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5BF15" w14:textId="77777777" w:rsidR="0051269E" w:rsidRDefault="0051269E" w:rsidP="0051269E">
      <w:pPr>
        <w:jc w:val="center"/>
        <w:rPr>
          <w:rFonts w:ascii="Times New Roman" w:hAnsi="Times New Roman" w:cs="Times New Roman"/>
          <w:sz w:val="24"/>
          <w:szCs w:val="24"/>
          <w:lang w:val="en-US"/>
        </w:rPr>
      </w:pPr>
      <w:bookmarkStart w:id="0" w:name="_GoBack"/>
      <w:bookmarkEnd w:id="0"/>
    </w:p>
    <w:p w14:paraId="26907BDF" w14:textId="7481675F" w:rsidR="004134F8" w:rsidRDefault="0051269E" w:rsidP="0051269E">
      <w:pPr>
        <w:jc w:val="center"/>
        <w:rPr>
          <w:rFonts w:ascii="Times New Roman" w:hAnsi="Times New Roman" w:cs="Times New Roman"/>
          <w:b/>
          <w:sz w:val="24"/>
          <w:szCs w:val="24"/>
          <w:u w:val="single"/>
          <w:lang w:val="en-US"/>
        </w:rPr>
      </w:pPr>
      <w:r w:rsidRPr="0051269E">
        <w:rPr>
          <w:rFonts w:ascii="Times New Roman" w:hAnsi="Times New Roman" w:cs="Times New Roman"/>
          <w:b/>
          <w:sz w:val="24"/>
          <w:szCs w:val="24"/>
          <w:u w:val="single"/>
          <w:lang w:val="en-US"/>
        </w:rPr>
        <w:t xml:space="preserve">EXPLANATORY </w:t>
      </w:r>
      <w:r w:rsidR="00433993">
        <w:rPr>
          <w:rFonts w:ascii="Times New Roman" w:hAnsi="Times New Roman" w:cs="Times New Roman"/>
          <w:b/>
          <w:sz w:val="24"/>
          <w:szCs w:val="24"/>
          <w:u w:val="single"/>
          <w:lang w:val="en-US"/>
        </w:rPr>
        <w:t>STATEMENT</w:t>
      </w:r>
      <w:r w:rsidRPr="0051269E">
        <w:rPr>
          <w:rFonts w:ascii="Times New Roman" w:hAnsi="Times New Roman" w:cs="Times New Roman"/>
          <w:b/>
          <w:sz w:val="24"/>
          <w:szCs w:val="24"/>
          <w:u w:val="single"/>
          <w:lang w:val="en-US"/>
        </w:rPr>
        <w:t xml:space="preserve"> </w:t>
      </w:r>
    </w:p>
    <w:p w14:paraId="0FECDB6D" w14:textId="68B17487" w:rsidR="0051269E" w:rsidRDefault="0051269E" w:rsidP="0051269E">
      <w:pPr>
        <w:jc w:val="center"/>
        <w:rPr>
          <w:rFonts w:ascii="Times New Roman" w:hAnsi="Times New Roman" w:cs="Times New Roman"/>
          <w:sz w:val="24"/>
          <w:szCs w:val="24"/>
          <w:lang w:val="en-US"/>
        </w:rPr>
      </w:pPr>
      <w:r>
        <w:rPr>
          <w:rFonts w:ascii="Times New Roman" w:hAnsi="Times New Roman" w:cs="Times New Roman"/>
          <w:sz w:val="24"/>
          <w:szCs w:val="24"/>
          <w:lang w:val="en-US"/>
        </w:rPr>
        <w:t>Issued by the Authority of the Minister for Communications</w:t>
      </w:r>
    </w:p>
    <w:p w14:paraId="0CAAAE08" w14:textId="77777777" w:rsidR="0051269E" w:rsidRDefault="0051269E" w:rsidP="0051269E">
      <w:pPr>
        <w:jc w:val="center"/>
        <w:rPr>
          <w:rFonts w:ascii="Times New Roman" w:hAnsi="Times New Roman" w:cs="Times New Roman"/>
          <w:sz w:val="24"/>
          <w:szCs w:val="24"/>
          <w:lang w:val="en-US"/>
        </w:rPr>
      </w:pPr>
    </w:p>
    <w:p w14:paraId="0AE31CAF" w14:textId="77777777" w:rsidR="0051269E" w:rsidRPr="00726FD2" w:rsidRDefault="0051269E" w:rsidP="0051269E">
      <w:pPr>
        <w:jc w:val="center"/>
        <w:rPr>
          <w:rFonts w:ascii="Times New Roman" w:hAnsi="Times New Roman" w:cs="Times New Roman"/>
          <w:b/>
          <w:i/>
          <w:sz w:val="24"/>
          <w:szCs w:val="24"/>
          <w:lang w:val="en-US"/>
        </w:rPr>
      </w:pPr>
      <w:r w:rsidRPr="00726FD2">
        <w:rPr>
          <w:rFonts w:ascii="Times New Roman" w:hAnsi="Times New Roman" w:cs="Times New Roman"/>
          <w:b/>
          <w:i/>
          <w:sz w:val="24"/>
          <w:szCs w:val="24"/>
          <w:lang w:val="en-US"/>
        </w:rPr>
        <w:t>Broadcasting Services Act 1992</w:t>
      </w:r>
    </w:p>
    <w:p w14:paraId="45D02CC2" w14:textId="77777777" w:rsidR="0051269E" w:rsidRPr="00726FD2" w:rsidRDefault="0051269E" w:rsidP="0051269E">
      <w:pPr>
        <w:jc w:val="center"/>
        <w:rPr>
          <w:rFonts w:ascii="Times New Roman" w:hAnsi="Times New Roman" w:cs="Times New Roman"/>
          <w:b/>
          <w:i/>
          <w:sz w:val="24"/>
          <w:szCs w:val="24"/>
          <w:lang w:val="en-US"/>
        </w:rPr>
      </w:pPr>
      <w:r w:rsidRPr="00726FD2">
        <w:rPr>
          <w:rFonts w:ascii="Times New Roman" w:hAnsi="Times New Roman" w:cs="Times New Roman"/>
          <w:b/>
          <w:i/>
          <w:sz w:val="24"/>
          <w:szCs w:val="24"/>
          <w:lang w:val="en-US"/>
        </w:rPr>
        <w:t>Broadcasting Services (Regional Commercial Radio Trigger Event Exemptions) Regulation</w:t>
      </w:r>
      <w:r w:rsidR="00591208" w:rsidRPr="00726FD2">
        <w:rPr>
          <w:rFonts w:ascii="Times New Roman" w:hAnsi="Times New Roman" w:cs="Times New Roman"/>
          <w:b/>
          <w:i/>
          <w:sz w:val="24"/>
          <w:szCs w:val="24"/>
          <w:lang w:val="en-US"/>
        </w:rPr>
        <w:t>s</w:t>
      </w:r>
      <w:r w:rsidRPr="00726FD2">
        <w:rPr>
          <w:rFonts w:ascii="Times New Roman" w:hAnsi="Times New Roman" w:cs="Times New Roman"/>
          <w:b/>
          <w:i/>
          <w:sz w:val="24"/>
          <w:szCs w:val="24"/>
          <w:lang w:val="en-US"/>
        </w:rPr>
        <w:t xml:space="preserve"> 2023  </w:t>
      </w:r>
    </w:p>
    <w:p w14:paraId="098E54A5" w14:textId="77777777" w:rsidR="00AE4BA6" w:rsidRDefault="00AE4BA6" w:rsidP="0051269E">
      <w:pPr>
        <w:rPr>
          <w:rFonts w:ascii="Times New Roman" w:hAnsi="Times New Roman" w:cs="Times New Roman"/>
          <w:sz w:val="24"/>
          <w:szCs w:val="24"/>
          <w:lang w:val="en-US"/>
        </w:rPr>
      </w:pPr>
    </w:p>
    <w:p w14:paraId="396DD46F" w14:textId="77777777" w:rsidR="00E52AFB" w:rsidRDefault="00E52AFB" w:rsidP="0051269E">
      <w:pPr>
        <w:rPr>
          <w:rFonts w:ascii="Times New Roman" w:hAnsi="Times New Roman" w:cs="Times New Roman"/>
          <w:sz w:val="24"/>
          <w:szCs w:val="24"/>
          <w:lang w:val="en-US"/>
        </w:rPr>
      </w:pPr>
      <w:r w:rsidRPr="00FD6F32">
        <w:rPr>
          <w:rFonts w:ascii="Times New Roman" w:hAnsi="Times New Roman" w:cs="Times New Roman"/>
          <w:b/>
          <w:sz w:val="24"/>
          <w:szCs w:val="24"/>
          <w:lang w:val="en-US"/>
        </w:rPr>
        <w:t xml:space="preserve">Authority </w:t>
      </w:r>
    </w:p>
    <w:p w14:paraId="7B1849BC" w14:textId="6DD1B731" w:rsidR="00E52AFB" w:rsidRDefault="00E52AFB" w:rsidP="0051269E">
      <w:pPr>
        <w:rPr>
          <w:rFonts w:ascii="Times New Roman" w:hAnsi="Times New Roman" w:cs="Times New Roman"/>
          <w:sz w:val="24"/>
          <w:szCs w:val="24"/>
          <w:lang w:val="en-US"/>
        </w:rPr>
      </w:pPr>
      <w:r w:rsidRPr="00E52AFB">
        <w:rPr>
          <w:rFonts w:ascii="Times New Roman" w:hAnsi="Times New Roman" w:cs="Times New Roman"/>
          <w:sz w:val="24"/>
          <w:szCs w:val="24"/>
          <w:lang w:val="en-US"/>
        </w:rPr>
        <w:t xml:space="preserve">Section 217 of the </w:t>
      </w:r>
      <w:r w:rsidRPr="00E52AFB">
        <w:rPr>
          <w:rFonts w:ascii="Times New Roman" w:hAnsi="Times New Roman" w:cs="Times New Roman"/>
          <w:i/>
          <w:sz w:val="24"/>
          <w:szCs w:val="24"/>
          <w:lang w:val="en-US"/>
        </w:rPr>
        <w:t>Broadcasting Services Act 1992</w:t>
      </w:r>
      <w:r w:rsidRPr="00E52AFB">
        <w:rPr>
          <w:rFonts w:ascii="Times New Roman" w:hAnsi="Times New Roman" w:cs="Times New Roman"/>
          <w:sz w:val="24"/>
          <w:szCs w:val="24"/>
          <w:lang w:val="en-US"/>
        </w:rPr>
        <w:t xml:space="preserve"> (the Act) provides that the Governor</w:t>
      </w:r>
      <w:r>
        <w:rPr>
          <w:rFonts w:ascii="Times New Roman" w:hAnsi="Times New Roman" w:cs="Times New Roman"/>
          <w:sz w:val="24"/>
          <w:szCs w:val="24"/>
          <w:lang w:val="en-US"/>
        </w:rPr>
        <w:t>-</w:t>
      </w:r>
      <w:r w:rsidRPr="00E52AFB">
        <w:rPr>
          <w:rFonts w:ascii="Times New Roman" w:hAnsi="Times New Roman" w:cs="Times New Roman"/>
          <w:sz w:val="24"/>
          <w:szCs w:val="24"/>
          <w:lang w:val="en-US"/>
        </w:rPr>
        <w:t xml:space="preserve"> General may makes regulations, not inconsistent with the Act, prescribing matters required or permitted to be prescribed by the Act, or necessary and convenient to be prescribed for carrying out or giving effect to the Act. </w:t>
      </w:r>
    </w:p>
    <w:p w14:paraId="64A56D30" w14:textId="77777777" w:rsidR="00726FD2" w:rsidRDefault="0051269E" w:rsidP="0051269E">
      <w:pPr>
        <w:rPr>
          <w:rFonts w:ascii="Times New Roman" w:hAnsi="Times New Roman" w:cs="Times New Roman"/>
          <w:sz w:val="24"/>
          <w:szCs w:val="24"/>
          <w:lang w:val="en-US"/>
        </w:rPr>
      </w:pPr>
      <w:r>
        <w:rPr>
          <w:rFonts w:ascii="Times New Roman" w:hAnsi="Times New Roman" w:cs="Times New Roman"/>
          <w:sz w:val="24"/>
          <w:szCs w:val="24"/>
          <w:lang w:val="en-US"/>
        </w:rPr>
        <w:t>Subsections 61CB(1D), 61CB(2C) and 61CB(5) of the Act state that the regulations may provide for exemptions from the definition of  “trigger event</w:t>
      </w:r>
      <w:r w:rsidR="004B5E53">
        <w:rPr>
          <w:rFonts w:ascii="Times New Roman" w:hAnsi="Times New Roman" w:cs="Times New Roman"/>
          <w:sz w:val="24"/>
          <w:szCs w:val="24"/>
          <w:lang w:val="en-US"/>
        </w:rPr>
        <w:t>s</w:t>
      </w:r>
      <w:r>
        <w:rPr>
          <w:rFonts w:ascii="Times New Roman" w:hAnsi="Times New Roman" w:cs="Times New Roman"/>
          <w:sz w:val="24"/>
          <w:szCs w:val="24"/>
          <w:lang w:val="en-US"/>
        </w:rPr>
        <w:t xml:space="preserve">” contained in, respectively, subsection 61CB(1A), 61CB(2) and 61CB(3) of the Act. </w:t>
      </w:r>
    </w:p>
    <w:p w14:paraId="260FF2CF" w14:textId="7698F2BE" w:rsidR="00E52AFB" w:rsidRPr="00726FD2" w:rsidRDefault="00E52AFB" w:rsidP="0051269E">
      <w:pPr>
        <w:rPr>
          <w:rFonts w:ascii="Times New Roman" w:hAnsi="Times New Roman" w:cs="Times New Roman"/>
          <w:b/>
          <w:sz w:val="24"/>
          <w:szCs w:val="24"/>
          <w:lang w:val="en-US"/>
        </w:rPr>
      </w:pPr>
      <w:r w:rsidRPr="00726FD2">
        <w:rPr>
          <w:rFonts w:ascii="Times New Roman" w:hAnsi="Times New Roman" w:cs="Times New Roman"/>
          <w:b/>
          <w:sz w:val="24"/>
          <w:szCs w:val="24"/>
          <w:lang w:val="en-US"/>
        </w:rPr>
        <w:t xml:space="preserve">Purpose </w:t>
      </w:r>
    </w:p>
    <w:p w14:paraId="47C6DA9C" w14:textId="18DD2FD2" w:rsidR="00AE4BA6" w:rsidRDefault="0051269E" w:rsidP="0051269E">
      <w:pPr>
        <w:rPr>
          <w:rFonts w:ascii="Times New Roman" w:hAnsi="Times New Roman" w:cs="Times New Roman"/>
          <w:sz w:val="24"/>
          <w:szCs w:val="24"/>
          <w:lang w:val="en-US"/>
        </w:rPr>
      </w:pPr>
      <w:r>
        <w:rPr>
          <w:rFonts w:ascii="Times New Roman" w:hAnsi="Times New Roman" w:cs="Times New Roman"/>
          <w:sz w:val="24"/>
          <w:szCs w:val="24"/>
          <w:lang w:val="en-US"/>
        </w:rPr>
        <w:t xml:space="preserve">The purpose of the </w:t>
      </w:r>
      <w:r w:rsidRPr="0051269E">
        <w:rPr>
          <w:rFonts w:ascii="Times New Roman" w:hAnsi="Times New Roman" w:cs="Times New Roman"/>
          <w:i/>
          <w:sz w:val="24"/>
          <w:szCs w:val="24"/>
          <w:lang w:val="en-US"/>
        </w:rPr>
        <w:t>Broadcasting Services (Regional Commercial Radio Trigger Event Exemptions) Regulation</w:t>
      </w:r>
      <w:r w:rsidR="00591208">
        <w:rPr>
          <w:rFonts w:ascii="Times New Roman" w:hAnsi="Times New Roman" w:cs="Times New Roman"/>
          <w:i/>
          <w:sz w:val="24"/>
          <w:szCs w:val="24"/>
          <w:lang w:val="en-US"/>
        </w:rPr>
        <w:t>s</w:t>
      </w:r>
      <w:r w:rsidRPr="0051269E">
        <w:rPr>
          <w:rFonts w:ascii="Times New Roman" w:hAnsi="Times New Roman" w:cs="Times New Roman"/>
          <w:i/>
          <w:sz w:val="24"/>
          <w:szCs w:val="24"/>
          <w:lang w:val="en-US"/>
        </w:rPr>
        <w:t xml:space="preserve"> 2023</w:t>
      </w:r>
      <w:r>
        <w:rPr>
          <w:rFonts w:ascii="Times New Roman" w:hAnsi="Times New Roman" w:cs="Times New Roman"/>
          <w:sz w:val="24"/>
          <w:szCs w:val="24"/>
          <w:lang w:val="en-US"/>
        </w:rPr>
        <w:t xml:space="preserve"> (the Regulation</w:t>
      </w:r>
      <w:r w:rsidR="00591208">
        <w:rPr>
          <w:rFonts w:ascii="Times New Roman" w:hAnsi="Times New Roman" w:cs="Times New Roman"/>
          <w:sz w:val="24"/>
          <w:szCs w:val="24"/>
          <w:lang w:val="en-US"/>
        </w:rPr>
        <w:t>s</w:t>
      </w:r>
      <w:r>
        <w:rPr>
          <w:rFonts w:ascii="Times New Roman" w:hAnsi="Times New Roman" w:cs="Times New Roman"/>
          <w:sz w:val="24"/>
          <w:szCs w:val="24"/>
          <w:lang w:val="en-US"/>
        </w:rPr>
        <w:t xml:space="preserve">) is </w:t>
      </w:r>
      <w:r w:rsidR="00E52AFB" w:rsidRPr="00E52AFB">
        <w:rPr>
          <w:rFonts w:ascii="Times New Roman" w:hAnsi="Times New Roman" w:cs="Times New Roman"/>
          <w:sz w:val="24"/>
          <w:szCs w:val="24"/>
          <w:lang w:val="en-US"/>
        </w:rPr>
        <w:t xml:space="preserve">to repeal the </w:t>
      </w:r>
      <w:r w:rsidR="00E52AFB" w:rsidRPr="00726FD2">
        <w:rPr>
          <w:rFonts w:ascii="Times New Roman" w:hAnsi="Times New Roman" w:cs="Times New Roman"/>
          <w:i/>
          <w:sz w:val="24"/>
          <w:szCs w:val="24"/>
          <w:lang w:val="en-US"/>
        </w:rPr>
        <w:t>Broadcasting Services (Regional Commercial Radio) Regulation 2013</w:t>
      </w:r>
      <w:r w:rsidR="00E52AFB" w:rsidRPr="00E52AFB">
        <w:rPr>
          <w:rFonts w:ascii="Times New Roman" w:hAnsi="Times New Roman" w:cs="Times New Roman"/>
          <w:sz w:val="24"/>
          <w:szCs w:val="24"/>
          <w:lang w:val="en-US"/>
        </w:rPr>
        <w:t xml:space="preserve"> (the existing Regulation)</w:t>
      </w:r>
      <w:r w:rsidR="00E52AFB">
        <w:rPr>
          <w:rFonts w:ascii="Times New Roman" w:hAnsi="Times New Roman" w:cs="Times New Roman"/>
          <w:sz w:val="24"/>
          <w:szCs w:val="24"/>
          <w:lang w:val="en-US"/>
        </w:rPr>
        <w:t>, due to sunset in October 2023, and replace it with new Regulation</w:t>
      </w:r>
      <w:r w:rsidR="007D4685">
        <w:rPr>
          <w:rFonts w:ascii="Times New Roman" w:hAnsi="Times New Roman" w:cs="Times New Roman"/>
          <w:sz w:val="24"/>
          <w:szCs w:val="24"/>
          <w:lang w:val="en-US"/>
        </w:rPr>
        <w:t>s</w:t>
      </w:r>
      <w:r w:rsidR="00E52AFB">
        <w:rPr>
          <w:rFonts w:ascii="Times New Roman" w:hAnsi="Times New Roman" w:cs="Times New Roman"/>
          <w:sz w:val="24"/>
          <w:szCs w:val="24"/>
          <w:lang w:val="en-US"/>
        </w:rPr>
        <w:t xml:space="preserve"> that </w:t>
      </w:r>
      <w:r w:rsidR="00E52AFB" w:rsidRPr="00E52AFB">
        <w:rPr>
          <w:rFonts w:ascii="Times New Roman" w:hAnsi="Times New Roman" w:cs="Times New Roman"/>
          <w:sz w:val="24"/>
          <w:szCs w:val="24"/>
          <w:lang w:val="en-US"/>
        </w:rPr>
        <w:t>maintain</w:t>
      </w:r>
      <w:r w:rsidR="00E52AFB">
        <w:rPr>
          <w:rFonts w:ascii="Times New Roman" w:hAnsi="Times New Roman" w:cs="Times New Roman"/>
          <w:sz w:val="24"/>
          <w:szCs w:val="24"/>
          <w:lang w:val="en-US"/>
        </w:rPr>
        <w:t xml:space="preserve">s </w:t>
      </w:r>
      <w:r w:rsidR="00E52AFB" w:rsidRPr="00E52AFB">
        <w:rPr>
          <w:rFonts w:ascii="Times New Roman" w:hAnsi="Times New Roman" w:cs="Times New Roman"/>
          <w:sz w:val="24"/>
          <w:szCs w:val="24"/>
          <w:lang w:val="en-US"/>
        </w:rPr>
        <w:t xml:space="preserve">the policy intent </w:t>
      </w:r>
      <w:r>
        <w:rPr>
          <w:rFonts w:ascii="Times New Roman" w:hAnsi="Times New Roman" w:cs="Times New Roman"/>
          <w:sz w:val="24"/>
          <w:szCs w:val="24"/>
          <w:lang w:val="en-US"/>
        </w:rPr>
        <w:t xml:space="preserve">to provide </w:t>
      </w:r>
      <w:r w:rsidR="004B5E53">
        <w:rPr>
          <w:rFonts w:ascii="Times New Roman" w:hAnsi="Times New Roman" w:cs="Times New Roman"/>
          <w:sz w:val="24"/>
          <w:szCs w:val="24"/>
          <w:lang w:val="en-US"/>
        </w:rPr>
        <w:t xml:space="preserve">that the six events relating to ownership and control </w:t>
      </w:r>
      <w:r w:rsidR="00E52AFB">
        <w:rPr>
          <w:rFonts w:ascii="Times New Roman" w:hAnsi="Times New Roman" w:cs="Times New Roman"/>
          <w:sz w:val="24"/>
          <w:szCs w:val="24"/>
          <w:lang w:val="en-US"/>
        </w:rPr>
        <w:t xml:space="preserve">in the existing Regulation </w:t>
      </w:r>
      <w:r w:rsidR="004B5E53">
        <w:rPr>
          <w:rFonts w:ascii="Times New Roman" w:hAnsi="Times New Roman" w:cs="Times New Roman"/>
          <w:sz w:val="24"/>
          <w:szCs w:val="24"/>
          <w:lang w:val="en-US"/>
        </w:rPr>
        <w:t xml:space="preserve">continue </w:t>
      </w:r>
      <w:r w:rsidR="00E52AFB">
        <w:rPr>
          <w:rFonts w:ascii="Times New Roman" w:hAnsi="Times New Roman" w:cs="Times New Roman"/>
          <w:sz w:val="24"/>
          <w:szCs w:val="24"/>
          <w:lang w:val="en-US"/>
        </w:rPr>
        <w:t xml:space="preserve">as </w:t>
      </w:r>
      <w:r w:rsidR="004B5E53">
        <w:rPr>
          <w:rFonts w:ascii="Times New Roman" w:hAnsi="Times New Roman" w:cs="Times New Roman"/>
          <w:sz w:val="24"/>
          <w:szCs w:val="24"/>
          <w:lang w:val="en-US"/>
        </w:rPr>
        <w:t xml:space="preserve">exemptions to the trigger event obligations that would otherwise be activated. The exemptions are designed to reduce the regulatory burden on regional commercial radio broadcasting licensees. </w:t>
      </w:r>
      <w:r w:rsidR="00B2462F">
        <w:rPr>
          <w:rFonts w:ascii="Times New Roman" w:hAnsi="Times New Roman" w:cs="Times New Roman"/>
          <w:sz w:val="24"/>
          <w:szCs w:val="24"/>
          <w:lang w:val="en-US"/>
        </w:rPr>
        <w:t>The circumstances prescribed in the regulations are either identical to or substantially similar to the circumstances that were prescribed in the existing Regulations.</w:t>
      </w:r>
    </w:p>
    <w:p w14:paraId="6BED462E" w14:textId="1F77B169" w:rsidR="0051269E" w:rsidRDefault="004B5E53" w:rsidP="0051269E">
      <w:pPr>
        <w:rPr>
          <w:rFonts w:ascii="Times New Roman" w:hAnsi="Times New Roman" w:cs="Times New Roman"/>
          <w:sz w:val="24"/>
          <w:szCs w:val="24"/>
          <w:lang w:val="en-US"/>
        </w:rPr>
      </w:pPr>
      <w:r>
        <w:rPr>
          <w:rFonts w:ascii="Times New Roman" w:hAnsi="Times New Roman" w:cs="Times New Roman"/>
          <w:sz w:val="24"/>
          <w:szCs w:val="24"/>
          <w:lang w:val="en-US"/>
        </w:rPr>
        <w:t>A change of control will not be a trigger event if it is exempt through the operation of section 6 of the Regulation</w:t>
      </w:r>
      <w:r w:rsidR="00591208">
        <w:rPr>
          <w:rFonts w:ascii="Times New Roman" w:hAnsi="Times New Roman" w:cs="Times New Roman"/>
          <w:sz w:val="24"/>
          <w:szCs w:val="24"/>
          <w:lang w:val="en-US"/>
        </w:rPr>
        <w:t xml:space="preserve">s and if </w:t>
      </w:r>
      <w:r>
        <w:rPr>
          <w:rFonts w:ascii="Times New Roman" w:hAnsi="Times New Roman" w:cs="Times New Roman"/>
          <w:sz w:val="24"/>
          <w:szCs w:val="24"/>
          <w:lang w:val="en-US"/>
        </w:rPr>
        <w:t xml:space="preserve">section 61CB of the Act provides that it is not a trigger event. </w:t>
      </w:r>
      <w:r w:rsidR="0051269E">
        <w:rPr>
          <w:rFonts w:ascii="Times New Roman" w:hAnsi="Times New Roman" w:cs="Times New Roman"/>
          <w:sz w:val="24"/>
          <w:szCs w:val="24"/>
          <w:lang w:val="en-US"/>
        </w:rPr>
        <w:t xml:space="preserve"> </w:t>
      </w:r>
    </w:p>
    <w:p w14:paraId="639832E0" w14:textId="5ADA5282" w:rsidR="0051269E" w:rsidRPr="00FD6F32" w:rsidRDefault="0034726B" w:rsidP="0051269E">
      <w:pPr>
        <w:rPr>
          <w:rFonts w:ascii="Times New Roman" w:hAnsi="Times New Roman" w:cs="Times New Roman"/>
          <w:b/>
          <w:sz w:val="24"/>
          <w:szCs w:val="24"/>
          <w:lang w:val="en-US"/>
        </w:rPr>
      </w:pPr>
      <w:r w:rsidRPr="00FD6F32">
        <w:rPr>
          <w:rFonts w:ascii="Times New Roman" w:hAnsi="Times New Roman" w:cs="Times New Roman"/>
          <w:b/>
          <w:sz w:val="24"/>
          <w:szCs w:val="24"/>
          <w:lang w:val="en-US"/>
        </w:rPr>
        <w:t xml:space="preserve">Background  </w:t>
      </w:r>
    </w:p>
    <w:p w14:paraId="60E4B907" w14:textId="719461D9" w:rsidR="00EE2344" w:rsidRDefault="00591208" w:rsidP="00EE2344">
      <w:pPr>
        <w:rPr>
          <w:rFonts w:ascii="Times New Roman" w:hAnsi="Times New Roman" w:cs="Times New Roman"/>
          <w:sz w:val="24"/>
          <w:szCs w:val="24"/>
          <w:lang w:val="en-US"/>
        </w:rPr>
      </w:pPr>
      <w:r>
        <w:rPr>
          <w:rFonts w:ascii="Times New Roman" w:hAnsi="Times New Roman" w:cs="Times New Roman"/>
          <w:sz w:val="24"/>
          <w:szCs w:val="24"/>
          <w:lang w:val="en-US"/>
        </w:rPr>
        <w:t xml:space="preserve">Paragraph 3(1)(3ea)) </w:t>
      </w:r>
      <w:r w:rsidR="00FD6F32">
        <w:rPr>
          <w:rFonts w:ascii="Times New Roman" w:hAnsi="Times New Roman" w:cs="Times New Roman"/>
          <w:sz w:val="24"/>
          <w:szCs w:val="24"/>
          <w:lang w:val="en-US"/>
        </w:rPr>
        <w:t xml:space="preserve">of the Act </w:t>
      </w:r>
      <w:r>
        <w:rPr>
          <w:rFonts w:ascii="Times New Roman" w:hAnsi="Times New Roman" w:cs="Times New Roman"/>
          <w:sz w:val="24"/>
          <w:szCs w:val="24"/>
          <w:lang w:val="en-US"/>
        </w:rPr>
        <w:t xml:space="preserve">identifies one of </w:t>
      </w:r>
      <w:r w:rsidR="00EE2344">
        <w:rPr>
          <w:rFonts w:ascii="Times New Roman" w:hAnsi="Times New Roman" w:cs="Times New Roman"/>
          <w:sz w:val="24"/>
          <w:szCs w:val="24"/>
          <w:lang w:val="en-US"/>
        </w:rPr>
        <w:t>objects of the Act is to promote the availability to audiences throughout Australia of television and radio programs about matters of local significance</w:t>
      </w:r>
      <w:r>
        <w:rPr>
          <w:rFonts w:ascii="Times New Roman" w:hAnsi="Times New Roman" w:cs="Times New Roman"/>
          <w:sz w:val="24"/>
          <w:szCs w:val="24"/>
          <w:lang w:val="en-US"/>
        </w:rPr>
        <w:t xml:space="preserve">. </w:t>
      </w:r>
      <w:r w:rsidR="00EE2344">
        <w:rPr>
          <w:rFonts w:ascii="Times New Roman" w:hAnsi="Times New Roman" w:cs="Times New Roman"/>
          <w:sz w:val="24"/>
          <w:szCs w:val="24"/>
          <w:lang w:val="en-US"/>
        </w:rPr>
        <w:t xml:space="preserve"> </w:t>
      </w:r>
    </w:p>
    <w:p w14:paraId="419B32D6" w14:textId="60C2A480" w:rsidR="00EE2344" w:rsidRDefault="00EE2344" w:rsidP="00EE2344">
      <w:pPr>
        <w:rPr>
          <w:rFonts w:ascii="Times New Roman" w:hAnsi="Times New Roman" w:cs="Times New Roman"/>
          <w:sz w:val="24"/>
          <w:szCs w:val="24"/>
          <w:lang w:val="en-US"/>
        </w:rPr>
      </w:pPr>
      <w:r>
        <w:rPr>
          <w:rFonts w:ascii="Times New Roman" w:hAnsi="Times New Roman" w:cs="Times New Roman"/>
          <w:sz w:val="24"/>
          <w:szCs w:val="24"/>
          <w:lang w:val="en-US"/>
        </w:rPr>
        <w:t>In furtherance of that object, Division 5C of Part 5 of the Act sets out local news and information requirements for regional commercial radio broadcasting licensees. Where these licences are subject to particular changes in control (including changes of ownership) known as a “trigger event”, the licence holder must comply with local presence obligations (section 43B of the Act) and minimum service standards for provision of local news and information (sections 61CD and 61CE of the Act).</w:t>
      </w:r>
    </w:p>
    <w:p w14:paraId="2EAFAE3D" w14:textId="4AF0F398" w:rsidR="00AC18C8" w:rsidRPr="00AC18C8" w:rsidRDefault="00AC18C8" w:rsidP="00AC18C8">
      <w:pPr>
        <w:rPr>
          <w:rFonts w:ascii="Times New Roman" w:hAnsi="Times New Roman" w:cs="Times New Roman"/>
          <w:sz w:val="24"/>
          <w:szCs w:val="24"/>
          <w:lang w:val="en-US"/>
        </w:rPr>
      </w:pPr>
      <w:bookmarkStart w:id="1" w:name="_Hlk144373506"/>
      <w:r w:rsidRPr="00AC18C8">
        <w:rPr>
          <w:rFonts w:ascii="Times New Roman" w:hAnsi="Times New Roman" w:cs="Times New Roman"/>
          <w:sz w:val="24"/>
          <w:szCs w:val="24"/>
          <w:lang w:val="en-US"/>
        </w:rPr>
        <w:lastRenderedPageBreak/>
        <w:t xml:space="preserve">A ”trigger event” will occur where there </w:t>
      </w:r>
      <w:r>
        <w:rPr>
          <w:rFonts w:ascii="Times New Roman" w:hAnsi="Times New Roman" w:cs="Times New Roman"/>
          <w:sz w:val="24"/>
          <w:szCs w:val="24"/>
          <w:lang w:val="en-US"/>
        </w:rPr>
        <w:t>is a:</w:t>
      </w:r>
    </w:p>
    <w:p w14:paraId="3F0956E6" w14:textId="0851375D" w:rsidR="00AC18C8" w:rsidRDefault="00AC18C8" w:rsidP="00AC18C8">
      <w:pPr>
        <w:pStyle w:val="ListParagraph"/>
        <w:numPr>
          <w:ilvl w:val="0"/>
          <w:numId w:val="3"/>
        </w:numPr>
        <w:ind w:left="567" w:hanging="567"/>
        <w:rPr>
          <w:rFonts w:ascii="Times New Roman" w:hAnsi="Times New Roman" w:cs="Times New Roman"/>
          <w:sz w:val="24"/>
          <w:szCs w:val="24"/>
          <w:lang w:val="en-US"/>
        </w:rPr>
      </w:pPr>
      <w:r>
        <w:rPr>
          <w:rFonts w:ascii="Times New Roman" w:hAnsi="Times New Roman" w:cs="Times New Roman"/>
          <w:sz w:val="24"/>
          <w:szCs w:val="24"/>
          <w:lang w:val="en-US"/>
        </w:rPr>
        <w:t>transfer of a regional commercial radio broadcasting licence from one person to another (s.61CB(1) of the Act);</w:t>
      </w:r>
    </w:p>
    <w:p w14:paraId="262D9D77" w14:textId="1D1A864B" w:rsidR="00AC18C8" w:rsidRDefault="00AC18C8" w:rsidP="00AC18C8">
      <w:pPr>
        <w:pStyle w:val="ListParagraph"/>
        <w:numPr>
          <w:ilvl w:val="0"/>
          <w:numId w:val="3"/>
        </w:numPr>
        <w:ind w:left="567" w:hanging="567"/>
        <w:rPr>
          <w:rFonts w:ascii="Times New Roman" w:hAnsi="Times New Roman" w:cs="Times New Roman"/>
          <w:sz w:val="24"/>
          <w:szCs w:val="24"/>
          <w:lang w:val="en-US"/>
        </w:rPr>
      </w:pPr>
      <w:r>
        <w:rPr>
          <w:rFonts w:ascii="Times New Roman" w:hAnsi="Times New Roman" w:cs="Times New Roman"/>
          <w:sz w:val="24"/>
          <w:szCs w:val="24"/>
          <w:lang w:val="en-US"/>
        </w:rPr>
        <w:t>change in control of a regional commercial radio broadcasting licence (s.61CB(1A) of the Act);</w:t>
      </w:r>
    </w:p>
    <w:p w14:paraId="0AB84448" w14:textId="6E3277B7" w:rsidR="00AC18C8" w:rsidRDefault="00AF1422" w:rsidP="00AC18C8">
      <w:pPr>
        <w:pStyle w:val="ListParagraph"/>
        <w:numPr>
          <w:ilvl w:val="0"/>
          <w:numId w:val="3"/>
        </w:numPr>
        <w:ind w:left="567" w:hanging="567"/>
        <w:rPr>
          <w:rFonts w:ascii="Times New Roman" w:hAnsi="Times New Roman" w:cs="Times New Roman"/>
          <w:sz w:val="24"/>
          <w:szCs w:val="24"/>
          <w:lang w:val="en-US"/>
        </w:rPr>
      </w:pPr>
      <w:r>
        <w:rPr>
          <w:rFonts w:ascii="Times New Roman" w:hAnsi="Times New Roman" w:cs="Times New Roman"/>
          <w:sz w:val="24"/>
          <w:szCs w:val="24"/>
          <w:lang w:val="en-US"/>
        </w:rPr>
        <w:t>f</w:t>
      </w:r>
      <w:r w:rsidR="00AC18C8">
        <w:rPr>
          <w:rFonts w:ascii="Times New Roman" w:hAnsi="Times New Roman" w:cs="Times New Roman"/>
          <w:sz w:val="24"/>
          <w:szCs w:val="24"/>
          <w:lang w:val="en-US"/>
        </w:rPr>
        <w:t xml:space="preserve">ormation of a new registrable media group, containing a regional commercial radio broadcasting licence (s.61CB(2) of the Act); or </w:t>
      </w:r>
    </w:p>
    <w:p w14:paraId="2E5B1F00" w14:textId="068456EA" w:rsidR="00AC18C8" w:rsidRDefault="00AF1422" w:rsidP="00AC18C8">
      <w:pPr>
        <w:pStyle w:val="ListParagraph"/>
        <w:numPr>
          <w:ilvl w:val="0"/>
          <w:numId w:val="3"/>
        </w:numPr>
        <w:ind w:left="567" w:hanging="567"/>
        <w:rPr>
          <w:rFonts w:ascii="Times New Roman" w:hAnsi="Times New Roman" w:cs="Times New Roman"/>
          <w:sz w:val="24"/>
          <w:szCs w:val="24"/>
          <w:lang w:val="en-US"/>
        </w:rPr>
      </w:pPr>
      <w:r>
        <w:rPr>
          <w:rFonts w:ascii="Times New Roman" w:hAnsi="Times New Roman" w:cs="Times New Roman"/>
          <w:sz w:val="24"/>
          <w:szCs w:val="24"/>
          <w:lang w:val="en-US"/>
        </w:rPr>
        <w:t>c</w:t>
      </w:r>
      <w:r w:rsidR="00AC18C8">
        <w:rPr>
          <w:rFonts w:ascii="Times New Roman" w:hAnsi="Times New Roman" w:cs="Times New Roman"/>
          <w:sz w:val="24"/>
          <w:szCs w:val="24"/>
          <w:lang w:val="en-US"/>
        </w:rPr>
        <w:t xml:space="preserve">hange of controller of a registrable media group containing a regional commercial radio broadcasting licence. </w:t>
      </w:r>
    </w:p>
    <w:p w14:paraId="26106D73" w14:textId="77777777" w:rsidR="00981583" w:rsidRDefault="00AC18C8" w:rsidP="00981583">
      <w:pPr>
        <w:rPr>
          <w:rFonts w:ascii="Times New Roman" w:hAnsi="Times New Roman" w:cs="Times New Roman"/>
          <w:sz w:val="24"/>
          <w:szCs w:val="24"/>
          <w:lang w:val="en-US"/>
        </w:rPr>
      </w:pPr>
      <w:r>
        <w:rPr>
          <w:rFonts w:ascii="Times New Roman" w:hAnsi="Times New Roman" w:cs="Times New Roman"/>
          <w:sz w:val="24"/>
          <w:szCs w:val="24"/>
          <w:lang w:val="en-US"/>
        </w:rPr>
        <w:t xml:space="preserve">Specifically, regional commercial radio broadcasting licensees that are subject to a trigger event must </w:t>
      </w:r>
      <w:r w:rsidR="000046EA">
        <w:rPr>
          <w:rFonts w:ascii="Times New Roman" w:hAnsi="Times New Roman" w:cs="Times New Roman"/>
          <w:sz w:val="24"/>
          <w:szCs w:val="24"/>
          <w:lang w:val="en-US"/>
        </w:rPr>
        <w:t xml:space="preserve">comply </w:t>
      </w:r>
      <w:r w:rsidR="00981583">
        <w:rPr>
          <w:rFonts w:ascii="Times New Roman" w:hAnsi="Times New Roman" w:cs="Times New Roman"/>
          <w:sz w:val="24"/>
          <w:szCs w:val="24"/>
          <w:lang w:val="en-US"/>
        </w:rPr>
        <w:t>by:</w:t>
      </w:r>
    </w:p>
    <w:p w14:paraId="2BB0D32E" w14:textId="72D024AA" w:rsidR="00981583" w:rsidRDefault="00981583" w:rsidP="00981583">
      <w:pPr>
        <w:pStyle w:val="ListParagraph"/>
        <w:numPr>
          <w:ilvl w:val="0"/>
          <w:numId w:val="7"/>
        </w:numPr>
        <w:ind w:left="567" w:hanging="567"/>
        <w:rPr>
          <w:rStyle w:val="Text-Normal"/>
          <w:rFonts w:ascii="Times New Roman" w:hAnsi="Times New Roman" w:cs="Times New Roman"/>
        </w:rPr>
      </w:pPr>
      <w:r w:rsidRPr="00981583">
        <w:rPr>
          <w:rStyle w:val="Text-Normal"/>
          <w:rFonts w:ascii="Times New Roman" w:hAnsi="Times New Roman" w:cs="Times New Roman"/>
        </w:rPr>
        <w:t>maintaining existing levels of local presence (staffing levels and facilities) for 24 months</w:t>
      </w:r>
      <w:r w:rsidR="005A41C6">
        <w:rPr>
          <w:rStyle w:val="Text-Normal"/>
          <w:rFonts w:ascii="Times New Roman" w:hAnsi="Times New Roman" w:cs="Times New Roman"/>
        </w:rPr>
        <w:t xml:space="preserve"> from the date of the trigger event</w:t>
      </w:r>
      <w:r w:rsidRPr="00981583">
        <w:rPr>
          <w:rStyle w:val="Text-Normal"/>
          <w:rFonts w:ascii="Times New Roman" w:hAnsi="Times New Roman" w:cs="Times New Roman"/>
        </w:rPr>
        <w:t xml:space="preserve">; </w:t>
      </w:r>
    </w:p>
    <w:p w14:paraId="39F17374" w14:textId="77777777" w:rsidR="00981583" w:rsidRDefault="00981583" w:rsidP="00981583">
      <w:pPr>
        <w:pStyle w:val="ListParagraph"/>
        <w:numPr>
          <w:ilvl w:val="0"/>
          <w:numId w:val="7"/>
        </w:numPr>
        <w:ind w:left="567" w:hanging="567"/>
        <w:rPr>
          <w:rStyle w:val="Text-Normal"/>
          <w:rFonts w:ascii="Times New Roman" w:hAnsi="Times New Roman" w:cs="Times New Roman"/>
        </w:rPr>
      </w:pPr>
      <w:r w:rsidRPr="00981583">
        <w:rPr>
          <w:rStyle w:val="Text-Normal"/>
          <w:rFonts w:ascii="Times New Roman" w:hAnsi="Times New Roman" w:cs="Times New Roman"/>
        </w:rPr>
        <w:t xml:space="preserve">meeting minimum service standards for local news and information (local weather, Community Service Announcements and emergency warnings); </w:t>
      </w:r>
    </w:p>
    <w:p w14:paraId="7BF1F0D0" w14:textId="77777777" w:rsidR="00981583" w:rsidRDefault="00981583" w:rsidP="00981583">
      <w:pPr>
        <w:pStyle w:val="ListParagraph"/>
        <w:numPr>
          <w:ilvl w:val="0"/>
          <w:numId w:val="7"/>
        </w:numPr>
        <w:ind w:left="567" w:hanging="567"/>
        <w:rPr>
          <w:rStyle w:val="Text-Normal"/>
          <w:rFonts w:ascii="Times New Roman" w:hAnsi="Times New Roman" w:cs="Times New Roman"/>
        </w:rPr>
      </w:pPr>
      <w:r w:rsidRPr="00981583">
        <w:rPr>
          <w:rStyle w:val="Text-Normal"/>
          <w:rFonts w:ascii="Times New Roman" w:hAnsi="Times New Roman" w:cs="Times New Roman"/>
        </w:rPr>
        <w:t xml:space="preserve">preparing and publishing local content statements; and </w:t>
      </w:r>
    </w:p>
    <w:p w14:paraId="08CB73CC" w14:textId="77777777" w:rsidR="00981583" w:rsidRDefault="00981583" w:rsidP="00981583">
      <w:pPr>
        <w:pStyle w:val="ListParagraph"/>
        <w:numPr>
          <w:ilvl w:val="0"/>
          <w:numId w:val="7"/>
        </w:numPr>
        <w:ind w:left="567" w:hanging="567"/>
        <w:rPr>
          <w:rStyle w:val="Text-Normal"/>
          <w:rFonts w:ascii="Times New Roman" w:hAnsi="Times New Roman" w:cs="Times New Roman"/>
        </w:rPr>
      </w:pPr>
      <w:r w:rsidRPr="00981583">
        <w:rPr>
          <w:rStyle w:val="Text-Normal"/>
          <w:rFonts w:ascii="Times New Roman" w:hAnsi="Times New Roman" w:cs="Times New Roman"/>
        </w:rPr>
        <w:t xml:space="preserve">providing information to ACMA on compliance with emergency warnings. </w:t>
      </w:r>
    </w:p>
    <w:p w14:paraId="40C5DEA7" w14:textId="0BB062D0" w:rsidR="00981583" w:rsidRPr="00981583" w:rsidRDefault="00981583" w:rsidP="00981583">
      <w:pPr>
        <w:rPr>
          <w:rStyle w:val="Text-Normal"/>
          <w:rFonts w:ascii="Times New Roman" w:hAnsi="Times New Roman" w:cs="Times New Roman"/>
        </w:rPr>
      </w:pPr>
      <w:r w:rsidRPr="00981583">
        <w:rPr>
          <w:rStyle w:val="Text-Normal"/>
          <w:rFonts w:ascii="Times New Roman" w:hAnsi="Times New Roman" w:cs="Times New Roman"/>
        </w:rPr>
        <w:t xml:space="preserve">Failure to comply is a breach of licence conditions which can result in ACMA taking enforceable action.  </w:t>
      </w:r>
    </w:p>
    <w:bookmarkEnd w:id="1"/>
    <w:p w14:paraId="79FA07CB" w14:textId="7D315DBD" w:rsidR="00EE2344" w:rsidRDefault="00EE2344" w:rsidP="00EE2344">
      <w:pPr>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FD6F32">
        <w:rPr>
          <w:rFonts w:ascii="Times New Roman" w:hAnsi="Times New Roman" w:cs="Times New Roman"/>
          <w:sz w:val="24"/>
          <w:szCs w:val="24"/>
          <w:lang w:val="en-US"/>
        </w:rPr>
        <w:t xml:space="preserve">Regulations </w:t>
      </w:r>
      <w:r w:rsidR="00196786">
        <w:rPr>
          <w:rFonts w:ascii="Times New Roman" w:hAnsi="Times New Roman" w:cs="Times New Roman"/>
          <w:sz w:val="24"/>
          <w:szCs w:val="24"/>
          <w:lang w:val="en-US"/>
        </w:rPr>
        <w:t xml:space="preserve">specifies </w:t>
      </w:r>
      <w:r w:rsidR="000046EA">
        <w:rPr>
          <w:rFonts w:ascii="Times New Roman" w:hAnsi="Times New Roman" w:cs="Times New Roman"/>
          <w:sz w:val="24"/>
          <w:szCs w:val="24"/>
          <w:lang w:val="en-US"/>
        </w:rPr>
        <w:t xml:space="preserve">six </w:t>
      </w:r>
      <w:r w:rsidR="00196786">
        <w:rPr>
          <w:rFonts w:ascii="Times New Roman" w:hAnsi="Times New Roman" w:cs="Times New Roman"/>
          <w:sz w:val="24"/>
          <w:szCs w:val="24"/>
          <w:lang w:val="en-US"/>
        </w:rPr>
        <w:t>circumstances that are exempt from the definition of “trigger event” under the Act</w:t>
      </w:r>
      <w:r>
        <w:rPr>
          <w:rFonts w:ascii="Times New Roman" w:hAnsi="Times New Roman" w:cs="Times New Roman"/>
          <w:sz w:val="24"/>
          <w:szCs w:val="24"/>
          <w:lang w:val="en-US"/>
        </w:rPr>
        <w:t>:</w:t>
      </w:r>
    </w:p>
    <w:p w14:paraId="0809DE9A" w14:textId="6324C214" w:rsidR="00EE2344" w:rsidRDefault="00AF1422" w:rsidP="00EE2344">
      <w:pPr>
        <w:pStyle w:val="ListParagraph"/>
        <w:numPr>
          <w:ilvl w:val="0"/>
          <w:numId w:val="1"/>
        </w:numPr>
        <w:spacing w:line="256" w:lineRule="auto"/>
        <w:ind w:left="567" w:hanging="56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w:t>
      </w:r>
      <w:r w:rsidR="00EE2344">
        <w:rPr>
          <w:rFonts w:ascii="Times New Roman" w:eastAsia="Times New Roman" w:hAnsi="Times New Roman" w:cs="Times New Roman"/>
          <w:sz w:val="24"/>
          <w:szCs w:val="24"/>
          <w:lang w:eastAsia="en-AU"/>
        </w:rPr>
        <w:t>hange in control of a licence where the incoming controller and outgoing controller are controlled by the same person (in same way) before and after the change event</w:t>
      </w:r>
      <w:r w:rsidR="00196786">
        <w:rPr>
          <w:rFonts w:ascii="Times New Roman" w:eastAsia="Times New Roman" w:hAnsi="Times New Roman" w:cs="Times New Roman"/>
          <w:sz w:val="24"/>
          <w:szCs w:val="24"/>
          <w:lang w:eastAsia="en-AU"/>
        </w:rPr>
        <w:t xml:space="preserve">; </w:t>
      </w:r>
    </w:p>
    <w:p w14:paraId="7DAD6420" w14:textId="14365E1F" w:rsidR="00EE2344" w:rsidRDefault="00AF1422" w:rsidP="00EE2344">
      <w:pPr>
        <w:pStyle w:val="ListParagraph"/>
        <w:numPr>
          <w:ilvl w:val="0"/>
          <w:numId w:val="1"/>
        </w:numPr>
        <w:spacing w:line="256" w:lineRule="auto"/>
        <w:ind w:left="567" w:hanging="56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w</w:t>
      </w:r>
      <w:r w:rsidR="00EE2344">
        <w:rPr>
          <w:rFonts w:ascii="Times New Roman" w:eastAsia="Times New Roman" w:hAnsi="Times New Roman" w:cs="Times New Roman"/>
          <w:sz w:val="24"/>
          <w:szCs w:val="24"/>
          <w:lang w:eastAsia="en-AU"/>
        </w:rPr>
        <w:t>here a person in control of a registrable media group agrees to sell or transfer their holding or interest in the group to another person. The incoming controller steps into the role of the outgoing controller and both are controlled by the same person in the same way</w:t>
      </w:r>
      <w:r w:rsidR="00196786">
        <w:rPr>
          <w:rFonts w:ascii="Times New Roman" w:eastAsia="Times New Roman" w:hAnsi="Times New Roman" w:cs="Times New Roman"/>
          <w:sz w:val="24"/>
          <w:szCs w:val="24"/>
          <w:lang w:eastAsia="en-AU"/>
        </w:rPr>
        <w:t>;</w:t>
      </w:r>
    </w:p>
    <w:p w14:paraId="7FE729F0" w14:textId="2A6A8A01" w:rsidR="00EE2344" w:rsidRPr="00AF1422" w:rsidRDefault="00196786" w:rsidP="00EE2344">
      <w:pPr>
        <w:pStyle w:val="ListParagraph"/>
        <w:numPr>
          <w:ilvl w:val="0"/>
          <w:numId w:val="1"/>
        </w:numPr>
        <w:spacing w:line="256" w:lineRule="auto"/>
        <w:ind w:left="567" w:hanging="56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 </w:t>
      </w:r>
      <w:r w:rsidR="00AF1422">
        <w:rPr>
          <w:rFonts w:ascii="Times New Roman" w:eastAsia="Times New Roman" w:hAnsi="Times New Roman" w:cs="Times New Roman"/>
          <w:sz w:val="24"/>
          <w:szCs w:val="24"/>
          <w:lang w:eastAsia="en-AU"/>
        </w:rPr>
        <w:t>c</w:t>
      </w:r>
      <w:r w:rsidR="00EE2344" w:rsidRPr="00AF1422">
        <w:rPr>
          <w:rFonts w:ascii="Times New Roman" w:eastAsia="Times New Roman" w:hAnsi="Times New Roman" w:cs="Times New Roman"/>
          <w:sz w:val="24"/>
          <w:szCs w:val="24"/>
          <w:lang w:eastAsia="en-AU"/>
        </w:rPr>
        <w:t>hange in company directors</w:t>
      </w:r>
      <w:r>
        <w:rPr>
          <w:rFonts w:ascii="Times New Roman" w:eastAsia="Times New Roman" w:hAnsi="Times New Roman" w:cs="Times New Roman"/>
          <w:sz w:val="24"/>
          <w:szCs w:val="24"/>
          <w:lang w:eastAsia="en-AU"/>
        </w:rPr>
        <w:t xml:space="preserve"> subject to certain conditions being met;</w:t>
      </w:r>
      <w:r w:rsidR="00EE2344" w:rsidRPr="00AF1422">
        <w:rPr>
          <w:rFonts w:ascii="Times New Roman" w:eastAsia="Times New Roman" w:hAnsi="Times New Roman" w:cs="Times New Roman"/>
          <w:sz w:val="24"/>
          <w:szCs w:val="24"/>
          <w:lang w:eastAsia="en-AU"/>
        </w:rPr>
        <w:t xml:space="preserve"> </w:t>
      </w:r>
    </w:p>
    <w:p w14:paraId="6240E860" w14:textId="543D00EF" w:rsidR="00EE2344" w:rsidRDefault="00AF1422" w:rsidP="00EE2344">
      <w:pPr>
        <w:pStyle w:val="ListParagraph"/>
        <w:numPr>
          <w:ilvl w:val="0"/>
          <w:numId w:val="1"/>
        </w:numPr>
        <w:spacing w:line="256" w:lineRule="auto"/>
        <w:ind w:left="567" w:hanging="56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w:t>
      </w:r>
      <w:r w:rsidR="00EE2344">
        <w:rPr>
          <w:rFonts w:ascii="Times New Roman" w:eastAsia="Times New Roman" w:hAnsi="Times New Roman" w:cs="Times New Roman"/>
          <w:sz w:val="24"/>
          <w:szCs w:val="24"/>
          <w:lang w:eastAsia="en-AU"/>
        </w:rPr>
        <w:t>n intra-group transfer where the sale or transfer of shares between two or companies (which are wholly owned subsidiaries of the same parent company) and the parent company remains in the position to exercise control of the broadcasting licence</w:t>
      </w:r>
      <w:r w:rsidR="005B129E">
        <w:rPr>
          <w:rFonts w:ascii="Times New Roman" w:eastAsia="Times New Roman" w:hAnsi="Times New Roman" w:cs="Times New Roman"/>
          <w:sz w:val="24"/>
          <w:szCs w:val="24"/>
          <w:lang w:eastAsia="en-AU"/>
        </w:rPr>
        <w:t>,</w:t>
      </w:r>
      <w:r w:rsidR="00EE2344">
        <w:rPr>
          <w:rFonts w:ascii="Times New Roman" w:eastAsia="Times New Roman" w:hAnsi="Times New Roman" w:cs="Times New Roman"/>
          <w:sz w:val="24"/>
          <w:szCs w:val="24"/>
          <w:lang w:eastAsia="en-AU"/>
        </w:rPr>
        <w:t xml:space="preserve"> and the person in position to exercise control of the licence does not change</w:t>
      </w:r>
      <w:r w:rsidR="00196786">
        <w:rPr>
          <w:rFonts w:ascii="Times New Roman" w:eastAsia="Times New Roman" w:hAnsi="Times New Roman" w:cs="Times New Roman"/>
          <w:sz w:val="24"/>
          <w:szCs w:val="24"/>
          <w:lang w:eastAsia="en-AU"/>
        </w:rPr>
        <w:t>;</w:t>
      </w:r>
    </w:p>
    <w:p w14:paraId="6F1FA561" w14:textId="4359AFFC" w:rsidR="00EE2344" w:rsidRDefault="00AF1422" w:rsidP="00EE2344">
      <w:pPr>
        <w:pStyle w:val="ListParagraph"/>
        <w:numPr>
          <w:ilvl w:val="0"/>
          <w:numId w:val="1"/>
        </w:numPr>
        <w:spacing w:line="256" w:lineRule="auto"/>
        <w:ind w:left="567" w:hanging="56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w:t>
      </w:r>
      <w:r w:rsidR="00EE2344">
        <w:rPr>
          <w:rFonts w:ascii="Times New Roman" w:eastAsia="Times New Roman" w:hAnsi="Times New Roman" w:cs="Times New Roman"/>
          <w:sz w:val="24"/>
          <w:szCs w:val="24"/>
          <w:lang w:eastAsia="en-AU"/>
        </w:rPr>
        <w:t xml:space="preserve"> company restructure whereby a new wholly owned subsidiary is created </w:t>
      </w:r>
      <w:r w:rsidR="005B129E">
        <w:rPr>
          <w:rFonts w:ascii="Times New Roman" w:eastAsia="Times New Roman" w:hAnsi="Times New Roman" w:cs="Times New Roman"/>
          <w:sz w:val="24"/>
          <w:szCs w:val="24"/>
          <w:lang w:eastAsia="en-AU"/>
        </w:rPr>
        <w:t xml:space="preserve">to be the </w:t>
      </w:r>
      <w:r w:rsidR="00EE2344">
        <w:rPr>
          <w:rFonts w:ascii="Times New Roman" w:eastAsia="Times New Roman" w:hAnsi="Times New Roman" w:cs="Times New Roman"/>
          <w:sz w:val="24"/>
          <w:szCs w:val="24"/>
          <w:lang w:eastAsia="en-AU"/>
        </w:rPr>
        <w:t>new controller of the licence, provided, if before and after formation of the new company, there is no change in the parent company or licence controller</w:t>
      </w:r>
      <w:r w:rsidR="00196786">
        <w:rPr>
          <w:rFonts w:ascii="Times New Roman" w:eastAsia="Times New Roman" w:hAnsi="Times New Roman" w:cs="Times New Roman"/>
          <w:sz w:val="24"/>
          <w:szCs w:val="24"/>
          <w:lang w:eastAsia="en-AU"/>
        </w:rPr>
        <w:t xml:space="preserve">; and </w:t>
      </w:r>
    </w:p>
    <w:p w14:paraId="2C1879C5" w14:textId="2C32754C" w:rsidR="00EE2344" w:rsidRDefault="00AF1422" w:rsidP="00EE2344">
      <w:pPr>
        <w:pStyle w:val="ListParagraph"/>
        <w:numPr>
          <w:ilvl w:val="0"/>
          <w:numId w:val="1"/>
        </w:numPr>
        <w:spacing w:line="256" w:lineRule="auto"/>
        <w:ind w:left="567" w:hanging="567"/>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EE2344">
        <w:rPr>
          <w:rFonts w:ascii="Times New Roman" w:eastAsia="Times New Roman" w:hAnsi="Times New Roman" w:cs="Times New Roman"/>
          <w:sz w:val="24"/>
          <w:szCs w:val="24"/>
          <w:lang w:eastAsia="en-AU"/>
        </w:rPr>
        <w:t xml:space="preserve">ntra-group restructure by parent company so that shares and control are transferred from one subsidiary company to another, and the first subsidiary wound down, where there is no change in the parent company or </w:t>
      </w:r>
      <w:bookmarkStart w:id="2" w:name="_Hlk143764548"/>
      <w:r w:rsidR="00EE2344">
        <w:rPr>
          <w:rFonts w:ascii="Times New Roman" w:eastAsia="Times New Roman" w:hAnsi="Times New Roman" w:cs="Times New Roman"/>
          <w:sz w:val="24"/>
          <w:szCs w:val="24"/>
          <w:lang w:eastAsia="en-AU"/>
        </w:rPr>
        <w:t>licence controller</w:t>
      </w:r>
      <w:bookmarkEnd w:id="2"/>
      <w:r w:rsidR="00EE2344">
        <w:rPr>
          <w:rFonts w:ascii="Times New Roman" w:eastAsia="Times New Roman" w:hAnsi="Times New Roman" w:cs="Times New Roman"/>
          <w:sz w:val="24"/>
          <w:szCs w:val="24"/>
          <w:lang w:eastAsia="en-AU"/>
        </w:rPr>
        <w:t xml:space="preserve">.    </w:t>
      </w:r>
    </w:p>
    <w:p w14:paraId="5D88E5DA" w14:textId="77777777" w:rsidR="00B2462F" w:rsidRPr="00B2462F" w:rsidRDefault="00B2462F" w:rsidP="0051269E">
      <w:pPr>
        <w:rPr>
          <w:rFonts w:ascii="Times New Roman" w:hAnsi="Times New Roman" w:cs="Times New Roman"/>
          <w:b/>
          <w:sz w:val="24"/>
          <w:szCs w:val="24"/>
          <w:lang w:val="en-US"/>
        </w:rPr>
      </w:pPr>
      <w:r w:rsidRPr="00B2462F">
        <w:rPr>
          <w:rFonts w:ascii="Times New Roman" w:hAnsi="Times New Roman" w:cs="Times New Roman"/>
          <w:b/>
          <w:sz w:val="24"/>
          <w:szCs w:val="24"/>
          <w:lang w:val="en-US"/>
        </w:rPr>
        <w:t xml:space="preserve">Impact Analysis </w:t>
      </w:r>
    </w:p>
    <w:p w14:paraId="364D2353" w14:textId="1128992C" w:rsidR="0034726B" w:rsidRDefault="0034726B" w:rsidP="0051269E">
      <w:pPr>
        <w:rPr>
          <w:rFonts w:ascii="Times New Roman" w:hAnsi="Times New Roman" w:cs="Times New Roman"/>
          <w:sz w:val="24"/>
          <w:szCs w:val="24"/>
          <w:lang w:val="en-US"/>
        </w:rPr>
      </w:pPr>
      <w:r>
        <w:rPr>
          <w:rFonts w:ascii="Times New Roman" w:hAnsi="Times New Roman" w:cs="Times New Roman"/>
          <w:sz w:val="24"/>
          <w:szCs w:val="24"/>
          <w:lang w:val="en-US"/>
        </w:rPr>
        <w:t xml:space="preserve">The Office of Impact Analysis (OIA) has confirmed that the preparation of an Impact Analysis is not necessary, as it </w:t>
      </w:r>
      <w:r w:rsidR="005B129E">
        <w:rPr>
          <w:rFonts w:ascii="Times New Roman" w:hAnsi="Times New Roman" w:cs="Times New Roman"/>
          <w:sz w:val="24"/>
          <w:szCs w:val="24"/>
          <w:lang w:val="en-US"/>
        </w:rPr>
        <w:t>l</w:t>
      </w:r>
      <w:r>
        <w:rPr>
          <w:rFonts w:ascii="Times New Roman" w:hAnsi="Times New Roman" w:cs="Times New Roman"/>
          <w:sz w:val="24"/>
          <w:szCs w:val="24"/>
          <w:lang w:val="en-US"/>
        </w:rPr>
        <w:t xml:space="preserve">ikely that the Regulation would only have a </w:t>
      </w:r>
      <w:r w:rsidR="005B129E">
        <w:rPr>
          <w:rFonts w:ascii="Times New Roman" w:hAnsi="Times New Roman" w:cs="Times New Roman"/>
          <w:sz w:val="24"/>
          <w:szCs w:val="24"/>
          <w:lang w:val="en-US"/>
        </w:rPr>
        <w:t xml:space="preserve">no or </w:t>
      </w:r>
      <w:r>
        <w:rPr>
          <w:rFonts w:ascii="Times New Roman" w:hAnsi="Times New Roman" w:cs="Times New Roman"/>
          <w:sz w:val="24"/>
          <w:szCs w:val="24"/>
          <w:lang w:val="en-US"/>
        </w:rPr>
        <w:t xml:space="preserve">minor impact on businesses, community organisations or individuals (Ref:  OIA23-05369).  </w:t>
      </w:r>
    </w:p>
    <w:p w14:paraId="5993CAB4" w14:textId="77777777" w:rsidR="00E52AFB" w:rsidRDefault="00E52AFB" w:rsidP="0051269E">
      <w:pPr>
        <w:rPr>
          <w:rFonts w:ascii="Times New Roman" w:hAnsi="Times New Roman" w:cs="Times New Roman"/>
          <w:sz w:val="24"/>
          <w:szCs w:val="24"/>
          <w:lang w:val="en-US"/>
        </w:rPr>
      </w:pPr>
      <w:r w:rsidRPr="00726FD2">
        <w:rPr>
          <w:rFonts w:ascii="Times New Roman" w:hAnsi="Times New Roman" w:cs="Times New Roman"/>
          <w:b/>
          <w:sz w:val="24"/>
          <w:szCs w:val="24"/>
          <w:lang w:val="en-US"/>
        </w:rPr>
        <w:lastRenderedPageBreak/>
        <w:t xml:space="preserve">Consultation </w:t>
      </w:r>
    </w:p>
    <w:p w14:paraId="27F2E573" w14:textId="4D0FDF13" w:rsidR="005A41C6" w:rsidRPr="008C4B1E" w:rsidRDefault="0034726B" w:rsidP="005A41C6">
      <w:pPr>
        <w:pStyle w:val="MinSubbodytext"/>
        <w:ind w:left="0"/>
        <w:rPr>
          <w:rStyle w:val="Text-Normal"/>
          <w:rFonts w:asciiTheme="minorHAnsi" w:hAnsiTheme="minorHAnsi" w:cstheme="minorHAnsi"/>
        </w:rPr>
      </w:pPr>
      <w:r>
        <w:rPr>
          <w:lang w:val="en-US"/>
        </w:rPr>
        <w:t xml:space="preserve">Both the Australian Communications and Media Authority (ACMA) and Commercial Radio and Audio Limited (CRA) </w:t>
      </w:r>
      <w:r w:rsidR="005F25DA">
        <w:rPr>
          <w:lang w:val="en-US"/>
        </w:rPr>
        <w:t>were consulted in the preparation of this Regulation</w:t>
      </w:r>
      <w:r w:rsidR="00B2462F">
        <w:rPr>
          <w:lang w:val="en-US"/>
        </w:rPr>
        <w:t xml:space="preserve"> and supported the continuation of the exemptions</w:t>
      </w:r>
      <w:r w:rsidR="005F25DA">
        <w:rPr>
          <w:lang w:val="en-US"/>
        </w:rPr>
        <w:t xml:space="preserve">. </w:t>
      </w:r>
      <w:r w:rsidR="005A41C6" w:rsidRPr="008C4B1E">
        <w:rPr>
          <w:rStyle w:val="Text-Normal"/>
          <w:rFonts w:asciiTheme="minorHAnsi" w:hAnsiTheme="minorHAnsi" w:cstheme="minorHAnsi"/>
        </w:rPr>
        <w:t xml:space="preserve">Since </w:t>
      </w:r>
      <w:r w:rsidR="005A41C6" w:rsidRPr="005A41C6">
        <w:t xml:space="preserve">their introduction in 2006, </w:t>
      </w:r>
      <w:r w:rsidR="005A41C6">
        <w:t xml:space="preserve">trigger event </w:t>
      </w:r>
      <w:r w:rsidR="005A41C6" w:rsidRPr="005A41C6">
        <w:t>obligations have been amended progressively to reduce the regulatory burden on licensees.</w:t>
      </w:r>
      <w:r w:rsidR="005A41C6" w:rsidRPr="008C4B1E">
        <w:rPr>
          <w:rStyle w:val="Text-Normal"/>
          <w:rFonts w:asciiTheme="minorHAnsi" w:hAnsiTheme="minorHAnsi" w:cstheme="minorHAnsi"/>
        </w:rPr>
        <w:t xml:space="preserve"> </w:t>
      </w:r>
    </w:p>
    <w:p w14:paraId="6324CA09" w14:textId="2555403F" w:rsidR="005F25DA" w:rsidRDefault="005F25DA" w:rsidP="0051269E">
      <w:pPr>
        <w:rPr>
          <w:rFonts w:ascii="Times New Roman" w:hAnsi="Times New Roman" w:cs="Times New Roman"/>
          <w:sz w:val="24"/>
          <w:szCs w:val="24"/>
          <w:lang w:val="en-US"/>
        </w:rPr>
      </w:pPr>
    </w:p>
    <w:p w14:paraId="185ABEB5" w14:textId="37E2C649" w:rsidR="00196786" w:rsidRPr="00726FD2" w:rsidRDefault="00196786" w:rsidP="00E52AFB">
      <w:pPr>
        <w:rPr>
          <w:rFonts w:ascii="Times New Roman" w:hAnsi="Times New Roman" w:cs="Times New Roman"/>
          <w:b/>
          <w:sz w:val="24"/>
          <w:szCs w:val="24"/>
          <w:lang w:val="en-US"/>
        </w:rPr>
      </w:pPr>
      <w:r w:rsidRPr="00726FD2">
        <w:rPr>
          <w:rFonts w:ascii="Times New Roman" w:hAnsi="Times New Roman" w:cs="Times New Roman"/>
          <w:b/>
          <w:sz w:val="24"/>
          <w:szCs w:val="24"/>
          <w:lang w:val="en-US"/>
        </w:rPr>
        <w:t xml:space="preserve">Other matters </w:t>
      </w:r>
    </w:p>
    <w:p w14:paraId="741AFDBB" w14:textId="4E9C5ABF" w:rsidR="00E52AFB" w:rsidRDefault="00E52AFB" w:rsidP="00E52AFB">
      <w:pPr>
        <w:rPr>
          <w:rFonts w:ascii="Times New Roman" w:hAnsi="Times New Roman" w:cs="Times New Roman"/>
          <w:sz w:val="24"/>
          <w:szCs w:val="24"/>
          <w:lang w:val="en-US"/>
        </w:rPr>
      </w:pPr>
      <w:r>
        <w:rPr>
          <w:rFonts w:ascii="Times New Roman" w:hAnsi="Times New Roman" w:cs="Times New Roman"/>
          <w:sz w:val="24"/>
          <w:szCs w:val="24"/>
          <w:lang w:val="en-US"/>
        </w:rPr>
        <w:t xml:space="preserve">The Regulations are a legislative instrument for the purposes of the </w:t>
      </w:r>
      <w:r w:rsidRPr="0034726B">
        <w:rPr>
          <w:rFonts w:ascii="Times New Roman" w:hAnsi="Times New Roman" w:cs="Times New Roman"/>
          <w:i/>
          <w:sz w:val="24"/>
          <w:szCs w:val="24"/>
          <w:lang w:val="en-US"/>
        </w:rPr>
        <w:t>Legislati</w:t>
      </w:r>
      <w:r w:rsidR="00196786">
        <w:rPr>
          <w:rFonts w:ascii="Times New Roman" w:hAnsi="Times New Roman" w:cs="Times New Roman"/>
          <w:i/>
          <w:sz w:val="24"/>
          <w:szCs w:val="24"/>
          <w:lang w:val="en-US"/>
        </w:rPr>
        <w:t xml:space="preserve">on </w:t>
      </w:r>
      <w:r w:rsidRPr="0034726B">
        <w:rPr>
          <w:rFonts w:ascii="Times New Roman" w:hAnsi="Times New Roman" w:cs="Times New Roman"/>
          <w:i/>
          <w:sz w:val="24"/>
          <w:szCs w:val="24"/>
          <w:lang w:val="en-US"/>
        </w:rPr>
        <w:t>Act 2003</w:t>
      </w:r>
      <w:r>
        <w:rPr>
          <w:rFonts w:ascii="Times New Roman" w:hAnsi="Times New Roman" w:cs="Times New Roman"/>
          <w:sz w:val="24"/>
          <w:szCs w:val="24"/>
          <w:lang w:val="en-US"/>
        </w:rPr>
        <w:t>.</w:t>
      </w:r>
    </w:p>
    <w:p w14:paraId="4A84D4E9" w14:textId="5F521DD0" w:rsidR="00E52AFB" w:rsidRDefault="00E52AFB" w:rsidP="00E52AFB">
      <w:pPr>
        <w:rPr>
          <w:rFonts w:ascii="Times New Roman" w:hAnsi="Times New Roman" w:cs="Times New Roman"/>
          <w:sz w:val="24"/>
          <w:szCs w:val="24"/>
          <w:lang w:val="en-US"/>
        </w:rPr>
      </w:pPr>
      <w:r>
        <w:rPr>
          <w:rFonts w:ascii="Times New Roman" w:hAnsi="Times New Roman" w:cs="Times New Roman"/>
          <w:sz w:val="24"/>
          <w:szCs w:val="24"/>
          <w:lang w:val="en-US"/>
        </w:rPr>
        <w:t xml:space="preserve">The Regulations commence on the day after registration on the Federal Register of </w:t>
      </w:r>
      <w:r w:rsidR="00196786">
        <w:rPr>
          <w:rFonts w:ascii="Times New Roman" w:hAnsi="Times New Roman" w:cs="Times New Roman"/>
          <w:sz w:val="24"/>
          <w:szCs w:val="24"/>
          <w:lang w:val="en-US"/>
        </w:rPr>
        <w:t xml:space="preserve"> Legislation</w:t>
      </w:r>
      <w:r>
        <w:rPr>
          <w:rFonts w:ascii="Times New Roman" w:hAnsi="Times New Roman" w:cs="Times New Roman"/>
          <w:sz w:val="24"/>
          <w:szCs w:val="24"/>
          <w:lang w:val="en-US"/>
        </w:rPr>
        <w:t xml:space="preserve">. </w:t>
      </w:r>
    </w:p>
    <w:p w14:paraId="6CD7C211" w14:textId="37E919ED" w:rsidR="00B2462F" w:rsidRDefault="00B2462F" w:rsidP="00B2462F">
      <w:pPr>
        <w:shd w:val="clear" w:color="auto" w:fill="FFFFFF"/>
        <w:spacing w:after="0" w:line="235" w:lineRule="atLeast"/>
        <w:rPr>
          <w:rFonts w:ascii="Times New Roman" w:eastAsia="Times New Roman" w:hAnsi="Times New Roman" w:cs="Times New Roman"/>
          <w:b/>
          <w:bCs/>
          <w:color w:val="000000"/>
          <w:sz w:val="24"/>
          <w:szCs w:val="24"/>
          <w:lang w:eastAsia="en-AU"/>
        </w:rPr>
      </w:pPr>
      <w:r w:rsidRPr="00B2462F">
        <w:rPr>
          <w:rFonts w:ascii="Times New Roman" w:eastAsia="Times New Roman" w:hAnsi="Times New Roman" w:cs="Times New Roman"/>
          <w:b/>
          <w:bCs/>
          <w:color w:val="000000"/>
          <w:sz w:val="24"/>
          <w:szCs w:val="24"/>
          <w:lang w:eastAsia="en-AU"/>
        </w:rPr>
        <w:t>Statement of compatibility with human rights</w:t>
      </w:r>
    </w:p>
    <w:p w14:paraId="0494677A" w14:textId="77777777" w:rsidR="00B2462F" w:rsidRPr="00B2462F" w:rsidRDefault="00B2462F" w:rsidP="00B2462F">
      <w:pPr>
        <w:shd w:val="clear" w:color="auto" w:fill="FFFFFF"/>
        <w:spacing w:after="0" w:line="235" w:lineRule="atLeast"/>
        <w:rPr>
          <w:rFonts w:ascii="Calibri" w:eastAsia="Times New Roman" w:hAnsi="Calibri" w:cs="Calibri"/>
          <w:color w:val="000000"/>
          <w:lang w:eastAsia="en-AU"/>
        </w:rPr>
      </w:pPr>
    </w:p>
    <w:p w14:paraId="2C3CE9FB" w14:textId="77777777" w:rsidR="00B2462F" w:rsidRPr="00B2462F" w:rsidRDefault="00B2462F" w:rsidP="00B2462F">
      <w:pPr>
        <w:shd w:val="clear" w:color="auto" w:fill="FFFFFF"/>
        <w:spacing w:line="235" w:lineRule="atLeast"/>
        <w:rPr>
          <w:rFonts w:ascii="Calibri" w:eastAsia="Times New Roman" w:hAnsi="Calibri" w:cs="Calibri"/>
          <w:color w:val="000000"/>
          <w:lang w:eastAsia="en-AU"/>
        </w:rPr>
      </w:pPr>
      <w:r w:rsidRPr="00B2462F">
        <w:rPr>
          <w:rFonts w:ascii="Times New Roman" w:eastAsia="Times New Roman" w:hAnsi="Times New Roman" w:cs="Times New Roman"/>
          <w:color w:val="000000"/>
          <w:sz w:val="24"/>
          <w:szCs w:val="24"/>
          <w:lang w:eastAsia="en-AU"/>
        </w:rPr>
        <w:t>A statement of compatibility with human rights for the purposes of Part 3 of the </w:t>
      </w:r>
      <w:r w:rsidRPr="00B2462F">
        <w:rPr>
          <w:rFonts w:ascii="Times New Roman" w:eastAsia="Times New Roman" w:hAnsi="Times New Roman" w:cs="Times New Roman"/>
          <w:i/>
          <w:iCs/>
          <w:color w:val="000000"/>
          <w:sz w:val="24"/>
          <w:szCs w:val="24"/>
          <w:lang w:eastAsia="en-AU"/>
        </w:rPr>
        <w:t>Human Rights (Parliamentary Scrutiny) Act 2011</w:t>
      </w:r>
      <w:r w:rsidRPr="00B2462F">
        <w:rPr>
          <w:rFonts w:ascii="Times New Roman" w:eastAsia="Times New Roman" w:hAnsi="Times New Roman" w:cs="Times New Roman"/>
          <w:color w:val="000000"/>
          <w:sz w:val="24"/>
          <w:szCs w:val="24"/>
          <w:lang w:eastAsia="en-AU"/>
        </w:rPr>
        <w:t> is set out in </w:t>
      </w:r>
      <w:r w:rsidRPr="004E2492">
        <w:rPr>
          <w:rFonts w:ascii="Times New Roman" w:eastAsia="Times New Roman" w:hAnsi="Times New Roman" w:cs="Times New Roman"/>
          <w:b/>
          <w:bCs/>
          <w:color w:val="000000"/>
          <w:sz w:val="24"/>
          <w:szCs w:val="24"/>
          <w:u w:val="single"/>
          <w:lang w:eastAsia="en-AU"/>
        </w:rPr>
        <w:t>Attachment A</w:t>
      </w:r>
      <w:r w:rsidRPr="00B2462F">
        <w:rPr>
          <w:rFonts w:ascii="Times New Roman" w:eastAsia="Times New Roman" w:hAnsi="Times New Roman" w:cs="Times New Roman"/>
          <w:b/>
          <w:bCs/>
          <w:color w:val="000000"/>
          <w:sz w:val="24"/>
          <w:szCs w:val="24"/>
          <w:lang w:eastAsia="en-AU"/>
        </w:rPr>
        <w:t>.</w:t>
      </w:r>
    </w:p>
    <w:p w14:paraId="4111EE9D" w14:textId="77777777" w:rsidR="004E2492" w:rsidRDefault="004E2492">
      <w:pPr>
        <w:rPr>
          <w:rFonts w:ascii="Times New Roman" w:hAnsi="Times New Roman" w:cs="Times New Roman"/>
          <w:sz w:val="24"/>
          <w:szCs w:val="24"/>
          <w:lang w:val="en-US"/>
        </w:rPr>
      </w:pPr>
    </w:p>
    <w:p w14:paraId="29D783AE" w14:textId="67FBC8DD" w:rsidR="00433993" w:rsidRDefault="00E17A85">
      <w:pPr>
        <w:rPr>
          <w:rFonts w:ascii="Times New Roman" w:hAnsi="Times New Roman" w:cs="Times New Roman"/>
          <w:sz w:val="24"/>
          <w:szCs w:val="24"/>
          <w:lang w:val="en-US"/>
        </w:rPr>
      </w:pPr>
      <w:r>
        <w:rPr>
          <w:rFonts w:ascii="Times New Roman" w:hAnsi="Times New Roman" w:cs="Times New Roman"/>
          <w:sz w:val="24"/>
          <w:szCs w:val="24"/>
          <w:lang w:val="en-US"/>
        </w:rPr>
        <w:t>Details of the accompanying regulation</w:t>
      </w:r>
      <w:r w:rsidR="004E2492">
        <w:rPr>
          <w:rFonts w:ascii="Times New Roman" w:hAnsi="Times New Roman" w:cs="Times New Roman"/>
          <w:sz w:val="24"/>
          <w:szCs w:val="24"/>
          <w:lang w:val="en-US"/>
        </w:rPr>
        <w:t>s</w:t>
      </w:r>
      <w:r>
        <w:rPr>
          <w:rFonts w:ascii="Times New Roman" w:hAnsi="Times New Roman" w:cs="Times New Roman"/>
          <w:sz w:val="24"/>
          <w:szCs w:val="24"/>
          <w:lang w:val="en-US"/>
        </w:rPr>
        <w:t xml:space="preserve"> are set out in </w:t>
      </w:r>
      <w:r w:rsidRPr="00B2462F">
        <w:rPr>
          <w:rFonts w:ascii="Times New Roman" w:hAnsi="Times New Roman" w:cs="Times New Roman"/>
          <w:b/>
          <w:sz w:val="24"/>
          <w:szCs w:val="24"/>
          <w:u w:val="single"/>
          <w:lang w:val="en-US"/>
        </w:rPr>
        <w:t>Attachment</w:t>
      </w:r>
      <w:r w:rsidR="00196786" w:rsidRPr="00B2462F">
        <w:rPr>
          <w:rFonts w:ascii="Times New Roman" w:hAnsi="Times New Roman" w:cs="Times New Roman"/>
          <w:b/>
          <w:sz w:val="24"/>
          <w:szCs w:val="24"/>
          <w:u w:val="single"/>
          <w:lang w:val="en-US"/>
        </w:rPr>
        <w:t xml:space="preserve"> B</w:t>
      </w:r>
      <w:r>
        <w:rPr>
          <w:rFonts w:ascii="Times New Roman" w:hAnsi="Times New Roman" w:cs="Times New Roman"/>
          <w:sz w:val="24"/>
          <w:szCs w:val="24"/>
          <w:lang w:val="en-US"/>
        </w:rPr>
        <w:t xml:space="preserve">. </w:t>
      </w:r>
      <w:r w:rsidR="00433993">
        <w:rPr>
          <w:rFonts w:ascii="Times New Roman" w:hAnsi="Times New Roman" w:cs="Times New Roman"/>
          <w:sz w:val="24"/>
          <w:szCs w:val="24"/>
          <w:lang w:val="en-US"/>
        </w:rPr>
        <w:br w:type="page"/>
      </w:r>
    </w:p>
    <w:p w14:paraId="55356B55" w14:textId="77777777" w:rsidR="00B2462F" w:rsidRDefault="00B2462F" w:rsidP="004E2492">
      <w:pPr>
        <w:jc w:val="right"/>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ATTACHMENT A </w:t>
      </w:r>
    </w:p>
    <w:p w14:paraId="1B7A4886" w14:textId="77777777" w:rsidR="004E2492" w:rsidRDefault="004E2492" w:rsidP="00433993">
      <w:pPr>
        <w:jc w:val="center"/>
        <w:rPr>
          <w:rFonts w:ascii="Times New Roman" w:hAnsi="Times New Roman" w:cs="Times New Roman"/>
          <w:b/>
          <w:sz w:val="24"/>
          <w:szCs w:val="24"/>
          <w:lang w:val="en-US"/>
        </w:rPr>
      </w:pPr>
    </w:p>
    <w:p w14:paraId="4BE36328" w14:textId="289FF4AD" w:rsidR="0034726B" w:rsidRPr="00433993" w:rsidRDefault="00433993" w:rsidP="00433993">
      <w:pPr>
        <w:jc w:val="center"/>
        <w:rPr>
          <w:rFonts w:ascii="Times New Roman" w:hAnsi="Times New Roman" w:cs="Times New Roman"/>
          <w:b/>
          <w:sz w:val="24"/>
          <w:szCs w:val="24"/>
          <w:lang w:val="en-US"/>
        </w:rPr>
      </w:pPr>
      <w:r w:rsidRPr="00433993">
        <w:rPr>
          <w:rFonts w:ascii="Times New Roman" w:hAnsi="Times New Roman" w:cs="Times New Roman"/>
          <w:b/>
          <w:sz w:val="24"/>
          <w:szCs w:val="24"/>
          <w:lang w:val="en-US"/>
        </w:rPr>
        <w:t>Statement</w:t>
      </w:r>
      <w:r>
        <w:rPr>
          <w:rFonts w:ascii="Times New Roman" w:hAnsi="Times New Roman" w:cs="Times New Roman"/>
          <w:b/>
          <w:sz w:val="24"/>
          <w:szCs w:val="24"/>
          <w:lang w:val="en-US"/>
        </w:rPr>
        <w:t xml:space="preserve"> o</w:t>
      </w:r>
      <w:r w:rsidRPr="00433993">
        <w:rPr>
          <w:rFonts w:ascii="Times New Roman" w:hAnsi="Times New Roman" w:cs="Times New Roman"/>
          <w:b/>
          <w:sz w:val="24"/>
          <w:szCs w:val="24"/>
          <w:lang w:val="en-US"/>
        </w:rPr>
        <w:t xml:space="preserve">f Compatibility </w:t>
      </w:r>
      <w:r>
        <w:rPr>
          <w:rFonts w:ascii="Times New Roman" w:hAnsi="Times New Roman" w:cs="Times New Roman"/>
          <w:b/>
          <w:sz w:val="24"/>
          <w:szCs w:val="24"/>
          <w:lang w:val="en-US"/>
        </w:rPr>
        <w:t>w</w:t>
      </w:r>
      <w:r w:rsidRPr="00433993">
        <w:rPr>
          <w:rFonts w:ascii="Times New Roman" w:hAnsi="Times New Roman" w:cs="Times New Roman"/>
          <w:b/>
          <w:sz w:val="24"/>
          <w:szCs w:val="24"/>
          <w:lang w:val="en-US"/>
        </w:rPr>
        <w:t>ith Human Rights</w:t>
      </w:r>
    </w:p>
    <w:p w14:paraId="6D5FD12B" w14:textId="77777777" w:rsidR="00433993" w:rsidRDefault="00433993" w:rsidP="0051269E">
      <w:pPr>
        <w:rPr>
          <w:rFonts w:ascii="Times New Roman" w:hAnsi="Times New Roman" w:cs="Times New Roman"/>
          <w:i/>
          <w:sz w:val="24"/>
          <w:szCs w:val="24"/>
          <w:lang w:val="en-US"/>
        </w:rPr>
      </w:pPr>
      <w:r>
        <w:rPr>
          <w:rFonts w:ascii="Times New Roman" w:hAnsi="Times New Roman" w:cs="Times New Roman"/>
          <w:sz w:val="24"/>
          <w:szCs w:val="24"/>
          <w:lang w:val="en-US"/>
        </w:rPr>
        <w:t xml:space="preserve">Prepared in accordance with Part 3 of the </w:t>
      </w:r>
      <w:r w:rsidRPr="00433993">
        <w:rPr>
          <w:rFonts w:ascii="Times New Roman" w:hAnsi="Times New Roman" w:cs="Times New Roman"/>
          <w:i/>
          <w:sz w:val="24"/>
          <w:szCs w:val="24"/>
          <w:lang w:val="en-US"/>
        </w:rPr>
        <w:t xml:space="preserve">Human </w:t>
      </w:r>
      <w:r>
        <w:rPr>
          <w:rFonts w:ascii="Times New Roman" w:hAnsi="Times New Roman" w:cs="Times New Roman"/>
          <w:i/>
          <w:sz w:val="24"/>
          <w:szCs w:val="24"/>
          <w:lang w:val="en-US"/>
        </w:rPr>
        <w:t>R</w:t>
      </w:r>
      <w:r w:rsidRPr="00433993">
        <w:rPr>
          <w:rFonts w:ascii="Times New Roman" w:hAnsi="Times New Roman" w:cs="Times New Roman"/>
          <w:i/>
          <w:sz w:val="24"/>
          <w:szCs w:val="24"/>
          <w:lang w:val="en-US"/>
        </w:rPr>
        <w:t>ights (Parliamentary Scrutiny) Act 2011</w:t>
      </w:r>
    </w:p>
    <w:p w14:paraId="0FE83E15" w14:textId="77777777" w:rsidR="00433993" w:rsidRDefault="00433993" w:rsidP="0051269E">
      <w:pPr>
        <w:rPr>
          <w:rFonts w:ascii="Times New Roman" w:hAnsi="Times New Roman" w:cs="Times New Roman"/>
          <w:i/>
          <w:sz w:val="24"/>
          <w:szCs w:val="24"/>
          <w:lang w:val="en-US"/>
        </w:rPr>
      </w:pPr>
    </w:p>
    <w:p w14:paraId="5BA26EFD" w14:textId="51EFAC16" w:rsidR="00433993" w:rsidRDefault="00433993" w:rsidP="00433993">
      <w:pPr>
        <w:jc w:val="center"/>
        <w:rPr>
          <w:rFonts w:ascii="Times New Roman" w:hAnsi="Times New Roman" w:cs="Times New Roman"/>
          <w:b/>
          <w:i/>
          <w:sz w:val="24"/>
          <w:szCs w:val="24"/>
          <w:lang w:val="en-US"/>
        </w:rPr>
      </w:pPr>
      <w:r>
        <w:rPr>
          <w:rFonts w:ascii="Times New Roman" w:hAnsi="Times New Roman" w:cs="Times New Roman"/>
          <w:b/>
          <w:i/>
          <w:sz w:val="24"/>
          <w:szCs w:val="24"/>
          <w:lang w:val="en-US"/>
        </w:rPr>
        <w:t>Broadcasting Services (Regional Commercial Radio Trigger Event Exemptions) Regulation</w:t>
      </w:r>
      <w:r w:rsidR="00B2462F">
        <w:rPr>
          <w:rFonts w:ascii="Times New Roman" w:hAnsi="Times New Roman" w:cs="Times New Roman"/>
          <w:b/>
          <w:i/>
          <w:sz w:val="24"/>
          <w:szCs w:val="24"/>
          <w:lang w:val="en-US"/>
        </w:rPr>
        <w:t>s</w:t>
      </w:r>
      <w:r>
        <w:rPr>
          <w:rFonts w:ascii="Times New Roman" w:hAnsi="Times New Roman" w:cs="Times New Roman"/>
          <w:b/>
          <w:i/>
          <w:sz w:val="24"/>
          <w:szCs w:val="24"/>
          <w:lang w:val="en-US"/>
        </w:rPr>
        <w:t xml:space="preserve"> 2023</w:t>
      </w:r>
    </w:p>
    <w:p w14:paraId="0188C511" w14:textId="77777777" w:rsidR="00433993" w:rsidRDefault="00433993" w:rsidP="00433993">
      <w:pPr>
        <w:rPr>
          <w:rFonts w:ascii="Times New Roman" w:hAnsi="Times New Roman" w:cs="Times New Roman"/>
          <w:sz w:val="24"/>
          <w:szCs w:val="24"/>
          <w:lang w:val="en-US"/>
        </w:rPr>
      </w:pPr>
    </w:p>
    <w:p w14:paraId="76FCD8E4" w14:textId="297D2902" w:rsidR="00433993" w:rsidRPr="007D4685" w:rsidRDefault="00433993" w:rsidP="00433993">
      <w:pPr>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This </w:t>
      </w:r>
      <w:r w:rsidR="00B2462F">
        <w:rPr>
          <w:rFonts w:ascii="Times New Roman" w:hAnsi="Times New Roman" w:cs="Times New Roman"/>
          <w:sz w:val="24"/>
          <w:szCs w:val="24"/>
          <w:lang w:val="en-US"/>
        </w:rPr>
        <w:t xml:space="preserve">instrument </w:t>
      </w:r>
      <w:r>
        <w:rPr>
          <w:rFonts w:ascii="Times New Roman" w:hAnsi="Times New Roman" w:cs="Times New Roman"/>
          <w:sz w:val="24"/>
          <w:szCs w:val="24"/>
          <w:lang w:val="en-US"/>
        </w:rPr>
        <w:t xml:space="preserve">is compatible with the human rights and freedoms recognised or declared in the international instruments listed in section 3 of the </w:t>
      </w:r>
      <w:r w:rsidRPr="00433993">
        <w:rPr>
          <w:rFonts w:ascii="Times New Roman" w:hAnsi="Times New Roman" w:cs="Times New Roman"/>
          <w:i/>
          <w:sz w:val="24"/>
          <w:szCs w:val="24"/>
          <w:lang w:val="en-US"/>
        </w:rPr>
        <w:t>Human Rights (Parliamentary Scrutiny) Act 2011</w:t>
      </w:r>
      <w:r w:rsidRPr="007D4685">
        <w:rPr>
          <w:rFonts w:ascii="Times New Roman" w:hAnsi="Times New Roman" w:cs="Times New Roman"/>
          <w:i/>
          <w:sz w:val="24"/>
          <w:szCs w:val="24"/>
          <w:u w:val="single"/>
          <w:lang w:val="en-US"/>
        </w:rPr>
        <w:t xml:space="preserve">.   </w:t>
      </w:r>
    </w:p>
    <w:p w14:paraId="5D199A1D" w14:textId="419AEA39" w:rsidR="00433993" w:rsidRPr="007D4685" w:rsidRDefault="00433993" w:rsidP="00433993">
      <w:pPr>
        <w:rPr>
          <w:rFonts w:ascii="Times New Roman" w:hAnsi="Times New Roman" w:cs="Times New Roman"/>
          <w:sz w:val="24"/>
          <w:szCs w:val="24"/>
          <w:u w:val="single"/>
          <w:lang w:val="en-US"/>
        </w:rPr>
      </w:pPr>
      <w:r w:rsidRPr="007D4685">
        <w:rPr>
          <w:rFonts w:ascii="Times New Roman" w:hAnsi="Times New Roman" w:cs="Times New Roman"/>
          <w:sz w:val="24"/>
          <w:szCs w:val="24"/>
          <w:u w:val="single"/>
          <w:lang w:val="en-US"/>
        </w:rPr>
        <w:t xml:space="preserve">Overview of </w:t>
      </w:r>
      <w:r w:rsidR="00B2462F" w:rsidRPr="007D4685">
        <w:rPr>
          <w:rFonts w:ascii="Times New Roman" w:hAnsi="Times New Roman" w:cs="Times New Roman"/>
          <w:sz w:val="24"/>
          <w:szCs w:val="24"/>
          <w:u w:val="single"/>
          <w:lang w:val="en-US"/>
        </w:rPr>
        <w:t xml:space="preserve"> the Regulations</w:t>
      </w:r>
    </w:p>
    <w:p w14:paraId="3A3A3682" w14:textId="77777777" w:rsidR="00EE2344" w:rsidRDefault="00EE2344" w:rsidP="00433993">
      <w:pPr>
        <w:rPr>
          <w:rFonts w:ascii="Times New Roman" w:hAnsi="Times New Roman" w:cs="Times New Roman"/>
          <w:sz w:val="24"/>
          <w:szCs w:val="24"/>
          <w:lang w:val="en-US"/>
        </w:rPr>
      </w:pPr>
      <w:r>
        <w:rPr>
          <w:rFonts w:ascii="Times New Roman" w:hAnsi="Times New Roman" w:cs="Times New Roman"/>
          <w:sz w:val="24"/>
          <w:szCs w:val="24"/>
          <w:lang w:val="en-US"/>
        </w:rPr>
        <w:t xml:space="preserve">Division 5C of Part 5 of the </w:t>
      </w:r>
      <w:r w:rsidRPr="004E2492">
        <w:rPr>
          <w:rFonts w:ascii="Times New Roman" w:hAnsi="Times New Roman" w:cs="Times New Roman"/>
          <w:i/>
          <w:sz w:val="24"/>
          <w:szCs w:val="24"/>
          <w:lang w:val="en-US"/>
        </w:rPr>
        <w:t>Broadcasting Services Act 1992</w:t>
      </w:r>
      <w:r>
        <w:rPr>
          <w:rFonts w:ascii="Times New Roman" w:hAnsi="Times New Roman" w:cs="Times New Roman"/>
          <w:sz w:val="24"/>
          <w:szCs w:val="24"/>
          <w:lang w:val="en-US"/>
        </w:rPr>
        <w:t xml:space="preserve"> (the Act) sets out local news and information requirements for regional commercial radio broadcasting licensees. </w:t>
      </w:r>
    </w:p>
    <w:p w14:paraId="6649E93F" w14:textId="58195333" w:rsidR="00433993" w:rsidRDefault="00EE2344" w:rsidP="00433993">
      <w:pPr>
        <w:rPr>
          <w:rFonts w:ascii="Times New Roman" w:hAnsi="Times New Roman" w:cs="Times New Roman"/>
          <w:sz w:val="24"/>
          <w:szCs w:val="24"/>
          <w:lang w:val="en-US"/>
        </w:rPr>
      </w:pPr>
      <w:r>
        <w:rPr>
          <w:rFonts w:ascii="Times New Roman" w:hAnsi="Times New Roman" w:cs="Times New Roman"/>
          <w:sz w:val="24"/>
          <w:szCs w:val="24"/>
          <w:lang w:val="en-US"/>
        </w:rPr>
        <w:t>Where such licensees are subject to particular changes in ownership and/or control, known as a “trigger event”, they must comply with local presence obligations (s</w:t>
      </w:r>
      <w:r w:rsidR="00B2462F">
        <w:rPr>
          <w:rFonts w:ascii="Times New Roman" w:hAnsi="Times New Roman" w:cs="Times New Roman"/>
          <w:sz w:val="24"/>
          <w:szCs w:val="24"/>
          <w:lang w:val="en-US"/>
        </w:rPr>
        <w:t>ection</w:t>
      </w:r>
      <w:r>
        <w:rPr>
          <w:rFonts w:ascii="Times New Roman" w:hAnsi="Times New Roman" w:cs="Times New Roman"/>
          <w:sz w:val="24"/>
          <w:szCs w:val="24"/>
          <w:lang w:val="en-US"/>
        </w:rPr>
        <w:t>43B</w:t>
      </w:r>
      <w:r w:rsidR="00945573">
        <w:rPr>
          <w:rFonts w:ascii="Times New Roman" w:hAnsi="Times New Roman" w:cs="Times New Roman"/>
          <w:sz w:val="24"/>
          <w:szCs w:val="24"/>
          <w:lang w:val="en-US"/>
        </w:rPr>
        <w:t xml:space="preserve"> </w:t>
      </w:r>
      <w:r>
        <w:rPr>
          <w:rFonts w:ascii="Times New Roman" w:hAnsi="Times New Roman" w:cs="Times New Roman"/>
          <w:sz w:val="24"/>
          <w:szCs w:val="24"/>
          <w:lang w:val="en-US"/>
        </w:rPr>
        <w:t>of the Act) and minimum service standards for the provision of local news and information (s</w:t>
      </w:r>
      <w:r w:rsidR="00B2462F">
        <w:rPr>
          <w:rFonts w:ascii="Times New Roman" w:hAnsi="Times New Roman" w:cs="Times New Roman"/>
          <w:sz w:val="24"/>
          <w:szCs w:val="24"/>
          <w:lang w:val="en-US"/>
        </w:rPr>
        <w:t xml:space="preserve">ections </w:t>
      </w:r>
      <w:r>
        <w:rPr>
          <w:rFonts w:ascii="Times New Roman" w:hAnsi="Times New Roman" w:cs="Times New Roman"/>
          <w:sz w:val="24"/>
          <w:szCs w:val="24"/>
          <w:lang w:val="en-US"/>
        </w:rPr>
        <w:t>61CD and 61CE of the Act). Local presence requirements relating to the maintenance of local staffing levels and facilities, while minimum service standard relate to the provision of local news, local weather, community service announcements a</w:t>
      </w:r>
      <w:r w:rsidR="00B2462F">
        <w:rPr>
          <w:rFonts w:ascii="Times New Roman" w:hAnsi="Times New Roman" w:cs="Times New Roman"/>
          <w:sz w:val="24"/>
          <w:szCs w:val="24"/>
          <w:lang w:val="en-US"/>
        </w:rPr>
        <w:t>n</w:t>
      </w:r>
      <w:r>
        <w:rPr>
          <w:rFonts w:ascii="Times New Roman" w:hAnsi="Times New Roman" w:cs="Times New Roman"/>
          <w:sz w:val="24"/>
          <w:szCs w:val="24"/>
          <w:lang w:val="en-US"/>
        </w:rPr>
        <w:t xml:space="preserve">d emergency warnings.     </w:t>
      </w:r>
    </w:p>
    <w:p w14:paraId="3C8615CA" w14:textId="41AB9FAB" w:rsidR="00EE2344" w:rsidRDefault="00EE2344" w:rsidP="00433993">
      <w:pPr>
        <w:rPr>
          <w:rFonts w:ascii="Times New Roman" w:hAnsi="Times New Roman" w:cs="Times New Roman"/>
          <w:sz w:val="24"/>
          <w:szCs w:val="24"/>
          <w:lang w:val="en-US"/>
        </w:rPr>
      </w:pPr>
      <w:r>
        <w:rPr>
          <w:rFonts w:ascii="Times New Roman" w:hAnsi="Times New Roman" w:cs="Times New Roman"/>
          <w:sz w:val="24"/>
          <w:szCs w:val="24"/>
          <w:lang w:val="en-US"/>
        </w:rPr>
        <w:t>The effect of the Regulation</w:t>
      </w:r>
      <w:r w:rsidR="00B2462F">
        <w:rPr>
          <w:rFonts w:ascii="Times New Roman" w:hAnsi="Times New Roman" w:cs="Times New Roman"/>
          <w:sz w:val="24"/>
          <w:szCs w:val="24"/>
          <w:lang w:val="en-US"/>
        </w:rPr>
        <w:t>s</w:t>
      </w:r>
      <w:r>
        <w:rPr>
          <w:rFonts w:ascii="Times New Roman" w:hAnsi="Times New Roman" w:cs="Times New Roman"/>
          <w:sz w:val="24"/>
          <w:szCs w:val="24"/>
          <w:lang w:val="en-US"/>
        </w:rPr>
        <w:t xml:space="preserve"> is to provide exemptions from the definition of “trigger event” contained in subsections 61CB(1A), 61CB(2) and 61CB(3) of the Act. The exemptions are designed to exclude from the definition of trigger event certain transactions including those resulting from corporate group restructures where there is continuity of overarching control of the relevant regional commercial radio broadcasting licence or registrable media group. </w:t>
      </w:r>
    </w:p>
    <w:p w14:paraId="7EFEC28B" w14:textId="77777777" w:rsidR="00433993" w:rsidRPr="00EE2344" w:rsidRDefault="00433993" w:rsidP="00433993">
      <w:pPr>
        <w:rPr>
          <w:rFonts w:ascii="Times New Roman" w:hAnsi="Times New Roman" w:cs="Times New Roman"/>
          <w:sz w:val="24"/>
          <w:szCs w:val="24"/>
          <w:u w:val="single"/>
          <w:lang w:val="en-US"/>
        </w:rPr>
      </w:pPr>
      <w:r w:rsidRPr="00EE2344">
        <w:rPr>
          <w:rFonts w:ascii="Times New Roman" w:hAnsi="Times New Roman" w:cs="Times New Roman"/>
          <w:sz w:val="24"/>
          <w:szCs w:val="24"/>
          <w:u w:val="single"/>
          <w:lang w:val="en-US"/>
        </w:rPr>
        <w:t xml:space="preserve">Human rights implications </w:t>
      </w:r>
    </w:p>
    <w:p w14:paraId="0E7A3860" w14:textId="60FF4B55" w:rsidR="00433993" w:rsidRDefault="00433993" w:rsidP="00433993">
      <w:pPr>
        <w:rPr>
          <w:rFonts w:ascii="Times New Roman" w:hAnsi="Times New Roman" w:cs="Times New Roman"/>
          <w:sz w:val="24"/>
          <w:szCs w:val="24"/>
          <w:lang w:val="en-US"/>
        </w:rPr>
      </w:pPr>
      <w:r>
        <w:rPr>
          <w:rFonts w:ascii="Times New Roman" w:hAnsi="Times New Roman" w:cs="Times New Roman"/>
          <w:sz w:val="24"/>
          <w:szCs w:val="24"/>
          <w:lang w:val="en-US"/>
        </w:rPr>
        <w:t>Th</w:t>
      </w:r>
      <w:r w:rsidR="004E2492">
        <w:rPr>
          <w:rFonts w:ascii="Times New Roman" w:hAnsi="Times New Roman" w:cs="Times New Roman"/>
          <w:sz w:val="24"/>
          <w:szCs w:val="24"/>
          <w:lang w:val="en-US"/>
        </w:rPr>
        <w:t>ese</w:t>
      </w:r>
      <w:r>
        <w:rPr>
          <w:rFonts w:ascii="Times New Roman" w:hAnsi="Times New Roman" w:cs="Times New Roman"/>
          <w:sz w:val="24"/>
          <w:szCs w:val="24"/>
          <w:lang w:val="en-US"/>
        </w:rPr>
        <w:t xml:space="preserve"> Regulation</w:t>
      </w:r>
      <w:r w:rsidR="00B2462F">
        <w:rPr>
          <w:rFonts w:ascii="Times New Roman" w:hAnsi="Times New Roman" w:cs="Times New Roman"/>
          <w:sz w:val="24"/>
          <w:szCs w:val="24"/>
          <w:lang w:val="en-US"/>
        </w:rPr>
        <w:t>s</w:t>
      </w:r>
      <w:r>
        <w:rPr>
          <w:rFonts w:ascii="Times New Roman" w:hAnsi="Times New Roman" w:cs="Times New Roman"/>
          <w:sz w:val="24"/>
          <w:szCs w:val="24"/>
          <w:lang w:val="en-US"/>
        </w:rPr>
        <w:t xml:space="preserve"> do</w:t>
      </w:r>
      <w:r w:rsidR="004E249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not engage any of the applicable rights or freedoms.  </w:t>
      </w:r>
    </w:p>
    <w:p w14:paraId="01D16151" w14:textId="77777777" w:rsidR="00433993" w:rsidRPr="00EE2344" w:rsidRDefault="00433993" w:rsidP="00433993">
      <w:pPr>
        <w:rPr>
          <w:rFonts w:ascii="Times New Roman" w:hAnsi="Times New Roman" w:cs="Times New Roman"/>
          <w:sz w:val="24"/>
          <w:szCs w:val="24"/>
          <w:u w:val="single"/>
          <w:lang w:val="en-US"/>
        </w:rPr>
      </w:pPr>
      <w:r w:rsidRPr="00EE2344">
        <w:rPr>
          <w:rFonts w:ascii="Times New Roman" w:hAnsi="Times New Roman" w:cs="Times New Roman"/>
          <w:sz w:val="24"/>
          <w:szCs w:val="24"/>
          <w:u w:val="single"/>
          <w:lang w:val="en-US"/>
        </w:rPr>
        <w:t>Conclusion</w:t>
      </w:r>
    </w:p>
    <w:p w14:paraId="588F1ADE" w14:textId="1C99FC54" w:rsidR="00433993" w:rsidRDefault="00433993" w:rsidP="00433993">
      <w:pPr>
        <w:rPr>
          <w:rFonts w:ascii="Times New Roman" w:hAnsi="Times New Roman" w:cs="Times New Roman"/>
          <w:sz w:val="24"/>
          <w:szCs w:val="24"/>
          <w:lang w:val="en-US"/>
        </w:rPr>
      </w:pPr>
      <w:r>
        <w:rPr>
          <w:rFonts w:ascii="Times New Roman" w:hAnsi="Times New Roman" w:cs="Times New Roman"/>
          <w:sz w:val="24"/>
          <w:szCs w:val="24"/>
          <w:lang w:val="en-US"/>
        </w:rPr>
        <w:t>Th</w:t>
      </w:r>
      <w:r w:rsidR="004E2492">
        <w:rPr>
          <w:rFonts w:ascii="Times New Roman" w:hAnsi="Times New Roman" w:cs="Times New Roman"/>
          <w:sz w:val="24"/>
          <w:szCs w:val="24"/>
          <w:lang w:val="en-US"/>
        </w:rPr>
        <w:t>ese</w:t>
      </w:r>
      <w:r>
        <w:rPr>
          <w:rFonts w:ascii="Times New Roman" w:hAnsi="Times New Roman" w:cs="Times New Roman"/>
          <w:sz w:val="24"/>
          <w:szCs w:val="24"/>
          <w:lang w:val="en-US"/>
        </w:rPr>
        <w:t xml:space="preserve"> Regulation</w:t>
      </w:r>
      <w:r w:rsidR="00B2462F">
        <w:rPr>
          <w:rFonts w:ascii="Times New Roman" w:hAnsi="Times New Roman" w:cs="Times New Roman"/>
          <w:sz w:val="24"/>
          <w:szCs w:val="24"/>
          <w:lang w:val="en-US"/>
        </w:rPr>
        <w:t xml:space="preserve">s are </w:t>
      </w:r>
      <w:r>
        <w:rPr>
          <w:rFonts w:ascii="Times New Roman" w:hAnsi="Times New Roman" w:cs="Times New Roman"/>
          <w:sz w:val="24"/>
          <w:szCs w:val="24"/>
          <w:lang w:val="en-US"/>
        </w:rPr>
        <w:t xml:space="preserve">compatible with human rights as </w:t>
      </w:r>
      <w:r w:rsidR="004E2492">
        <w:rPr>
          <w:rFonts w:ascii="Times New Roman" w:hAnsi="Times New Roman" w:cs="Times New Roman"/>
          <w:sz w:val="24"/>
          <w:szCs w:val="24"/>
          <w:lang w:val="en-US"/>
        </w:rPr>
        <w:t xml:space="preserve">they do </w:t>
      </w:r>
      <w:r>
        <w:rPr>
          <w:rFonts w:ascii="Times New Roman" w:hAnsi="Times New Roman" w:cs="Times New Roman"/>
          <w:sz w:val="24"/>
          <w:szCs w:val="24"/>
          <w:lang w:val="en-US"/>
        </w:rPr>
        <w:t xml:space="preserve">not raise any human rights issues. </w:t>
      </w:r>
    </w:p>
    <w:p w14:paraId="0506AA92" w14:textId="77777777" w:rsidR="00E17A85" w:rsidRDefault="00E17A85" w:rsidP="00433993">
      <w:pPr>
        <w:rPr>
          <w:rFonts w:ascii="Times New Roman" w:hAnsi="Times New Roman" w:cs="Times New Roman"/>
          <w:sz w:val="24"/>
          <w:szCs w:val="24"/>
          <w:lang w:val="en-US"/>
        </w:rPr>
      </w:pPr>
    </w:p>
    <w:p w14:paraId="6BCA4714" w14:textId="77777777" w:rsidR="00E17A85" w:rsidRDefault="00E17A85">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4A15B244" w14:textId="6CB0599D" w:rsidR="00E17A85" w:rsidRPr="007D4685" w:rsidRDefault="00E17A85" w:rsidP="00E17A85">
      <w:pPr>
        <w:jc w:val="right"/>
        <w:rPr>
          <w:rFonts w:ascii="Times New Roman" w:hAnsi="Times New Roman" w:cs="Times New Roman"/>
          <w:b/>
          <w:sz w:val="24"/>
          <w:szCs w:val="24"/>
          <w:lang w:val="en-US"/>
        </w:rPr>
      </w:pPr>
      <w:r w:rsidRPr="007D4685">
        <w:rPr>
          <w:rFonts w:ascii="Times New Roman" w:hAnsi="Times New Roman" w:cs="Times New Roman"/>
          <w:b/>
          <w:sz w:val="24"/>
          <w:szCs w:val="24"/>
          <w:lang w:val="en-US"/>
        </w:rPr>
        <w:lastRenderedPageBreak/>
        <w:t xml:space="preserve">ATTACHMENT </w:t>
      </w:r>
      <w:r w:rsidR="00B2462F" w:rsidRPr="007D4685">
        <w:rPr>
          <w:rFonts w:ascii="Times New Roman" w:hAnsi="Times New Roman" w:cs="Times New Roman"/>
          <w:b/>
          <w:sz w:val="24"/>
          <w:szCs w:val="24"/>
          <w:lang w:val="en-US"/>
        </w:rPr>
        <w:t>B</w:t>
      </w:r>
    </w:p>
    <w:p w14:paraId="3D64B90A" w14:textId="77777777" w:rsidR="00E17A85" w:rsidRDefault="00E17A85" w:rsidP="00E17A85">
      <w:pPr>
        <w:rPr>
          <w:rFonts w:ascii="Times New Roman" w:hAnsi="Times New Roman" w:cs="Times New Roman"/>
          <w:b/>
          <w:sz w:val="24"/>
          <w:szCs w:val="24"/>
          <w:u w:val="single"/>
          <w:lang w:val="en-US"/>
        </w:rPr>
      </w:pPr>
    </w:p>
    <w:p w14:paraId="5C1B8268" w14:textId="77777777" w:rsidR="00E17A85" w:rsidRPr="00E17A85" w:rsidRDefault="00E17A85" w:rsidP="00E17A85">
      <w:pPr>
        <w:rPr>
          <w:rFonts w:ascii="Times New Roman" w:hAnsi="Times New Roman" w:cs="Times New Roman"/>
          <w:b/>
          <w:i/>
          <w:sz w:val="24"/>
          <w:szCs w:val="24"/>
          <w:u w:val="single"/>
          <w:lang w:val="en-US"/>
        </w:rPr>
      </w:pPr>
      <w:r>
        <w:rPr>
          <w:rFonts w:ascii="Times New Roman" w:hAnsi="Times New Roman" w:cs="Times New Roman"/>
          <w:b/>
          <w:sz w:val="24"/>
          <w:szCs w:val="24"/>
          <w:u w:val="single"/>
          <w:lang w:val="en-US"/>
        </w:rPr>
        <w:t xml:space="preserve">Details of the </w:t>
      </w:r>
      <w:r w:rsidRPr="00E17A85">
        <w:rPr>
          <w:rFonts w:ascii="Times New Roman" w:hAnsi="Times New Roman" w:cs="Times New Roman"/>
          <w:b/>
          <w:i/>
          <w:sz w:val="24"/>
          <w:szCs w:val="24"/>
          <w:u w:val="single"/>
          <w:lang w:val="en-US"/>
        </w:rPr>
        <w:t>Broadcasting Services (Regional Commercial Radio Trigger Event Exemptions) Regulation</w:t>
      </w:r>
      <w:r w:rsidR="009A1D8D">
        <w:rPr>
          <w:rFonts w:ascii="Times New Roman" w:hAnsi="Times New Roman" w:cs="Times New Roman"/>
          <w:b/>
          <w:i/>
          <w:sz w:val="24"/>
          <w:szCs w:val="24"/>
          <w:u w:val="single"/>
          <w:lang w:val="en-US"/>
        </w:rPr>
        <w:t>s</w:t>
      </w:r>
      <w:r w:rsidRPr="00E17A85">
        <w:rPr>
          <w:rFonts w:ascii="Times New Roman" w:hAnsi="Times New Roman" w:cs="Times New Roman"/>
          <w:b/>
          <w:i/>
          <w:sz w:val="24"/>
          <w:szCs w:val="24"/>
          <w:u w:val="single"/>
          <w:lang w:val="en-US"/>
        </w:rPr>
        <w:t xml:space="preserve"> 2023 </w:t>
      </w:r>
    </w:p>
    <w:p w14:paraId="2666BE74" w14:textId="77777777" w:rsidR="00E17A85" w:rsidRDefault="00E17A85" w:rsidP="00E17A85">
      <w:pPr>
        <w:spacing w:line="240" w:lineRule="auto"/>
        <w:rPr>
          <w:rFonts w:ascii="Times New Roman" w:hAnsi="Times New Roman" w:cs="Times New Roman"/>
          <w:sz w:val="24"/>
          <w:szCs w:val="24"/>
          <w:u w:val="single"/>
          <w:lang w:val="en-US"/>
        </w:rPr>
      </w:pPr>
    </w:p>
    <w:p w14:paraId="4EA5267B" w14:textId="77777777" w:rsidR="00E17A85" w:rsidRDefault="00E17A85" w:rsidP="00E17A85">
      <w:pPr>
        <w:spacing w:line="240" w:lineRule="auto"/>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Section 1 – Name of regulation</w:t>
      </w:r>
      <w:r w:rsidR="009A1D8D">
        <w:rPr>
          <w:rFonts w:ascii="Times New Roman" w:hAnsi="Times New Roman" w:cs="Times New Roman"/>
          <w:sz w:val="24"/>
          <w:szCs w:val="24"/>
          <w:u w:val="single"/>
          <w:lang w:val="en-US"/>
        </w:rPr>
        <w:t>s</w:t>
      </w:r>
      <w:r>
        <w:rPr>
          <w:rFonts w:ascii="Times New Roman" w:hAnsi="Times New Roman" w:cs="Times New Roman"/>
          <w:sz w:val="24"/>
          <w:szCs w:val="24"/>
          <w:u w:val="single"/>
          <w:lang w:val="en-US"/>
        </w:rPr>
        <w:t xml:space="preserve"> </w:t>
      </w:r>
    </w:p>
    <w:p w14:paraId="30C21B52" w14:textId="723A238D" w:rsidR="00E17A85" w:rsidRDefault="00E17A85" w:rsidP="00E17A8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Section 1 provides that the title of the </w:t>
      </w:r>
      <w:r w:rsidR="000046EA">
        <w:rPr>
          <w:rFonts w:ascii="Times New Roman" w:hAnsi="Times New Roman" w:cs="Times New Roman"/>
          <w:sz w:val="24"/>
          <w:szCs w:val="24"/>
          <w:lang w:val="en-US"/>
        </w:rPr>
        <w:t>R</w:t>
      </w:r>
      <w:r>
        <w:rPr>
          <w:rFonts w:ascii="Times New Roman" w:hAnsi="Times New Roman" w:cs="Times New Roman"/>
          <w:sz w:val="24"/>
          <w:szCs w:val="24"/>
          <w:lang w:val="en-US"/>
        </w:rPr>
        <w:t>egulation</w:t>
      </w:r>
      <w:r w:rsidR="009A1D8D">
        <w:rPr>
          <w:rFonts w:ascii="Times New Roman" w:hAnsi="Times New Roman" w:cs="Times New Roman"/>
          <w:sz w:val="24"/>
          <w:szCs w:val="24"/>
          <w:lang w:val="en-US"/>
        </w:rPr>
        <w:t>s</w:t>
      </w:r>
      <w:r>
        <w:rPr>
          <w:rFonts w:ascii="Times New Roman" w:hAnsi="Times New Roman" w:cs="Times New Roman"/>
          <w:sz w:val="24"/>
          <w:szCs w:val="24"/>
          <w:lang w:val="en-US"/>
        </w:rPr>
        <w:t xml:space="preserve"> is the </w:t>
      </w:r>
      <w:r w:rsidRPr="00185D78">
        <w:rPr>
          <w:rFonts w:ascii="Times New Roman" w:hAnsi="Times New Roman" w:cs="Times New Roman"/>
          <w:i/>
          <w:sz w:val="24"/>
          <w:szCs w:val="24"/>
          <w:lang w:val="en-US"/>
        </w:rPr>
        <w:t>Broadcasting Services (Regional Commercial Radio Trigger Event Exemptions) Regulation</w:t>
      </w:r>
      <w:r w:rsidR="009A1D8D">
        <w:rPr>
          <w:rFonts w:ascii="Times New Roman" w:hAnsi="Times New Roman" w:cs="Times New Roman"/>
          <w:i/>
          <w:sz w:val="24"/>
          <w:szCs w:val="24"/>
          <w:lang w:val="en-US"/>
        </w:rPr>
        <w:t>s</w:t>
      </w:r>
      <w:r w:rsidRPr="00185D78">
        <w:rPr>
          <w:rFonts w:ascii="Times New Roman" w:hAnsi="Times New Roman" w:cs="Times New Roman"/>
          <w:i/>
          <w:sz w:val="24"/>
          <w:szCs w:val="24"/>
          <w:lang w:val="en-US"/>
        </w:rPr>
        <w:t xml:space="preserve"> 2023</w:t>
      </w:r>
      <w:r>
        <w:rPr>
          <w:rFonts w:ascii="Times New Roman" w:hAnsi="Times New Roman" w:cs="Times New Roman"/>
          <w:sz w:val="24"/>
          <w:szCs w:val="24"/>
          <w:lang w:val="en-US"/>
        </w:rPr>
        <w:t xml:space="preserve">. </w:t>
      </w:r>
    </w:p>
    <w:p w14:paraId="219EDC14" w14:textId="77777777" w:rsidR="00E17A85" w:rsidRDefault="00E17A85" w:rsidP="00E17A85">
      <w:pPr>
        <w:spacing w:line="240" w:lineRule="auto"/>
        <w:rPr>
          <w:rFonts w:ascii="Times New Roman" w:hAnsi="Times New Roman" w:cs="Times New Roman"/>
          <w:sz w:val="24"/>
          <w:szCs w:val="24"/>
          <w:u w:val="single"/>
          <w:lang w:val="en-US"/>
        </w:rPr>
      </w:pPr>
      <w:r w:rsidRPr="000268E0">
        <w:rPr>
          <w:rFonts w:ascii="Times New Roman" w:hAnsi="Times New Roman" w:cs="Times New Roman"/>
          <w:sz w:val="24"/>
          <w:szCs w:val="24"/>
          <w:u w:val="single"/>
          <w:lang w:val="en-US"/>
        </w:rPr>
        <w:t xml:space="preserve">Section  2 – Commencement  </w:t>
      </w:r>
    </w:p>
    <w:p w14:paraId="666DA316" w14:textId="520BF493" w:rsidR="00E17A85" w:rsidRDefault="00E17A85" w:rsidP="00E17A8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Section 2 provides </w:t>
      </w:r>
      <w:r w:rsidR="009E666A">
        <w:rPr>
          <w:rFonts w:ascii="Times New Roman" w:hAnsi="Times New Roman" w:cs="Times New Roman"/>
          <w:sz w:val="24"/>
          <w:szCs w:val="24"/>
          <w:lang w:val="en-US"/>
        </w:rPr>
        <w:t xml:space="preserve">for when </w:t>
      </w:r>
      <w:r>
        <w:rPr>
          <w:rFonts w:ascii="Times New Roman" w:hAnsi="Times New Roman" w:cs="Times New Roman"/>
          <w:sz w:val="24"/>
          <w:szCs w:val="24"/>
          <w:lang w:val="en-US"/>
        </w:rPr>
        <w:t xml:space="preserve">the </w:t>
      </w:r>
      <w:r w:rsidR="000046EA">
        <w:rPr>
          <w:rFonts w:ascii="Times New Roman" w:hAnsi="Times New Roman" w:cs="Times New Roman"/>
          <w:sz w:val="24"/>
          <w:szCs w:val="24"/>
          <w:lang w:val="en-US"/>
        </w:rPr>
        <w:t>R</w:t>
      </w:r>
      <w:r>
        <w:rPr>
          <w:rFonts w:ascii="Times New Roman" w:hAnsi="Times New Roman" w:cs="Times New Roman"/>
          <w:sz w:val="24"/>
          <w:szCs w:val="24"/>
          <w:lang w:val="en-US"/>
        </w:rPr>
        <w:t>egulation</w:t>
      </w:r>
      <w:r w:rsidR="009A1D8D">
        <w:rPr>
          <w:rFonts w:ascii="Times New Roman" w:hAnsi="Times New Roman" w:cs="Times New Roman"/>
          <w:sz w:val="24"/>
          <w:szCs w:val="24"/>
          <w:lang w:val="en-US"/>
        </w:rPr>
        <w:t>s</w:t>
      </w:r>
      <w:r>
        <w:rPr>
          <w:rFonts w:ascii="Times New Roman" w:hAnsi="Times New Roman" w:cs="Times New Roman"/>
          <w:sz w:val="24"/>
          <w:szCs w:val="24"/>
          <w:lang w:val="en-US"/>
        </w:rPr>
        <w:t xml:space="preserve"> take effect</w:t>
      </w:r>
      <w:r w:rsidR="009E666A">
        <w:rPr>
          <w:rFonts w:ascii="Times New Roman" w:hAnsi="Times New Roman" w:cs="Times New Roman"/>
          <w:sz w:val="24"/>
          <w:szCs w:val="24"/>
          <w:lang w:val="en-US"/>
        </w:rPr>
        <w:t xml:space="preserve">. They commence </w:t>
      </w:r>
      <w:r>
        <w:rPr>
          <w:rFonts w:ascii="Times New Roman" w:hAnsi="Times New Roman" w:cs="Times New Roman"/>
          <w:sz w:val="24"/>
          <w:szCs w:val="24"/>
          <w:lang w:val="en-US"/>
        </w:rPr>
        <w:t>on the day after regist</w:t>
      </w:r>
      <w:r w:rsidR="009A1D8D">
        <w:rPr>
          <w:rFonts w:ascii="Times New Roman" w:hAnsi="Times New Roman" w:cs="Times New Roman"/>
          <w:sz w:val="24"/>
          <w:szCs w:val="24"/>
          <w:lang w:val="en-US"/>
        </w:rPr>
        <w:t xml:space="preserve">ration </w:t>
      </w:r>
      <w:r>
        <w:rPr>
          <w:rFonts w:ascii="Times New Roman" w:hAnsi="Times New Roman" w:cs="Times New Roman"/>
          <w:sz w:val="24"/>
          <w:szCs w:val="24"/>
          <w:lang w:val="en-US"/>
        </w:rPr>
        <w:t xml:space="preserve">on the Federal Register of </w:t>
      </w:r>
      <w:r w:rsidR="00B2462F">
        <w:rPr>
          <w:rFonts w:ascii="Times New Roman" w:hAnsi="Times New Roman" w:cs="Times New Roman"/>
          <w:sz w:val="24"/>
          <w:szCs w:val="24"/>
          <w:lang w:val="en-US"/>
        </w:rPr>
        <w:t>Legislation</w:t>
      </w:r>
      <w:r>
        <w:rPr>
          <w:rFonts w:ascii="Times New Roman" w:hAnsi="Times New Roman" w:cs="Times New Roman"/>
          <w:sz w:val="24"/>
          <w:szCs w:val="24"/>
          <w:lang w:val="en-US"/>
        </w:rPr>
        <w:t xml:space="preserve">. </w:t>
      </w:r>
    </w:p>
    <w:p w14:paraId="17166932" w14:textId="77777777" w:rsidR="00E17A85" w:rsidRDefault="00E17A85" w:rsidP="00E17A85">
      <w:pPr>
        <w:spacing w:line="240" w:lineRule="auto"/>
        <w:rPr>
          <w:rFonts w:ascii="Times New Roman" w:hAnsi="Times New Roman" w:cs="Times New Roman"/>
          <w:sz w:val="24"/>
          <w:szCs w:val="24"/>
          <w:u w:val="single"/>
          <w:lang w:val="en-US"/>
        </w:rPr>
      </w:pPr>
      <w:r w:rsidRPr="00185D78">
        <w:rPr>
          <w:rFonts w:ascii="Times New Roman" w:hAnsi="Times New Roman" w:cs="Times New Roman"/>
          <w:sz w:val="24"/>
          <w:szCs w:val="24"/>
          <w:u w:val="single"/>
          <w:lang w:val="en-US"/>
        </w:rPr>
        <w:t xml:space="preserve">Section 3 – Authority   </w:t>
      </w:r>
    </w:p>
    <w:p w14:paraId="51CE73B6" w14:textId="77777777" w:rsidR="00E17A85" w:rsidRDefault="00E17A85" w:rsidP="00E17A8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Section 3 provides that the Regulation</w:t>
      </w:r>
      <w:r w:rsidR="009A1D8D">
        <w:rPr>
          <w:rFonts w:ascii="Times New Roman" w:hAnsi="Times New Roman" w:cs="Times New Roman"/>
          <w:sz w:val="24"/>
          <w:szCs w:val="24"/>
          <w:lang w:val="en-US"/>
        </w:rPr>
        <w:t xml:space="preserve">s are </w:t>
      </w:r>
      <w:r>
        <w:rPr>
          <w:rFonts w:ascii="Times New Roman" w:hAnsi="Times New Roman" w:cs="Times New Roman"/>
          <w:sz w:val="24"/>
          <w:szCs w:val="24"/>
          <w:lang w:val="en-US"/>
        </w:rPr>
        <w:t xml:space="preserve">made under the </w:t>
      </w:r>
      <w:r w:rsidRPr="00185D78">
        <w:rPr>
          <w:rFonts w:ascii="Times New Roman" w:hAnsi="Times New Roman" w:cs="Times New Roman"/>
          <w:i/>
          <w:sz w:val="24"/>
          <w:szCs w:val="24"/>
          <w:lang w:val="en-US"/>
        </w:rPr>
        <w:t>Broadcasting Services Act 1992</w:t>
      </w:r>
      <w:r>
        <w:rPr>
          <w:rFonts w:ascii="Times New Roman" w:hAnsi="Times New Roman" w:cs="Times New Roman"/>
          <w:sz w:val="24"/>
          <w:szCs w:val="24"/>
          <w:lang w:val="en-US"/>
        </w:rPr>
        <w:t xml:space="preserve">. </w:t>
      </w:r>
    </w:p>
    <w:p w14:paraId="7839F112" w14:textId="77777777" w:rsidR="00E17A85" w:rsidRDefault="00E17A85" w:rsidP="00E17A85">
      <w:pPr>
        <w:spacing w:line="240" w:lineRule="auto"/>
        <w:rPr>
          <w:rFonts w:ascii="Times New Roman" w:hAnsi="Times New Roman" w:cs="Times New Roman"/>
          <w:sz w:val="24"/>
          <w:szCs w:val="24"/>
          <w:u w:val="single"/>
          <w:lang w:val="en-US"/>
        </w:rPr>
      </w:pPr>
      <w:r w:rsidRPr="00185D78">
        <w:rPr>
          <w:rFonts w:ascii="Times New Roman" w:hAnsi="Times New Roman" w:cs="Times New Roman"/>
          <w:sz w:val="24"/>
          <w:szCs w:val="24"/>
          <w:u w:val="single"/>
          <w:lang w:val="en-US"/>
        </w:rPr>
        <w:t xml:space="preserve">Section 4 – </w:t>
      </w:r>
      <w:r>
        <w:rPr>
          <w:rFonts w:ascii="Times New Roman" w:hAnsi="Times New Roman" w:cs="Times New Roman"/>
          <w:sz w:val="24"/>
          <w:szCs w:val="24"/>
          <w:u w:val="single"/>
          <w:lang w:val="en-US"/>
        </w:rPr>
        <w:t>Schedules</w:t>
      </w:r>
    </w:p>
    <w:p w14:paraId="61E22537" w14:textId="2653F5F4" w:rsidR="00E17A85" w:rsidRDefault="00E17A85" w:rsidP="00E17A85">
      <w:pPr>
        <w:spacing w:line="240" w:lineRule="auto"/>
        <w:rPr>
          <w:rFonts w:ascii="Times New Roman" w:hAnsi="Times New Roman" w:cs="Times New Roman"/>
          <w:sz w:val="24"/>
          <w:szCs w:val="24"/>
          <w:lang w:val="en-US"/>
        </w:rPr>
      </w:pPr>
      <w:r w:rsidRPr="00E05335">
        <w:rPr>
          <w:rFonts w:ascii="Times New Roman" w:hAnsi="Times New Roman" w:cs="Times New Roman"/>
          <w:sz w:val="24"/>
          <w:szCs w:val="24"/>
          <w:lang w:val="en-US"/>
        </w:rPr>
        <w:t xml:space="preserve">Section 4 </w:t>
      </w:r>
      <w:r>
        <w:rPr>
          <w:rFonts w:ascii="Times New Roman" w:hAnsi="Times New Roman" w:cs="Times New Roman"/>
          <w:sz w:val="24"/>
          <w:szCs w:val="24"/>
          <w:lang w:val="en-US"/>
        </w:rPr>
        <w:t xml:space="preserve">provides that each instrument specified in the Schedules will be amended or repealed as </w:t>
      </w:r>
      <w:r w:rsidR="00CD4386">
        <w:rPr>
          <w:rFonts w:ascii="Times New Roman" w:hAnsi="Times New Roman" w:cs="Times New Roman"/>
          <w:sz w:val="24"/>
          <w:szCs w:val="24"/>
          <w:lang w:val="en-US"/>
        </w:rPr>
        <w:t xml:space="preserve">set out in the applicable items in the Schedule concerned, and any other item in the Schedule to this instrument would have the effect according to the terms. There is only one schedule, </w:t>
      </w:r>
      <w:r>
        <w:rPr>
          <w:rFonts w:ascii="Times New Roman" w:hAnsi="Times New Roman" w:cs="Times New Roman"/>
          <w:sz w:val="24"/>
          <w:szCs w:val="24"/>
          <w:lang w:val="en-US"/>
        </w:rPr>
        <w:t>Schedule 1</w:t>
      </w:r>
      <w:r w:rsidR="009A1D8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D4386">
        <w:rPr>
          <w:rFonts w:ascii="Times New Roman" w:hAnsi="Times New Roman" w:cs="Times New Roman"/>
          <w:sz w:val="24"/>
          <w:szCs w:val="24"/>
          <w:lang w:val="en-US"/>
        </w:rPr>
        <w:t xml:space="preserve">which </w:t>
      </w:r>
      <w:r>
        <w:rPr>
          <w:rFonts w:ascii="Times New Roman" w:hAnsi="Times New Roman" w:cs="Times New Roman"/>
          <w:sz w:val="24"/>
          <w:szCs w:val="24"/>
          <w:lang w:val="en-US"/>
        </w:rPr>
        <w:t xml:space="preserve">relates to the repeal of the </w:t>
      </w:r>
      <w:r w:rsidR="000046EA">
        <w:rPr>
          <w:rFonts w:ascii="Times New Roman" w:hAnsi="Times New Roman" w:cs="Times New Roman"/>
          <w:sz w:val="24"/>
          <w:szCs w:val="24"/>
          <w:lang w:val="en-US"/>
        </w:rPr>
        <w:t xml:space="preserve">2013 </w:t>
      </w:r>
      <w:r>
        <w:rPr>
          <w:rFonts w:ascii="Times New Roman" w:hAnsi="Times New Roman" w:cs="Times New Roman"/>
          <w:sz w:val="24"/>
          <w:szCs w:val="24"/>
          <w:lang w:val="en-US"/>
        </w:rPr>
        <w:t xml:space="preserve">Regulation.      </w:t>
      </w:r>
    </w:p>
    <w:p w14:paraId="3BBA9B8D" w14:textId="77777777" w:rsidR="00E17A85" w:rsidRDefault="00E17A85" w:rsidP="00E17A85">
      <w:pPr>
        <w:spacing w:line="240" w:lineRule="auto"/>
        <w:rPr>
          <w:rFonts w:ascii="Times New Roman" w:hAnsi="Times New Roman" w:cs="Times New Roman"/>
          <w:sz w:val="24"/>
          <w:szCs w:val="24"/>
          <w:u w:val="single"/>
          <w:lang w:val="en-US"/>
        </w:rPr>
      </w:pPr>
      <w:r w:rsidRPr="00E17A85">
        <w:rPr>
          <w:rFonts w:ascii="Times New Roman" w:hAnsi="Times New Roman" w:cs="Times New Roman"/>
          <w:sz w:val="24"/>
          <w:szCs w:val="24"/>
          <w:u w:val="single"/>
          <w:lang w:val="en-US"/>
        </w:rPr>
        <w:t xml:space="preserve">Section 5 </w:t>
      </w:r>
      <w:r>
        <w:rPr>
          <w:rFonts w:ascii="Times New Roman" w:hAnsi="Times New Roman" w:cs="Times New Roman"/>
          <w:sz w:val="24"/>
          <w:szCs w:val="24"/>
          <w:u w:val="single"/>
          <w:lang w:val="en-US"/>
        </w:rPr>
        <w:t>–</w:t>
      </w:r>
      <w:r w:rsidRPr="00E17A85">
        <w:rPr>
          <w:rFonts w:ascii="Times New Roman" w:hAnsi="Times New Roman" w:cs="Times New Roman"/>
          <w:sz w:val="24"/>
          <w:szCs w:val="24"/>
          <w:u w:val="single"/>
          <w:lang w:val="en-US"/>
        </w:rPr>
        <w:t xml:space="preserve"> Definitions</w:t>
      </w:r>
    </w:p>
    <w:p w14:paraId="00EE51A2" w14:textId="2FB29820" w:rsidR="00E17A85" w:rsidRDefault="00CD4386" w:rsidP="00E17A8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Section 5 provides the definitions for key terms used in the Regulation</w:t>
      </w:r>
      <w:r w:rsidR="009E666A">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E323FC">
        <w:rPr>
          <w:rFonts w:ascii="Times New Roman" w:hAnsi="Times New Roman" w:cs="Times New Roman"/>
          <w:sz w:val="24"/>
          <w:szCs w:val="24"/>
          <w:lang w:val="en-US"/>
        </w:rPr>
        <w:t xml:space="preserve">This includes terms that may have specific meaning for </w:t>
      </w:r>
      <w:r w:rsidR="009E666A">
        <w:rPr>
          <w:rFonts w:ascii="Times New Roman" w:hAnsi="Times New Roman" w:cs="Times New Roman"/>
          <w:sz w:val="24"/>
          <w:szCs w:val="24"/>
          <w:lang w:val="en-US"/>
        </w:rPr>
        <w:t xml:space="preserve">the </w:t>
      </w:r>
      <w:r w:rsidR="00E323FC">
        <w:rPr>
          <w:rFonts w:ascii="Times New Roman" w:hAnsi="Times New Roman" w:cs="Times New Roman"/>
          <w:sz w:val="24"/>
          <w:szCs w:val="24"/>
          <w:lang w:val="en-US"/>
        </w:rPr>
        <w:t>Regulation</w:t>
      </w:r>
      <w:r w:rsidR="009E666A">
        <w:rPr>
          <w:rFonts w:ascii="Times New Roman" w:hAnsi="Times New Roman" w:cs="Times New Roman"/>
          <w:sz w:val="24"/>
          <w:szCs w:val="24"/>
          <w:lang w:val="en-US"/>
        </w:rPr>
        <w:t>s</w:t>
      </w:r>
      <w:r w:rsidR="00E323F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It does not provide definitions for those key expressions already defined in the Act and </w:t>
      </w:r>
      <w:r w:rsidR="00E323FC">
        <w:rPr>
          <w:rFonts w:ascii="Times New Roman" w:hAnsi="Times New Roman" w:cs="Times New Roman"/>
          <w:sz w:val="24"/>
          <w:szCs w:val="24"/>
          <w:lang w:val="en-US"/>
        </w:rPr>
        <w:t xml:space="preserve">have the same meaning in this and other parts of the Act. A </w:t>
      </w:r>
      <w:r>
        <w:rPr>
          <w:rFonts w:ascii="Times New Roman" w:hAnsi="Times New Roman" w:cs="Times New Roman"/>
          <w:sz w:val="24"/>
          <w:szCs w:val="24"/>
          <w:lang w:val="en-US"/>
        </w:rPr>
        <w:t xml:space="preserve">note to this effect accompanies this section. </w:t>
      </w:r>
    </w:p>
    <w:p w14:paraId="51BE6C6C" w14:textId="7182CC9A" w:rsidR="00E17A85" w:rsidRDefault="00E17A85" w:rsidP="00E17A85">
      <w:pPr>
        <w:spacing w:line="240" w:lineRule="auto"/>
        <w:rPr>
          <w:rFonts w:ascii="Times New Roman" w:hAnsi="Times New Roman" w:cs="Times New Roman"/>
          <w:sz w:val="24"/>
          <w:szCs w:val="24"/>
          <w:lang w:val="en-US"/>
        </w:rPr>
      </w:pPr>
      <w:r>
        <w:rPr>
          <w:rFonts w:ascii="Times New Roman" w:hAnsi="Times New Roman" w:cs="Times New Roman"/>
          <w:sz w:val="24"/>
          <w:szCs w:val="24"/>
          <w:u w:val="single"/>
          <w:lang w:val="en-US"/>
        </w:rPr>
        <w:t xml:space="preserve">Section 6 – </w:t>
      </w:r>
      <w:r w:rsidR="009E666A">
        <w:rPr>
          <w:rFonts w:ascii="Times New Roman" w:hAnsi="Times New Roman" w:cs="Times New Roman"/>
          <w:sz w:val="24"/>
          <w:szCs w:val="24"/>
          <w:u w:val="single"/>
          <w:lang w:val="en-US"/>
        </w:rPr>
        <w:t>E</w:t>
      </w:r>
      <w:r>
        <w:rPr>
          <w:rFonts w:ascii="Times New Roman" w:hAnsi="Times New Roman" w:cs="Times New Roman"/>
          <w:sz w:val="24"/>
          <w:szCs w:val="24"/>
          <w:u w:val="single"/>
          <w:lang w:val="en-US"/>
        </w:rPr>
        <w:t xml:space="preserve">xemptions </w:t>
      </w:r>
      <w:r w:rsidR="009E666A">
        <w:rPr>
          <w:rFonts w:ascii="Times New Roman" w:hAnsi="Times New Roman" w:cs="Times New Roman"/>
          <w:sz w:val="24"/>
          <w:szCs w:val="24"/>
          <w:u w:val="single"/>
          <w:lang w:val="en-US"/>
        </w:rPr>
        <w:t>from trigger events</w:t>
      </w:r>
    </w:p>
    <w:p w14:paraId="63DDB2F6" w14:textId="2995D0AD" w:rsidR="00053E5C" w:rsidRDefault="00CD4386" w:rsidP="00FE251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Section 6 is the main operative clause</w:t>
      </w:r>
      <w:r w:rsidR="00FE2510">
        <w:rPr>
          <w:rFonts w:ascii="Times New Roman" w:hAnsi="Times New Roman" w:cs="Times New Roman"/>
          <w:sz w:val="24"/>
          <w:szCs w:val="24"/>
          <w:lang w:val="en-US"/>
        </w:rPr>
        <w:t xml:space="preserve"> and explains </w:t>
      </w:r>
      <w:r w:rsidR="005B3815">
        <w:rPr>
          <w:rFonts w:ascii="Times New Roman" w:hAnsi="Times New Roman" w:cs="Times New Roman"/>
          <w:sz w:val="24"/>
          <w:szCs w:val="24"/>
          <w:lang w:val="en-US"/>
        </w:rPr>
        <w:t xml:space="preserve">that </w:t>
      </w:r>
      <w:r w:rsidR="00E323FC">
        <w:rPr>
          <w:rFonts w:ascii="Times New Roman" w:hAnsi="Times New Roman" w:cs="Times New Roman"/>
          <w:sz w:val="24"/>
          <w:szCs w:val="24"/>
          <w:lang w:val="en-US"/>
        </w:rPr>
        <w:t xml:space="preserve">for the purposes of </w:t>
      </w:r>
      <w:r w:rsidR="005B3815">
        <w:rPr>
          <w:rFonts w:ascii="Times New Roman" w:hAnsi="Times New Roman" w:cs="Times New Roman"/>
          <w:sz w:val="24"/>
          <w:szCs w:val="24"/>
          <w:lang w:val="en-US"/>
        </w:rPr>
        <w:t xml:space="preserve">the control events in </w:t>
      </w:r>
      <w:r w:rsidR="00E323FC">
        <w:rPr>
          <w:rFonts w:ascii="Times New Roman" w:hAnsi="Times New Roman" w:cs="Times New Roman"/>
          <w:sz w:val="24"/>
          <w:szCs w:val="24"/>
          <w:lang w:val="en-US"/>
        </w:rPr>
        <w:t xml:space="preserve">subsections 61CB(1D), (2C) and (5) of the Act, </w:t>
      </w:r>
      <w:r w:rsidR="00FE2510">
        <w:rPr>
          <w:rFonts w:ascii="Times New Roman" w:hAnsi="Times New Roman" w:cs="Times New Roman"/>
          <w:sz w:val="24"/>
          <w:szCs w:val="24"/>
          <w:lang w:val="en-US"/>
        </w:rPr>
        <w:t xml:space="preserve">the section </w:t>
      </w:r>
      <w:r w:rsidR="009E666A">
        <w:rPr>
          <w:rFonts w:ascii="Times New Roman" w:hAnsi="Times New Roman" w:cs="Times New Roman"/>
          <w:sz w:val="24"/>
          <w:szCs w:val="24"/>
          <w:lang w:val="en-US"/>
        </w:rPr>
        <w:t xml:space="preserve">sets out </w:t>
      </w:r>
      <w:r w:rsidR="005B3815">
        <w:rPr>
          <w:rFonts w:ascii="Times New Roman" w:hAnsi="Times New Roman" w:cs="Times New Roman"/>
          <w:sz w:val="24"/>
          <w:szCs w:val="24"/>
          <w:lang w:val="en-US"/>
        </w:rPr>
        <w:t xml:space="preserve">six exemptions </w:t>
      </w:r>
      <w:r w:rsidR="009E666A">
        <w:rPr>
          <w:rFonts w:ascii="Times New Roman" w:hAnsi="Times New Roman" w:cs="Times New Roman"/>
          <w:sz w:val="24"/>
          <w:szCs w:val="24"/>
          <w:lang w:val="en-US"/>
        </w:rPr>
        <w:t xml:space="preserve"> </w:t>
      </w:r>
      <w:r w:rsidR="005B3815">
        <w:rPr>
          <w:rFonts w:ascii="Times New Roman" w:hAnsi="Times New Roman" w:cs="Times New Roman"/>
          <w:sz w:val="24"/>
          <w:szCs w:val="24"/>
          <w:lang w:val="en-US"/>
        </w:rPr>
        <w:t xml:space="preserve">from different trigger events outlined </w:t>
      </w:r>
      <w:r>
        <w:rPr>
          <w:rFonts w:ascii="Times New Roman" w:hAnsi="Times New Roman" w:cs="Times New Roman"/>
          <w:sz w:val="24"/>
          <w:szCs w:val="24"/>
          <w:lang w:val="en-US"/>
        </w:rPr>
        <w:t>in</w:t>
      </w:r>
      <w:r w:rsidR="00053E5C">
        <w:rPr>
          <w:rFonts w:ascii="Times New Roman" w:hAnsi="Times New Roman" w:cs="Times New Roman"/>
          <w:sz w:val="24"/>
          <w:szCs w:val="24"/>
          <w:lang w:val="en-US"/>
        </w:rPr>
        <w:t xml:space="preserve"> the following provisions of the Act:</w:t>
      </w:r>
    </w:p>
    <w:p w14:paraId="329D9D84" w14:textId="73733857" w:rsidR="00053E5C" w:rsidRDefault="00CD4386" w:rsidP="00053E5C">
      <w:pPr>
        <w:pStyle w:val="ListParagraph"/>
        <w:numPr>
          <w:ilvl w:val="0"/>
          <w:numId w:val="6"/>
        </w:numPr>
        <w:spacing w:line="240" w:lineRule="auto"/>
        <w:rPr>
          <w:rFonts w:ascii="Times New Roman" w:hAnsi="Times New Roman" w:cs="Times New Roman"/>
          <w:sz w:val="24"/>
          <w:szCs w:val="24"/>
          <w:lang w:val="en-US"/>
        </w:rPr>
      </w:pPr>
      <w:r w:rsidRPr="00053E5C">
        <w:rPr>
          <w:rFonts w:ascii="Times New Roman" w:hAnsi="Times New Roman" w:cs="Times New Roman"/>
          <w:sz w:val="24"/>
          <w:szCs w:val="24"/>
          <w:lang w:val="en-US"/>
        </w:rPr>
        <w:t>subsections 61CB(1A)</w:t>
      </w:r>
      <w:r w:rsidR="00053E5C" w:rsidRPr="00053E5C">
        <w:rPr>
          <w:rFonts w:ascii="Times New Roman" w:hAnsi="Times New Roman" w:cs="Times New Roman"/>
          <w:sz w:val="24"/>
          <w:szCs w:val="24"/>
          <w:lang w:val="en-US"/>
        </w:rPr>
        <w:t xml:space="preserve"> </w:t>
      </w:r>
      <w:r w:rsidR="00053E5C">
        <w:rPr>
          <w:rFonts w:ascii="Times New Roman" w:hAnsi="Times New Roman" w:cs="Times New Roman"/>
          <w:sz w:val="24"/>
          <w:szCs w:val="24"/>
          <w:lang w:val="en-US"/>
        </w:rPr>
        <w:t>(“Change in control of licence”);</w:t>
      </w:r>
    </w:p>
    <w:p w14:paraId="0C0E5B09" w14:textId="4A4E076B" w:rsidR="00053E5C" w:rsidRDefault="00053E5C" w:rsidP="00053E5C">
      <w:pPr>
        <w:pStyle w:val="ListParagraph"/>
        <w:numPr>
          <w:ilvl w:val="0"/>
          <w:numId w:val="6"/>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subsection 61CB</w:t>
      </w:r>
      <w:r w:rsidR="00CD4386" w:rsidRPr="00053E5C">
        <w:rPr>
          <w:rFonts w:ascii="Times New Roman" w:hAnsi="Times New Roman" w:cs="Times New Roman"/>
          <w:sz w:val="24"/>
          <w:szCs w:val="24"/>
          <w:lang w:val="en-US"/>
        </w:rPr>
        <w:t>(2)</w:t>
      </w:r>
      <w:r>
        <w:rPr>
          <w:rFonts w:ascii="Times New Roman" w:hAnsi="Times New Roman" w:cs="Times New Roman"/>
          <w:sz w:val="24"/>
          <w:szCs w:val="24"/>
          <w:lang w:val="en-US"/>
        </w:rPr>
        <w:t xml:space="preserve"> (“Formation of a new registrable media group:); </w:t>
      </w:r>
      <w:r w:rsidR="00CD4386" w:rsidRPr="00053E5C">
        <w:rPr>
          <w:rFonts w:ascii="Times New Roman" w:hAnsi="Times New Roman" w:cs="Times New Roman"/>
          <w:sz w:val="24"/>
          <w:szCs w:val="24"/>
          <w:lang w:val="en-US"/>
        </w:rPr>
        <w:t xml:space="preserve">and </w:t>
      </w:r>
    </w:p>
    <w:p w14:paraId="36A931B5" w14:textId="07F0ED0A" w:rsidR="00E323FC" w:rsidRPr="00053E5C" w:rsidRDefault="00053E5C" w:rsidP="00053E5C">
      <w:pPr>
        <w:pStyle w:val="ListParagraph"/>
        <w:numPr>
          <w:ilvl w:val="0"/>
          <w:numId w:val="6"/>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Subsection 61CB</w:t>
      </w:r>
      <w:r w:rsidR="00CD4386" w:rsidRPr="00053E5C">
        <w:rPr>
          <w:rFonts w:ascii="Times New Roman" w:hAnsi="Times New Roman" w:cs="Times New Roman"/>
          <w:sz w:val="24"/>
          <w:szCs w:val="24"/>
          <w:lang w:val="en-US"/>
        </w:rPr>
        <w:t xml:space="preserve">(3) </w:t>
      </w:r>
      <w:r>
        <w:rPr>
          <w:rFonts w:ascii="Times New Roman" w:hAnsi="Times New Roman" w:cs="Times New Roman"/>
          <w:sz w:val="24"/>
          <w:szCs w:val="24"/>
          <w:lang w:val="en-US"/>
        </w:rPr>
        <w:t xml:space="preserve">(“Change of controller of registrable media group”) </w:t>
      </w:r>
    </w:p>
    <w:p w14:paraId="11524A66" w14:textId="77134B1A" w:rsidR="00E17A85" w:rsidRPr="00E323FC" w:rsidRDefault="00E323FC" w:rsidP="00E17A85">
      <w:pPr>
        <w:spacing w:line="240" w:lineRule="auto"/>
        <w:rPr>
          <w:rFonts w:ascii="Times New Roman" w:hAnsi="Times New Roman" w:cs="Times New Roman"/>
          <w:i/>
          <w:sz w:val="24"/>
          <w:szCs w:val="24"/>
          <w:lang w:val="en-US"/>
        </w:rPr>
      </w:pPr>
      <w:r w:rsidRPr="00E323FC">
        <w:rPr>
          <w:rFonts w:ascii="Times New Roman" w:hAnsi="Times New Roman" w:cs="Times New Roman"/>
          <w:i/>
          <w:sz w:val="24"/>
          <w:szCs w:val="24"/>
          <w:lang w:val="en-US"/>
        </w:rPr>
        <w:t>Change in control of licence</w:t>
      </w:r>
      <w:r w:rsidR="00CD4386" w:rsidRPr="00E323FC">
        <w:rPr>
          <w:rFonts w:ascii="Times New Roman" w:hAnsi="Times New Roman" w:cs="Times New Roman"/>
          <w:i/>
          <w:sz w:val="24"/>
          <w:szCs w:val="24"/>
          <w:lang w:val="en-US"/>
        </w:rPr>
        <w:t xml:space="preserve"> </w:t>
      </w:r>
    </w:p>
    <w:p w14:paraId="2A220EA6" w14:textId="6639A446" w:rsidR="009E666A" w:rsidRDefault="00E323FC" w:rsidP="00E17A8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Subsection 6</w:t>
      </w:r>
      <w:r w:rsidR="005B3815">
        <w:rPr>
          <w:rFonts w:ascii="Times New Roman" w:hAnsi="Times New Roman" w:cs="Times New Roman"/>
          <w:sz w:val="24"/>
          <w:szCs w:val="24"/>
          <w:lang w:val="en-US"/>
        </w:rPr>
        <w:t xml:space="preserve">(2) of the Regulations provides that subsection 61CB(1A) of the Act does not apply to a </w:t>
      </w:r>
      <w:r w:rsidR="00583D03">
        <w:rPr>
          <w:rFonts w:ascii="Times New Roman" w:hAnsi="Times New Roman" w:cs="Times New Roman"/>
          <w:sz w:val="24"/>
          <w:szCs w:val="24"/>
          <w:lang w:val="en-US"/>
        </w:rPr>
        <w:t>“</w:t>
      </w:r>
      <w:r w:rsidR="005B3815">
        <w:rPr>
          <w:rFonts w:ascii="Times New Roman" w:hAnsi="Times New Roman" w:cs="Times New Roman"/>
          <w:sz w:val="24"/>
          <w:szCs w:val="24"/>
          <w:lang w:val="en-US"/>
        </w:rPr>
        <w:t>control event</w:t>
      </w:r>
      <w:r w:rsidR="00583D03">
        <w:rPr>
          <w:rFonts w:ascii="Times New Roman" w:hAnsi="Times New Roman" w:cs="Times New Roman"/>
          <w:sz w:val="24"/>
          <w:szCs w:val="24"/>
          <w:lang w:val="en-US"/>
        </w:rPr>
        <w:t>”</w:t>
      </w:r>
      <w:r w:rsidR="005B3815">
        <w:rPr>
          <w:rFonts w:ascii="Times New Roman" w:hAnsi="Times New Roman" w:cs="Times New Roman"/>
          <w:sz w:val="24"/>
          <w:szCs w:val="24"/>
          <w:lang w:val="en-US"/>
        </w:rPr>
        <w:t xml:space="preserve"> under that subsection</w:t>
      </w:r>
      <w:r w:rsidR="00583D03">
        <w:rPr>
          <w:rFonts w:ascii="Times New Roman" w:hAnsi="Times New Roman" w:cs="Times New Roman"/>
          <w:sz w:val="24"/>
          <w:szCs w:val="24"/>
          <w:lang w:val="en-US"/>
        </w:rPr>
        <w:t xml:space="preserve"> in </w:t>
      </w:r>
      <w:r w:rsidR="009E666A">
        <w:rPr>
          <w:rFonts w:ascii="Times New Roman" w:hAnsi="Times New Roman" w:cs="Times New Roman"/>
          <w:sz w:val="24"/>
          <w:szCs w:val="24"/>
          <w:lang w:val="en-US"/>
        </w:rPr>
        <w:t xml:space="preserve">the </w:t>
      </w:r>
      <w:r w:rsidR="00583D03">
        <w:rPr>
          <w:rFonts w:ascii="Times New Roman" w:hAnsi="Times New Roman" w:cs="Times New Roman"/>
          <w:sz w:val="24"/>
          <w:szCs w:val="24"/>
          <w:lang w:val="en-US"/>
        </w:rPr>
        <w:t>specified circumstances.</w:t>
      </w:r>
      <w:r w:rsidR="005B3815">
        <w:rPr>
          <w:rFonts w:ascii="Times New Roman" w:hAnsi="Times New Roman" w:cs="Times New Roman"/>
          <w:sz w:val="24"/>
          <w:szCs w:val="24"/>
          <w:lang w:val="en-US"/>
        </w:rPr>
        <w:t xml:space="preserve"> </w:t>
      </w:r>
    </w:p>
    <w:p w14:paraId="11F93AE9" w14:textId="3A0579D9" w:rsidR="00583D03" w:rsidRDefault="00583D03" w:rsidP="00E17A8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1469A">
        <w:rPr>
          <w:rFonts w:ascii="Times New Roman" w:hAnsi="Times New Roman" w:cs="Times New Roman"/>
          <w:sz w:val="24"/>
          <w:szCs w:val="24"/>
          <w:lang w:val="en-US"/>
        </w:rPr>
        <w:t xml:space="preserve">licence-related </w:t>
      </w:r>
      <w:r>
        <w:rPr>
          <w:rFonts w:ascii="Times New Roman" w:hAnsi="Times New Roman" w:cs="Times New Roman"/>
          <w:sz w:val="24"/>
          <w:szCs w:val="24"/>
          <w:lang w:val="en-US"/>
        </w:rPr>
        <w:t xml:space="preserve">control event occurs where a person either starts or ceases to be in a position to exercise control of a regional commercial radio broadcasting licence and will normally constitute a trigger event unless certain exemptions in subsections 61CB(1B) and (1C) of the Act apply. </w:t>
      </w:r>
    </w:p>
    <w:p w14:paraId="73ECBEF4" w14:textId="06CD5913" w:rsidR="0051469A" w:rsidRDefault="00583D03" w:rsidP="00E17A8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S</w:t>
      </w:r>
      <w:r w:rsidR="00BF00B3">
        <w:rPr>
          <w:rFonts w:ascii="Times New Roman" w:hAnsi="Times New Roman" w:cs="Times New Roman"/>
          <w:sz w:val="24"/>
          <w:szCs w:val="24"/>
          <w:lang w:val="en-US"/>
        </w:rPr>
        <w:t>ubs</w:t>
      </w:r>
      <w:r>
        <w:rPr>
          <w:rFonts w:ascii="Times New Roman" w:hAnsi="Times New Roman" w:cs="Times New Roman"/>
          <w:sz w:val="24"/>
          <w:szCs w:val="24"/>
          <w:lang w:val="en-US"/>
        </w:rPr>
        <w:t xml:space="preserve">ection 6(2) of the Regulations creates an exemption from any </w:t>
      </w:r>
      <w:r w:rsidR="0051469A">
        <w:rPr>
          <w:rFonts w:ascii="Times New Roman" w:hAnsi="Times New Roman" w:cs="Times New Roman"/>
          <w:sz w:val="24"/>
          <w:szCs w:val="24"/>
          <w:lang w:val="en-US"/>
        </w:rPr>
        <w:t xml:space="preserve">licence-related </w:t>
      </w:r>
      <w:r>
        <w:rPr>
          <w:rFonts w:ascii="Times New Roman" w:hAnsi="Times New Roman" w:cs="Times New Roman"/>
          <w:sz w:val="24"/>
          <w:szCs w:val="24"/>
          <w:lang w:val="en-US"/>
        </w:rPr>
        <w:t>control event under the following circumstances: (a) a person ceases to be in a position to exercise control of a regional commercial radio broadcasting licence; (b) a second person starts to be in a position to exercise control of a regional commercial radio broadcasting licence; (c) the second person is controlled in the same way as the first person; and (d) either person in a position to exercise control of that licence</w:t>
      </w:r>
      <w:r w:rsidR="00BF00B3">
        <w:rPr>
          <w:rFonts w:ascii="Times New Roman" w:hAnsi="Times New Roman" w:cs="Times New Roman"/>
          <w:sz w:val="24"/>
          <w:szCs w:val="24"/>
          <w:lang w:val="en-US"/>
        </w:rPr>
        <w:t xml:space="preserve"> does not otherwise change </w:t>
      </w:r>
      <w:r w:rsidR="0051469A">
        <w:rPr>
          <w:rFonts w:ascii="Times New Roman" w:hAnsi="Times New Roman" w:cs="Times New Roman"/>
          <w:sz w:val="24"/>
          <w:szCs w:val="24"/>
          <w:lang w:val="en-US"/>
        </w:rPr>
        <w:t xml:space="preserve">or </w:t>
      </w:r>
      <w:r w:rsidR="00BF00B3">
        <w:rPr>
          <w:rFonts w:ascii="Times New Roman" w:hAnsi="Times New Roman" w:cs="Times New Roman"/>
          <w:sz w:val="24"/>
          <w:szCs w:val="24"/>
          <w:lang w:val="en-US"/>
        </w:rPr>
        <w:t xml:space="preserve">if they do change, any </w:t>
      </w:r>
      <w:r w:rsidR="0051469A">
        <w:rPr>
          <w:rFonts w:ascii="Times New Roman" w:hAnsi="Times New Roman" w:cs="Times New Roman"/>
          <w:sz w:val="24"/>
          <w:szCs w:val="24"/>
          <w:lang w:val="en-US"/>
        </w:rPr>
        <w:t xml:space="preserve">such </w:t>
      </w:r>
      <w:r w:rsidR="00BF00B3">
        <w:rPr>
          <w:rFonts w:ascii="Times New Roman" w:hAnsi="Times New Roman" w:cs="Times New Roman"/>
          <w:sz w:val="24"/>
          <w:szCs w:val="24"/>
          <w:lang w:val="en-US"/>
        </w:rPr>
        <w:t xml:space="preserve">change is not a trigger event under the Act. </w:t>
      </w:r>
    </w:p>
    <w:p w14:paraId="6CD6008E" w14:textId="50A01077" w:rsidR="00920553" w:rsidRDefault="00BF00B3" w:rsidP="00E17A8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phrase “controlled in the same way” </w:t>
      </w:r>
      <w:r w:rsidR="0051469A">
        <w:rPr>
          <w:rFonts w:ascii="Times New Roman" w:hAnsi="Times New Roman" w:cs="Times New Roman"/>
          <w:sz w:val="24"/>
          <w:szCs w:val="24"/>
          <w:lang w:val="en-US"/>
        </w:rPr>
        <w:t xml:space="preserve">as used in paragraph (c) </w:t>
      </w:r>
      <w:r>
        <w:rPr>
          <w:rFonts w:ascii="Times New Roman" w:hAnsi="Times New Roman" w:cs="Times New Roman"/>
          <w:sz w:val="24"/>
          <w:szCs w:val="24"/>
          <w:lang w:val="en-US"/>
        </w:rPr>
        <w:t xml:space="preserve">is generally intended to mean that the first and second persons are ultimately controlled by the same person or persons, both before and after the </w:t>
      </w:r>
      <w:r w:rsidR="004E2492">
        <w:rPr>
          <w:rFonts w:ascii="Times New Roman" w:hAnsi="Times New Roman" w:cs="Times New Roman"/>
          <w:sz w:val="24"/>
          <w:szCs w:val="24"/>
          <w:lang w:val="en-US"/>
        </w:rPr>
        <w:t>even. For</w:t>
      </w:r>
      <w:r>
        <w:rPr>
          <w:rFonts w:ascii="Times New Roman" w:hAnsi="Times New Roman" w:cs="Times New Roman"/>
          <w:sz w:val="24"/>
          <w:szCs w:val="24"/>
          <w:lang w:val="en-US"/>
        </w:rPr>
        <w:t xml:space="preserve"> example, a person in control of a regional commercial radio broadcasting licence enters into an agreement to sell or transfer their holding in a licensee company (one that controls and manages the day-to-day operations of a regional commercial radio broadcasting licence) to another person. The incoming controller steps into the role of the outgoing controller, and both are controlled by the same person or persons. </w:t>
      </w:r>
    </w:p>
    <w:p w14:paraId="4F72203C" w14:textId="18AE132C" w:rsidR="00BF00B3" w:rsidRDefault="00920553" w:rsidP="00E17A8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note to subsection 6(2) </w:t>
      </w:r>
      <w:r w:rsidR="0051469A">
        <w:rPr>
          <w:rFonts w:ascii="Times New Roman" w:hAnsi="Times New Roman" w:cs="Times New Roman"/>
          <w:sz w:val="24"/>
          <w:szCs w:val="24"/>
          <w:lang w:val="en-US"/>
        </w:rPr>
        <w:t xml:space="preserve">gives an example for paragraph (d) , where </w:t>
      </w:r>
      <w:r>
        <w:rPr>
          <w:rFonts w:ascii="Times New Roman" w:hAnsi="Times New Roman" w:cs="Times New Roman"/>
          <w:sz w:val="24"/>
          <w:szCs w:val="24"/>
          <w:lang w:val="en-US"/>
        </w:rPr>
        <w:t xml:space="preserve">the first and second person </w:t>
      </w:r>
      <w:r w:rsidR="0051469A">
        <w:rPr>
          <w:rFonts w:ascii="Times New Roman" w:hAnsi="Times New Roman" w:cs="Times New Roman"/>
          <w:sz w:val="24"/>
          <w:szCs w:val="24"/>
          <w:lang w:val="en-US"/>
        </w:rPr>
        <w:t xml:space="preserve">are or were </w:t>
      </w:r>
      <w:r>
        <w:rPr>
          <w:rFonts w:ascii="Times New Roman" w:hAnsi="Times New Roman" w:cs="Times New Roman"/>
          <w:sz w:val="24"/>
          <w:szCs w:val="24"/>
          <w:lang w:val="en-US"/>
        </w:rPr>
        <w:t xml:space="preserve">wholly-owned subsidiaries of the same parent company. </w:t>
      </w:r>
    </w:p>
    <w:p w14:paraId="38B4B2A3" w14:textId="77777777" w:rsidR="00BF00B3" w:rsidRDefault="00BF00B3" w:rsidP="00E17A85">
      <w:pPr>
        <w:spacing w:line="24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Change of controller of registrable media group </w:t>
      </w:r>
    </w:p>
    <w:p w14:paraId="4063DB5D" w14:textId="7C83AAA7" w:rsidR="00920553" w:rsidRDefault="00BF00B3" w:rsidP="00E17A8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Subsection 6(3) of the Regulations</w:t>
      </w:r>
      <w:r w:rsidR="005B3815">
        <w:rPr>
          <w:rFonts w:ascii="Times New Roman" w:hAnsi="Times New Roman" w:cs="Times New Roman"/>
          <w:sz w:val="24"/>
          <w:szCs w:val="24"/>
          <w:lang w:val="en-US"/>
        </w:rPr>
        <w:t xml:space="preserve"> </w:t>
      </w:r>
      <w:r w:rsidR="00920553">
        <w:rPr>
          <w:rFonts w:ascii="Times New Roman" w:hAnsi="Times New Roman" w:cs="Times New Roman"/>
          <w:sz w:val="24"/>
          <w:szCs w:val="24"/>
          <w:lang w:val="en-US"/>
        </w:rPr>
        <w:t xml:space="preserve">provides that subsection 61CB(3) of the </w:t>
      </w:r>
      <w:r w:rsidR="004E2492">
        <w:rPr>
          <w:rFonts w:ascii="Times New Roman" w:hAnsi="Times New Roman" w:cs="Times New Roman"/>
          <w:sz w:val="24"/>
          <w:szCs w:val="24"/>
          <w:lang w:val="en-US"/>
        </w:rPr>
        <w:t>Act does</w:t>
      </w:r>
      <w:r w:rsidR="00920553">
        <w:rPr>
          <w:rFonts w:ascii="Times New Roman" w:hAnsi="Times New Roman" w:cs="Times New Roman"/>
          <w:sz w:val="24"/>
          <w:szCs w:val="24"/>
          <w:lang w:val="en-US"/>
        </w:rPr>
        <w:t xml:space="preserve"> not apply to a change of controller of a registrable media group in specified circumstances. A change in a registrable media group, as defined in subsection 61AC(1) of the Act, would normally constitute a trigger event. </w:t>
      </w:r>
      <w:r w:rsidR="00F3424D">
        <w:rPr>
          <w:rFonts w:ascii="Times New Roman" w:hAnsi="Times New Roman" w:cs="Times New Roman"/>
          <w:sz w:val="24"/>
          <w:szCs w:val="24"/>
          <w:lang w:val="en-US"/>
        </w:rPr>
        <w:t xml:space="preserve"> This exemption largely mirrors subsection 6(2) except that the change is to control of a registrable media group which includes a regional commercial radio broadcasting licence rather than</w:t>
      </w:r>
      <w:r w:rsidR="006B7E4F">
        <w:rPr>
          <w:rFonts w:ascii="Times New Roman" w:hAnsi="Times New Roman" w:cs="Times New Roman"/>
          <w:sz w:val="24"/>
          <w:szCs w:val="24"/>
          <w:lang w:val="en-US"/>
        </w:rPr>
        <w:t xml:space="preserve"> changes in control to the licence itself. </w:t>
      </w:r>
    </w:p>
    <w:p w14:paraId="6FBD79D9" w14:textId="55177218" w:rsidR="00F3424D" w:rsidRDefault="00920553" w:rsidP="00E17A8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Subsection 6(3) of the Regulations creates an exemption from any change of controller under the following circumstances: (a) a controller of a registrable media group ceases to a controller; (b) a second person becomes a controller of the group; (c)</w:t>
      </w:r>
      <w:r w:rsidR="00F3424D">
        <w:rPr>
          <w:rFonts w:ascii="Times New Roman" w:hAnsi="Times New Roman" w:cs="Times New Roman"/>
          <w:sz w:val="24"/>
          <w:szCs w:val="24"/>
          <w:lang w:val="en-US"/>
        </w:rPr>
        <w:t xml:space="preserve"> the regional commercial radio broadcasting licence is in the group;</w:t>
      </w:r>
      <w:r>
        <w:rPr>
          <w:rFonts w:ascii="Times New Roman" w:hAnsi="Times New Roman" w:cs="Times New Roman"/>
          <w:sz w:val="24"/>
          <w:szCs w:val="24"/>
          <w:lang w:val="en-US"/>
        </w:rPr>
        <w:t xml:space="preserve"> </w:t>
      </w:r>
      <w:r w:rsidR="00F3424D">
        <w:rPr>
          <w:rFonts w:ascii="Times New Roman" w:hAnsi="Times New Roman" w:cs="Times New Roman"/>
          <w:sz w:val="24"/>
          <w:szCs w:val="24"/>
          <w:lang w:val="en-US"/>
        </w:rPr>
        <w:t xml:space="preserve">(d) </w:t>
      </w:r>
      <w:r>
        <w:rPr>
          <w:rFonts w:ascii="Times New Roman" w:hAnsi="Times New Roman" w:cs="Times New Roman"/>
          <w:sz w:val="24"/>
          <w:szCs w:val="24"/>
          <w:lang w:val="en-US"/>
        </w:rPr>
        <w:t>the second controller is controlled in the same way as the first controller</w:t>
      </w:r>
      <w:r w:rsidR="00F3424D">
        <w:rPr>
          <w:rFonts w:ascii="Times New Roman" w:hAnsi="Times New Roman" w:cs="Times New Roman"/>
          <w:sz w:val="24"/>
          <w:szCs w:val="24"/>
          <w:lang w:val="en-US"/>
        </w:rPr>
        <w:t>; and (e)  either person who are in a position to exercise control of that licence do not otherwise change of if they do change, any change is not a trigger event under the Act.</w:t>
      </w:r>
    </w:p>
    <w:p w14:paraId="7F80EF23" w14:textId="0464007D" w:rsidR="00F3424D" w:rsidRDefault="00F3424D" w:rsidP="00E17A8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For example, a person in control of a registrable media group that includes a regional commercial radio broadcasting licence enters into an agreement to sell or transfer their holding or interest in the group to another person. The incoming controller steps into the role of the outgoing controller, and both are controlled by the same person or persons. </w:t>
      </w:r>
    </w:p>
    <w:p w14:paraId="2497A8D0" w14:textId="4CF33345" w:rsidR="00F3424D" w:rsidRDefault="00F3424D" w:rsidP="00F3424D">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note </w:t>
      </w:r>
      <w:r w:rsidR="00053E5C">
        <w:rPr>
          <w:rFonts w:ascii="Times New Roman" w:hAnsi="Times New Roman" w:cs="Times New Roman"/>
          <w:sz w:val="24"/>
          <w:szCs w:val="24"/>
          <w:lang w:val="en-US"/>
        </w:rPr>
        <w:t xml:space="preserve">accompanies </w:t>
      </w:r>
      <w:r>
        <w:rPr>
          <w:rFonts w:ascii="Times New Roman" w:hAnsi="Times New Roman" w:cs="Times New Roman"/>
          <w:sz w:val="24"/>
          <w:szCs w:val="24"/>
          <w:lang w:val="en-US"/>
        </w:rPr>
        <w:t xml:space="preserve">subsection 6(3) </w:t>
      </w:r>
      <w:r w:rsidR="0051469A">
        <w:rPr>
          <w:rFonts w:ascii="Times New Roman" w:hAnsi="Times New Roman" w:cs="Times New Roman"/>
          <w:sz w:val="24"/>
          <w:szCs w:val="24"/>
          <w:lang w:val="en-US"/>
        </w:rPr>
        <w:t xml:space="preserve">gives </w:t>
      </w:r>
      <w:r w:rsidR="00053E5C">
        <w:rPr>
          <w:rFonts w:ascii="Times New Roman" w:hAnsi="Times New Roman" w:cs="Times New Roman"/>
          <w:sz w:val="24"/>
          <w:szCs w:val="24"/>
          <w:lang w:val="en-US"/>
        </w:rPr>
        <w:t xml:space="preserve">an </w:t>
      </w:r>
      <w:r>
        <w:rPr>
          <w:rFonts w:ascii="Times New Roman" w:hAnsi="Times New Roman" w:cs="Times New Roman"/>
          <w:sz w:val="24"/>
          <w:szCs w:val="24"/>
          <w:lang w:val="en-US"/>
        </w:rPr>
        <w:t xml:space="preserve">example </w:t>
      </w:r>
      <w:r w:rsidR="00053E5C">
        <w:rPr>
          <w:rFonts w:ascii="Times New Roman" w:hAnsi="Times New Roman" w:cs="Times New Roman"/>
          <w:sz w:val="24"/>
          <w:szCs w:val="24"/>
          <w:lang w:val="en-US"/>
        </w:rPr>
        <w:t>for paragraph (</w:t>
      </w:r>
      <w:r w:rsidR="0051469A">
        <w:rPr>
          <w:rFonts w:ascii="Times New Roman" w:hAnsi="Times New Roman" w:cs="Times New Roman"/>
          <w:sz w:val="24"/>
          <w:szCs w:val="24"/>
          <w:lang w:val="en-US"/>
        </w:rPr>
        <w:t>d</w:t>
      </w:r>
      <w:r w:rsidR="00053E5C">
        <w:rPr>
          <w:rFonts w:ascii="Times New Roman" w:hAnsi="Times New Roman" w:cs="Times New Roman"/>
          <w:sz w:val="24"/>
          <w:szCs w:val="24"/>
          <w:lang w:val="en-US"/>
        </w:rPr>
        <w:t>)</w:t>
      </w:r>
      <w:r w:rsidR="0051469A">
        <w:rPr>
          <w:rFonts w:ascii="Times New Roman" w:hAnsi="Times New Roman" w:cs="Times New Roman"/>
          <w:sz w:val="24"/>
          <w:szCs w:val="24"/>
          <w:lang w:val="en-US"/>
        </w:rPr>
        <w:t xml:space="preserve"> where </w:t>
      </w:r>
      <w:r>
        <w:rPr>
          <w:rFonts w:ascii="Times New Roman" w:hAnsi="Times New Roman" w:cs="Times New Roman"/>
          <w:sz w:val="24"/>
          <w:szCs w:val="24"/>
          <w:lang w:val="en-US"/>
        </w:rPr>
        <w:t>that the first and second person</w:t>
      </w:r>
      <w:r w:rsidR="0051469A">
        <w:rPr>
          <w:rFonts w:ascii="Times New Roman" w:hAnsi="Times New Roman" w:cs="Times New Roman"/>
          <w:sz w:val="24"/>
          <w:szCs w:val="24"/>
          <w:lang w:val="en-US"/>
        </w:rPr>
        <w:t xml:space="preserve">s are </w:t>
      </w:r>
      <w:r>
        <w:rPr>
          <w:rFonts w:ascii="Times New Roman" w:hAnsi="Times New Roman" w:cs="Times New Roman"/>
          <w:sz w:val="24"/>
          <w:szCs w:val="24"/>
          <w:lang w:val="en-US"/>
        </w:rPr>
        <w:t xml:space="preserve">wholly-owned subsidiaries of the same parent company.   </w:t>
      </w:r>
    </w:p>
    <w:p w14:paraId="0B735C4F" w14:textId="7420F779" w:rsidR="00F3424D" w:rsidRPr="006B7E4F" w:rsidRDefault="006B7E4F" w:rsidP="00E17A85">
      <w:pPr>
        <w:spacing w:line="240" w:lineRule="auto"/>
        <w:rPr>
          <w:rFonts w:ascii="Times New Roman" w:hAnsi="Times New Roman" w:cs="Times New Roman"/>
          <w:i/>
          <w:sz w:val="24"/>
          <w:szCs w:val="24"/>
          <w:lang w:val="en-US"/>
        </w:rPr>
      </w:pPr>
      <w:r w:rsidRPr="006B7E4F">
        <w:rPr>
          <w:rFonts w:ascii="Times New Roman" w:hAnsi="Times New Roman" w:cs="Times New Roman"/>
          <w:i/>
          <w:sz w:val="24"/>
          <w:szCs w:val="24"/>
          <w:lang w:val="en-US"/>
        </w:rPr>
        <w:t>Changes of directors</w:t>
      </w:r>
    </w:p>
    <w:p w14:paraId="7847FE41" w14:textId="75CBC9E4" w:rsidR="006B7E4F" w:rsidRDefault="006B7E4F" w:rsidP="00E17A8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Subsection 6(4) of the Regulations provides that subsections 61CB(lA) </w:t>
      </w:r>
      <w:r w:rsidR="004E2492">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61CB(3) of the Act do not apply to a change of control of a regional commercial radio broadcasting licence or registrable media group </w:t>
      </w:r>
      <w:r w:rsidR="00E84895">
        <w:rPr>
          <w:rFonts w:ascii="Times New Roman" w:hAnsi="Times New Roman" w:cs="Times New Roman"/>
          <w:sz w:val="24"/>
          <w:szCs w:val="24"/>
          <w:lang w:val="en-US"/>
        </w:rPr>
        <w:t xml:space="preserve">in certain circumstances </w:t>
      </w:r>
      <w:bookmarkStart w:id="3" w:name="_Hlk144372922"/>
      <w:r>
        <w:rPr>
          <w:rFonts w:ascii="Times New Roman" w:hAnsi="Times New Roman" w:cs="Times New Roman"/>
          <w:sz w:val="24"/>
          <w:szCs w:val="24"/>
          <w:lang w:val="en-US"/>
        </w:rPr>
        <w:t xml:space="preserve">arising solely from a change of company directors, in certain circumstances. </w:t>
      </w:r>
    </w:p>
    <w:bookmarkEnd w:id="3"/>
    <w:p w14:paraId="2BD7FA3E" w14:textId="06AE8D18" w:rsidR="00E17A85" w:rsidRDefault="00053E5C" w:rsidP="00E17A8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This s</w:t>
      </w:r>
      <w:r w:rsidR="006B7E4F" w:rsidRPr="00AF1422">
        <w:rPr>
          <w:rFonts w:ascii="Times New Roman" w:hAnsi="Times New Roman" w:cs="Times New Roman"/>
          <w:sz w:val="24"/>
          <w:szCs w:val="24"/>
          <w:lang w:val="en-US"/>
        </w:rPr>
        <w:t xml:space="preserve">ubsection creates exemption </w:t>
      </w:r>
      <w:r w:rsidR="00E84895" w:rsidRPr="00AF1422">
        <w:rPr>
          <w:rFonts w:ascii="Times New Roman" w:hAnsi="Times New Roman" w:cs="Times New Roman"/>
          <w:sz w:val="24"/>
          <w:szCs w:val="24"/>
          <w:lang w:val="en-US"/>
        </w:rPr>
        <w:t xml:space="preserve">where the relevant event arises solely because of a change in directors in the company. </w:t>
      </w:r>
      <w:r w:rsidR="00AF1422">
        <w:rPr>
          <w:rFonts w:ascii="Times New Roman" w:hAnsi="Times New Roman" w:cs="Times New Roman"/>
          <w:sz w:val="24"/>
          <w:szCs w:val="24"/>
          <w:lang w:val="en-US"/>
        </w:rPr>
        <w:t xml:space="preserve">This subsection does not override any other control or trigger events in the Act that relate to directors. </w:t>
      </w:r>
    </w:p>
    <w:p w14:paraId="60F627B6" w14:textId="4CED7FD5" w:rsidR="006B7E4F" w:rsidRDefault="00E84895" w:rsidP="00E17A85">
      <w:pPr>
        <w:spacing w:line="24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Sale or transfer of shares between companies </w:t>
      </w:r>
    </w:p>
    <w:p w14:paraId="2B4373E9" w14:textId="6E490C52" w:rsidR="00E84895" w:rsidRDefault="00E84895" w:rsidP="00E8489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Subsection 6(5) of the Regulations provides that subsection 61CB(lA) and 61CB(3) of the Act do not apply to a change of control of a registrable media group in specified circumstances</w:t>
      </w:r>
      <w:r w:rsidR="0033427A">
        <w:rPr>
          <w:rFonts w:ascii="Times New Roman" w:hAnsi="Times New Roman" w:cs="Times New Roman"/>
          <w:sz w:val="24"/>
          <w:szCs w:val="24"/>
          <w:lang w:val="en-US"/>
        </w:rPr>
        <w:t xml:space="preserve"> relating to the sale or transfer of shares</w:t>
      </w:r>
      <w:r>
        <w:rPr>
          <w:rFonts w:ascii="Times New Roman" w:hAnsi="Times New Roman" w:cs="Times New Roman"/>
          <w:sz w:val="24"/>
          <w:szCs w:val="24"/>
          <w:lang w:val="en-US"/>
        </w:rPr>
        <w:t xml:space="preserve">. </w:t>
      </w:r>
    </w:p>
    <w:p w14:paraId="55C26C3D" w14:textId="036A9C2E" w:rsidR="00E84895" w:rsidRDefault="00E84895" w:rsidP="00E8489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Subsection 6(</w:t>
      </w:r>
      <w:r w:rsidR="0033427A">
        <w:rPr>
          <w:rFonts w:ascii="Times New Roman" w:hAnsi="Times New Roman" w:cs="Times New Roman"/>
          <w:sz w:val="24"/>
          <w:szCs w:val="24"/>
          <w:lang w:val="en-US"/>
        </w:rPr>
        <w:t>5</w:t>
      </w:r>
      <w:r>
        <w:rPr>
          <w:rFonts w:ascii="Times New Roman" w:hAnsi="Times New Roman" w:cs="Times New Roman"/>
          <w:sz w:val="24"/>
          <w:szCs w:val="24"/>
          <w:lang w:val="en-US"/>
        </w:rPr>
        <w:t xml:space="preserve">) of the Regulations </w:t>
      </w:r>
      <w:r w:rsidR="0033427A">
        <w:rPr>
          <w:rFonts w:ascii="Times New Roman" w:hAnsi="Times New Roman" w:cs="Times New Roman"/>
          <w:sz w:val="24"/>
          <w:szCs w:val="24"/>
          <w:lang w:val="en-US"/>
        </w:rPr>
        <w:t>provides for an e</w:t>
      </w:r>
      <w:r>
        <w:rPr>
          <w:rFonts w:ascii="Times New Roman" w:hAnsi="Times New Roman" w:cs="Times New Roman"/>
          <w:sz w:val="24"/>
          <w:szCs w:val="24"/>
          <w:lang w:val="en-US"/>
        </w:rPr>
        <w:t>xemption</w:t>
      </w:r>
      <w:r w:rsidR="0033427A">
        <w:rPr>
          <w:rFonts w:ascii="Times New Roman" w:hAnsi="Times New Roman" w:cs="Times New Roman"/>
          <w:sz w:val="24"/>
          <w:szCs w:val="24"/>
          <w:lang w:val="en-US"/>
        </w:rPr>
        <w:t xml:space="preserve"> where: </w:t>
      </w:r>
      <w:r>
        <w:rPr>
          <w:rFonts w:ascii="Times New Roman" w:hAnsi="Times New Roman" w:cs="Times New Roman"/>
          <w:sz w:val="24"/>
          <w:szCs w:val="24"/>
          <w:lang w:val="en-US"/>
        </w:rPr>
        <w:t xml:space="preserve">(a) </w:t>
      </w:r>
      <w:r w:rsidR="0033427A">
        <w:rPr>
          <w:rFonts w:ascii="Times New Roman" w:hAnsi="Times New Roman" w:cs="Times New Roman"/>
          <w:sz w:val="24"/>
          <w:szCs w:val="24"/>
          <w:lang w:val="en-US"/>
        </w:rPr>
        <w:t>there is a sale or transfer of shares between two or more companies; (b) the companies are wholly owned subsidiaries of the same parent company; (c) both before and after the sale of transfer of the share</w:t>
      </w:r>
      <w:r w:rsidR="008E3A2A">
        <w:rPr>
          <w:rFonts w:ascii="Times New Roman" w:hAnsi="Times New Roman" w:cs="Times New Roman"/>
          <w:sz w:val="24"/>
          <w:szCs w:val="24"/>
          <w:lang w:val="en-US"/>
        </w:rPr>
        <w:t>s</w:t>
      </w:r>
      <w:r w:rsidR="0033427A">
        <w:rPr>
          <w:rFonts w:ascii="Times New Roman" w:hAnsi="Times New Roman" w:cs="Times New Roman"/>
          <w:sz w:val="24"/>
          <w:szCs w:val="24"/>
          <w:lang w:val="en-US"/>
        </w:rPr>
        <w:t xml:space="preserve">, the parent company is in a position to exercise control of a regional commercial radio broadcasting licence; and (d) either the person in a position to exercise control of the licence do not otherwise change or if they do change, </w:t>
      </w:r>
      <w:r w:rsidR="008E3A2A">
        <w:rPr>
          <w:rFonts w:ascii="Times New Roman" w:hAnsi="Times New Roman" w:cs="Times New Roman"/>
          <w:sz w:val="24"/>
          <w:szCs w:val="24"/>
          <w:lang w:val="en-US"/>
        </w:rPr>
        <w:t xml:space="preserve">such </w:t>
      </w:r>
      <w:r w:rsidR="0033427A">
        <w:rPr>
          <w:rFonts w:ascii="Times New Roman" w:hAnsi="Times New Roman" w:cs="Times New Roman"/>
          <w:sz w:val="24"/>
          <w:szCs w:val="24"/>
          <w:lang w:val="en-US"/>
        </w:rPr>
        <w:t xml:space="preserve">change is not a trigger event for that licence. </w:t>
      </w:r>
    </w:p>
    <w:p w14:paraId="0CD36BF0" w14:textId="1B518814" w:rsidR="00BA5190" w:rsidRDefault="00E84895" w:rsidP="00E8489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For example</w:t>
      </w:r>
      <w:r w:rsidR="0033427A">
        <w:rPr>
          <w:rFonts w:ascii="Times New Roman" w:hAnsi="Times New Roman" w:cs="Times New Roman"/>
          <w:sz w:val="24"/>
          <w:szCs w:val="24"/>
          <w:lang w:val="en-US"/>
        </w:rPr>
        <w:t>, a parent company (</w:t>
      </w:r>
      <w:r w:rsidR="007D4685">
        <w:rPr>
          <w:rFonts w:ascii="Times New Roman" w:hAnsi="Times New Roman" w:cs="Times New Roman"/>
          <w:sz w:val="24"/>
          <w:szCs w:val="24"/>
          <w:lang w:val="en-US"/>
        </w:rPr>
        <w:t>C</w:t>
      </w:r>
      <w:r w:rsidR="0033427A">
        <w:rPr>
          <w:rFonts w:ascii="Times New Roman" w:hAnsi="Times New Roman" w:cs="Times New Roman"/>
          <w:sz w:val="24"/>
          <w:szCs w:val="24"/>
          <w:lang w:val="en-US"/>
        </w:rPr>
        <w:t>ompany A) wholly owns two subsidiary companies (</w:t>
      </w:r>
      <w:r w:rsidR="00A04D8E">
        <w:rPr>
          <w:rFonts w:ascii="Times New Roman" w:hAnsi="Times New Roman" w:cs="Times New Roman"/>
          <w:sz w:val="24"/>
          <w:szCs w:val="24"/>
          <w:lang w:val="en-US"/>
        </w:rPr>
        <w:t>C</w:t>
      </w:r>
      <w:r w:rsidR="0033427A">
        <w:rPr>
          <w:rFonts w:ascii="Times New Roman" w:hAnsi="Times New Roman" w:cs="Times New Roman"/>
          <w:sz w:val="24"/>
          <w:szCs w:val="24"/>
          <w:lang w:val="en-US"/>
        </w:rPr>
        <w:t xml:space="preserve">ompany B and </w:t>
      </w:r>
      <w:r w:rsidR="00A04D8E">
        <w:rPr>
          <w:rFonts w:ascii="Times New Roman" w:hAnsi="Times New Roman" w:cs="Times New Roman"/>
          <w:sz w:val="24"/>
          <w:szCs w:val="24"/>
          <w:lang w:val="en-US"/>
        </w:rPr>
        <w:t>C</w:t>
      </w:r>
      <w:r w:rsidR="0033427A">
        <w:rPr>
          <w:rFonts w:ascii="Times New Roman" w:hAnsi="Times New Roman" w:cs="Times New Roman"/>
          <w:sz w:val="24"/>
          <w:szCs w:val="24"/>
          <w:lang w:val="en-US"/>
        </w:rPr>
        <w:t xml:space="preserve">ompany C). Company B transfers share in a licensee company (one that controls and manages the day-to-day operations if a regional commercial radio broadcasting licence) to </w:t>
      </w:r>
      <w:r w:rsidR="00A04D8E">
        <w:rPr>
          <w:rFonts w:ascii="Times New Roman" w:hAnsi="Times New Roman" w:cs="Times New Roman"/>
          <w:sz w:val="24"/>
          <w:szCs w:val="24"/>
          <w:lang w:val="en-US"/>
        </w:rPr>
        <w:t>C</w:t>
      </w:r>
      <w:r w:rsidR="0033427A">
        <w:rPr>
          <w:rFonts w:ascii="Times New Roman" w:hAnsi="Times New Roman" w:cs="Times New Roman"/>
          <w:sz w:val="24"/>
          <w:szCs w:val="24"/>
          <w:lang w:val="en-US"/>
        </w:rPr>
        <w:t xml:space="preserve">ompany C. </w:t>
      </w:r>
    </w:p>
    <w:p w14:paraId="2B1D0C1B" w14:textId="77777777" w:rsidR="00BA5190" w:rsidRDefault="00BA5190" w:rsidP="00E84895">
      <w:pPr>
        <w:spacing w:line="24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Formation of a new company </w:t>
      </w:r>
    </w:p>
    <w:p w14:paraId="7D670632" w14:textId="7DA0CFB9" w:rsidR="00E84895" w:rsidRDefault="00BA5190" w:rsidP="00E8489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Subsection 6(6) of the Regulations provides that</w:t>
      </w:r>
      <w:r w:rsidR="0033427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subsection 61CB(lA), 61CB(2) (“, and 61CB(3) of the Act do not apply to an event which occurs in specified circumstances involving the formation of a new company. </w:t>
      </w:r>
    </w:p>
    <w:p w14:paraId="04FF4D0F" w14:textId="517349E4" w:rsidR="00BA5190" w:rsidRDefault="00BA5190" w:rsidP="00E17A8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Subsection 6(6) of the Regulations provides for an exemption where: (a) a new company is formed; (b) the new company is a wholly owned subsidiary of another company (the parent company); (c) the new company starts to be in a position to exercise control of a regional commercial radio broadcasting licence; (d) both before and after the new company is formed, the parent company is in a position to control of the regional commercial radio broadcasting licence: and </w:t>
      </w:r>
      <w:r w:rsidR="00056CA3">
        <w:rPr>
          <w:rFonts w:ascii="Times New Roman" w:hAnsi="Times New Roman" w:cs="Times New Roman"/>
          <w:sz w:val="24"/>
          <w:szCs w:val="24"/>
          <w:lang w:val="en-US"/>
        </w:rPr>
        <w:t>(</w:t>
      </w:r>
      <w:r>
        <w:rPr>
          <w:rFonts w:ascii="Times New Roman" w:hAnsi="Times New Roman" w:cs="Times New Roman"/>
          <w:sz w:val="24"/>
          <w:szCs w:val="24"/>
          <w:lang w:val="en-US"/>
        </w:rPr>
        <w:t>e) either the person</w:t>
      </w:r>
      <w:r w:rsidR="00056CA3">
        <w:rPr>
          <w:rFonts w:ascii="Times New Roman" w:hAnsi="Times New Roman" w:cs="Times New Roman"/>
          <w:sz w:val="24"/>
          <w:szCs w:val="24"/>
          <w:lang w:val="en-US"/>
        </w:rPr>
        <w:t xml:space="preserve">s in a position to exercise control of the licence do not otherwise change or if they do change, </w:t>
      </w:r>
      <w:r w:rsidR="008E3A2A">
        <w:rPr>
          <w:rFonts w:ascii="Times New Roman" w:hAnsi="Times New Roman" w:cs="Times New Roman"/>
          <w:sz w:val="24"/>
          <w:szCs w:val="24"/>
          <w:lang w:val="en-US"/>
        </w:rPr>
        <w:t xml:space="preserve">such </w:t>
      </w:r>
      <w:r w:rsidR="00056CA3">
        <w:rPr>
          <w:rFonts w:ascii="Times New Roman" w:hAnsi="Times New Roman" w:cs="Times New Roman"/>
          <w:sz w:val="24"/>
          <w:szCs w:val="24"/>
          <w:lang w:val="en-US"/>
        </w:rPr>
        <w:t xml:space="preserve">change is not a trigger event.  </w:t>
      </w:r>
      <w:r>
        <w:rPr>
          <w:rFonts w:ascii="Times New Roman" w:hAnsi="Times New Roman" w:cs="Times New Roman"/>
          <w:sz w:val="24"/>
          <w:szCs w:val="24"/>
          <w:lang w:val="en-US"/>
        </w:rPr>
        <w:t xml:space="preserve"> </w:t>
      </w:r>
    </w:p>
    <w:p w14:paraId="51B871EF" w14:textId="63DC785A" w:rsidR="00056CA3" w:rsidRDefault="00056CA3" w:rsidP="00E17A8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For example, a parent company (</w:t>
      </w:r>
      <w:r w:rsidR="00A04D8E">
        <w:rPr>
          <w:rFonts w:ascii="Times New Roman" w:hAnsi="Times New Roman" w:cs="Times New Roman"/>
          <w:sz w:val="24"/>
          <w:szCs w:val="24"/>
          <w:lang w:val="en-US"/>
        </w:rPr>
        <w:t>C</w:t>
      </w:r>
      <w:r>
        <w:rPr>
          <w:rFonts w:ascii="Times New Roman" w:hAnsi="Times New Roman" w:cs="Times New Roman"/>
          <w:sz w:val="24"/>
          <w:szCs w:val="24"/>
          <w:lang w:val="en-US"/>
        </w:rPr>
        <w:t xml:space="preserve">ompany A) owns a number of licensee companies (that is, companies that control and manage the day-to-day operations of various regional commercial radio broadcasting licences). Company A decides to restructure its existing radio operations and forms a new company (Company B) to sit between it and the licensee companies. Company B would be wholly owned by Company A and would, in turn, wholly own the licensee companies. Such a restructure would be exempt from the trigger event provisions. </w:t>
      </w:r>
    </w:p>
    <w:p w14:paraId="61394EF0" w14:textId="77777777" w:rsidR="00056CA3" w:rsidRDefault="00056CA3" w:rsidP="00E17A85">
      <w:pPr>
        <w:spacing w:line="24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Subsidiary company cease to exercise control </w:t>
      </w:r>
    </w:p>
    <w:p w14:paraId="4172BDF5" w14:textId="171BC595" w:rsidR="00056CA3" w:rsidRDefault="00056CA3" w:rsidP="00E17A8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Subsection 6(7) of the Regulations provides that subsection 61CB(lA), 61CB(2), and 61CB(3) of the Act do not apply to an event which occurs in specified circumstances involving the cessation or exit of a subsidiary company. </w:t>
      </w:r>
    </w:p>
    <w:p w14:paraId="14F30072" w14:textId="77777777" w:rsidR="00440E37" w:rsidRDefault="00056CA3" w:rsidP="00E17A8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Subsection 6(7) of the Regulation provides for an exemption where: (a) a company ceases to be in a position to exercise control of a regional commercial radio broadcasting licence: (b) the subsidiary company is a wholly owned subsidiary of the parent company; (c) both before and after the </w:t>
      </w:r>
      <w:r w:rsidR="00440E37">
        <w:rPr>
          <w:rFonts w:ascii="Times New Roman" w:hAnsi="Times New Roman" w:cs="Times New Roman"/>
          <w:sz w:val="24"/>
          <w:szCs w:val="24"/>
          <w:lang w:val="en-US"/>
        </w:rPr>
        <w:t xml:space="preserve">cessation in control, the parent company is in a position to exercise control of </w:t>
      </w:r>
      <w:r w:rsidR="00440E37">
        <w:rPr>
          <w:rFonts w:ascii="Times New Roman" w:hAnsi="Times New Roman" w:cs="Times New Roman"/>
          <w:sz w:val="24"/>
          <w:szCs w:val="24"/>
          <w:lang w:val="en-US"/>
        </w:rPr>
        <w:lastRenderedPageBreak/>
        <w:t xml:space="preserve">the licence; and (d) either the persons in a position to exercise control of the licence do not otherwise change or, if they do change, that change is not a trigger event. </w:t>
      </w:r>
    </w:p>
    <w:p w14:paraId="4B3DE80A" w14:textId="5844C9CD" w:rsidR="00056CA3" w:rsidRDefault="00440E37" w:rsidP="00E17A85">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For example, a parent company (Company A) decides to restructure its radio operation. Company A wholly owns two subsidiary companies (Company B and Company C). All shares in various licensee companies (that is, companies that control and manage the day-to-day operations of various regional commercial broadcasting licences) are transferred from Company B to Company C, and then Company B is wound up (and therefore ceases to be in a position to control the licences). This type of intra-group restructure would be permitted by this exemption and not be considered a trigger event.     </w:t>
      </w:r>
      <w:r w:rsidR="00056CA3">
        <w:rPr>
          <w:rFonts w:ascii="Times New Roman" w:hAnsi="Times New Roman" w:cs="Times New Roman"/>
          <w:sz w:val="24"/>
          <w:szCs w:val="24"/>
          <w:lang w:val="en-US"/>
        </w:rPr>
        <w:t xml:space="preserve">     </w:t>
      </w:r>
    </w:p>
    <w:p w14:paraId="17A7F4A4" w14:textId="513BE40F" w:rsidR="00E17A85" w:rsidRPr="005C217D" w:rsidRDefault="00E17A85" w:rsidP="00E17A85">
      <w:pPr>
        <w:spacing w:line="240" w:lineRule="auto"/>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w:t>
      </w:r>
      <w:r w:rsidRPr="005C217D">
        <w:rPr>
          <w:rFonts w:ascii="Times New Roman" w:hAnsi="Times New Roman" w:cs="Times New Roman"/>
          <w:sz w:val="24"/>
          <w:szCs w:val="24"/>
          <w:u w:val="single"/>
          <w:lang w:val="en-US"/>
        </w:rPr>
        <w:t xml:space="preserve">chedule 1 – Repeals </w:t>
      </w:r>
    </w:p>
    <w:p w14:paraId="2161026F" w14:textId="29E034AE" w:rsidR="00433993" w:rsidRDefault="00E17A85" w:rsidP="00E17A85">
      <w:pPr>
        <w:rPr>
          <w:rFonts w:ascii="Times New Roman" w:hAnsi="Times New Roman" w:cs="Times New Roman"/>
          <w:sz w:val="24"/>
          <w:szCs w:val="24"/>
          <w:lang w:val="en-US"/>
        </w:rPr>
      </w:pPr>
      <w:r>
        <w:rPr>
          <w:rFonts w:ascii="Times New Roman" w:hAnsi="Times New Roman" w:cs="Times New Roman"/>
          <w:sz w:val="24"/>
          <w:szCs w:val="24"/>
          <w:lang w:val="en-US"/>
        </w:rPr>
        <w:t>Schedule 1 repeals the</w:t>
      </w:r>
      <w:r w:rsidR="00E323FC">
        <w:rPr>
          <w:rFonts w:ascii="Times New Roman" w:hAnsi="Times New Roman" w:cs="Times New Roman"/>
          <w:sz w:val="24"/>
          <w:szCs w:val="24"/>
          <w:lang w:val="en-US"/>
        </w:rPr>
        <w:t xml:space="preserve"> regulation that is being replaced, the </w:t>
      </w:r>
      <w:r w:rsidRPr="005C217D">
        <w:rPr>
          <w:rFonts w:ascii="Times New Roman" w:hAnsi="Times New Roman" w:cs="Times New Roman"/>
          <w:i/>
          <w:sz w:val="24"/>
          <w:szCs w:val="24"/>
          <w:lang w:val="en-US"/>
        </w:rPr>
        <w:t>Broadcasting Services (Regional Commercial Radio) Regulation 2013</w:t>
      </w:r>
      <w:r w:rsidR="00E323FC">
        <w:rPr>
          <w:rFonts w:ascii="Times New Roman" w:hAnsi="Times New Roman" w:cs="Times New Roman"/>
          <w:i/>
          <w:sz w:val="24"/>
          <w:szCs w:val="24"/>
          <w:lang w:val="en-US"/>
        </w:rPr>
        <w:t>,</w:t>
      </w:r>
      <w:r>
        <w:rPr>
          <w:rFonts w:ascii="Times New Roman" w:hAnsi="Times New Roman" w:cs="Times New Roman"/>
          <w:sz w:val="24"/>
          <w:szCs w:val="24"/>
          <w:lang w:val="en-US"/>
        </w:rPr>
        <w:t xml:space="preserve"> which is due to sunset on 1 October 2023</w:t>
      </w:r>
      <w:r w:rsidR="008E3A2A">
        <w:rPr>
          <w:rFonts w:ascii="Times New Roman" w:hAnsi="Times New Roman" w:cs="Times New Roman"/>
          <w:sz w:val="24"/>
          <w:szCs w:val="24"/>
          <w:lang w:val="en-US"/>
        </w:rPr>
        <w:t>.</w:t>
      </w:r>
      <w:r w:rsidR="00433993">
        <w:rPr>
          <w:rFonts w:ascii="Times New Roman" w:hAnsi="Times New Roman" w:cs="Times New Roman"/>
          <w:sz w:val="24"/>
          <w:szCs w:val="24"/>
          <w:lang w:val="en-US"/>
        </w:rPr>
        <w:t xml:space="preserve"> </w:t>
      </w:r>
    </w:p>
    <w:p w14:paraId="21A72169" w14:textId="77777777" w:rsidR="00591208" w:rsidRDefault="00591208" w:rsidP="00E17A85">
      <w:pPr>
        <w:rPr>
          <w:rFonts w:ascii="Times New Roman" w:hAnsi="Times New Roman" w:cs="Times New Roman"/>
          <w:sz w:val="24"/>
          <w:szCs w:val="24"/>
          <w:lang w:val="en-US"/>
        </w:rPr>
      </w:pPr>
    </w:p>
    <w:p w14:paraId="2D0B3533" w14:textId="77777777" w:rsidR="0051269E" w:rsidRDefault="0051269E" w:rsidP="0051269E">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sectPr w:rsidR="0051269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2D06A" w14:textId="77777777" w:rsidR="002549A2" w:rsidRDefault="002549A2" w:rsidP="00053E5C">
      <w:pPr>
        <w:spacing w:after="0" w:line="240" w:lineRule="auto"/>
      </w:pPr>
      <w:r>
        <w:separator/>
      </w:r>
    </w:p>
  </w:endnote>
  <w:endnote w:type="continuationSeparator" w:id="0">
    <w:p w14:paraId="5715D27D" w14:textId="77777777" w:rsidR="002549A2" w:rsidRDefault="002549A2" w:rsidP="00053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788630"/>
      <w:docPartObj>
        <w:docPartGallery w:val="Page Numbers (Bottom of Page)"/>
        <w:docPartUnique/>
      </w:docPartObj>
    </w:sdtPr>
    <w:sdtEndPr>
      <w:rPr>
        <w:noProof/>
      </w:rPr>
    </w:sdtEndPr>
    <w:sdtContent>
      <w:p w14:paraId="54CB6B1C" w14:textId="12E433EA" w:rsidR="00053E5C" w:rsidRDefault="00053E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174E23" w14:textId="77777777" w:rsidR="00053E5C" w:rsidRDefault="00053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826A5" w14:textId="77777777" w:rsidR="002549A2" w:rsidRDefault="002549A2" w:rsidP="00053E5C">
      <w:pPr>
        <w:spacing w:after="0" w:line="240" w:lineRule="auto"/>
      </w:pPr>
      <w:r>
        <w:separator/>
      </w:r>
    </w:p>
  </w:footnote>
  <w:footnote w:type="continuationSeparator" w:id="0">
    <w:p w14:paraId="30FDE716" w14:textId="77777777" w:rsidR="002549A2" w:rsidRDefault="002549A2" w:rsidP="00053E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66AE"/>
    <w:multiLevelType w:val="hybridMultilevel"/>
    <w:tmpl w:val="ED989D6A"/>
    <w:lvl w:ilvl="0" w:tplc="944A75EA">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224250F"/>
    <w:multiLevelType w:val="hybridMultilevel"/>
    <w:tmpl w:val="D17C338E"/>
    <w:lvl w:ilvl="0" w:tplc="0C090001">
      <w:start w:val="1"/>
      <w:numFmt w:val="bullet"/>
      <w:lvlText w:val=""/>
      <w:lvlJc w:val="left"/>
      <w:pPr>
        <w:ind w:left="1431" w:hanging="360"/>
      </w:pPr>
      <w:rPr>
        <w:rFonts w:ascii="Symbol" w:hAnsi="Symbol" w:hint="default"/>
      </w:rPr>
    </w:lvl>
    <w:lvl w:ilvl="1" w:tplc="0C090003" w:tentative="1">
      <w:start w:val="1"/>
      <w:numFmt w:val="bullet"/>
      <w:lvlText w:val="o"/>
      <w:lvlJc w:val="left"/>
      <w:pPr>
        <w:ind w:left="2151" w:hanging="360"/>
      </w:pPr>
      <w:rPr>
        <w:rFonts w:ascii="Courier New" w:hAnsi="Courier New" w:cs="Courier New" w:hint="default"/>
      </w:rPr>
    </w:lvl>
    <w:lvl w:ilvl="2" w:tplc="0C090005" w:tentative="1">
      <w:start w:val="1"/>
      <w:numFmt w:val="bullet"/>
      <w:lvlText w:val=""/>
      <w:lvlJc w:val="left"/>
      <w:pPr>
        <w:ind w:left="2871" w:hanging="360"/>
      </w:pPr>
      <w:rPr>
        <w:rFonts w:ascii="Wingdings" w:hAnsi="Wingdings" w:hint="default"/>
      </w:rPr>
    </w:lvl>
    <w:lvl w:ilvl="3" w:tplc="0C090001" w:tentative="1">
      <w:start w:val="1"/>
      <w:numFmt w:val="bullet"/>
      <w:lvlText w:val=""/>
      <w:lvlJc w:val="left"/>
      <w:pPr>
        <w:ind w:left="3591" w:hanging="360"/>
      </w:pPr>
      <w:rPr>
        <w:rFonts w:ascii="Symbol" w:hAnsi="Symbol" w:hint="default"/>
      </w:rPr>
    </w:lvl>
    <w:lvl w:ilvl="4" w:tplc="0C090003" w:tentative="1">
      <w:start w:val="1"/>
      <w:numFmt w:val="bullet"/>
      <w:lvlText w:val="o"/>
      <w:lvlJc w:val="left"/>
      <w:pPr>
        <w:ind w:left="4311" w:hanging="360"/>
      </w:pPr>
      <w:rPr>
        <w:rFonts w:ascii="Courier New" w:hAnsi="Courier New" w:cs="Courier New" w:hint="default"/>
      </w:rPr>
    </w:lvl>
    <w:lvl w:ilvl="5" w:tplc="0C090005" w:tentative="1">
      <w:start w:val="1"/>
      <w:numFmt w:val="bullet"/>
      <w:lvlText w:val=""/>
      <w:lvlJc w:val="left"/>
      <w:pPr>
        <w:ind w:left="5031" w:hanging="360"/>
      </w:pPr>
      <w:rPr>
        <w:rFonts w:ascii="Wingdings" w:hAnsi="Wingdings" w:hint="default"/>
      </w:rPr>
    </w:lvl>
    <w:lvl w:ilvl="6" w:tplc="0C090001" w:tentative="1">
      <w:start w:val="1"/>
      <w:numFmt w:val="bullet"/>
      <w:lvlText w:val=""/>
      <w:lvlJc w:val="left"/>
      <w:pPr>
        <w:ind w:left="5751" w:hanging="360"/>
      </w:pPr>
      <w:rPr>
        <w:rFonts w:ascii="Symbol" w:hAnsi="Symbol" w:hint="default"/>
      </w:rPr>
    </w:lvl>
    <w:lvl w:ilvl="7" w:tplc="0C090003" w:tentative="1">
      <w:start w:val="1"/>
      <w:numFmt w:val="bullet"/>
      <w:lvlText w:val="o"/>
      <w:lvlJc w:val="left"/>
      <w:pPr>
        <w:ind w:left="6471" w:hanging="360"/>
      </w:pPr>
      <w:rPr>
        <w:rFonts w:ascii="Courier New" w:hAnsi="Courier New" w:cs="Courier New" w:hint="default"/>
      </w:rPr>
    </w:lvl>
    <w:lvl w:ilvl="8" w:tplc="0C090005" w:tentative="1">
      <w:start w:val="1"/>
      <w:numFmt w:val="bullet"/>
      <w:lvlText w:val=""/>
      <w:lvlJc w:val="left"/>
      <w:pPr>
        <w:ind w:left="7191" w:hanging="360"/>
      </w:pPr>
      <w:rPr>
        <w:rFonts w:ascii="Wingdings" w:hAnsi="Wingdings" w:hint="default"/>
      </w:rPr>
    </w:lvl>
  </w:abstractNum>
  <w:abstractNum w:abstractNumId="2" w15:restartNumberingAfterBreak="0">
    <w:nsid w:val="5F424071"/>
    <w:multiLevelType w:val="hybridMultilevel"/>
    <w:tmpl w:val="F81CF63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60B82BAC"/>
    <w:multiLevelType w:val="hybridMultilevel"/>
    <w:tmpl w:val="377CE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9C27663"/>
    <w:multiLevelType w:val="hybridMultilevel"/>
    <w:tmpl w:val="FC54C08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5" w15:restartNumberingAfterBreak="0">
    <w:nsid w:val="6A3B32E4"/>
    <w:multiLevelType w:val="hybridMultilevel"/>
    <w:tmpl w:val="01684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C3B6D25"/>
    <w:multiLevelType w:val="hybridMultilevel"/>
    <w:tmpl w:val="E2103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9E"/>
    <w:rsid w:val="000046EA"/>
    <w:rsid w:val="00053E5C"/>
    <w:rsid w:val="00056CA3"/>
    <w:rsid w:val="000E38A3"/>
    <w:rsid w:val="0012113A"/>
    <w:rsid w:val="00196786"/>
    <w:rsid w:val="002549A2"/>
    <w:rsid w:val="002F523F"/>
    <w:rsid w:val="0033427A"/>
    <w:rsid w:val="0034726B"/>
    <w:rsid w:val="004134F8"/>
    <w:rsid w:val="00426018"/>
    <w:rsid w:val="00433993"/>
    <w:rsid w:val="00440E37"/>
    <w:rsid w:val="004B5E53"/>
    <w:rsid w:val="004E2492"/>
    <w:rsid w:val="0051269E"/>
    <w:rsid w:val="0051469A"/>
    <w:rsid w:val="0051631A"/>
    <w:rsid w:val="00583D03"/>
    <w:rsid w:val="00591208"/>
    <w:rsid w:val="005A41C6"/>
    <w:rsid w:val="005B129E"/>
    <w:rsid w:val="005B3815"/>
    <w:rsid w:val="005F25DA"/>
    <w:rsid w:val="006B7E4F"/>
    <w:rsid w:val="00726FD2"/>
    <w:rsid w:val="007D4685"/>
    <w:rsid w:val="007E6595"/>
    <w:rsid w:val="008E3A2A"/>
    <w:rsid w:val="00920553"/>
    <w:rsid w:val="00934AA3"/>
    <w:rsid w:val="00945573"/>
    <w:rsid w:val="0097639F"/>
    <w:rsid w:val="00981583"/>
    <w:rsid w:val="009A00A9"/>
    <w:rsid w:val="009A1D8D"/>
    <w:rsid w:val="009E666A"/>
    <w:rsid w:val="00A04D8E"/>
    <w:rsid w:val="00AC18C8"/>
    <w:rsid w:val="00AE4BA6"/>
    <w:rsid w:val="00AF1422"/>
    <w:rsid w:val="00B2462F"/>
    <w:rsid w:val="00BA5190"/>
    <w:rsid w:val="00BF00B3"/>
    <w:rsid w:val="00CD4386"/>
    <w:rsid w:val="00E17A85"/>
    <w:rsid w:val="00E323FC"/>
    <w:rsid w:val="00E52AFB"/>
    <w:rsid w:val="00E84895"/>
    <w:rsid w:val="00EA7047"/>
    <w:rsid w:val="00EE2344"/>
    <w:rsid w:val="00F3424D"/>
    <w:rsid w:val="00FD6F32"/>
    <w:rsid w:val="00FE25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38D5"/>
  <w15:chartTrackingRefBased/>
  <w15:docId w15:val="{A0AF990B-AC6D-4749-8AEC-DF651051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CMA_ListParagraph,Bullet Points,CV text,Dot pt,F5 List Paragraph,Indicator Text,L,List Paragraph Char Char Char,List Paragraph1,List Paragraph11,List Paragraph12,MAIN CONTENT,No Spacing1,Numbered Para 1,Recommendation,bullet point list"/>
    <w:basedOn w:val="Normal"/>
    <w:link w:val="ListParagraphChar"/>
    <w:uiPriority w:val="34"/>
    <w:qFormat/>
    <w:rsid w:val="00EE2344"/>
    <w:pPr>
      <w:ind w:left="720"/>
      <w:contextualSpacing/>
    </w:pPr>
  </w:style>
  <w:style w:type="paragraph" w:styleId="CommentText">
    <w:name w:val="annotation text"/>
    <w:basedOn w:val="Normal"/>
    <w:link w:val="CommentTextChar"/>
    <w:uiPriority w:val="99"/>
    <w:semiHidden/>
    <w:unhideWhenUsed/>
    <w:rsid w:val="00591208"/>
    <w:pPr>
      <w:spacing w:line="240" w:lineRule="auto"/>
    </w:pPr>
    <w:rPr>
      <w:sz w:val="20"/>
      <w:szCs w:val="20"/>
    </w:rPr>
  </w:style>
  <w:style w:type="character" w:customStyle="1" w:styleId="CommentTextChar">
    <w:name w:val="Comment Text Char"/>
    <w:basedOn w:val="DefaultParagraphFont"/>
    <w:link w:val="CommentText"/>
    <w:uiPriority w:val="99"/>
    <w:semiHidden/>
    <w:rsid w:val="00591208"/>
    <w:rPr>
      <w:sz w:val="20"/>
      <w:szCs w:val="20"/>
    </w:rPr>
  </w:style>
  <w:style w:type="character" w:customStyle="1" w:styleId="ListParagraphChar">
    <w:name w:val="List Paragraph Char"/>
    <w:aliases w:val="ACMA_ListParagraph Char,Bullet Points Char,CV text Char,Dot pt Char,F5 List Paragraph Char,Indicator Text Char,L Char,List Paragraph Char Char Char Char,List Paragraph1 Char,List Paragraph11 Char,List Paragraph12 Char"/>
    <w:basedOn w:val="DefaultParagraphFont"/>
    <w:link w:val="ListParagraph"/>
    <w:uiPriority w:val="34"/>
    <w:qFormat/>
    <w:locked/>
    <w:rsid w:val="00591208"/>
  </w:style>
  <w:style w:type="character" w:styleId="CommentReference">
    <w:name w:val="annotation reference"/>
    <w:basedOn w:val="DefaultParagraphFont"/>
    <w:uiPriority w:val="99"/>
    <w:semiHidden/>
    <w:unhideWhenUsed/>
    <w:rsid w:val="00591208"/>
    <w:rPr>
      <w:sz w:val="16"/>
      <w:szCs w:val="16"/>
    </w:rPr>
  </w:style>
  <w:style w:type="paragraph" w:styleId="BalloonText">
    <w:name w:val="Balloon Text"/>
    <w:basedOn w:val="Normal"/>
    <w:link w:val="BalloonTextChar"/>
    <w:uiPriority w:val="99"/>
    <w:semiHidden/>
    <w:unhideWhenUsed/>
    <w:rsid w:val="005912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208"/>
    <w:rPr>
      <w:rFonts w:ascii="Segoe UI" w:hAnsi="Segoe UI" w:cs="Segoe UI"/>
      <w:sz w:val="18"/>
      <w:szCs w:val="18"/>
    </w:rPr>
  </w:style>
  <w:style w:type="character" w:customStyle="1" w:styleId="Text-Normal">
    <w:name w:val="Text - Normal"/>
    <w:uiPriority w:val="1"/>
    <w:unhideWhenUsed/>
    <w:qFormat/>
    <w:rsid w:val="000046EA"/>
    <w:rPr>
      <w:color w:val="000000"/>
      <w:sz w:val="24"/>
      <w:szCs w:val="24"/>
    </w:rPr>
  </w:style>
  <w:style w:type="paragraph" w:customStyle="1" w:styleId="MinSubbodytext">
    <w:name w:val="Min Sub body text"/>
    <w:uiPriority w:val="3"/>
    <w:rsid w:val="000046EA"/>
    <w:pPr>
      <w:tabs>
        <w:tab w:val="right" w:pos="9923"/>
      </w:tabs>
      <w:spacing w:after="0" w:line="240" w:lineRule="auto"/>
      <w:ind w:left="-142"/>
    </w:pPr>
    <w:rPr>
      <w:rFonts w:ascii="Times New Roman" w:eastAsia="Calibri"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E52AFB"/>
    <w:rPr>
      <w:b/>
      <w:bCs/>
    </w:rPr>
  </w:style>
  <w:style w:type="character" w:customStyle="1" w:styleId="CommentSubjectChar">
    <w:name w:val="Comment Subject Char"/>
    <w:basedOn w:val="CommentTextChar"/>
    <w:link w:val="CommentSubject"/>
    <w:uiPriority w:val="99"/>
    <w:semiHidden/>
    <w:rsid w:val="00E52AFB"/>
    <w:rPr>
      <w:b/>
      <w:bCs/>
      <w:sz w:val="20"/>
      <w:szCs w:val="20"/>
    </w:rPr>
  </w:style>
  <w:style w:type="paragraph" w:styleId="Header">
    <w:name w:val="header"/>
    <w:basedOn w:val="Normal"/>
    <w:link w:val="HeaderChar"/>
    <w:uiPriority w:val="99"/>
    <w:unhideWhenUsed/>
    <w:rsid w:val="00053E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E5C"/>
  </w:style>
  <w:style w:type="paragraph" w:styleId="Footer">
    <w:name w:val="footer"/>
    <w:basedOn w:val="Normal"/>
    <w:link w:val="FooterChar"/>
    <w:uiPriority w:val="99"/>
    <w:unhideWhenUsed/>
    <w:rsid w:val="00053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120864">
      <w:bodyDiv w:val="1"/>
      <w:marLeft w:val="0"/>
      <w:marRight w:val="0"/>
      <w:marTop w:val="0"/>
      <w:marBottom w:val="0"/>
      <w:divBdr>
        <w:top w:val="none" w:sz="0" w:space="0" w:color="auto"/>
        <w:left w:val="none" w:sz="0" w:space="0" w:color="auto"/>
        <w:bottom w:val="none" w:sz="0" w:space="0" w:color="auto"/>
        <w:right w:val="none" w:sz="0" w:space="0" w:color="auto"/>
      </w:divBdr>
    </w:div>
    <w:div w:id="198076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4E9B7BA-1DF4-4F05-8ADE-E594A57E7F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EDDD1E5D900B846B8369F372DE721CF" ma:contentTypeVersion="" ma:contentTypeDescription="PDMS Document Site Content Type" ma:contentTypeScope="" ma:versionID="23ba1d3fa0783959bf6d2d3cfa2123c9">
  <xsd:schema xmlns:xsd="http://www.w3.org/2001/XMLSchema" xmlns:xs="http://www.w3.org/2001/XMLSchema" xmlns:p="http://schemas.microsoft.com/office/2006/metadata/properties" xmlns:ns2="94E9B7BA-1DF4-4F05-8ADE-E594A57E7F85" targetNamespace="http://schemas.microsoft.com/office/2006/metadata/properties" ma:root="true" ma:fieldsID="8fd580065ff63135b34cc4c73d2b23c0" ns2:_="">
    <xsd:import namespace="94E9B7BA-1DF4-4F05-8ADE-E594A57E7F8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9B7BA-1DF4-4F05-8ADE-E594A57E7F8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C283A-1732-44B0-ACF1-ED09A43EBC4A}">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94E9B7BA-1DF4-4F05-8ADE-E594A57E7F85"/>
    <ds:schemaRef ds:uri="http://www.w3.org/XML/1998/namespace"/>
  </ds:schemaRefs>
</ds:datastoreItem>
</file>

<file path=customXml/itemProps2.xml><?xml version="1.0" encoding="utf-8"?>
<ds:datastoreItem xmlns:ds="http://schemas.openxmlformats.org/officeDocument/2006/customXml" ds:itemID="{F69EAAD5-B5D4-4FA3-9806-EDFF7785BB54}">
  <ds:schemaRefs>
    <ds:schemaRef ds:uri="http://schemas.microsoft.com/sharepoint/v3/contenttype/forms"/>
  </ds:schemaRefs>
</ds:datastoreItem>
</file>

<file path=customXml/itemProps3.xml><?xml version="1.0" encoding="utf-8"?>
<ds:datastoreItem xmlns:ds="http://schemas.openxmlformats.org/officeDocument/2006/customXml" ds:itemID="{7D5D5FB3-5F7B-420D-8898-1DE3404A8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9B7BA-1DF4-4F05-8ADE-E594A57E7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2704</Words>
  <Characters>15414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Scavone, Vivienne</dc:creator>
  <cp:keywords/>
  <dc:description/>
  <cp:lastModifiedBy>Scavone, Vivienne</cp:lastModifiedBy>
  <cp:revision>2</cp:revision>
  <dcterms:created xsi:type="dcterms:W3CDTF">2023-09-14T01:07:00Z</dcterms:created>
  <dcterms:modified xsi:type="dcterms:W3CDTF">2023-09-14T01:07:00Z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0x010100266966F133664895A6EE3632470D45F500AEDDD1E5D900B846B8369F372DE721CF</vt:lpwstr>
  </property>
</Properties>
</file>