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A" w14:textId="033ABCB1" w:rsidR="00670C8D" w:rsidRPr="00521029" w:rsidRDefault="00577458" w:rsidP="006A7DFF">
      <w:pPr>
        <w:spacing w:line="360" w:lineRule="auto"/>
        <w:jc w:val="center"/>
        <w:rPr>
          <w:rFonts w:ascii="Times New Roman" w:hAnsi="Times New Roman"/>
        </w:rPr>
      </w:pPr>
      <w:bookmarkStart w:id="0" w:name="_GoBack"/>
      <w:bookmarkEnd w:id="0"/>
      <w:r w:rsidRPr="007A2966">
        <w:rPr>
          <w:rFonts w:ascii="Times New Roman" w:eastAsia="Times New Roman" w:hAnsi="Times New Roman" w:cs="Times New Roman"/>
          <w:b/>
          <w:kern w:val="32"/>
          <w:sz w:val="24"/>
          <w:szCs w:val="32"/>
          <w:u w:val="single"/>
        </w:rPr>
        <w:t>Family Law (Superannuation) Amendment (2023 Measures No. 1)</w:t>
      </w:r>
      <w:r>
        <w:rPr>
          <w:rFonts w:ascii="Times New Roman" w:hAnsi="Times New Roman"/>
          <w:b/>
          <w:sz w:val="24"/>
          <w:u w:val="single"/>
        </w:rPr>
        <w:t xml:space="preserve"> </w:t>
      </w:r>
      <w:r w:rsidRPr="007A2966">
        <w:rPr>
          <w:rFonts w:ascii="Times New Roman" w:eastAsia="Times New Roman" w:hAnsi="Times New Roman" w:cs="Times New Roman"/>
          <w:b/>
          <w:kern w:val="32"/>
          <w:sz w:val="24"/>
          <w:szCs w:val="32"/>
          <w:u w:val="single"/>
        </w:rPr>
        <w:t>Regulations 2023</w:t>
      </w:r>
    </w:p>
    <w:p w14:paraId="09BFDCCE" w14:textId="0E206DBF" w:rsidR="002B361E" w:rsidRPr="001D3031" w:rsidRDefault="002B361E" w:rsidP="006A7DFF">
      <w:pPr>
        <w:pStyle w:val="Heading1"/>
        <w:spacing w:before="0" w:after="200" w:line="360" w:lineRule="auto"/>
        <w:jc w:val="center"/>
      </w:pPr>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p>
    <w:p w14:paraId="09BFDCCF" w14:textId="77777777" w:rsidR="005D194A" w:rsidRPr="00521029" w:rsidRDefault="00E23B2F" w:rsidP="006A7DFF">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09BFDCD4" w14:textId="7227CA17" w:rsidR="00AF0C63" w:rsidRPr="00521029" w:rsidRDefault="00577458" w:rsidP="006A7DFF">
      <w:pPr>
        <w:spacing w:line="360" w:lineRule="auto"/>
        <w:jc w:val="center"/>
        <w:rPr>
          <w:rFonts w:ascii="Times New Roman" w:hAnsi="Times New Roman" w:cs="Times New Roman"/>
          <w:color w:val="FF0000"/>
        </w:rPr>
      </w:pPr>
      <w:r w:rsidRPr="007A2966">
        <w:rPr>
          <w:rFonts w:ascii="Times New Roman" w:hAnsi="Times New Roman" w:cs="Times New Roman"/>
        </w:rPr>
        <w:t>in compliance with section 15J of the </w:t>
      </w:r>
      <w:r w:rsidRPr="007A2966">
        <w:rPr>
          <w:rFonts w:ascii="Times New Roman" w:hAnsi="Times New Roman" w:cs="Times New Roman"/>
          <w:i/>
        </w:rPr>
        <w:t>Legislation Act 2003</w:t>
      </w:r>
    </w:p>
    <w:p w14:paraId="09BFDCD5" w14:textId="77777777" w:rsidR="0026109C" w:rsidRPr="00521029" w:rsidRDefault="0026109C" w:rsidP="009D509A">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4C60B6DB" w14:textId="6FB8A3D5" w:rsidR="007A2966" w:rsidRPr="004F38F3" w:rsidRDefault="00FB4813" w:rsidP="009D509A">
      <w:pPr>
        <w:spacing w:line="360" w:lineRule="auto"/>
        <w:rPr>
          <w:rFonts w:ascii="Times New Roman" w:hAnsi="Times New Roman" w:cs="Times New Roman"/>
          <w:sz w:val="24"/>
          <w:szCs w:val="24"/>
        </w:rPr>
      </w:pPr>
      <w:r w:rsidRPr="004F38F3">
        <w:rPr>
          <w:rFonts w:ascii="Times New Roman" w:hAnsi="Times New Roman" w:cs="Times New Roman"/>
          <w:sz w:val="24"/>
          <w:szCs w:val="24"/>
        </w:rPr>
        <w:t xml:space="preserve">The </w:t>
      </w:r>
      <w:r w:rsidRPr="004F38F3">
        <w:rPr>
          <w:rFonts w:ascii="Times New Roman" w:hAnsi="Times New Roman" w:cs="Times New Roman"/>
          <w:i/>
          <w:sz w:val="24"/>
          <w:szCs w:val="24"/>
        </w:rPr>
        <w:t>Family Law Act 1975</w:t>
      </w:r>
      <w:r w:rsidRPr="004F38F3">
        <w:rPr>
          <w:rFonts w:ascii="Times New Roman" w:hAnsi="Times New Roman" w:cs="Times New Roman"/>
          <w:sz w:val="24"/>
          <w:szCs w:val="24"/>
        </w:rPr>
        <w:t xml:space="preserve"> (Family Law Act) provides the legislative framework for resolving arrangements for children, finances and property following a relationship breakdown.</w:t>
      </w:r>
    </w:p>
    <w:p w14:paraId="6C30EAE7" w14:textId="19721BD7" w:rsidR="007A2966" w:rsidRPr="004F38F3" w:rsidRDefault="00FB4813" w:rsidP="009D509A">
      <w:pPr>
        <w:spacing w:line="360" w:lineRule="auto"/>
        <w:rPr>
          <w:rFonts w:ascii="Times New Roman" w:hAnsi="Times New Roman" w:cs="Times New Roman"/>
          <w:sz w:val="24"/>
          <w:szCs w:val="24"/>
        </w:rPr>
      </w:pPr>
      <w:r w:rsidRPr="004F38F3">
        <w:rPr>
          <w:rFonts w:ascii="Times New Roman" w:hAnsi="Times New Roman" w:cs="Times New Roman"/>
          <w:sz w:val="24"/>
          <w:szCs w:val="24"/>
        </w:rPr>
        <w:t>Subsection 125(1) of the Family Law Act provides, in part, that the Governor-General may make regulations, not inconsistent with the Family Law Act, prescribing all matters required or permitted by the Family Law Act to be prescribed, or necessary or convenient to be prescribed for carrying out or giving effect to the Family Law Act.</w:t>
      </w:r>
    </w:p>
    <w:p w14:paraId="30384B64" w14:textId="28C859EE" w:rsidR="007A2966" w:rsidRPr="004F38F3" w:rsidRDefault="00FB4813" w:rsidP="009D509A">
      <w:pPr>
        <w:spacing w:line="360" w:lineRule="auto"/>
        <w:rPr>
          <w:rFonts w:ascii="Times New Roman" w:hAnsi="Times New Roman" w:cs="Times New Roman"/>
          <w:sz w:val="24"/>
          <w:szCs w:val="24"/>
        </w:rPr>
      </w:pPr>
      <w:r w:rsidRPr="004F38F3">
        <w:rPr>
          <w:rFonts w:ascii="Times New Roman" w:hAnsi="Times New Roman" w:cs="Times New Roman"/>
          <w:sz w:val="24"/>
          <w:szCs w:val="24"/>
        </w:rPr>
        <w:t>Part</w:t>
      </w:r>
      <w:r>
        <w:rPr>
          <w:rFonts w:ascii="Times New Roman" w:hAnsi="Times New Roman" w:cs="Times New Roman"/>
          <w:sz w:val="24"/>
          <w:szCs w:val="24"/>
        </w:rPr>
        <w:t>s</w:t>
      </w:r>
      <w:r w:rsidRPr="004F38F3">
        <w:rPr>
          <w:rFonts w:ascii="Times New Roman" w:hAnsi="Times New Roman" w:cs="Times New Roman"/>
          <w:sz w:val="24"/>
          <w:szCs w:val="24"/>
        </w:rPr>
        <w:t xml:space="preserve"> VIIIB</w:t>
      </w:r>
      <w:r>
        <w:rPr>
          <w:rFonts w:ascii="Times New Roman" w:hAnsi="Times New Roman" w:cs="Times New Roman"/>
          <w:sz w:val="24"/>
          <w:szCs w:val="24"/>
        </w:rPr>
        <w:t xml:space="preserve"> and VIIIC</w:t>
      </w:r>
      <w:r w:rsidRPr="004F38F3">
        <w:rPr>
          <w:rFonts w:ascii="Times New Roman" w:hAnsi="Times New Roman" w:cs="Times New Roman"/>
          <w:sz w:val="24"/>
          <w:szCs w:val="24"/>
        </w:rPr>
        <w:t xml:space="preserve"> of the Family Law Act provide for the division of superannuation between married and de facto couples on </w:t>
      </w:r>
      <w:r>
        <w:rPr>
          <w:rFonts w:ascii="Times New Roman" w:hAnsi="Times New Roman" w:cs="Times New Roman"/>
          <w:sz w:val="24"/>
          <w:szCs w:val="24"/>
        </w:rPr>
        <w:t xml:space="preserve">a </w:t>
      </w:r>
      <w:r w:rsidRPr="004F38F3">
        <w:rPr>
          <w:rFonts w:ascii="Times New Roman" w:hAnsi="Times New Roman" w:cs="Times New Roman"/>
          <w:sz w:val="24"/>
          <w:szCs w:val="24"/>
        </w:rPr>
        <w:t>relationship breakdown. The </w:t>
      </w:r>
      <w:r w:rsidRPr="004F38F3">
        <w:rPr>
          <w:rFonts w:ascii="Times New Roman" w:hAnsi="Times New Roman" w:cs="Times New Roman"/>
          <w:i/>
          <w:sz w:val="24"/>
          <w:szCs w:val="24"/>
        </w:rPr>
        <w:t>Family Law (Superannuation) Regulations 2001</w:t>
      </w:r>
      <w:r w:rsidRPr="004F38F3">
        <w:rPr>
          <w:rFonts w:ascii="Times New Roman" w:hAnsi="Times New Roman" w:cs="Times New Roman"/>
          <w:sz w:val="24"/>
          <w:szCs w:val="24"/>
        </w:rPr>
        <w:t xml:space="preserve"> (the </w:t>
      </w:r>
      <w:r w:rsidR="00F154E6">
        <w:rPr>
          <w:rFonts w:ascii="Times New Roman" w:hAnsi="Times New Roman" w:cs="Times New Roman"/>
          <w:sz w:val="24"/>
          <w:szCs w:val="24"/>
        </w:rPr>
        <w:t>FLS</w:t>
      </w:r>
      <w:r w:rsidR="00F154E6" w:rsidRPr="004F38F3">
        <w:rPr>
          <w:rFonts w:ascii="Times New Roman" w:hAnsi="Times New Roman" w:cs="Times New Roman"/>
          <w:sz w:val="24"/>
          <w:szCs w:val="24"/>
        </w:rPr>
        <w:t xml:space="preserve"> </w:t>
      </w:r>
      <w:r w:rsidRPr="004F38F3">
        <w:rPr>
          <w:rFonts w:ascii="Times New Roman" w:hAnsi="Times New Roman" w:cs="Times New Roman"/>
          <w:sz w:val="24"/>
          <w:szCs w:val="24"/>
        </w:rPr>
        <w:t>Regulations) have been prescribed to give effect to the distribution of superannuation interests under Part</w:t>
      </w:r>
      <w:r>
        <w:rPr>
          <w:rFonts w:ascii="Times New Roman" w:hAnsi="Times New Roman" w:cs="Times New Roman"/>
          <w:sz w:val="24"/>
          <w:szCs w:val="24"/>
        </w:rPr>
        <w:t>s</w:t>
      </w:r>
      <w:r w:rsidRPr="004F38F3">
        <w:rPr>
          <w:rFonts w:ascii="Times New Roman" w:hAnsi="Times New Roman" w:cs="Times New Roman"/>
          <w:sz w:val="24"/>
          <w:szCs w:val="24"/>
        </w:rPr>
        <w:t xml:space="preserve"> VIIIB</w:t>
      </w:r>
      <w:r>
        <w:rPr>
          <w:rFonts w:ascii="Times New Roman" w:hAnsi="Times New Roman" w:cs="Times New Roman"/>
          <w:sz w:val="24"/>
          <w:szCs w:val="24"/>
        </w:rPr>
        <w:t xml:space="preserve"> and VIIIC</w:t>
      </w:r>
      <w:r w:rsidRPr="004F38F3">
        <w:rPr>
          <w:rFonts w:ascii="Times New Roman" w:hAnsi="Times New Roman" w:cs="Times New Roman"/>
          <w:sz w:val="24"/>
          <w:szCs w:val="24"/>
        </w:rPr>
        <w:t xml:space="preserve"> of the Family Law Act. </w:t>
      </w:r>
      <w:r>
        <w:rPr>
          <w:rFonts w:ascii="Times New Roman" w:hAnsi="Times New Roman" w:cs="Times New Roman"/>
          <w:sz w:val="24"/>
          <w:szCs w:val="24"/>
        </w:rPr>
        <w:t>Specifically, t</w:t>
      </w:r>
      <w:r w:rsidRPr="00D22341">
        <w:rPr>
          <w:rFonts w:ascii="Times New Roman" w:hAnsi="Times New Roman" w:cs="Times New Roman"/>
          <w:sz w:val="24"/>
          <w:szCs w:val="24"/>
        </w:rPr>
        <w:t xml:space="preserve">he </w:t>
      </w:r>
      <w:r w:rsidR="00F154E6">
        <w:rPr>
          <w:rFonts w:ascii="Times New Roman" w:hAnsi="Times New Roman" w:cs="Times New Roman"/>
          <w:sz w:val="24"/>
          <w:szCs w:val="24"/>
        </w:rPr>
        <w:t>FLS</w:t>
      </w:r>
      <w:r>
        <w:rPr>
          <w:rFonts w:ascii="Times New Roman" w:hAnsi="Times New Roman" w:cs="Times New Roman"/>
          <w:sz w:val="24"/>
          <w:szCs w:val="24"/>
        </w:rPr>
        <w:t xml:space="preserve"> Regulations</w:t>
      </w:r>
      <w:r w:rsidRPr="00D22341">
        <w:rPr>
          <w:rFonts w:ascii="Times New Roman" w:hAnsi="Times New Roman" w:cs="Times New Roman"/>
          <w:sz w:val="24"/>
          <w:szCs w:val="24"/>
        </w:rPr>
        <w:t xml:space="preserve"> support the operation of Part</w:t>
      </w:r>
      <w:r>
        <w:rPr>
          <w:rFonts w:ascii="Times New Roman" w:hAnsi="Times New Roman" w:cs="Times New Roman"/>
          <w:sz w:val="24"/>
          <w:szCs w:val="24"/>
        </w:rPr>
        <w:t>s</w:t>
      </w:r>
      <w:r w:rsidR="007D368A">
        <w:rPr>
          <w:rFonts w:ascii="Times New Roman" w:hAnsi="Times New Roman" w:cs="Times New Roman"/>
          <w:sz w:val="24"/>
          <w:szCs w:val="24"/>
        </w:rPr>
        <w:t> </w:t>
      </w:r>
      <w:r w:rsidRPr="00D22341">
        <w:rPr>
          <w:rFonts w:ascii="Times New Roman" w:hAnsi="Times New Roman" w:cs="Times New Roman"/>
          <w:sz w:val="24"/>
          <w:szCs w:val="24"/>
        </w:rPr>
        <w:t xml:space="preserve">VIIIB </w:t>
      </w:r>
      <w:r>
        <w:rPr>
          <w:rFonts w:ascii="Times New Roman" w:hAnsi="Times New Roman" w:cs="Times New Roman"/>
          <w:sz w:val="24"/>
          <w:szCs w:val="24"/>
        </w:rPr>
        <w:t xml:space="preserve">and VIIIC </w:t>
      </w:r>
      <w:r w:rsidRPr="00D22341">
        <w:rPr>
          <w:rFonts w:ascii="Times New Roman" w:hAnsi="Times New Roman" w:cs="Times New Roman"/>
          <w:sz w:val="24"/>
          <w:szCs w:val="24"/>
        </w:rPr>
        <w:t>by prescribing the methods for valuing superannuation interests, the way in which payment split</w:t>
      </w:r>
      <w:r>
        <w:rPr>
          <w:rFonts w:ascii="Times New Roman" w:hAnsi="Times New Roman" w:cs="Times New Roman"/>
          <w:sz w:val="24"/>
          <w:szCs w:val="24"/>
        </w:rPr>
        <w:t>s are</w:t>
      </w:r>
      <w:r w:rsidRPr="00D22341">
        <w:rPr>
          <w:rFonts w:ascii="Times New Roman" w:hAnsi="Times New Roman" w:cs="Times New Roman"/>
          <w:sz w:val="24"/>
          <w:szCs w:val="24"/>
        </w:rPr>
        <w:t xml:space="preserve"> to be put into effect, and the information that trustees must provide to parties to proceedings.</w:t>
      </w:r>
    </w:p>
    <w:p w14:paraId="72053826" w14:textId="3349F217" w:rsidR="007A2966" w:rsidRPr="00F154E6" w:rsidRDefault="00FB4813" w:rsidP="009D509A">
      <w:pPr>
        <w:spacing w:line="360" w:lineRule="auto"/>
        <w:rPr>
          <w:rFonts w:ascii="Times New Roman" w:eastAsia="Times New Roman" w:hAnsi="Times New Roman" w:cs="Times New Roman"/>
          <w:sz w:val="24"/>
          <w:lang w:eastAsia="en-AU"/>
        </w:rPr>
      </w:pPr>
      <w:r w:rsidRPr="004F38F3">
        <w:rPr>
          <w:rFonts w:ascii="Times New Roman" w:hAnsi="Times New Roman" w:cs="Times New Roman"/>
          <w:sz w:val="24"/>
          <w:szCs w:val="24"/>
        </w:rPr>
        <w:t xml:space="preserve">The </w:t>
      </w:r>
      <w:r w:rsidRPr="003C5F4F">
        <w:rPr>
          <w:rFonts w:ascii="Times New Roman" w:eastAsia="Times New Roman" w:hAnsi="Times New Roman" w:cs="Times New Roman"/>
          <w:i/>
          <w:sz w:val="24"/>
          <w:lang w:eastAsia="en-AU"/>
        </w:rPr>
        <w:t>Family Law (Superannuation) Amendment (202</w:t>
      </w:r>
      <w:r>
        <w:rPr>
          <w:rFonts w:ascii="Times New Roman" w:eastAsia="Times New Roman" w:hAnsi="Times New Roman" w:cs="Times New Roman"/>
          <w:i/>
          <w:sz w:val="24"/>
          <w:lang w:eastAsia="en-AU"/>
        </w:rPr>
        <w:t>3</w:t>
      </w:r>
      <w:r w:rsidRPr="003C5F4F">
        <w:rPr>
          <w:rFonts w:ascii="Times New Roman" w:eastAsia="Times New Roman" w:hAnsi="Times New Roman" w:cs="Times New Roman"/>
          <w:i/>
          <w:sz w:val="24"/>
          <w:lang w:eastAsia="en-AU"/>
        </w:rPr>
        <w:t xml:space="preserve"> Measures No. 1) Regulations 202</w:t>
      </w:r>
      <w:r>
        <w:rPr>
          <w:rFonts w:ascii="Times New Roman" w:eastAsia="Times New Roman" w:hAnsi="Times New Roman" w:cs="Times New Roman"/>
          <w:i/>
          <w:sz w:val="24"/>
          <w:lang w:eastAsia="en-AU"/>
        </w:rPr>
        <w:t>3</w:t>
      </w:r>
      <w:r w:rsidRPr="003C5F4F">
        <w:rPr>
          <w:rFonts w:ascii="Times New Roman" w:eastAsia="Times New Roman" w:hAnsi="Times New Roman" w:cs="Times New Roman"/>
          <w:sz w:val="24"/>
          <w:lang w:eastAsia="en-AU"/>
        </w:rPr>
        <w:t xml:space="preserve"> (the </w:t>
      </w:r>
      <w:r w:rsidR="00F154E6">
        <w:rPr>
          <w:rFonts w:ascii="Times New Roman" w:eastAsia="Times New Roman" w:hAnsi="Times New Roman" w:cs="Times New Roman"/>
          <w:sz w:val="24"/>
          <w:lang w:eastAsia="en-AU"/>
        </w:rPr>
        <w:t>Amendment Instrument</w:t>
      </w:r>
      <w:r w:rsidR="00267614">
        <w:rPr>
          <w:rFonts w:ascii="Times New Roman" w:eastAsia="Times New Roman" w:hAnsi="Times New Roman" w:cs="Times New Roman"/>
          <w:sz w:val="24"/>
          <w:lang w:eastAsia="en-AU"/>
        </w:rPr>
        <w:t>)</w:t>
      </w:r>
      <w:r w:rsidR="00F154E6">
        <w:rPr>
          <w:rFonts w:ascii="Times New Roman" w:eastAsia="Times New Roman" w:hAnsi="Times New Roman" w:cs="Times New Roman"/>
          <w:sz w:val="24"/>
          <w:lang w:eastAsia="en-AU"/>
        </w:rPr>
        <w:t xml:space="preserve"> makes </w:t>
      </w:r>
      <w:r>
        <w:rPr>
          <w:rFonts w:ascii="Times New Roman" w:eastAsia="Times New Roman" w:hAnsi="Times New Roman" w:cs="Times New Roman"/>
          <w:sz w:val="24"/>
          <w:lang w:eastAsia="en-AU"/>
        </w:rPr>
        <w:t>a number of amendments</w:t>
      </w:r>
      <w:r w:rsidRPr="003C5F4F">
        <w:rPr>
          <w:rFonts w:ascii="Times New Roman" w:eastAsia="Times New Roman" w:hAnsi="Times New Roman" w:cs="Times New Roman"/>
          <w:sz w:val="24"/>
          <w:lang w:eastAsia="en-AU"/>
        </w:rPr>
        <w:t xml:space="preserve"> to</w:t>
      </w:r>
      <w:r>
        <w:rPr>
          <w:rFonts w:ascii="Times New Roman" w:eastAsia="Times New Roman" w:hAnsi="Times New Roman" w:cs="Times New Roman"/>
          <w:sz w:val="24"/>
          <w:lang w:eastAsia="en-AU"/>
        </w:rPr>
        <w:t xml:space="preserve"> </w:t>
      </w:r>
      <w:r w:rsidR="00CB60DC">
        <w:rPr>
          <w:rFonts w:ascii="Times New Roman" w:eastAsia="Times New Roman" w:hAnsi="Times New Roman" w:cs="Times New Roman"/>
          <w:sz w:val="24"/>
          <w:lang w:eastAsia="en-AU"/>
        </w:rPr>
        <w:t>provide greater clarity a</w:t>
      </w:r>
      <w:r w:rsidR="006A7DFF">
        <w:rPr>
          <w:rFonts w:ascii="Times New Roman" w:eastAsia="Times New Roman" w:hAnsi="Times New Roman" w:cs="Times New Roman"/>
          <w:sz w:val="24"/>
          <w:lang w:eastAsia="en-AU"/>
        </w:rPr>
        <w:t>bout</w:t>
      </w:r>
      <w:r w:rsidR="00CB60DC">
        <w:rPr>
          <w:rFonts w:ascii="Times New Roman" w:eastAsia="Times New Roman" w:hAnsi="Times New Roman" w:cs="Times New Roman"/>
          <w:sz w:val="24"/>
          <w:lang w:eastAsia="en-AU"/>
        </w:rPr>
        <w:t xml:space="preserve"> the meaning </w:t>
      </w:r>
      <w:r w:rsidR="006A7DFF">
        <w:rPr>
          <w:rFonts w:ascii="Times New Roman" w:eastAsia="Times New Roman" w:hAnsi="Times New Roman" w:cs="Times New Roman"/>
          <w:sz w:val="24"/>
          <w:lang w:eastAsia="en-AU"/>
        </w:rPr>
        <w:t xml:space="preserve">and application </w:t>
      </w:r>
      <w:r w:rsidR="00CB60DC">
        <w:rPr>
          <w:rFonts w:ascii="Times New Roman" w:eastAsia="Times New Roman" w:hAnsi="Times New Roman" w:cs="Times New Roman"/>
          <w:sz w:val="24"/>
          <w:lang w:eastAsia="en-AU"/>
        </w:rPr>
        <w:t>of certain terms and</w:t>
      </w:r>
      <w:r w:rsidR="006A7DFF">
        <w:rPr>
          <w:rFonts w:ascii="Times New Roman" w:eastAsia="Times New Roman" w:hAnsi="Times New Roman" w:cs="Times New Roman"/>
          <w:sz w:val="24"/>
          <w:lang w:eastAsia="en-AU"/>
        </w:rPr>
        <w:t xml:space="preserve"> provisions</w:t>
      </w:r>
      <w:r w:rsidR="00CB60DC">
        <w:rPr>
          <w:rFonts w:ascii="Times New Roman" w:eastAsia="Times New Roman" w:hAnsi="Times New Roman" w:cs="Times New Roman"/>
          <w:sz w:val="24"/>
          <w:lang w:eastAsia="en-AU"/>
        </w:rPr>
        <w:t xml:space="preserve"> </w:t>
      </w:r>
      <w:r w:rsidR="006A7DFF">
        <w:rPr>
          <w:rFonts w:ascii="Times New Roman" w:eastAsia="Times New Roman" w:hAnsi="Times New Roman" w:cs="Times New Roman"/>
          <w:sz w:val="24"/>
          <w:lang w:eastAsia="en-AU"/>
        </w:rPr>
        <w:t xml:space="preserve">and </w:t>
      </w:r>
      <w:r w:rsidR="00CB60DC">
        <w:rPr>
          <w:rFonts w:ascii="Times New Roman" w:eastAsia="Times New Roman" w:hAnsi="Times New Roman" w:cs="Times New Roman"/>
          <w:sz w:val="24"/>
          <w:lang w:eastAsia="en-AU"/>
        </w:rPr>
        <w:t>to ensure the</w:t>
      </w:r>
      <w:r>
        <w:rPr>
          <w:rFonts w:ascii="Times New Roman" w:eastAsia="Times New Roman" w:hAnsi="Times New Roman" w:cs="Times New Roman"/>
          <w:sz w:val="24"/>
          <w:lang w:eastAsia="en-AU"/>
        </w:rPr>
        <w:t xml:space="preserve"> </w:t>
      </w:r>
      <w:r w:rsidR="00F154E6">
        <w:rPr>
          <w:rFonts w:ascii="Times New Roman" w:eastAsia="Times New Roman" w:hAnsi="Times New Roman" w:cs="Times New Roman"/>
          <w:sz w:val="24"/>
          <w:lang w:eastAsia="en-AU"/>
        </w:rPr>
        <w:t>FLS</w:t>
      </w:r>
      <w:r>
        <w:rPr>
          <w:rFonts w:ascii="Times New Roman" w:eastAsia="Times New Roman" w:hAnsi="Times New Roman" w:cs="Times New Roman"/>
          <w:sz w:val="24"/>
          <w:lang w:eastAsia="en-AU"/>
        </w:rPr>
        <w:t xml:space="preserve"> Regulations operate as intended.</w:t>
      </w:r>
    </w:p>
    <w:p w14:paraId="60167C13" w14:textId="18014B45" w:rsidR="007A2966" w:rsidRPr="00C05797" w:rsidRDefault="00FB4813" w:rsidP="009D509A">
      <w:pPr>
        <w:spacing w:line="360" w:lineRule="auto"/>
        <w:ind w:right="91"/>
        <w:rPr>
          <w:rFonts w:ascii="Times New Roman" w:eastAsia="Times New Roman" w:hAnsi="Times New Roman" w:cs="Times New Roman"/>
          <w:sz w:val="24"/>
          <w:szCs w:val="24"/>
          <w:lang w:eastAsia="en-AU"/>
        </w:rPr>
      </w:pPr>
      <w:r w:rsidRPr="00C05797">
        <w:rPr>
          <w:rFonts w:ascii="Times New Roman" w:eastAsia="Times New Roman" w:hAnsi="Times New Roman" w:cs="Times New Roman"/>
          <w:sz w:val="24"/>
          <w:szCs w:val="24"/>
          <w:lang w:eastAsia="en-AU"/>
        </w:rPr>
        <w:t>The</w:t>
      </w:r>
      <w:r w:rsidR="00F154E6">
        <w:rPr>
          <w:rFonts w:ascii="Times New Roman" w:eastAsia="Times New Roman" w:hAnsi="Times New Roman" w:cs="Times New Roman"/>
          <w:sz w:val="24"/>
          <w:szCs w:val="24"/>
          <w:lang w:eastAsia="en-AU"/>
        </w:rPr>
        <w:t xml:space="preserve"> purpose of the Amendment Instrument is to:</w:t>
      </w:r>
    </w:p>
    <w:p w14:paraId="28C15529" w14:textId="04B14460" w:rsidR="00FB4813" w:rsidRPr="00AC47F1" w:rsidRDefault="00FB4813" w:rsidP="009D509A">
      <w:pPr>
        <w:pStyle w:val="ListParagraph"/>
        <w:numPr>
          <w:ilvl w:val="0"/>
          <w:numId w:val="22"/>
        </w:numPr>
        <w:spacing w:line="360" w:lineRule="auto"/>
        <w:ind w:left="714" w:right="91" w:hanging="35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lang w:eastAsia="en-AU"/>
        </w:rPr>
        <w:t>C</w:t>
      </w:r>
      <w:r w:rsidRPr="00F3399E">
        <w:rPr>
          <w:rFonts w:ascii="Times New Roman" w:eastAsia="Times New Roman" w:hAnsi="Times New Roman" w:cs="Times New Roman"/>
          <w:sz w:val="24"/>
          <w:lang w:eastAsia="en-AU"/>
        </w:rPr>
        <w:t>larify that a pension that is nominally payable for life, but which may be subject to review to confirm the member</w:t>
      </w:r>
      <w:r>
        <w:rPr>
          <w:rFonts w:ascii="Times New Roman" w:eastAsia="Times New Roman" w:hAnsi="Times New Roman" w:cs="Times New Roman"/>
          <w:sz w:val="24"/>
          <w:lang w:eastAsia="en-AU"/>
        </w:rPr>
        <w:t xml:space="preserve"> spouse</w:t>
      </w:r>
      <w:r w:rsidRPr="00F3399E">
        <w:rPr>
          <w:rFonts w:ascii="Times New Roman" w:eastAsia="Times New Roman" w:hAnsi="Times New Roman" w:cs="Times New Roman"/>
          <w:sz w:val="24"/>
          <w:lang w:eastAsia="en-AU"/>
        </w:rPr>
        <w:t>’s continuing entitlement, is not precluded for this reason from being a ‘lifetime pension’ or ‘pension payable</w:t>
      </w:r>
      <w:r>
        <w:rPr>
          <w:rFonts w:ascii="Times New Roman" w:eastAsia="Times New Roman" w:hAnsi="Times New Roman" w:cs="Times New Roman"/>
          <w:sz w:val="24"/>
          <w:lang w:eastAsia="en-AU"/>
        </w:rPr>
        <w:t xml:space="preserve"> for</w:t>
      </w:r>
      <w:r w:rsidRPr="00F3399E">
        <w:rPr>
          <w:rFonts w:ascii="Times New Roman" w:eastAsia="Times New Roman" w:hAnsi="Times New Roman" w:cs="Times New Roman"/>
          <w:sz w:val="24"/>
          <w:lang w:eastAsia="en-AU"/>
        </w:rPr>
        <w:t xml:space="preserve"> the life of </w:t>
      </w:r>
      <w:r>
        <w:rPr>
          <w:rFonts w:ascii="Times New Roman" w:eastAsia="Times New Roman" w:hAnsi="Times New Roman" w:cs="Times New Roman"/>
          <w:sz w:val="24"/>
          <w:lang w:eastAsia="en-AU"/>
        </w:rPr>
        <w:t>the member spouse</w:t>
      </w:r>
      <w:r w:rsidRPr="00F3399E">
        <w:rPr>
          <w:rFonts w:ascii="Times New Roman" w:eastAsia="Times New Roman" w:hAnsi="Times New Roman" w:cs="Times New Roman"/>
          <w:sz w:val="24"/>
          <w:lang w:eastAsia="en-AU"/>
        </w:rPr>
        <w:t xml:space="preserve">’ for the purposes of the </w:t>
      </w:r>
      <w:r w:rsidR="00F154E6">
        <w:rPr>
          <w:rFonts w:ascii="Times New Roman" w:eastAsia="Times New Roman" w:hAnsi="Times New Roman" w:cs="Times New Roman"/>
          <w:sz w:val="24"/>
          <w:lang w:eastAsia="en-AU"/>
        </w:rPr>
        <w:t>FLS</w:t>
      </w:r>
      <w:r w:rsidRPr="00F3399E">
        <w:rPr>
          <w:rFonts w:ascii="Times New Roman" w:eastAsia="Times New Roman" w:hAnsi="Times New Roman" w:cs="Times New Roman"/>
          <w:sz w:val="24"/>
          <w:lang w:eastAsia="en-AU"/>
        </w:rPr>
        <w:t xml:space="preserve"> Regulations</w:t>
      </w:r>
      <w:r>
        <w:rPr>
          <w:rFonts w:ascii="Times New Roman" w:eastAsia="Times New Roman" w:hAnsi="Times New Roman" w:cs="Times New Roman"/>
          <w:sz w:val="24"/>
          <w:lang w:eastAsia="en-AU"/>
        </w:rPr>
        <w:t>.</w:t>
      </w:r>
    </w:p>
    <w:p w14:paraId="1BECDCD1" w14:textId="2B691625" w:rsidR="00FB4813" w:rsidRPr="00AC47F1" w:rsidRDefault="00FB4813" w:rsidP="009D509A">
      <w:pPr>
        <w:pStyle w:val="ListParagraph"/>
        <w:numPr>
          <w:ilvl w:val="0"/>
          <w:numId w:val="22"/>
        </w:numPr>
        <w:spacing w:line="360" w:lineRule="auto"/>
        <w:ind w:left="714" w:right="91" w:hanging="357"/>
        <w:contextualSpacing w:val="0"/>
        <w:rPr>
          <w:rFonts w:ascii="Times New Roman" w:eastAsia="Times New Roman" w:hAnsi="Times New Roman" w:cs="Times New Roman"/>
          <w:sz w:val="24"/>
          <w:szCs w:val="24"/>
          <w:lang w:eastAsia="en-AU"/>
        </w:rPr>
      </w:pPr>
      <w:r w:rsidRPr="00C05797">
        <w:rPr>
          <w:rFonts w:ascii="Times New Roman" w:hAnsi="Times New Roman" w:cs="Times New Roman"/>
          <w:sz w:val="24"/>
          <w:szCs w:val="24"/>
        </w:rPr>
        <w:lastRenderedPageBreak/>
        <w:t>Clarify that</w:t>
      </w:r>
      <w:r>
        <w:rPr>
          <w:rFonts w:ascii="Times New Roman" w:hAnsi="Times New Roman" w:cs="Times New Roman"/>
          <w:sz w:val="24"/>
          <w:szCs w:val="24"/>
        </w:rPr>
        <w:t xml:space="preserve"> </w:t>
      </w:r>
      <w:r w:rsidRPr="00C05797">
        <w:rPr>
          <w:rFonts w:ascii="Times New Roman" w:hAnsi="Times New Roman" w:cs="Times New Roman"/>
          <w:sz w:val="24"/>
          <w:szCs w:val="24"/>
        </w:rPr>
        <w:t>a superannuation interest, or a component of a superannuation interest,</w:t>
      </w:r>
      <w:r>
        <w:rPr>
          <w:rFonts w:ascii="Times New Roman" w:hAnsi="Times New Roman" w:cs="Times New Roman"/>
          <w:sz w:val="24"/>
          <w:szCs w:val="24"/>
        </w:rPr>
        <w:t xml:space="preserve"> </w:t>
      </w:r>
      <w:r w:rsidRPr="00C05797">
        <w:rPr>
          <w:rFonts w:ascii="Times New Roman" w:hAnsi="Times New Roman" w:cs="Times New Roman"/>
          <w:sz w:val="24"/>
          <w:szCs w:val="24"/>
        </w:rPr>
        <w:t xml:space="preserve">is not a defined benefit interest for the purpose of the </w:t>
      </w:r>
      <w:r w:rsidR="00F154E6">
        <w:rPr>
          <w:rFonts w:ascii="Times New Roman" w:hAnsi="Times New Roman" w:cs="Times New Roman"/>
          <w:sz w:val="24"/>
          <w:szCs w:val="24"/>
        </w:rPr>
        <w:t>FLS</w:t>
      </w:r>
      <w:r w:rsidRPr="00C05797">
        <w:rPr>
          <w:rFonts w:ascii="Times New Roman" w:hAnsi="Times New Roman" w:cs="Times New Roman"/>
          <w:sz w:val="24"/>
          <w:szCs w:val="24"/>
        </w:rPr>
        <w:t xml:space="preserve"> Regulations if the only reason (rather than one of the reasons) it is payable is because of the member’s death or invalidity. Whether or not an interest is considered to be a defined benefit interest determines what information the superannuation trustee is required to provide to the member</w:t>
      </w:r>
      <w:r w:rsidRPr="00BC5D1C">
        <w:rPr>
          <w:rFonts w:ascii="Times New Roman" w:hAnsi="Times New Roman" w:cs="Times New Roman"/>
          <w:sz w:val="24"/>
          <w:szCs w:val="24"/>
        </w:rPr>
        <w:t xml:space="preserve"> or non-member spouse</w:t>
      </w:r>
      <w:r w:rsidRPr="00C05797">
        <w:rPr>
          <w:rFonts w:ascii="Times New Roman" w:hAnsi="Times New Roman" w:cs="Times New Roman"/>
          <w:sz w:val="24"/>
          <w:szCs w:val="24"/>
        </w:rPr>
        <w:t xml:space="preserve"> about the superannuation interest and</w:t>
      </w:r>
      <w:r>
        <w:rPr>
          <w:rFonts w:ascii="Times New Roman" w:hAnsi="Times New Roman" w:cs="Times New Roman"/>
          <w:sz w:val="24"/>
          <w:szCs w:val="24"/>
        </w:rPr>
        <w:t xml:space="preserve"> how that interest is valued</w:t>
      </w:r>
      <w:r w:rsidRPr="00C05797">
        <w:rPr>
          <w:rFonts w:ascii="Times New Roman" w:hAnsi="Times New Roman" w:cs="Times New Roman"/>
          <w:sz w:val="24"/>
          <w:szCs w:val="24"/>
        </w:rPr>
        <w:t xml:space="preserve"> for the purpose of a family law superannuation split. </w:t>
      </w:r>
    </w:p>
    <w:p w14:paraId="68DFFD03" w14:textId="79835C3C" w:rsidR="00FB4813" w:rsidRPr="00C05797" w:rsidRDefault="00FB4813" w:rsidP="009D509A">
      <w:pPr>
        <w:pStyle w:val="ListParagraph"/>
        <w:numPr>
          <w:ilvl w:val="0"/>
          <w:numId w:val="22"/>
        </w:numPr>
        <w:spacing w:line="360" w:lineRule="auto"/>
        <w:ind w:left="714" w:right="91" w:hanging="357"/>
        <w:contextualSpacing w:val="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Prescribe that a superannuation interest that a member spouse has in the scheme provided for by the </w:t>
      </w:r>
      <w:r>
        <w:rPr>
          <w:rFonts w:ascii="Times New Roman" w:eastAsia="Times New Roman" w:hAnsi="Times New Roman" w:cs="Times New Roman"/>
          <w:i/>
          <w:sz w:val="24"/>
          <w:szCs w:val="24"/>
          <w:lang w:eastAsia="en-AU"/>
        </w:rPr>
        <w:t>Australian Defence Force Cover Act 2015</w:t>
      </w:r>
      <w:r>
        <w:rPr>
          <w:rFonts w:ascii="Times New Roman" w:eastAsia="Times New Roman" w:hAnsi="Times New Roman" w:cs="Times New Roman"/>
          <w:sz w:val="24"/>
          <w:szCs w:val="24"/>
          <w:lang w:eastAsia="en-AU"/>
        </w:rPr>
        <w:t xml:space="preserve"> and is in the payment phase is to be considered a defined benefit interest for the purpose of the </w:t>
      </w:r>
      <w:r w:rsidR="00F154E6">
        <w:rPr>
          <w:rFonts w:ascii="Times New Roman" w:eastAsia="Times New Roman" w:hAnsi="Times New Roman" w:cs="Times New Roman"/>
          <w:sz w:val="24"/>
          <w:szCs w:val="24"/>
          <w:lang w:eastAsia="en-AU"/>
        </w:rPr>
        <w:t>FLS</w:t>
      </w:r>
      <w:r>
        <w:rPr>
          <w:rFonts w:ascii="Times New Roman" w:eastAsia="Times New Roman" w:hAnsi="Times New Roman" w:cs="Times New Roman"/>
          <w:sz w:val="24"/>
          <w:szCs w:val="24"/>
          <w:lang w:eastAsia="en-AU"/>
        </w:rPr>
        <w:t xml:space="preserve"> Regulations.</w:t>
      </w:r>
    </w:p>
    <w:p w14:paraId="73FA5A0B" w14:textId="3F765EFC" w:rsidR="00FB4813" w:rsidRPr="009D509A" w:rsidRDefault="00FB4813" w:rsidP="009D509A">
      <w:pPr>
        <w:pStyle w:val="ListParagraph"/>
        <w:numPr>
          <w:ilvl w:val="0"/>
          <w:numId w:val="22"/>
        </w:numPr>
        <w:spacing w:line="360" w:lineRule="auto"/>
        <w:ind w:left="714" w:right="91" w:hanging="357"/>
        <w:contextualSpacing w:val="0"/>
        <w:rPr>
          <w:rFonts w:ascii="Times New Roman" w:eastAsia="Times New Roman" w:hAnsi="Times New Roman" w:cs="Times New Roman"/>
          <w:sz w:val="24"/>
          <w:lang w:eastAsia="en-AU"/>
        </w:rPr>
      </w:pPr>
      <w:r w:rsidRPr="00BF4809">
        <w:rPr>
          <w:rFonts w:ascii="Times New Roman" w:eastAsia="Times New Roman" w:hAnsi="Times New Roman" w:cs="Times New Roman"/>
          <w:sz w:val="24"/>
          <w:lang w:eastAsia="en-AU"/>
        </w:rPr>
        <w:t>Clarify the difference between ‘</w:t>
      </w:r>
      <w:proofErr w:type="spellStart"/>
      <w:r w:rsidRPr="00BF4809">
        <w:rPr>
          <w:rFonts w:ascii="Times New Roman" w:eastAsia="Times New Roman" w:hAnsi="Times New Roman" w:cs="Times New Roman"/>
          <w:sz w:val="24"/>
          <w:lang w:eastAsia="en-AU"/>
        </w:rPr>
        <w:t>unsplittable</w:t>
      </w:r>
      <w:proofErr w:type="spellEnd"/>
      <w:r w:rsidRPr="00BF4809">
        <w:rPr>
          <w:rFonts w:ascii="Times New Roman" w:eastAsia="Times New Roman" w:hAnsi="Times New Roman" w:cs="Times New Roman"/>
          <w:sz w:val="24"/>
          <w:lang w:eastAsia="en-AU"/>
        </w:rPr>
        <w:t xml:space="preserve"> interests’ and ‘</w:t>
      </w:r>
      <w:proofErr w:type="spellStart"/>
      <w:r w:rsidRPr="00BF4809">
        <w:rPr>
          <w:rFonts w:ascii="Times New Roman" w:eastAsia="Times New Roman" w:hAnsi="Times New Roman" w:cs="Times New Roman"/>
          <w:sz w:val="24"/>
          <w:lang w:eastAsia="en-AU"/>
        </w:rPr>
        <w:t>unsplittable</w:t>
      </w:r>
      <w:proofErr w:type="spellEnd"/>
      <w:r w:rsidRPr="00BF4809">
        <w:rPr>
          <w:rFonts w:ascii="Times New Roman" w:eastAsia="Times New Roman" w:hAnsi="Times New Roman" w:cs="Times New Roman"/>
          <w:sz w:val="24"/>
          <w:lang w:eastAsia="en-AU"/>
        </w:rPr>
        <w:t xml:space="preserve"> payments’ in the </w:t>
      </w:r>
      <w:r w:rsidR="00F154E6">
        <w:rPr>
          <w:rFonts w:ascii="Times New Roman" w:eastAsia="Times New Roman" w:hAnsi="Times New Roman" w:cs="Times New Roman"/>
          <w:sz w:val="24"/>
          <w:lang w:eastAsia="en-AU"/>
        </w:rPr>
        <w:t>FLS</w:t>
      </w:r>
      <w:r w:rsidRPr="00BF4809">
        <w:rPr>
          <w:rFonts w:ascii="Times New Roman" w:eastAsia="Times New Roman" w:hAnsi="Times New Roman" w:cs="Times New Roman"/>
          <w:sz w:val="24"/>
          <w:lang w:eastAsia="en-AU"/>
        </w:rPr>
        <w:t xml:space="preserve"> Regulations</w:t>
      </w:r>
      <w:r>
        <w:rPr>
          <w:rFonts w:ascii="Times New Roman" w:eastAsia="Times New Roman" w:hAnsi="Times New Roman" w:cs="Times New Roman"/>
          <w:sz w:val="24"/>
          <w:lang w:eastAsia="en-AU"/>
        </w:rPr>
        <w:t xml:space="preserve"> </w:t>
      </w:r>
      <w:r w:rsidRPr="00CC71F6">
        <w:rPr>
          <w:rFonts w:ascii="Times New Roman" w:eastAsia="Times New Roman" w:hAnsi="Times New Roman" w:cs="Times New Roman"/>
          <w:sz w:val="24"/>
          <w:lang w:eastAsia="en-AU"/>
        </w:rPr>
        <w:t>to minimise confusion about the relationship and distinct operation of these two term</w:t>
      </w:r>
      <w:r>
        <w:rPr>
          <w:rFonts w:ascii="Times New Roman" w:eastAsia="Times New Roman" w:hAnsi="Times New Roman" w:cs="Times New Roman"/>
          <w:sz w:val="24"/>
          <w:lang w:eastAsia="en-AU"/>
        </w:rPr>
        <w:t>s, including to clarify that if certain payments from a s</w:t>
      </w:r>
      <w:r w:rsidRPr="0038507D">
        <w:rPr>
          <w:rFonts w:ascii="Times New Roman" w:eastAsia="Times New Roman" w:hAnsi="Times New Roman" w:cs="Times New Roman"/>
          <w:sz w:val="24"/>
          <w:lang w:eastAsia="en-AU"/>
        </w:rPr>
        <w:t xml:space="preserve">uperannuation interest </w:t>
      </w:r>
      <w:r w:rsidRPr="009D509A">
        <w:rPr>
          <w:rFonts w:ascii="Times New Roman" w:eastAsia="Times New Roman" w:hAnsi="Times New Roman" w:cs="Times New Roman"/>
          <w:sz w:val="24"/>
          <w:lang w:eastAsia="en-AU"/>
        </w:rPr>
        <w:t xml:space="preserve">cannot be split for family law purposes, this does not mean the superannuation interest itself is </w:t>
      </w:r>
      <w:proofErr w:type="spellStart"/>
      <w:r w:rsidRPr="009D509A">
        <w:rPr>
          <w:rFonts w:ascii="Times New Roman" w:eastAsia="Times New Roman" w:hAnsi="Times New Roman" w:cs="Times New Roman"/>
          <w:sz w:val="24"/>
          <w:lang w:eastAsia="en-AU"/>
        </w:rPr>
        <w:t>unsplittable</w:t>
      </w:r>
      <w:proofErr w:type="spellEnd"/>
      <w:r w:rsidRPr="009D509A">
        <w:rPr>
          <w:rFonts w:ascii="Times New Roman" w:eastAsia="Times New Roman" w:hAnsi="Times New Roman" w:cs="Times New Roman"/>
          <w:sz w:val="24"/>
          <w:lang w:eastAsia="en-AU"/>
        </w:rPr>
        <w:t xml:space="preserve">. </w:t>
      </w:r>
    </w:p>
    <w:p w14:paraId="3219551C" w14:textId="62C3076D" w:rsidR="007A2966" w:rsidRPr="009D509A" w:rsidRDefault="00FB4813" w:rsidP="009D509A">
      <w:pPr>
        <w:pStyle w:val="ListParagraph"/>
        <w:numPr>
          <w:ilvl w:val="0"/>
          <w:numId w:val="22"/>
        </w:numPr>
        <w:spacing w:line="360" w:lineRule="auto"/>
        <w:ind w:left="714" w:right="91" w:hanging="357"/>
        <w:contextualSpacing w:val="0"/>
        <w:rPr>
          <w:rFonts w:ascii="Times New Roman" w:eastAsia="Times New Roman" w:hAnsi="Times New Roman" w:cs="Times New Roman"/>
          <w:i/>
          <w:sz w:val="24"/>
          <w:lang w:eastAsia="en-AU"/>
        </w:rPr>
      </w:pPr>
      <w:r w:rsidRPr="009D509A">
        <w:rPr>
          <w:rFonts w:ascii="Times New Roman" w:eastAsia="Times New Roman" w:hAnsi="Times New Roman" w:cs="Times New Roman"/>
          <w:sz w:val="24"/>
          <w:lang w:eastAsia="en-AU"/>
        </w:rPr>
        <w:t xml:space="preserve">Ensure that pension payments from lifetime pensions are considered </w:t>
      </w:r>
      <w:proofErr w:type="spellStart"/>
      <w:r w:rsidRPr="009D509A">
        <w:rPr>
          <w:rFonts w:ascii="Times New Roman" w:eastAsia="Times New Roman" w:hAnsi="Times New Roman" w:cs="Times New Roman"/>
          <w:sz w:val="24"/>
          <w:lang w:eastAsia="en-AU"/>
        </w:rPr>
        <w:t>splittable</w:t>
      </w:r>
      <w:proofErr w:type="spellEnd"/>
      <w:r w:rsidRPr="009D509A">
        <w:rPr>
          <w:rFonts w:ascii="Times New Roman" w:eastAsia="Times New Roman" w:hAnsi="Times New Roman" w:cs="Times New Roman"/>
          <w:sz w:val="24"/>
          <w:lang w:eastAsia="en-AU"/>
        </w:rPr>
        <w:t xml:space="preserve"> payments from the time they become payable, because pension payments from lifetime pensions are intended to be paid for the life of the member spouse</w:t>
      </w:r>
      <w:r w:rsidR="00A923F9" w:rsidRPr="009D509A">
        <w:rPr>
          <w:rFonts w:ascii="Times New Roman" w:eastAsia="Times New Roman" w:hAnsi="Times New Roman" w:cs="Times New Roman"/>
          <w:sz w:val="24"/>
          <w:lang w:eastAsia="en-AU"/>
        </w:rPr>
        <w:t>.</w:t>
      </w:r>
    </w:p>
    <w:p w14:paraId="6D60759D" w14:textId="17759EE1" w:rsidR="007A2966" w:rsidRPr="004C257C" w:rsidRDefault="00FB4813" w:rsidP="009D509A">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088568AE" w14:textId="59A0F8F2" w:rsidR="007A2966" w:rsidRPr="007A2966" w:rsidRDefault="00FB4813" w:rsidP="009D509A">
      <w:pPr>
        <w:tabs>
          <w:tab w:val="left" w:pos="6521"/>
        </w:tabs>
        <w:spacing w:line="360" w:lineRule="auto"/>
        <w:ind w:right="91"/>
        <w:rPr>
          <w:rFonts w:ascii="Times New Roman" w:hAnsi="Times New Roman" w:cs="Times New Roman"/>
          <w:b/>
          <w:caps/>
          <w:sz w:val="24"/>
          <w:szCs w:val="24"/>
        </w:rPr>
      </w:pPr>
      <w:r w:rsidRPr="003C5F4F">
        <w:rPr>
          <w:rFonts w:ascii="Times New Roman" w:eastAsia="Times New Roman" w:hAnsi="Times New Roman" w:cs="Times New Roman"/>
          <w:sz w:val="24"/>
          <w:lang w:eastAsia="en-AU"/>
        </w:rPr>
        <w:t xml:space="preserve">The Attorney-General’s Department consulted </w:t>
      </w:r>
      <w:r w:rsidR="00A923F9">
        <w:rPr>
          <w:rFonts w:ascii="Times New Roman" w:eastAsia="Times New Roman" w:hAnsi="Times New Roman" w:cs="Times New Roman"/>
          <w:sz w:val="24"/>
          <w:lang w:eastAsia="en-AU"/>
        </w:rPr>
        <w:t xml:space="preserve">closely </w:t>
      </w:r>
      <w:r w:rsidRPr="003C5F4F">
        <w:rPr>
          <w:rFonts w:ascii="Times New Roman" w:eastAsia="Times New Roman" w:hAnsi="Times New Roman" w:cs="Times New Roman"/>
          <w:sz w:val="24"/>
          <w:lang w:eastAsia="en-AU"/>
        </w:rPr>
        <w:t>with</w:t>
      </w:r>
      <w:r>
        <w:rPr>
          <w:rFonts w:ascii="Times New Roman" w:eastAsia="Times New Roman" w:hAnsi="Times New Roman" w:cs="Times New Roman"/>
          <w:sz w:val="24"/>
          <w:lang w:eastAsia="en-AU"/>
        </w:rPr>
        <w:t xml:space="preserve"> </w:t>
      </w:r>
      <w:r w:rsidRPr="003C5F4F">
        <w:rPr>
          <w:rFonts w:ascii="Times New Roman" w:eastAsia="Times New Roman" w:hAnsi="Times New Roman" w:cs="Times New Roman"/>
          <w:sz w:val="24"/>
          <w:lang w:eastAsia="en-AU"/>
        </w:rPr>
        <w:t xml:space="preserve">the Department of Finance, </w:t>
      </w:r>
      <w:r>
        <w:rPr>
          <w:rFonts w:ascii="Times New Roman" w:eastAsia="Times New Roman" w:hAnsi="Times New Roman" w:cs="Times New Roman"/>
          <w:sz w:val="24"/>
          <w:lang w:eastAsia="en-AU"/>
        </w:rPr>
        <w:t>the Treasury,</w:t>
      </w:r>
      <w:r w:rsidRPr="003C5F4F">
        <w:rPr>
          <w:rFonts w:ascii="Times New Roman" w:eastAsia="Times New Roman" w:hAnsi="Times New Roman" w:cs="Times New Roman"/>
          <w:sz w:val="24"/>
          <w:lang w:eastAsia="en-AU"/>
        </w:rPr>
        <w:t xml:space="preserve"> the </w:t>
      </w:r>
      <w:r>
        <w:rPr>
          <w:rFonts w:ascii="Times New Roman" w:eastAsia="Times New Roman" w:hAnsi="Times New Roman" w:cs="Times New Roman"/>
          <w:sz w:val="24"/>
          <w:lang w:eastAsia="en-AU"/>
        </w:rPr>
        <w:t xml:space="preserve">Department of Defence, the Department of Veterans’ Affairs, the Australian Government Actuary and the Commonwealth Superannuation Corporation throughout the development of the </w:t>
      </w:r>
      <w:r w:rsidR="00A923F9">
        <w:rPr>
          <w:rFonts w:ascii="Times New Roman" w:eastAsia="Times New Roman" w:hAnsi="Times New Roman" w:cs="Times New Roman"/>
          <w:sz w:val="24"/>
          <w:lang w:eastAsia="en-AU"/>
        </w:rPr>
        <w:t>Amendment Instrument</w:t>
      </w:r>
      <w:r>
        <w:rPr>
          <w:rFonts w:ascii="Times New Roman" w:eastAsia="Times New Roman" w:hAnsi="Times New Roman" w:cs="Times New Roman"/>
          <w:sz w:val="24"/>
          <w:lang w:eastAsia="en-AU"/>
        </w:rPr>
        <w:t>.</w:t>
      </w:r>
    </w:p>
    <w:p w14:paraId="65D3D2BC" w14:textId="064B2D76" w:rsidR="007A2966" w:rsidRDefault="005743DB" w:rsidP="009D509A">
      <w:pPr>
        <w:tabs>
          <w:tab w:val="left" w:pos="6521"/>
        </w:tabs>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Office of Impact Analysis has advised that a Policy Impact Analysis is not required for the </w:t>
      </w:r>
      <w:r w:rsidR="00A923F9">
        <w:rPr>
          <w:rFonts w:ascii="Times New Roman" w:eastAsia="Times New Roman" w:hAnsi="Times New Roman" w:cs="Times New Roman"/>
          <w:sz w:val="24"/>
          <w:lang w:eastAsia="en-AU"/>
        </w:rPr>
        <w:t>Amendment Instrument</w:t>
      </w:r>
      <w:r>
        <w:rPr>
          <w:rFonts w:ascii="Times New Roman" w:eastAsia="Times New Roman" w:hAnsi="Times New Roman" w:cs="Times New Roman"/>
          <w:sz w:val="24"/>
          <w:lang w:eastAsia="en-AU"/>
        </w:rPr>
        <w:t xml:space="preserve"> (OBPR22-01665).</w:t>
      </w:r>
    </w:p>
    <w:p w14:paraId="390D19CF" w14:textId="165CD065" w:rsidR="007A2966" w:rsidRPr="00F154E6" w:rsidRDefault="007A2966" w:rsidP="009D509A">
      <w:pPr>
        <w:shd w:val="clear" w:color="auto" w:fill="FFFFFF"/>
        <w:spacing w:line="360" w:lineRule="auto"/>
        <w:rPr>
          <w:rFonts w:ascii="Times New Roman" w:eastAsia="Times New Roman" w:hAnsi="Times New Roman" w:cs="Times New Roman"/>
          <w:color w:val="000000"/>
          <w:sz w:val="24"/>
          <w:szCs w:val="24"/>
          <w:lang w:eastAsia="en-AU"/>
        </w:rPr>
      </w:pPr>
      <w:r w:rsidRPr="007A2966">
        <w:rPr>
          <w:rFonts w:ascii="Times New Roman" w:eastAsia="Times New Roman" w:hAnsi="Times New Roman" w:cs="Times New Roman"/>
          <w:color w:val="000000"/>
          <w:sz w:val="24"/>
          <w:szCs w:val="24"/>
          <w:lang w:eastAsia="en-AU"/>
        </w:rPr>
        <w:t>This Amendment Instrument is compatible with the human rights and freedoms recognised or declared in the international instruments listed in section 3 of the </w:t>
      </w:r>
      <w:r w:rsidRPr="007A2966">
        <w:rPr>
          <w:rFonts w:ascii="Times New Roman" w:eastAsia="Times New Roman" w:hAnsi="Times New Roman" w:cs="Times New Roman"/>
          <w:i/>
          <w:iCs/>
          <w:color w:val="000000"/>
          <w:sz w:val="24"/>
          <w:szCs w:val="24"/>
          <w:lang w:eastAsia="en-AU"/>
        </w:rPr>
        <w:t>Human Rights (Parliamentary Scrutiny) Act 2011</w:t>
      </w:r>
      <w:r w:rsidRPr="007A2966">
        <w:rPr>
          <w:rFonts w:ascii="Times New Roman" w:eastAsia="Times New Roman" w:hAnsi="Times New Roman" w:cs="Times New Roman"/>
          <w:color w:val="000000"/>
          <w:sz w:val="24"/>
          <w:szCs w:val="24"/>
          <w:lang w:eastAsia="en-AU"/>
        </w:rPr>
        <w:t>. A Statement of Compatibility with Human Rights is set out in </w:t>
      </w:r>
      <w:r w:rsidRPr="007A2966">
        <w:rPr>
          <w:rFonts w:ascii="Times New Roman" w:eastAsia="Times New Roman" w:hAnsi="Times New Roman" w:cs="Times New Roman"/>
          <w:b/>
          <w:bCs/>
          <w:color w:val="000000"/>
          <w:sz w:val="24"/>
          <w:szCs w:val="24"/>
          <w:lang w:eastAsia="en-AU"/>
        </w:rPr>
        <w:t>Attachment A</w:t>
      </w:r>
      <w:r w:rsidRPr="007A2966">
        <w:rPr>
          <w:rFonts w:ascii="Times New Roman" w:eastAsia="Times New Roman" w:hAnsi="Times New Roman" w:cs="Times New Roman"/>
          <w:color w:val="000000"/>
          <w:sz w:val="24"/>
          <w:szCs w:val="24"/>
          <w:lang w:eastAsia="en-AU"/>
        </w:rPr>
        <w:t>.</w:t>
      </w:r>
    </w:p>
    <w:p w14:paraId="16657123" w14:textId="25F8E2BB" w:rsidR="00A33BCE" w:rsidRDefault="007A2966" w:rsidP="009D509A">
      <w:pPr>
        <w:shd w:val="clear" w:color="auto" w:fill="FFFFFF"/>
        <w:spacing w:line="360" w:lineRule="auto"/>
        <w:rPr>
          <w:rFonts w:ascii="Times New Roman" w:eastAsia="Times New Roman" w:hAnsi="Times New Roman" w:cs="Times New Roman"/>
          <w:color w:val="000000"/>
          <w:sz w:val="24"/>
          <w:szCs w:val="24"/>
          <w:lang w:eastAsia="en-AU"/>
        </w:rPr>
      </w:pPr>
      <w:r w:rsidRPr="007A2966">
        <w:rPr>
          <w:rFonts w:ascii="Times New Roman" w:eastAsia="Times New Roman" w:hAnsi="Times New Roman" w:cs="Times New Roman"/>
          <w:color w:val="000000"/>
          <w:sz w:val="24"/>
          <w:szCs w:val="24"/>
          <w:lang w:eastAsia="en-AU"/>
        </w:rPr>
        <w:lastRenderedPageBreak/>
        <w:t>The Amendment Instrument is a legislative instrument for the purposes of the </w:t>
      </w:r>
      <w:r w:rsidRPr="007A2966">
        <w:rPr>
          <w:rFonts w:ascii="Times New Roman" w:eastAsia="Times New Roman" w:hAnsi="Times New Roman" w:cs="Times New Roman"/>
          <w:i/>
          <w:iCs/>
          <w:color w:val="000000"/>
          <w:sz w:val="24"/>
          <w:szCs w:val="24"/>
          <w:lang w:eastAsia="en-AU"/>
        </w:rPr>
        <w:t>Legislation Act 2003</w:t>
      </w:r>
      <w:r w:rsidRPr="007A2966">
        <w:rPr>
          <w:rFonts w:ascii="Times New Roman" w:eastAsia="Times New Roman" w:hAnsi="Times New Roman" w:cs="Times New Roman"/>
          <w:color w:val="000000"/>
          <w:sz w:val="24"/>
          <w:szCs w:val="24"/>
          <w:lang w:eastAsia="en-AU"/>
        </w:rPr>
        <w:t>. Details of the Amendment Instrument are set out in </w:t>
      </w:r>
      <w:r w:rsidRPr="007A2966">
        <w:rPr>
          <w:rFonts w:ascii="Times New Roman" w:eastAsia="Times New Roman" w:hAnsi="Times New Roman" w:cs="Times New Roman"/>
          <w:b/>
          <w:bCs/>
          <w:color w:val="000000"/>
          <w:sz w:val="24"/>
          <w:szCs w:val="24"/>
          <w:lang w:eastAsia="en-AU"/>
        </w:rPr>
        <w:t>Attachment B</w:t>
      </w:r>
      <w:r w:rsidRPr="007A2966">
        <w:rPr>
          <w:rFonts w:ascii="Times New Roman" w:eastAsia="Times New Roman" w:hAnsi="Times New Roman" w:cs="Times New Roman"/>
          <w:color w:val="000000"/>
          <w:sz w:val="24"/>
          <w:szCs w:val="24"/>
          <w:lang w:eastAsia="en-AU"/>
        </w:rPr>
        <w:t>.</w:t>
      </w:r>
    </w:p>
    <w:p w14:paraId="581EF3DA" w14:textId="77777777" w:rsidR="00A33BCE" w:rsidRDefault="00A33BCE">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080974E2" w14:textId="2E1CA85D" w:rsidR="00464126" w:rsidRPr="00B60BA9" w:rsidRDefault="00B60BA9" w:rsidP="00B60BA9">
      <w:pPr>
        <w:shd w:val="clear" w:color="auto" w:fill="FFFFFF"/>
        <w:spacing w:before="120" w:afterLines="50" w:after="120" w:line="240" w:lineRule="atLeast"/>
        <w:ind w:left="7200"/>
        <w:rPr>
          <w:rFonts w:ascii="Times New Roman" w:eastAsia="Times New Roman" w:hAnsi="Times New Roman" w:cs="Times New Roman"/>
          <w:b/>
          <w:bCs/>
          <w:color w:val="000000"/>
          <w:sz w:val="24"/>
          <w:szCs w:val="24"/>
          <w:lang w:eastAsia="en-AU"/>
        </w:rPr>
      </w:pPr>
      <w:r w:rsidRPr="00B60BA9">
        <w:rPr>
          <w:rFonts w:ascii="Times New Roman" w:eastAsia="Times New Roman" w:hAnsi="Times New Roman" w:cs="Times New Roman"/>
          <w:b/>
          <w:bCs/>
          <w:color w:val="000000"/>
          <w:sz w:val="24"/>
          <w:szCs w:val="24"/>
          <w:lang w:eastAsia="en-AU"/>
        </w:rPr>
        <w:lastRenderedPageBreak/>
        <w:t>Attachment A</w:t>
      </w:r>
    </w:p>
    <w:p w14:paraId="09BFDCE7" w14:textId="77777777" w:rsidR="008B2955" w:rsidRPr="00521029" w:rsidRDefault="008B2955"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2DB5CC81" w14:textId="1FFECC28" w:rsidR="00577458" w:rsidRPr="00C22364" w:rsidRDefault="00577458" w:rsidP="00C22364">
      <w:pPr>
        <w:pStyle w:val="Default"/>
        <w:spacing w:after="200" w:line="360" w:lineRule="auto"/>
        <w:rPr>
          <w:color w:val="auto"/>
        </w:rPr>
      </w:pPr>
      <w:r w:rsidRPr="00365EF3">
        <w:rPr>
          <w:rFonts w:eastAsia="Times New Roman"/>
          <w:b/>
          <w:bCs/>
          <w:caps/>
          <w:color w:val="auto"/>
          <w:kern w:val="32"/>
          <w:szCs w:val="32"/>
          <w:u w:val="single"/>
        </w:rPr>
        <w:t>Family Law (Superannuation) Amendment (2023 Measures No. 1)</w:t>
      </w:r>
      <w:r>
        <w:rPr>
          <w:rFonts w:eastAsia="Times New Roman"/>
          <w:b/>
          <w:bCs/>
          <w:caps/>
          <w:kern w:val="32"/>
          <w:szCs w:val="32"/>
          <w:u w:val="single"/>
        </w:rPr>
        <w:t xml:space="preserve"> </w:t>
      </w:r>
      <w:r w:rsidRPr="00365EF3">
        <w:rPr>
          <w:rFonts w:eastAsia="Times New Roman"/>
          <w:b/>
          <w:bCs/>
          <w:caps/>
          <w:color w:val="auto"/>
          <w:kern w:val="32"/>
          <w:szCs w:val="32"/>
          <w:u w:val="single"/>
        </w:rPr>
        <w:t>Regulations 2023</w:t>
      </w:r>
    </w:p>
    <w:p w14:paraId="12CD6CC9" w14:textId="68E3B169" w:rsidR="00C22364" w:rsidRPr="00C22364" w:rsidRDefault="00C22364" w:rsidP="00A33BCE">
      <w:pPr>
        <w:pStyle w:val="Default"/>
        <w:numPr>
          <w:ilvl w:val="0"/>
          <w:numId w:val="14"/>
        </w:numPr>
        <w:spacing w:after="200" w:line="360" w:lineRule="auto"/>
        <w:ind w:left="357" w:hanging="357"/>
        <w:rPr>
          <w:color w:val="auto"/>
        </w:rPr>
      </w:pPr>
      <w:r w:rsidRPr="00C22364">
        <w:rPr>
          <w:color w:val="auto"/>
        </w:rPr>
        <w:t xml:space="preserve">This </w:t>
      </w:r>
      <w:r w:rsidR="00294C7A">
        <w:rPr>
          <w:color w:val="auto"/>
        </w:rPr>
        <w:t>Instrument</w:t>
      </w:r>
      <w:r w:rsidRPr="00C22364">
        <w:rPr>
          <w:color w:val="auto"/>
        </w:rPr>
        <w:t xml:space="preserve"> is compatible with the human rights and freedoms recognised or declared in the international instruments listed in section 3 of the </w:t>
      </w:r>
      <w:r w:rsidRPr="00C22364">
        <w:rPr>
          <w:i/>
          <w:iCs/>
          <w:color w:val="auto"/>
        </w:rPr>
        <w:t>Human Rights (Parliamentary Scrutiny) Act 2011</w:t>
      </w:r>
      <w:r w:rsidRPr="00C22364">
        <w:rPr>
          <w:color w:val="auto"/>
        </w:rPr>
        <w:t>.</w:t>
      </w:r>
    </w:p>
    <w:p w14:paraId="6DD32160" w14:textId="6FE6DA22" w:rsidR="00C22364" w:rsidRPr="00071839" w:rsidRDefault="00C22364" w:rsidP="00C22364">
      <w:pPr>
        <w:pStyle w:val="Default"/>
        <w:spacing w:after="200" w:line="360" w:lineRule="auto"/>
        <w:rPr>
          <w:color w:val="auto"/>
        </w:rPr>
      </w:pPr>
      <w:r w:rsidRPr="00071839">
        <w:rPr>
          <w:b/>
          <w:bCs/>
          <w:color w:val="auto"/>
        </w:rPr>
        <w:t xml:space="preserve">Overview of the </w:t>
      </w:r>
      <w:r w:rsidR="003017B7" w:rsidRPr="00071839">
        <w:rPr>
          <w:b/>
          <w:bCs/>
          <w:color w:val="auto"/>
        </w:rPr>
        <w:t>Amendments</w:t>
      </w:r>
    </w:p>
    <w:p w14:paraId="65E6350D" w14:textId="70AC8CBC" w:rsidR="00C56CF5" w:rsidRPr="00071839" w:rsidRDefault="00C22364" w:rsidP="00A33BCE">
      <w:pPr>
        <w:pStyle w:val="ListParagraph"/>
        <w:numPr>
          <w:ilvl w:val="0"/>
          <w:numId w:val="14"/>
        </w:numPr>
        <w:spacing w:line="360" w:lineRule="auto"/>
        <w:ind w:right="91"/>
        <w:contextualSpacing w:val="0"/>
        <w:rPr>
          <w:rFonts w:ascii="Times New Roman" w:eastAsia="Times New Roman" w:hAnsi="Times New Roman" w:cs="Times New Roman"/>
          <w:sz w:val="24"/>
          <w:szCs w:val="24"/>
          <w:lang w:eastAsia="en-AU"/>
        </w:rPr>
      </w:pPr>
      <w:r w:rsidRPr="00071839">
        <w:rPr>
          <w:rFonts w:ascii="Times New Roman" w:eastAsia="Times New Roman" w:hAnsi="Times New Roman" w:cs="Times New Roman"/>
          <w:color w:val="000000"/>
          <w:sz w:val="24"/>
          <w:szCs w:val="24"/>
          <w:lang w:eastAsia="en-AU"/>
        </w:rPr>
        <w:t xml:space="preserve">This </w:t>
      </w:r>
      <w:r w:rsidR="00294C7A" w:rsidRPr="00071839">
        <w:rPr>
          <w:rFonts w:ascii="Times New Roman" w:eastAsia="Times New Roman" w:hAnsi="Times New Roman" w:cs="Times New Roman"/>
          <w:color w:val="000000"/>
          <w:sz w:val="24"/>
          <w:szCs w:val="24"/>
          <w:lang w:eastAsia="en-AU"/>
        </w:rPr>
        <w:t>Instrument</w:t>
      </w:r>
      <w:r w:rsidRPr="00071839">
        <w:rPr>
          <w:rFonts w:ascii="Times New Roman" w:eastAsia="Times New Roman" w:hAnsi="Times New Roman" w:cs="Times New Roman"/>
          <w:color w:val="000000"/>
          <w:sz w:val="24"/>
          <w:szCs w:val="24"/>
          <w:lang w:eastAsia="en-AU"/>
        </w:rPr>
        <w:t xml:space="preserve"> </w:t>
      </w:r>
      <w:r w:rsidR="00C56CF5" w:rsidRPr="00071839">
        <w:rPr>
          <w:rFonts w:ascii="Times New Roman" w:eastAsia="Times New Roman" w:hAnsi="Times New Roman" w:cs="Times New Roman"/>
          <w:color w:val="000000"/>
          <w:sz w:val="24"/>
          <w:szCs w:val="24"/>
          <w:lang w:eastAsia="en-AU"/>
        </w:rPr>
        <w:t>makes a number of amendments to the Family Law (Superannuation) Regulations 2001</w:t>
      </w:r>
      <w:r w:rsidR="0037443F" w:rsidRPr="00071839">
        <w:rPr>
          <w:rFonts w:ascii="Times New Roman" w:eastAsia="Times New Roman" w:hAnsi="Times New Roman" w:cs="Times New Roman"/>
          <w:color w:val="000000"/>
          <w:sz w:val="24"/>
          <w:szCs w:val="24"/>
          <w:lang w:eastAsia="en-AU"/>
        </w:rPr>
        <w:t xml:space="preserve"> (FLS Regulations)</w:t>
      </w:r>
      <w:r w:rsidR="00C56CF5" w:rsidRPr="00071839">
        <w:rPr>
          <w:rFonts w:ascii="Times New Roman" w:eastAsia="Times New Roman" w:hAnsi="Times New Roman" w:cs="Times New Roman"/>
          <w:color w:val="000000"/>
          <w:sz w:val="24"/>
          <w:szCs w:val="24"/>
          <w:lang w:eastAsia="en-AU"/>
        </w:rPr>
        <w:t xml:space="preserve"> to </w:t>
      </w:r>
      <w:r w:rsidR="0037443F" w:rsidRPr="00071839">
        <w:rPr>
          <w:rFonts w:ascii="Times New Roman" w:eastAsia="Times New Roman" w:hAnsi="Times New Roman" w:cs="Times New Roman"/>
          <w:color w:val="000000"/>
          <w:sz w:val="24"/>
          <w:szCs w:val="24"/>
          <w:lang w:eastAsia="en-AU"/>
        </w:rPr>
        <w:t xml:space="preserve">provide greater clarity </w:t>
      </w:r>
      <w:r w:rsidR="00071839">
        <w:rPr>
          <w:rFonts w:ascii="Times New Roman" w:eastAsia="Times New Roman" w:hAnsi="Times New Roman" w:cs="Times New Roman"/>
          <w:color w:val="000000"/>
          <w:sz w:val="24"/>
          <w:szCs w:val="24"/>
          <w:lang w:eastAsia="en-AU"/>
        </w:rPr>
        <w:t>of</w:t>
      </w:r>
      <w:r w:rsidR="0037443F" w:rsidRPr="00071839">
        <w:rPr>
          <w:rFonts w:ascii="Times New Roman" w:eastAsia="Times New Roman" w:hAnsi="Times New Roman" w:cs="Times New Roman"/>
          <w:color w:val="000000"/>
          <w:sz w:val="24"/>
          <w:szCs w:val="24"/>
          <w:lang w:eastAsia="en-AU"/>
        </w:rPr>
        <w:t xml:space="preserve"> the meaning of certain terms and to ensure the FLS Regulations operate as intended</w:t>
      </w:r>
      <w:r w:rsidR="00C56CF5" w:rsidRPr="00071839">
        <w:rPr>
          <w:rFonts w:ascii="Times New Roman" w:eastAsia="Times New Roman" w:hAnsi="Times New Roman" w:cs="Times New Roman"/>
          <w:color w:val="000000"/>
          <w:sz w:val="24"/>
          <w:szCs w:val="24"/>
          <w:lang w:eastAsia="en-AU"/>
        </w:rPr>
        <w:t xml:space="preserve">. </w:t>
      </w:r>
      <w:r w:rsidR="0037443F" w:rsidRPr="00071839">
        <w:rPr>
          <w:rFonts w:ascii="Times New Roman" w:eastAsia="Times New Roman" w:hAnsi="Times New Roman" w:cs="Times New Roman"/>
          <w:color w:val="000000"/>
          <w:sz w:val="24"/>
          <w:szCs w:val="24"/>
          <w:lang w:eastAsia="en-AU"/>
        </w:rPr>
        <w:t>The</w:t>
      </w:r>
      <w:r w:rsidR="00C56CF5" w:rsidRPr="00071839">
        <w:rPr>
          <w:rFonts w:ascii="Times New Roman" w:eastAsia="Times New Roman" w:hAnsi="Times New Roman" w:cs="Times New Roman"/>
          <w:color w:val="000000"/>
          <w:sz w:val="24"/>
          <w:szCs w:val="24"/>
          <w:lang w:eastAsia="en-AU"/>
        </w:rPr>
        <w:t xml:space="preserve"> amendments </w:t>
      </w:r>
      <w:r w:rsidR="0037443F" w:rsidRPr="00071839">
        <w:rPr>
          <w:rFonts w:ascii="Times New Roman" w:eastAsia="Times New Roman" w:hAnsi="Times New Roman" w:cs="Times New Roman"/>
          <w:color w:val="000000"/>
          <w:sz w:val="24"/>
          <w:szCs w:val="24"/>
          <w:lang w:eastAsia="en-AU"/>
        </w:rPr>
        <w:t xml:space="preserve">clarify the meaning of key terms such as lifetime pension, defined benefit interest, </w:t>
      </w:r>
      <w:proofErr w:type="spellStart"/>
      <w:r w:rsidR="0037443F" w:rsidRPr="00071839">
        <w:rPr>
          <w:rFonts w:ascii="Times New Roman" w:eastAsia="Times New Roman" w:hAnsi="Times New Roman" w:cs="Times New Roman"/>
          <w:color w:val="000000"/>
          <w:sz w:val="24"/>
          <w:szCs w:val="24"/>
          <w:lang w:eastAsia="en-AU"/>
        </w:rPr>
        <w:t>unsplittable</w:t>
      </w:r>
      <w:proofErr w:type="spellEnd"/>
      <w:r w:rsidR="0037443F" w:rsidRPr="00071839">
        <w:rPr>
          <w:rFonts w:ascii="Times New Roman" w:eastAsia="Times New Roman" w:hAnsi="Times New Roman" w:cs="Times New Roman"/>
          <w:color w:val="000000"/>
          <w:sz w:val="24"/>
          <w:szCs w:val="24"/>
          <w:lang w:eastAsia="en-AU"/>
        </w:rPr>
        <w:t xml:space="preserve"> payments and </w:t>
      </w:r>
      <w:proofErr w:type="spellStart"/>
      <w:r w:rsidR="0037443F" w:rsidRPr="00071839">
        <w:rPr>
          <w:rFonts w:ascii="Times New Roman" w:eastAsia="Times New Roman" w:hAnsi="Times New Roman" w:cs="Times New Roman"/>
          <w:color w:val="000000"/>
          <w:sz w:val="24"/>
          <w:szCs w:val="24"/>
          <w:lang w:eastAsia="en-AU"/>
        </w:rPr>
        <w:t>unsplittable</w:t>
      </w:r>
      <w:proofErr w:type="spellEnd"/>
      <w:r w:rsidR="0037443F" w:rsidRPr="00071839">
        <w:rPr>
          <w:rFonts w:ascii="Times New Roman" w:eastAsia="Times New Roman" w:hAnsi="Times New Roman" w:cs="Times New Roman"/>
          <w:color w:val="000000"/>
          <w:sz w:val="24"/>
          <w:szCs w:val="24"/>
          <w:lang w:eastAsia="en-AU"/>
        </w:rPr>
        <w:t xml:space="preserve"> interests. The amendments also prescribe that an interest that a member spouse has in the scheme provided for by the </w:t>
      </w:r>
      <w:r w:rsidR="0037443F" w:rsidRPr="00071839">
        <w:rPr>
          <w:rFonts w:ascii="Times New Roman" w:eastAsia="Times New Roman" w:hAnsi="Times New Roman" w:cs="Times New Roman"/>
          <w:i/>
          <w:color w:val="000000"/>
          <w:sz w:val="24"/>
          <w:szCs w:val="24"/>
          <w:lang w:eastAsia="en-AU"/>
        </w:rPr>
        <w:t>Australian Defence Force Cover Act 2015</w:t>
      </w:r>
      <w:r w:rsidR="0037443F" w:rsidRPr="00071839">
        <w:rPr>
          <w:rFonts w:ascii="Times New Roman" w:eastAsia="Times New Roman" w:hAnsi="Times New Roman" w:cs="Times New Roman"/>
          <w:color w:val="000000"/>
          <w:sz w:val="24"/>
          <w:szCs w:val="24"/>
          <w:lang w:eastAsia="en-AU"/>
        </w:rPr>
        <w:t xml:space="preserve"> (the ADF Cover Scheme), and is in the payment phase, is to be considered a defined benefit interest for the purpose of the FLS Regulations</w:t>
      </w:r>
      <w:r w:rsidR="00071839">
        <w:rPr>
          <w:rFonts w:ascii="Times New Roman" w:eastAsia="Times New Roman" w:hAnsi="Times New Roman" w:cs="Times New Roman"/>
          <w:color w:val="000000"/>
          <w:sz w:val="24"/>
          <w:szCs w:val="24"/>
          <w:lang w:eastAsia="en-AU"/>
        </w:rPr>
        <w:t>. The amendments will also</w:t>
      </w:r>
      <w:r w:rsidR="0037443F" w:rsidRPr="00071839">
        <w:rPr>
          <w:rFonts w:ascii="Times New Roman" w:eastAsia="Times New Roman" w:hAnsi="Times New Roman" w:cs="Times New Roman"/>
          <w:color w:val="000000"/>
          <w:sz w:val="24"/>
          <w:szCs w:val="24"/>
          <w:lang w:eastAsia="en-AU"/>
        </w:rPr>
        <w:t xml:space="preserve"> ensure </w:t>
      </w:r>
      <w:r w:rsidR="00071839">
        <w:rPr>
          <w:rFonts w:ascii="Times New Roman" w:eastAsia="Times New Roman" w:hAnsi="Times New Roman" w:cs="Times New Roman"/>
          <w:color w:val="000000"/>
          <w:sz w:val="24"/>
          <w:szCs w:val="24"/>
          <w:lang w:eastAsia="en-AU"/>
        </w:rPr>
        <w:t xml:space="preserve">that the FLS Regulations clearly provide </w:t>
      </w:r>
      <w:r w:rsidR="0037443F" w:rsidRPr="00071839">
        <w:rPr>
          <w:rFonts w:ascii="Times New Roman" w:eastAsia="Times New Roman" w:hAnsi="Times New Roman" w:cs="Times New Roman"/>
          <w:color w:val="000000"/>
          <w:sz w:val="24"/>
          <w:szCs w:val="24"/>
          <w:lang w:eastAsia="en-AU"/>
        </w:rPr>
        <w:t xml:space="preserve">that pension payments from lifetime pensions are considered </w:t>
      </w:r>
      <w:proofErr w:type="spellStart"/>
      <w:r w:rsidR="0037443F" w:rsidRPr="00071839">
        <w:rPr>
          <w:rFonts w:ascii="Times New Roman" w:eastAsia="Times New Roman" w:hAnsi="Times New Roman" w:cs="Times New Roman"/>
          <w:color w:val="000000"/>
          <w:sz w:val="24"/>
          <w:szCs w:val="24"/>
          <w:lang w:eastAsia="en-AU"/>
        </w:rPr>
        <w:t>splittable</w:t>
      </w:r>
      <w:proofErr w:type="spellEnd"/>
      <w:r w:rsidR="0037443F" w:rsidRPr="00071839">
        <w:rPr>
          <w:rFonts w:ascii="Times New Roman" w:eastAsia="Times New Roman" w:hAnsi="Times New Roman" w:cs="Times New Roman"/>
          <w:color w:val="000000"/>
          <w:sz w:val="24"/>
          <w:szCs w:val="24"/>
          <w:lang w:eastAsia="en-AU"/>
        </w:rPr>
        <w:t xml:space="preserve"> payments from the time they become payable.</w:t>
      </w:r>
    </w:p>
    <w:p w14:paraId="353FDC3B" w14:textId="77777777" w:rsidR="00C22364" w:rsidRPr="00C22364" w:rsidRDefault="00C22364" w:rsidP="00A33BCE">
      <w:pPr>
        <w:pStyle w:val="Default"/>
        <w:spacing w:after="200" w:line="360" w:lineRule="auto"/>
        <w:rPr>
          <w:color w:val="auto"/>
        </w:rPr>
      </w:pPr>
      <w:r w:rsidRPr="00C22364">
        <w:rPr>
          <w:b/>
          <w:bCs/>
          <w:color w:val="auto"/>
        </w:rPr>
        <w:t>Human rights implications</w:t>
      </w:r>
    </w:p>
    <w:p w14:paraId="1E0EE26F" w14:textId="77777777" w:rsidR="00B71C02" w:rsidRPr="00B71C02" w:rsidRDefault="00B71C02" w:rsidP="00A33BCE">
      <w:pPr>
        <w:shd w:val="clear" w:color="auto" w:fill="FFFFFF"/>
        <w:spacing w:line="360" w:lineRule="auto"/>
        <w:rPr>
          <w:rFonts w:ascii="Calibri" w:eastAsia="Times New Roman" w:hAnsi="Calibri" w:cs="Calibri"/>
          <w:color w:val="000000"/>
          <w:lang w:eastAsia="en-AU"/>
        </w:rPr>
      </w:pPr>
      <w:r w:rsidRPr="00B71C02">
        <w:rPr>
          <w:rFonts w:ascii="Times New Roman" w:eastAsia="Times New Roman" w:hAnsi="Times New Roman" w:cs="Times New Roman"/>
          <w:color w:val="000000"/>
          <w:sz w:val="24"/>
          <w:szCs w:val="24"/>
          <w:lang w:eastAsia="en-AU"/>
        </w:rPr>
        <w:t>Schedule 1 engages the following rights:</w:t>
      </w:r>
    </w:p>
    <w:p w14:paraId="3C1183BB" w14:textId="77777777" w:rsidR="00B71C02" w:rsidRPr="00B71C02" w:rsidRDefault="00B71C02" w:rsidP="00A33BCE">
      <w:pPr>
        <w:numPr>
          <w:ilvl w:val="0"/>
          <w:numId w:val="21"/>
        </w:numPr>
        <w:shd w:val="clear" w:color="auto" w:fill="FFFFFF"/>
        <w:spacing w:line="360" w:lineRule="auto"/>
        <w:rPr>
          <w:rFonts w:ascii="Arial" w:eastAsia="Times New Roman" w:hAnsi="Arial" w:cs="Arial"/>
          <w:color w:val="000000"/>
          <w:sz w:val="21"/>
          <w:szCs w:val="21"/>
          <w:lang w:eastAsia="en-AU"/>
        </w:rPr>
      </w:pPr>
      <w:r w:rsidRPr="00B71C02">
        <w:rPr>
          <w:rFonts w:ascii="Times New Roman" w:eastAsia="Times New Roman" w:hAnsi="Times New Roman" w:cs="Times New Roman"/>
          <w:color w:val="000000"/>
          <w:sz w:val="24"/>
          <w:szCs w:val="24"/>
          <w:lang w:eastAsia="en-AU"/>
        </w:rPr>
        <w:t>the equality of rights and responsibilities of spouses at the dissolution of a marriage or de facto relationship in Article 23(4) of the International Covenant on Civil and Political Rights (ICCPR);</w:t>
      </w:r>
    </w:p>
    <w:p w14:paraId="06F77ABF" w14:textId="77777777" w:rsidR="00B71C02" w:rsidRPr="00B71C02" w:rsidRDefault="00B71C02" w:rsidP="00A33BCE">
      <w:pPr>
        <w:numPr>
          <w:ilvl w:val="0"/>
          <w:numId w:val="21"/>
        </w:numPr>
        <w:shd w:val="clear" w:color="auto" w:fill="FFFFFF"/>
        <w:spacing w:line="360" w:lineRule="auto"/>
        <w:ind w:left="714" w:hanging="357"/>
        <w:rPr>
          <w:rFonts w:ascii="Arial" w:eastAsia="Times New Roman" w:hAnsi="Arial" w:cs="Arial"/>
          <w:color w:val="000000"/>
          <w:sz w:val="21"/>
          <w:szCs w:val="21"/>
          <w:lang w:eastAsia="en-AU"/>
        </w:rPr>
      </w:pPr>
      <w:r w:rsidRPr="00B71C02">
        <w:rPr>
          <w:rFonts w:ascii="Times New Roman" w:eastAsia="Times New Roman" w:hAnsi="Times New Roman" w:cs="Times New Roman"/>
          <w:color w:val="000000"/>
          <w:sz w:val="24"/>
          <w:szCs w:val="24"/>
          <w:lang w:eastAsia="en-AU"/>
        </w:rPr>
        <w:t>the obligation to ensure the same rights for both spouses in respect of the ownership, acquisition, management, administration, enjoyment and disposition of property in Article 16 of the Convention on the Elimination of All Forms of Discrimination Against Women (CEDAW); </w:t>
      </w:r>
    </w:p>
    <w:p w14:paraId="5F2CB4BF" w14:textId="77777777" w:rsidR="00B71C02" w:rsidRPr="00B71C02" w:rsidRDefault="00B71C02" w:rsidP="00A33BCE">
      <w:pPr>
        <w:shd w:val="clear" w:color="auto" w:fill="FFFFFF"/>
        <w:spacing w:line="360" w:lineRule="auto"/>
        <w:rPr>
          <w:rFonts w:ascii="Calibri" w:eastAsia="Times New Roman" w:hAnsi="Calibri" w:cs="Calibri"/>
          <w:color w:val="000000"/>
          <w:lang w:eastAsia="en-AU"/>
        </w:rPr>
      </w:pPr>
      <w:r w:rsidRPr="00B71C02">
        <w:rPr>
          <w:rFonts w:ascii="Times New Roman" w:eastAsia="Times New Roman" w:hAnsi="Times New Roman" w:cs="Times New Roman"/>
          <w:color w:val="000000"/>
          <w:sz w:val="24"/>
          <w:szCs w:val="24"/>
          <w:lang w:eastAsia="en-AU"/>
        </w:rPr>
        <w:lastRenderedPageBreak/>
        <w:t>Article 23(4) of the ICCPR states that ‘States Parties to the present Covenant shall take appropriate steps to ensure equality of rights and responsibilities of spouses as to marriage, during marriage and at its dissolution.’</w:t>
      </w:r>
    </w:p>
    <w:p w14:paraId="511EE88A" w14:textId="77777777" w:rsidR="00B71C02" w:rsidRPr="00B71C02" w:rsidRDefault="00B71C02" w:rsidP="00A33BCE">
      <w:pPr>
        <w:shd w:val="clear" w:color="auto" w:fill="FFFFFF"/>
        <w:spacing w:line="360" w:lineRule="auto"/>
        <w:rPr>
          <w:rFonts w:ascii="Calibri" w:eastAsia="Times New Roman" w:hAnsi="Calibri" w:cs="Calibri"/>
          <w:color w:val="000000"/>
          <w:lang w:eastAsia="en-AU"/>
        </w:rPr>
      </w:pPr>
      <w:r w:rsidRPr="00B71C02">
        <w:rPr>
          <w:rFonts w:ascii="Times New Roman" w:eastAsia="Times New Roman" w:hAnsi="Times New Roman" w:cs="Times New Roman"/>
          <w:color w:val="000000"/>
          <w:sz w:val="24"/>
          <w:szCs w:val="24"/>
          <w:lang w:eastAsia="en-AU"/>
        </w:rPr>
        <w:t>Article 16 of CEDAW asserts the same rights should exist for both spouses in respect of the ownership, acquisition, management, administration, enjoyment and disposition of property, whether free of charge or for a valuable consideration.</w:t>
      </w:r>
    </w:p>
    <w:p w14:paraId="29CBD837" w14:textId="612E6DCE" w:rsidR="00B71C02" w:rsidRPr="00B71C02" w:rsidRDefault="00CB60DC" w:rsidP="00A33BCE">
      <w:pPr>
        <w:shd w:val="clear" w:color="auto" w:fill="FFFFFF"/>
        <w:spacing w:line="360" w:lineRule="auto"/>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The purpose of t</w:t>
      </w:r>
      <w:r w:rsidR="0037443F">
        <w:rPr>
          <w:rFonts w:ascii="Times New Roman" w:eastAsia="Times New Roman" w:hAnsi="Times New Roman" w:cs="Times New Roman"/>
          <w:color w:val="000000"/>
          <w:sz w:val="24"/>
          <w:szCs w:val="24"/>
          <w:lang w:eastAsia="en-AU"/>
        </w:rPr>
        <w:t>his I</w:t>
      </w:r>
      <w:r>
        <w:rPr>
          <w:rFonts w:ascii="Times New Roman" w:eastAsia="Times New Roman" w:hAnsi="Times New Roman" w:cs="Times New Roman"/>
          <w:sz w:val="24"/>
          <w:lang w:eastAsia="en-AU"/>
        </w:rPr>
        <w:t xml:space="preserve">nstrument is to provide greater clarity </w:t>
      </w:r>
      <w:r w:rsidR="00F23C51">
        <w:rPr>
          <w:rFonts w:ascii="Times New Roman" w:eastAsia="Times New Roman" w:hAnsi="Times New Roman" w:cs="Times New Roman"/>
          <w:sz w:val="24"/>
          <w:lang w:eastAsia="en-AU"/>
        </w:rPr>
        <w:t>of</w:t>
      </w:r>
      <w:r>
        <w:rPr>
          <w:rFonts w:ascii="Times New Roman" w:eastAsia="Times New Roman" w:hAnsi="Times New Roman" w:cs="Times New Roman"/>
          <w:sz w:val="24"/>
          <w:lang w:eastAsia="en-AU"/>
        </w:rPr>
        <w:t xml:space="preserve"> the meaning </w:t>
      </w:r>
      <w:r w:rsidR="006A7DFF">
        <w:rPr>
          <w:rFonts w:ascii="Times New Roman" w:eastAsia="Times New Roman" w:hAnsi="Times New Roman" w:cs="Times New Roman"/>
          <w:sz w:val="24"/>
          <w:lang w:eastAsia="en-AU"/>
        </w:rPr>
        <w:t xml:space="preserve">and application </w:t>
      </w:r>
      <w:r>
        <w:rPr>
          <w:rFonts w:ascii="Times New Roman" w:eastAsia="Times New Roman" w:hAnsi="Times New Roman" w:cs="Times New Roman"/>
          <w:sz w:val="24"/>
          <w:lang w:eastAsia="en-AU"/>
        </w:rPr>
        <w:t>of certain terms</w:t>
      </w:r>
      <w:r w:rsidR="006A7DFF">
        <w:rPr>
          <w:rFonts w:ascii="Times New Roman" w:eastAsia="Times New Roman" w:hAnsi="Times New Roman" w:cs="Times New Roman"/>
          <w:sz w:val="24"/>
          <w:lang w:eastAsia="en-AU"/>
        </w:rPr>
        <w:t xml:space="preserve"> and provisions</w:t>
      </w:r>
      <w:r>
        <w:rPr>
          <w:rFonts w:ascii="Times New Roman" w:eastAsia="Times New Roman" w:hAnsi="Times New Roman" w:cs="Times New Roman"/>
          <w:sz w:val="24"/>
          <w:lang w:eastAsia="en-AU"/>
        </w:rPr>
        <w:t xml:space="preserve"> and to ensure the FLS Regulations operate as intended</w:t>
      </w:r>
      <w:r w:rsidR="0037443F">
        <w:rPr>
          <w:rFonts w:ascii="Times New Roman" w:eastAsia="Times New Roman" w:hAnsi="Times New Roman" w:cs="Times New Roman"/>
          <w:sz w:val="24"/>
          <w:lang w:eastAsia="en-AU"/>
        </w:rPr>
        <w:t xml:space="preserve">. </w:t>
      </w:r>
      <w:r w:rsidR="00CF17F5" w:rsidRPr="00B71C02">
        <w:rPr>
          <w:rFonts w:ascii="Times New Roman" w:eastAsia="Times New Roman" w:hAnsi="Times New Roman" w:cs="Times New Roman"/>
          <w:color w:val="000000"/>
          <w:sz w:val="24"/>
          <w:szCs w:val="24"/>
          <w:lang w:eastAsia="en-AU"/>
        </w:rPr>
        <w:t>Schedule</w:t>
      </w:r>
      <w:r w:rsidR="00CF17F5">
        <w:rPr>
          <w:rFonts w:ascii="Times New Roman" w:eastAsia="Times New Roman" w:hAnsi="Times New Roman" w:cs="Times New Roman"/>
          <w:color w:val="000000"/>
          <w:sz w:val="24"/>
          <w:szCs w:val="24"/>
          <w:lang w:eastAsia="en-AU"/>
        </w:rPr>
        <w:t> </w:t>
      </w:r>
      <w:r w:rsidR="00B71C02" w:rsidRPr="00B71C02">
        <w:rPr>
          <w:rFonts w:ascii="Times New Roman" w:eastAsia="Times New Roman" w:hAnsi="Times New Roman" w:cs="Times New Roman"/>
          <w:color w:val="000000"/>
          <w:sz w:val="24"/>
          <w:szCs w:val="24"/>
          <w:lang w:eastAsia="en-AU"/>
        </w:rPr>
        <w:t xml:space="preserve">1 </w:t>
      </w:r>
      <w:r w:rsidR="0037443F">
        <w:rPr>
          <w:rFonts w:ascii="Times New Roman" w:eastAsia="Times New Roman" w:hAnsi="Times New Roman" w:cs="Times New Roman"/>
          <w:color w:val="000000"/>
          <w:sz w:val="24"/>
          <w:szCs w:val="24"/>
          <w:lang w:eastAsia="en-AU"/>
        </w:rPr>
        <w:t xml:space="preserve">of the Instrument </w:t>
      </w:r>
      <w:r w:rsidR="00B71C02" w:rsidRPr="00B71C02">
        <w:rPr>
          <w:rFonts w:ascii="Times New Roman" w:eastAsia="Times New Roman" w:hAnsi="Times New Roman" w:cs="Times New Roman"/>
          <w:color w:val="000000"/>
          <w:sz w:val="24"/>
          <w:szCs w:val="24"/>
          <w:lang w:eastAsia="en-AU"/>
        </w:rPr>
        <w:t>promotes the rights</w:t>
      </w:r>
      <w:r w:rsidR="0037443F">
        <w:rPr>
          <w:rFonts w:ascii="Times New Roman" w:eastAsia="Times New Roman" w:hAnsi="Times New Roman" w:cs="Times New Roman"/>
          <w:color w:val="000000"/>
          <w:sz w:val="24"/>
          <w:szCs w:val="24"/>
          <w:lang w:eastAsia="en-AU"/>
        </w:rPr>
        <w:t xml:space="preserve"> mentioned above</w:t>
      </w:r>
      <w:r w:rsidR="00B71C02" w:rsidRPr="00B71C02">
        <w:rPr>
          <w:rFonts w:ascii="Times New Roman" w:eastAsia="Times New Roman" w:hAnsi="Times New Roman" w:cs="Times New Roman"/>
          <w:color w:val="000000"/>
          <w:sz w:val="24"/>
          <w:szCs w:val="24"/>
          <w:lang w:eastAsia="en-AU"/>
        </w:rPr>
        <w:t xml:space="preserve"> by providing certainty to separating couples, courts and </w:t>
      </w:r>
      <w:r w:rsidR="00F23C51">
        <w:rPr>
          <w:rFonts w:ascii="Times New Roman" w:eastAsia="Times New Roman" w:hAnsi="Times New Roman" w:cs="Times New Roman"/>
          <w:color w:val="000000"/>
          <w:sz w:val="24"/>
          <w:szCs w:val="24"/>
          <w:lang w:eastAsia="en-AU"/>
        </w:rPr>
        <w:t xml:space="preserve">superannuation </w:t>
      </w:r>
      <w:r w:rsidR="00B71C02" w:rsidRPr="00B71C02">
        <w:rPr>
          <w:rFonts w:ascii="Times New Roman" w:eastAsia="Times New Roman" w:hAnsi="Times New Roman" w:cs="Times New Roman"/>
          <w:color w:val="000000"/>
          <w:sz w:val="24"/>
          <w:szCs w:val="24"/>
          <w:lang w:eastAsia="en-AU"/>
        </w:rPr>
        <w:t>trustees about</w:t>
      </w:r>
      <w:r w:rsidR="00557E65">
        <w:rPr>
          <w:rFonts w:ascii="Times New Roman" w:eastAsia="Times New Roman" w:hAnsi="Times New Roman" w:cs="Times New Roman"/>
          <w:color w:val="000000"/>
          <w:sz w:val="24"/>
          <w:szCs w:val="24"/>
          <w:lang w:eastAsia="en-AU"/>
        </w:rPr>
        <w:t xml:space="preserve"> how </w:t>
      </w:r>
      <w:r w:rsidR="00B71C02">
        <w:rPr>
          <w:rFonts w:ascii="Times New Roman" w:eastAsia="Times New Roman" w:hAnsi="Times New Roman" w:cs="Times New Roman"/>
          <w:color w:val="000000"/>
          <w:sz w:val="24"/>
          <w:szCs w:val="24"/>
          <w:lang w:eastAsia="en-AU"/>
        </w:rPr>
        <w:t>certain superannuation interests</w:t>
      </w:r>
      <w:r w:rsidR="00557E65">
        <w:rPr>
          <w:rFonts w:ascii="Times New Roman" w:eastAsia="Times New Roman" w:hAnsi="Times New Roman" w:cs="Times New Roman"/>
          <w:color w:val="000000"/>
          <w:sz w:val="24"/>
          <w:szCs w:val="24"/>
          <w:lang w:eastAsia="en-AU"/>
        </w:rPr>
        <w:t xml:space="preserve"> are to be treated </w:t>
      </w:r>
      <w:r w:rsidR="000B4009">
        <w:rPr>
          <w:rFonts w:ascii="Times New Roman" w:eastAsia="Times New Roman" w:hAnsi="Times New Roman" w:cs="Times New Roman"/>
          <w:color w:val="000000"/>
          <w:sz w:val="24"/>
          <w:szCs w:val="24"/>
          <w:lang w:eastAsia="en-AU"/>
        </w:rPr>
        <w:t xml:space="preserve">for </w:t>
      </w:r>
      <w:r w:rsidR="00557E65">
        <w:rPr>
          <w:rFonts w:ascii="Times New Roman" w:eastAsia="Times New Roman" w:hAnsi="Times New Roman" w:cs="Times New Roman"/>
          <w:color w:val="000000"/>
          <w:sz w:val="24"/>
          <w:szCs w:val="24"/>
          <w:lang w:eastAsia="en-AU"/>
        </w:rPr>
        <w:t>the purpose of family law su</w:t>
      </w:r>
      <w:r w:rsidR="00B71C02">
        <w:rPr>
          <w:rFonts w:ascii="Times New Roman" w:eastAsia="Times New Roman" w:hAnsi="Times New Roman" w:cs="Times New Roman"/>
          <w:color w:val="000000"/>
          <w:sz w:val="24"/>
          <w:szCs w:val="24"/>
          <w:lang w:eastAsia="en-AU"/>
        </w:rPr>
        <w:t>perannuation splitting</w:t>
      </w:r>
      <w:r w:rsidR="00557E65">
        <w:rPr>
          <w:rFonts w:ascii="Times New Roman" w:eastAsia="Times New Roman" w:hAnsi="Times New Roman" w:cs="Times New Roman"/>
          <w:color w:val="000000"/>
          <w:sz w:val="24"/>
          <w:szCs w:val="24"/>
          <w:lang w:eastAsia="en-AU"/>
        </w:rPr>
        <w:t xml:space="preserve">. This will provide more certainty about </w:t>
      </w:r>
      <w:r w:rsidR="00B71C02" w:rsidRPr="00B71C02">
        <w:rPr>
          <w:rFonts w:ascii="Times New Roman" w:eastAsia="Times New Roman" w:hAnsi="Times New Roman" w:cs="Times New Roman"/>
          <w:color w:val="000000"/>
          <w:sz w:val="24"/>
          <w:szCs w:val="24"/>
          <w:lang w:eastAsia="en-AU"/>
        </w:rPr>
        <w:t xml:space="preserve">the division of superannuation after a relationship breaks down. </w:t>
      </w:r>
      <w:r w:rsidR="00557E65">
        <w:rPr>
          <w:rFonts w:ascii="Times New Roman" w:eastAsia="Times New Roman" w:hAnsi="Times New Roman" w:cs="Times New Roman"/>
          <w:color w:val="000000"/>
          <w:sz w:val="24"/>
          <w:szCs w:val="24"/>
          <w:lang w:eastAsia="en-AU"/>
        </w:rPr>
        <w:t xml:space="preserve">The amendments in Schedule 1 </w:t>
      </w:r>
      <w:r w:rsidR="00B71C02" w:rsidRPr="00B71C02">
        <w:rPr>
          <w:rFonts w:ascii="Times New Roman" w:eastAsia="Times New Roman" w:hAnsi="Times New Roman" w:cs="Times New Roman"/>
          <w:color w:val="000000"/>
          <w:sz w:val="24"/>
          <w:szCs w:val="24"/>
          <w:lang w:eastAsia="en-AU"/>
        </w:rPr>
        <w:t>will ensure superannuation interests affected by the amendments can be accurately valued and divided in accordance with Part</w:t>
      </w:r>
      <w:r w:rsidR="00557E65">
        <w:rPr>
          <w:rFonts w:ascii="Times New Roman" w:eastAsia="Times New Roman" w:hAnsi="Times New Roman" w:cs="Times New Roman"/>
          <w:color w:val="000000"/>
          <w:sz w:val="24"/>
          <w:szCs w:val="24"/>
          <w:lang w:eastAsia="en-AU"/>
        </w:rPr>
        <w:t>s</w:t>
      </w:r>
      <w:r w:rsidR="00B71C02" w:rsidRPr="00B71C02">
        <w:rPr>
          <w:rFonts w:ascii="Times New Roman" w:eastAsia="Times New Roman" w:hAnsi="Times New Roman" w:cs="Times New Roman"/>
          <w:color w:val="000000"/>
          <w:sz w:val="24"/>
          <w:szCs w:val="24"/>
          <w:lang w:eastAsia="en-AU"/>
        </w:rPr>
        <w:t xml:space="preserve"> VIIIB</w:t>
      </w:r>
      <w:r w:rsidR="00557E65">
        <w:rPr>
          <w:rFonts w:ascii="Times New Roman" w:eastAsia="Times New Roman" w:hAnsi="Times New Roman" w:cs="Times New Roman"/>
          <w:color w:val="000000"/>
          <w:sz w:val="24"/>
          <w:szCs w:val="24"/>
          <w:lang w:eastAsia="en-AU"/>
        </w:rPr>
        <w:t xml:space="preserve"> and VIIIC</w:t>
      </w:r>
      <w:r w:rsidR="00B71C02" w:rsidRPr="00B71C02">
        <w:rPr>
          <w:rFonts w:ascii="Times New Roman" w:eastAsia="Times New Roman" w:hAnsi="Times New Roman" w:cs="Times New Roman"/>
          <w:color w:val="000000"/>
          <w:sz w:val="24"/>
          <w:szCs w:val="24"/>
          <w:lang w:eastAsia="en-AU"/>
        </w:rPr>
        <w:t xml:space="preserve"> of the Family Law Act. This promotes the just and equitable division of property between spouses, and the timely resolution of property disputes about separating spouses’ respective rights of ownership of property of the relationship.</w:t>
      </w:r>
    </w:p>
    <w:p w14:paraId="0C3286E8" w14:textId="77777777" w:rsidR="00B71C02" w:rsidRPr="00B71C02" w:rsidRDefault="00B71C02" w:rsidP="00A33BCE">
      <w:pPr>
        <w:shd w:val="clear" w:color="auto" w:fill="FFFFFF"/>
        <w:spacing w:line="360" w:lineRule="auto"/>
        <w:rPr>
          <w:rFonts w:ascii="Calibri" w:eastAsia="Times New Roman" w:hAnsi="Calibri" w:cs="Calibri"/>
          <w:color w:val="000000"/>
          <w:lang w:eastAsia="en-AU"/>
        </w:rPr>
      </w:pPr>
      <w:r w:rsidRPr="00B71C02">
        <w:rPr>
          <w:rFonts w:ascii="Times New Roman" w:eastAsia="Times New Roman" w:hAnsi="Times New Roman" w:cs="Times New Roman"/>
          <w:b/>
          <w:bCs/>
          <w:color w:val="000000"/>
          <w:sz w:val="24"/>
          <w:szCs w:val="24"/>
          <w:lang w:eastAsia="en-AU"/>
        </w:rPr>
        <w:t>Conclusion</w:t>
      </w:r>
    </w:p>
    <w:p w14:paraId="096E2C5B" w14:textId="77777777" w:rsidR="00B71C02" w:rsidRPr="00B71C02" w:rsidRDefault="00B71C02" w:rsidP="00A33BCE">
      <w:pPr>
        <w:shd w:val="clear" w:color="auto" w:fill="FFFFFF"/>
        <w:spacing w:line="360" w:lineRule="auto"/>
        <w:rPr>
          <w:rFonts w:ascii="Calibri" w:eastAsia="Times New Roman" w:hAnsi="Calibri" w:cs="Calibri"/>
          <w:color w:val="000000"/>
          <w:lang w:eastAsia="en-AU"/>
        </w:rPr>
      </w:pPr>
      <w:r w:rsidRPr="00B71C02">
        <w:rPr>
          <w:rFonts w:ascii="Times New Roman" w:eastAsia="Times New Roman" w:hAnsi="Times New Roman" w:cs="Times New Roman"/>
          <w:color w:val="000000"/>
          <w:sz w:val="24"/>
          <w:szCs w:val="24"/>
          <w:lang w:eastAsia="en-AU"/>
        </w:rPr>
        <w:t>The Amendment Instrument is compatible with human rights freedoms because it advances the protection of human rights.</w:t>
      </w:r>
    </w:p>
    <w:p w14:paraId="5BB9FF27" w14:textId="77777777" w:rsidR="00C22364" w:rsidRPr="00521029" w:rsidRDefault="00C22364" w:rsidP="00521029">
      <w:pPr>
        <w:pStyle w:val="Default"/>
        <w:spacing w:after="200" w:line="360" w:lineRule="auto"/>
        <w:rPr>
          <w:color w:val="FF0000"/>
          <w:sz w:val="22"/>
          <w:szCs w:val="22"/>
        </w:rPr>
      </w:pPr>
    </w:p>
    <w:p w14:paraId="09BFDCEB" w14:textId="77777777" w:rsidR="009B6322" w:rsidRDefault="009B6322">
      <w:pPr>
        <w:rPr>
          <w:rFonts w:ascii="Times New Roman" w:hAnsi="Times New Roman" w:cs="Times New Roman"/>
          <w:color w:val="FF0000"/>
        </w:rPr>
      </w:pPr>
      <w:r>
        <w:rPr>
          <w:rFonts w:ascii="Times New Roman" w:hAnsi="Times New Roman" w:cs="Times New Roman"/>
          <w:color w:val="FF0000"/>
        </w:rPr>
        <w:br w:type="page"/>
      </w:r>
    </w:p>
    <w:p w14:paraId="121F2E18" w14:textId="0016911F"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 xml:space="preserve">Attachment </w:t>
      </w:r>
      <w:r w:rsidR="00F154E6">
        <w:rPr>
          <w:rFonts w:ascii="Times New Roman" w:hAnsi="Times New Roman" w:cs="Times New Roman"/>
          <w:b/>
          <w:sz w:val="24"/>
          <w:szCs w:val="24"/>
        </w:rPr>
        <w:t>B</w:t>
      </w:r>
    </w:p>
    <w:p w14:paraId="50BCB855" w14:textId="6A9883F9" w:rsidR="00F154E6" w:rsidRPr="009D509A" w:rsidRDefault="00F154E6" w:rsidP="009D509A">
      <w:pPr>
        <w:spacing w:line="360" w:lineRule="auto"/>
        <w:ind w:right="91"/>
        <w:rPr>
          <w:rFonts w:ascii="Times New Roman" w:eastAsia="Times New Roman" w:hAnsi="Times New Roman" w:cs="Times New Roman"/>
          <w:i/>
          <w:sz w:val="24"/>
          <w:u w:val="single"/>
          <w:lang w:eastAsia="en-AU"/>
        </w:rPr>
      </w:pPr>
      <w:r w:rsidRPr="003C5F4F">
        <w:rPr>
          <w:rFonts w:ascii="Times New Roman" w:eastAsia="Times New Roman" w:hAnsi="Times New Roman" w:cs="Times New Roman"/>
          <w:b/>
          <w:sz w:val="24"/>
          <w:u w:val="single"/>
          <w:lang w:eastAsia="en-AU"/>
        </w:rPr>
        <w:t xml:space="preserve">Details of the </w:t>
      </w:r>
      <w:r w:rsidRPr="003C5F4F">
        <w:rPr>
          <w:rFonts w:ascii="Times New Roman" w:eastAsia="Times New Roman" w:hAnsi="Times New Roman" w:cs="Times New Roman"/>
          <w:b/>
          <w:i/>
          <w:sz w:val="24"/>
          <w:u w:val="single"/>
          <w:lang w:eastAsia="en-AU"/>
        </w:rPr>
        <w:t>Family Law (Superannuation) Amendment (2023 Measures No. 1) Regulations 2023</w:t>
      </w:r>
    </w:p>
    <w:p w14:paraId="42209EF8" w14:textId="780BC7E3" w:rsidR="00F154E6" w:rsidRPr="003C5F4F" w:rsidRDefault="00F154E6" w:rsidP="009D509A">
      <w:pPr>
        <w:spacing w:line="360" w:lineRule="auto"/>
        <w:ind w:right="91"/>
        <w:rPr>
          <w:rFonts w:ascii="Times New Roman" w:eastAsia="Times New Roman" w:hAnsi="Times New Roman" w:cs="Times New Roman"/>
          <w:sz w:val="24"/>
          <w:lang w:eastAsia="en-AU"/>
        </w:rPr>
      </w:pPr>
      <w:r w:rsidRPr="003C5F4F">
        <w:rPr>
          <w:rFonts w:ascii="Times New Roman" w:eastAsia="Times New Roman" w:hAnsi="Times New Roman" w:cs="Times New Roman"/>
          <w:sz w:val="24"/>
          <w:u w:val="single"/>
          <w:lang w:eastAsia="en-AU"/>
        </w:rPr>
        <w:t>Section 1 - Name of Regulations</w:t>
      </w:r>
    </w:p>
    <w:p w14:paraId="4BB0C041" w14:textId="770046E6" w:rsidR="00F154E6" w:rsidRPr="003C5F4F" w:rsidRDefault="00F154E6" w:rsidP="009D509A">
      <w:pPr>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 1 </w:t>
      </w:r>
      <w:r w:rsidRPr="003C5F4F">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s</w:t>
      </w:r>
      <w:r w:rsidRPr="003C5F4F">
        <w:rPr>
          <w:rFonts w:ascii="Times New Roman" w:eastAsia="Times New Roman" w:hAnsi="Times New Roman" w:cs="Times New Roman"/>
          <w:sz w:val="24"/>
          <w:lang w:eastAsia="en-AU"/>
        </w:rPr>
        <w:t xml:space="preserve"> that the title of the </w:t>
      </w:r>
      <w:r>
        <w:rPr>
          <w:rFonts w:ascii="Times New Roman" w:eastAsia="Times New Roman" w:hAnsi="Times New Roman" w:cs="Times New Roman"/>
          <w:sz w:val="24"/>
          <w:lang w:eastAsia="en-AU"/>
        </w:rPr>
        <w:t xml:space="preserve">instrument </w:t>
      </w:r>
      <w:r w:rsidRPr="003C5F4F">
        <w:rPr>
          <w:rFonts w:ascii="Times New Roman" w:eastAsia="Times New Roman" w:hAnsi="Times New Roman" w:cs="Times New Roman"/>
          <w:sz w:val="24"/>
          <w:lang w:eastAsia="en-AU"/>
        </w:rPr>
        <w:t xml:space="preserve">is the </w:t>
      </w:r>
      <w:r w:rsidRPr="003C5F4F">
        <w:rPr>
          <w:rFonts w:ascii="Times New Roman" w:eastAsia="Times New Roman" w:hAnsi="Times New Roman" w:cs="Times New Roman"/>
          <w:i/>
          <w:sz w:val="24"/>
          <w:lang w:eastAsia="en-AU"/>
        </w:rPr>
        <w:t>Family Law (Superannuation) Amendment (2023 Measures No. 1) Regulations 2023.</w:t>
      </w:r>
    </w:p>
    <w:p w14:paraId="7821505C" w14:textId="60ACD412" w:rsidR="00F154E6" w:rsidRPr="009D509A" w:rsidRDefault="00F154E6" w:rsidP="009D509A">
      <w:pPr>
        <w:spacing w:line="360" w:lineRule="auto"/>
        <w:ind w:right="91"/>
        <w:rPr>
          <w:rFonts w:ascii="Times New Roman" w:eastAsia="Times New Roman" w:hAnsi="Times New Roman" w:cs="Times New Roman"/>
          <w:sz w:val="24"/>
          <w:u w:val="single"/>
          <w:lang w:eastAsia="en-AU"/>
        </w:rPr>
      </w:pPr>
      <w:r w:rsidRPr="003C5F4F">
        <w:rPr>
          <w:rFonts w:ascii="Times New Roman" w:eastAsia="Times New Roman" w:hAnsi="Times New Roman" w:cs="Times New Roman"/>
          <w:sz w:val="24"/>
          <w:u w:val="single"/>
          <w:lang w:eastAsia="en-AU"/>
        </w:rPr>
        <w:t>Section 2 - Commencement</w:t>
      </w:r>
    </w:p>
    <w:p w14:paraId="0985CE83" w14:textId="6150B3BE" w:rsidR="00F154E6" w:rsidRPr="003C5F4F" w:rsidRDefault="00F154E6" w:rsidP="009D509A">
      <w:pPr>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 2 </w:t>
      </w:r>
      <w:r w:rsidRPr="003C5F4F">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s</w:t>
      </w:r>
      <w:r w:rsidRPr="003C5F4F">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that the instrument commences </w:t>
      </w:r>
      <w:r w:rsidRPr="003C5F4F">
        <w:rPr>
          <w:rFonts w:ascii="Times New Roman" w:eastAsia="Times New Roman" w:hAnsi="Times New Roman" w:cs="Times New Roman"/>
          <w:sz w:val="24"/>
          <w:lang w:eastAsia="en-AU"/>
        </w:rPr>
        <w:t>on the day after th</w:t>
      </w:r>
      <w:r>
        <w:rPr>
          <w:rFonts w:ascii="Times New Roman" w:eastAsia="Times New Roman" w:hAnsi="Times New Roman" w:cs="Times New Roman"/>
          <w:sz w:val="24"/>
          <w:lang w:eastAsia="en-AU"/>
        </w:rPr>
        <w:t>e</w:t>
      </w:r>
      <w:r w:rsidRPr="003C5F4F">
        <w:rPr>
          <w:rFonts w:ascii="Times New Roman" w:eastAsia="Times New Roman" w:hAnsi="Times New Roman" w:cs="Times New Roman"/>
          <w:sz w:val="24"/>
          <w:lang w:eastAsia="en-AU"/>
        </w:rPr>
        <w:t xml:space="preserve"> instrument is registered.</w:t>
      </w:r>
    </w:p>
    <w:p w14:paraId="37156269" w14:textId="700C6DDE" w:rsidR="00F154E6" w:rsidRPr="003C5F4F" w:rsidRDefault="00F154E6" w:rsidP="009D509A">
      <w:pPr>
        <w:spacing w:line="360" w:lineRule="auto"/>
        <w:ind w:right="91"/>
        <w:rPr>
          <w:rFonts w:ascii="Times New Roman" w:eastAsia="Times New Roman" w:hAnsi="Times New Roman" w:cs="Times New Roman"/>
          <w:sz w:val="24"/>
          <w:lang w:eastAsia="en-AU"/>
        </w:rPr>
      </w:pPr>
      <w:r w:rsidRPr="003C5F4F">
        <w:rPr>
          <w:rFonts w:ascii="Times New Roman" w:eastAsia="Times New Roman" w:hAnsi="Times New Roman" w:cs="Times New Roman"/>
          <w:sz w:val="24"/>
          <w:u w:val="single"/>
          <w:lang w:eastAsia="en-AU"/>
        </w:rPr>
        <w:t>Section 3 - Authority</w:t>
      </w:r>
    </w:p>
    <w:p w14:paraId="5797C215" w14:textId="27DFC26E" w:rsidR="00F154E6" w:rsidRPr="003C5F4F" w:rsidRDefault="00F154E6" w:rsidP="009D509A">
      <w:pPr>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Section 3 </w:t>
      </w:r>
      <w:r w:rsidRPr="003C5F4F">
        <w:rPr>
          <w:rFonts w:ascii="Times New Roman" w:eastAsia="Times New Roman" w:hAnsi="Times New Roman" w:cs="Times New Roman"/>
          <w:sz w:val="24"/>
          <w:lang w:eastAsia="en-AU"/>
        </w:rPr>
        <w:t>provide</w:t>
      </w:r>
      <w:r>
        <w:rPr>
          <w:rFonts w:ascii="Times New Roman" w:eastAsia="Times New Roman" w:hAnsi="Times New Roman" w:cs="Times New Roman"/>
          <w:sz w:val="24"/>
          <w:lang w:eastAsia="en-AU"/>
        </w:rPr>
        <w:t>s</w:t>
      </w:r>
      <w:r w:rsidRPr="003C5F4F">
        <w:rPr>
          <w:rFonts w:ascii="Times New Roman" w:eastAsia="Times New Roman" w:hAnsi="Times New Roman" w:cs="Times New Roman"/>
          <w:sz w:val="24"/>
          <w:lang w:eastAsia="en-AU"/>
        </w:rPr>
        <w:t xml:space="preserve"> that the</w:t>
      </w:r>
      <w:r>
        <w:rPr>
          <w:rFonts w:ascii="Times New Roman" w:eastAsia="Times New Roman" w:hAnsi="Times New Roman" w:cs="Times New Roman"/>
          <w:sz w:val="24"/>
          <w:lang w:eastAsia="en-AU"/>
        </w:rPr>
        <w:t xml:space="preserve"> instrument is</w:t>
      </w:r>
      <w:r w:rsidRPr="003C5F4F">
        <w:rPr>
          <w:rFonts w:ascii="Times New Roman" w:eastAsia="Times New Roman" w:hAnsi="Times New Roman" w:cs="Times New Roman"/>
          <w:sz w:val="24"/>
          <w:lang w:eastAsia="en-AU"/>
        </w:rPr>
        <w:t xml:space="preserve"> made under the </w:t>
      </w:r>
      <w:r w:rsidRPr="003C5F4F">
        <w:rPr>
          <w:rFonts w:ascii="Times New Roman" w:eastAsia="Times New Roman" w:hAnsi="Times New Roman" w:cs="Times New Roman"/>
          <w:i/>
          <w:sz w:val="24"/>
          <w:lang w:eastAsia="en-AU"/>
        </w:rPr>
        <w:t>Family Law Act 1975</w:t>
      </w:r>
      <w:r w:rsidRPr="003C5F4F">
        <w:rPr>
          <w:rFonts w:ascii="Times New Roman" w:eastAsia="Times New Roman" w:hAnsi="Times New Roman" w:cs="Times New Roman"/>
          <w:sz w:val="24"/>
          <w:lang w:eastAsia="en-AU"/>
        </w:rPr>
        <w:t>.</w:t>
      </w:r>
    </w:p>
    <w:p w14:paraId="60E162F8" w14:textId="4E32B546" w:rsidR="00F154E6" w:rsidRPr="009D509A" w:rsidRDefault="00F154E6" w:rsidP="009D509A">
      <w:pPr>
        <w:keepNext/>
        <w:spacing w:line="360" w:lineRule="auto"/>
        <w:ind w:right="748"/>
        <w:rPr>
          <w:rFonts w:ascii="Times New Roman" w:eastAsia="Times New Roman" w:hAnsi="Times New Roman" w:cs="Times New Roman"/>
          <w:sz w:val="24"/>
          <w:u w:val="single"/>
          <w:lang w:eastAsia="en-AU"/>
        </w:rPr>
      </w:pPr>
      <w:r w:rsidRPr="003C5F4F">
        <w:rPr>
          <w:rFonts w:ascii="Times New Roman" w:eastAsia="Times New Roman" w:hAnsi="Times New Roman" w:cs="Times New Roman"/>
          <w:sz w:val="24"/>
          <w:u w:val="single"/>
          <w:lang w:eastAsia="en-AU"/>
        </w:rPr>
        <w:t>Section 4 - Schedules</w:t>
      </w:r>
    </w:p>
    <w:p w14:paraId="7D122C03" w14:textId="0A612AEE" w:rsidR="00F154E6" w:rsidRPr="009D509A" w:rsidRDefault="00F154E6" w:rsidP="009D509A">
      <w:pPr>
        <w:keepNext/>
        <w:spacing w:line="360" w:lineRule="auto"/>
        <w:ind w:right="748"/>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Section 4 provides</w:t>
      </w:r>
      <w:r w:rsidRPr="003C5F4F">
        <w:rPr>
          <w:rFonts w:ascii="Times New Roman" w:eastAsia="Times New Roman" w:hAnsi="Times New Roman" w:cs="Times New Roman"/>
          <w:sz w:val="24"/>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5C74C888" w14:textId="4CB8A089" w:rsidR="00F154E6" w:rsidRPr="003C5F4F" w:rsidRDefault="00F154E6" w:rsidP="009D509A">
      <w:pPr>
        <w:spacing w:line="360" w:lineRule="auto"/>
        <w:ind w:right="91"/>
        <w:rPr>
          <w:rFonts w:ascii="Times New Roman" w:eastAsia="Times New Roman" w:hAnsi="Times New Roman" w:cs="Times New Roman"/>
          <w:sz w:val="24"/>
          <w:lang w:eastAsia="en-AU"/>
        </w:rPr>
      </w:pPr>
      <w:r w:rsidRPr="003C5F4F">
        <w:rPr>
          <w:rFonts w:ascii="Times New Roman" w:eastAsia="Times New Roman" w:hAnsi="Times New Roman" w:cs="Times New Roman"/>
          <w:sz w:val="24"/>
          <w:u w:val="single"/>
          <w:lang w:eastAsia="en-AU"/>
        </w:rPr>
        <w:t>Schedule 1 - Amendments</w:t>
      </w:r>
    </w:p>
    <w:p w14:paraId="6D4F0D87" w14:textId="61F38AD3" w:rsidR="00F154E6" w:rsidRDefault="00F154E6" w:rsidP="009D509A">
      <w:pPr>
        <w:spacing w:line="360" w:lineRule="auto"/>
        <w:ind w:right="91"/>
        <w:rPr>
          <w:rFonts w:ascii="Times New Roman" w:eastAsia="Times New Roman" w:hAnsi="Times New Roman" w:cs="Times New Roman"/>
          <w:sz w:val="24"/>
          <w:lang w:eastAsia="en-AU"/>
        </w:rPr>
      </w:pPr>
      <w:r w:rsidRPr="004F38F3">
        <w:rPr>
          <w:rFonts w:ascii="Times New Roman" w:eastAsia="Times New Roman" w:hAnsi="Times New Roman" w:cs="Times New Roman"/>
          <w:b/>
          <w:sz w:val="24"/>
          <w:lang w:eastAsia="en-AU"/>
        </w:rPr>
        <w:t>Item [1] – Regulation 3</w:t>
      </w:r>
    </w:p>
    <w:p w14:paraId="479206D6" w14:textId="57219F6F" w:rsidR="00F154E6" w:rsidRPr="00D22341" w:rsidRDefault="00A923F9" w:rsidP="009D509A">
      <w:pPr>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1 </w:t>
      </w:r>
      <w:r w:rsidR="00F154E6">
        <w:rPr>
          <w:rFonts w:ascii="Times New Roman" w:eastAsia="Times New Roman" w:hAnsi="Times New Roman" w:cs="Times New Roman"/>
          <w:sz w:val="24"/>
          <w:lang w:eastAsia="en-AU"/>
        </w:rPr>
        <w:t xml:space="preserve">inserts a definition of ‘lifetime pension’ to the list of definitions contained in regulation 3 of the </w:t>
      </w:r>
      <w:r w:rsidR="00F154E6" w:rsidRPr="009D509A">
        <w:rPr>
          <w:rFonts w:ascii="Times New Roman" w:eastAsia="Times New Roman" w:hAnsi="Times New Roman" w:cs="Times New Roman"/>
          <w:i/>
          <w:sz w:val="24"/>
          <w:lang w:eastAsia="en-AU"/>
        </w:rPr>
        <w:t>F</w:t>
      </w:r>
      <w:r w:rsidRPr="009D509A">
        <w:rPr>
          <w:rFonts w:ascii="Times New Roman" w:eastAsia="Times New Roman" w:hAnsi="Times New Roman" w:cs="Times New Roman"/>
          <w:i/>
          <w:sz w:val="24"/>
          <w:lang w:eastAsia="en-AU"/>
        </w:rPr>
        <w:t>amily Law (Superannuation) Regulations 2001</w:t>
      </w:r>
      <w:r>
        <w:rPr>
          <w:rFonts w:ascii="Times New Roman" w:eastAsia="Times New Roman" w:hAnsi="Times New Roman" w:cs="Times New Roman"/>
          <w:sz w:val="24"/>
          <w:lang w:eastAsia="en-AU"/>
        </w:rPr>
        <w:t xml:space="preserve"> (F</w:t>
      </w:r>
      <w:r w:rsidR="00F154E6">
        <w:rPr>
          <w:rFonts w:ascii="Times New Roman" w:eastAsia="Times New Roman" w:hAnsi="Times New Roman" w:cs="Times New Roman"/>
          <w:sz w:val="24"/>
          <w:lang w:eastAsia="en-AU"/>
        </w:rPr>
        <w:t>LS Regulations</w:t>
      </w:r>
      <w:r>
        <w:rPr>
          <w:rFonts w:ascii="Times New Roman" w:eastAsia="Times New Roman" w:hAnsi="Times New Roman" w:cs="Times New Roman"/>
          <w:sz w:val="24"/>
          <w:lang w:eastAsia="en-AU"/>
        </w:rPr>
        <w:t>)</w:t>
      </w:r>
      <w:r w:rsidR="00F154E6">
        <w:rPr>
          <w:rFonts w:ascii="Times New Roman" w:eastAsia="Times New Roman" w:hAnsi="Times New Roman" w:cs="Times New Roman"/>
          <w:sz w:val="24"/>
          <w:lang w:eastAsia="en-AU"/>
        </w:rPr>
        <w:t>. Th</w:t>
      </w:r>
      <w:r>
        <w:rPr>
          <w:rFonts w:ascii="Times New Roman" w:eastAsia="Times New Roman" w:hAnsi="Times New Roman" w:cs="Times New Roman"/>
          <w:sz w:val="24"/>
          <w:lang w:eastAsia="en-AU"/>
        </w:rPr>
        <w:t>is</w:t>
      </w:r>
      <w:r w:rsidR="00F154E6">
        <w:rPr>
          <w:rFonts w:ascii="Times New Roman" w:eastAsia="Times New Roman" w:hAnsi="Times New Roman" w:cs="Times New Roman"/>
          <w:sz w:val="24"/>
          <w:lang w:eastAsia="en-AU"/>
        </w:rPr>
        <w:t xml:space="preserve"> definition provides that a benefit in respect of a superannuation interest, or a component of a superannuation interest, of a member spouse in an eligible superannuation plan is a lifetime pension of the member spouse if the benefit is payable as a pension for the life of the member spouse.</w:t>
      </w:r>
    </w:p>
    <w:p w14:paraId="220EBC69" w14:textId="3FEE5CE9" w:rsidR="00F154E6" w:rsidRDefault="00F154E6" w:rsidP="009D509A">
      <w:pPr>
        <w:spacing w:line="360" w:lineRule="auto"/>
        <w:ind w:right="91"/>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 xml:space="preserve">A </w:t>
      </w:r>
      <w:r>
        <w:rPr>
          <w:rFonts w:ascii="Times New Roman" w:eastAsia="Times New Roman" w:hAnsi="Times New Roman" w:cs="Times New Roman"/>
          <w:sz w:val="24"/>
          <w:lang w:eastAsia="en-AU"/>
        </w:rPr>
        <w:t>‘</w:t>
      </w:r>
      <w:r w:rsidRPr="00D22341">
        <w:rPr>
          <w:rFonts w:ascii="Times New Roman" w:eastAsia="Times New Roman" w:hAnsi="Times New Roman" w:cs="Times New Roman"/>
          <w:sz w:val="24"/>
          <w:lang w:eastAsia="en-AU"/>
        </w:rPr>
        <w:t>pension</w:t>
      </w:r>
      <w:r>
        <w:rPr>
          <w:rFonts w:ascii="Times New Roman" w:eastAsia="Times New Roman" w:hAnsi="Times New Roman" w:cs="Times New Roman"/>
          <w:sz w:val="24"/>
          <w:lang w:eastAsia="en-AU"/>
        </w:rPr>
        <w:t>’</w:t>
      </w:r>
      <w:r w:rsidRPr="00D22341">
        <w:rPr>
          <w:rFonts w:ascii="Times New Roman" w:eastAsia="Times New Roman" w:hAnsi="Times New Roman" w:cs="Times New Roman"/>
          <w:sz w:val="24"/>
          <w:lang w:eastAsia="en-AU"/>
        </w:rPr>
        <w:t xml:space="preserve"> is defined in the </w:t>
      </w:r>
      <w:r>
        <w:rPr>
          <w:rFonts w:ascii="Times New Roman" w:eastAsia="Times New Roman" w:hAnsi="Times New Roman" w:cs="Times New Roman"/>
          <w:sz w:val="24"/>
          <w:lang w:eastAsia="en-AU"/>
        </w:rPr>
        <w:t>FLS</w:t>
      </w:r>
      <w:r w:rsidRPr="00D22341">
        <w:rPr>
          <w:rFonts w:ascii="Times New Roman" w:eastAsia="Times New Roman" w:hAnsi="Times New Roman" w:cs="Times New Roman"/>
          <w:sz w:val="24"/>
          <w:lang w:eastAsia="en-AU"/>
        </w:rPr>
        <w:t xml:space="preserve"> Regulations as a pension, within the meaning of section 10 of the </w:t>
      </w:r>
      <w:r w:rsidRPr="0038507D">
        <w:rPr>
          <w:rFonts w:ascii="Times New Roman" w:eastAsia="Times New Roman" w:hAnsi="Times New Roman" w:cs="Times New Roman"/>
          <w:i/>
          <w:sz w:val="24"/>
          <w:lang w:eastAsia="en-AU"/>
        </w:rPr>
        <w:t>Superannuation Industry (Supervision) Act 1993</w:t>
      </w:r>
      <w:r>
        <w:rPr>
          <w:rFonts w:ascii="Times New Roman" w:eastAsia="Times New Roman" w:hAnsi="Times New Roman" w:cs="Times New Roman"/>
          <w:sz w:val="24"/>
          <w:lang w:eastAsia="en-AU"/>
        </w:rPr>
        <w:t xml:space="preserve"> (SIS Act)</w:t>
      </w:r>
      <w:r w:rsidRPr="00D22341">
        <w:rPr>
          <w:rFonts w:ascii="Times New Roman" w:eastAsia="Times New Roman" w:hAnsi="Times New Roman" w:cs="Times New Roman"/>
          <w:sz w:val="24"/>
          <w:lang w:eastAsia="en-AU"/>
        </w:rPr>
        <w:t>, payable from an eligible superannuation plan (other than an account within the meaning of the </w:t>
      </w:r>
      <w:r w:rsidRPr="0038507D">
        <w:rPr>
          <w:rFonts w:ascii="Times New Roman" w:eastAsia="Times New Roman" w:hAnsi="Times New Roman" w:cs="Times New Roman"/>
          <w:i/>
          <w:sz w:val="24"/>
          <w:lang w:eastAsia="en-AU"/>
        </w:rPr>
        <w:t xml:space="preserve">Small Superannuation </w:t>
      </w:r>
      <w:r w:rsidRPr="0038507D">
        <w:rPr>
          <w:rFonts w:ascii="Times New Roman" w:eastAsia="Times New Roman" w:hAnsi="Times New Roman" w:cs="Times New Roman"/>
          <w:i/>
          <w:sz w:val="24"/>
          <w:lang w:eastAsia="en-AU"/>
        </w:rPr>
        <w:lastRenderedPageBreak/>
        <w:t>Accounts Act 1995</w:t>
      </w:r>
      <w:r w:rsidRPr="00D22341">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Section 10 of the SIS Act provides that a pension</w:t>
      </w:r>
      <w:r w:rsidRPr="00D22341">
        <w:rPr>
          <w:rFonts w:ascii="Times New Roman" w:eastAsia="Times New Roman" w:hAnsi="Times New Roman" w:cs="Times New Roman"/>
          <w:sz w:val="24"/>
          <w:lang w:eastAsia="en-AU"/>
        </w:rPr>
        <w:t> includes a benefit provided by a fund, if the benefit is taken, under the regulations</w:t>
      </w:r>
      <w:r>
        <w:rPr>
          <w:rFonts w:ascii="Times New Roman" w:eastAsia="Times New Roman" w:hAnsi="Times New Roman" w:cs="Times New Roman"/>
          <w:sz w:val="24"/>
          <w:lang w:eastAsia="en-AU"/>
        </w:rPr>
        <w:t xml:space="preserve"> (that being, the </w:t>
      </w:r>
      <w:r w:rsidRPr="00484880">
        <w:rPr>
          <w:rFonts w:ascii="Times New Roman" w:eastAsia="Times New Roman" w:hAnsi="Times New Roman" w:cs="Times New Roman"/>
          <w:i/>
          <w:sz w:val="24"/>
          <w:lang w:eastAsia="en-AU"/>
        </w:rPr>
        <w:t>Superannuation Industry (Supervision) Regulations 1994</w:t>
      </w:r>
      <w:r>
        <w:rPr>
          <w:rFonts w:ascii="Times New Roman" w:eastAsia="Times New Roman" w:hAnsi="Times New Roman" w:cs="Times New Roman"/>
          <w:sz w:val="24"/>
          <w:lang w:eastAsia="en-AU"/>
        </w:rPr>
        <w:t xml:space="preserve"> (SIS Regulations))</w:t>
      </w:r>
      <w:r w:rsidRPr="00D22341">
        <w:rPr>
          <w:rFonts w:ascii="Times New Roman" w:eastAsia="Times New Roman" w:hAnsi="Times New Roman" w:cs="Times New Roman"/>
          <w:sz w:val="24"/>
          <w:lang w:eastAsia="en-AU"/>
        </w:rPr>
        <w:t>, to be a pension for the purposes of this Act.</w:t>
      </w:r>
    </w:p>
    <w:p w14:paraId="1397C32A" w14:textId="366F2C97" w:rsidR="00F154E6" w:rsidRPr="004F38F3" w:rsidRDefault="00A923F9" w:rsidP="009D509A">
      <w:pPr>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Item 1 </w:t>
      </w:r>
      <w:r w:rsidR="00F154E6" w:rsidRPr="006D3DFB">
        <w:rPr>
          <w:rFonts w:ascii="Times New Roman" w:eastAsia="Times New Roman" w:hAnsi="Times New Roman" w:cs="Times New Roman"/>
          <w:sz w:val="24"/>
          <w:lang w:eastAsia="en-AU"/>
        </w:rPr>
        <w:t>also insert</w:t>
      </w:r>
      <w:r>
        <w:rPr>
          <w:rFonts w:ascii="Times New Roman" w:eastAsia="Times New Roman" w:hAnsi="Times New Roman" w:cs="Times New Roman"/>
          <w:sz w:val="24"/>
          <w:lang w:eastAsia="en-AU"/>
        </w:rPr>
        <w:t>s</w:t>
      </w:r>
      <w:r w:rsidR="00F154E6" w:rsidRPr="006D3DFB">
        <w:rPr>
          <w:rFonts w:ascii="Times New Roman" w:eastAsia="Times New Roman" w:hAnsi="Times New Roman" w:cs="Times New Roman"/>
          <w:sz w:val="24"/>
          <w:lang w:eastAsia="en-AU"/>
        </w:rPr>
        <w:t xml:space="preserve"> a Note to the new definition to provide that new Regulation 11A (see Item 9) also affects the meaning of lifetime pension.</w:t>
      </w:r>
    </w:p>
    <w:p w14:paraId="2D3B7AF6" w14:textId="620E5D71" w:rsidR="00F154E6" w:rsidRPr="003C5F4F" w:rsidRDefault="00F154E6" w:rsidP="009D509A">
      <w:pPr>
        <w:keepNext/>
        <w:keepLines/>
        <w:spacing w:line="360" w:lineRule="auto"/>
        <w:ind w:right="91"/>
        <w:rPr>
          <w:rFonts w:ascii="Times New Roman" w:eastAsia="Times New Roman" w:hAnsi="Times New Roman" w:cs="Times New Roman"/>
          <w:sz w:val="24"/>
          <w:lang w:eastAsia="en-AU"/>
        </w:rPr>
      </w:pPr>
      <w:r w:rsidRPr="004F38F3">
        <w:rPr>
          <w:rFonts w:ascii="Times New Roman" w:eastAsia="Times New Roman" w:hAnsi="Times New Roman" w:cs="Times New Roman"/>
          <w:b/>
          <w:sz w:val="24"/>
          <w:lang w:eastAsia="en-AU"/>
        </w:rPr>
        <w:t>Item</w:t>
      </w:r>
      <w:r>
        <w:rPr>
          <w:rFonts w:ascii="Times New Roman" w:eastAsia="Times New Roman" w:hAnsi="Times New Roman" w:cs="Times New Roman"/>
          <w:b/>
          <w:sz w:val="24"/>
          <w:lang w:eastAsia="en-AU"/>
        </w:rPr>
        <w:t>s</w:t>
      </w:r>
      <w:r w:rsidRPr="004F38F3">
        <w:rPr>
          <w:rFonts w:ascii="Times New Roman" w:eastAsia="Times New Roman" w:hAnsi="Times New Roman" w:cs="Times New Roman"/>
          <w:b/>
          <w:sz w:val="24"/>
          <w:lang w:eastAsia="en-AU"/>
        </w:rPr>
        <w:t xml:space="preserve"> [2]</w:t>
      </w:r>
      <w:r>
        <w:rPr>
          <w:rFonts w:ascii="Times New Roman" w:eastAsia="Times New Roman" w:hAnsi="Times New Roman" w:cs="Times New Roman"/>
          <w:b/>
          <w:sz w:val="24"/>
          <w:lang w:eastAsia="en-AU"/>
        </w:rPr>
        <w:t xml:space="preserve"> – [6]</w:t>
      </w:r>
      <w:r w:rsidRPr="004F38F3">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w:t>
      </w:r>
      <w:r w:rsidRPr="004F38F3">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Amendments to Regulation 5</w:t>
      </w:r>
    </w:p>
    <w:p w14:paraId="4E1BFE8F" w14:textId="5C23A7EB" w:rsidR="00F154E6" w:rsidRDefault="00F154E6" w:rsidP="009D509A">
      <w:pPr>
        <w:keepNext/>
        <w:keepLines/>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list of definitions in regulation 3 of the FLS Regulations includes a definition of the term ‘accumulation interest’. For the purpose of the FLS Regulations, </w:t>
      </w:r>
      <w:r w:rsidRPr="00E51DEC">
        <w:rPr>
          <w:rFonts w:ascii="Times New Roman" w:eastAsia="Times New Roman" w:hAnsi="Times New Roman" w:cs="Times New Roman"/>
          <w:sz w:val="24"/>
          <w:lang w:eastAsia="en-AU"/>
        </w:rPr>
        <w:t>a superannuation interest, or a component of a superannuation interest, that is not a defined benefit interest or a small superannuation accounts interest, is an accumulation interest.</w:t>
      </w:r>
      <w:r>
        <w:rPr>
          <w:rFonts w:ascii="Times New Roman" w:eastAsia="Times New Roman" w:hAnsi="Times New Roman" w:cs="Times New Roman"/>
          <w:sz w:val="24"/>
          <w:lang w:eastAsia="en-AU"/>
        </w:rPr>
        <w:t xml:space="preserve"> </w:t>
      </w:r>
    </w:p>
    <w:p w14:paraId="0C6FFE28" w14:textId="627108BE" w:rsidR="00F154E6" w:rsidRDefault="00F154E6" w:rsidP="009D509A">
      <w:pPr>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The list of definitions in regulation 3 also includes the term ‘defined benefit interest’ as having the meaning given by r</w:t>
      </w:r>
      <w:r w:rsidRPr="003C5F4F">
        <w:rPr>
          <w:rFonts w:ascii="Times New Roman" w:eastAsia="Times New Roman" w:hAnsi="Times New Roman" w:cs="Times New Roman"/>
          <w:sz w:val="24"/>
          <w:lang w:eastAsia="en-AU"/>
        </w:rPr>
        <w:t xml:space="preserve">egulation 5 of the </w:t>
      </w:r>
      <w:r>
        <w:rPr>
          <w:rFonts w:ascii="Times New Roman" w:eastAsia="Times New Roman" w:hAnsi="Times New Roman" w:cs="Times New Roman"/>
          <w:sz w:val="24"/>
          <w:lang w:eastAsia="en-AU"/>
        </w:rPr>
        <w:t>FLS</w:t>
      </w:r>
      <w:r w:rsidRPr="003C5F4F">
        <w:rPr>
          <w:rFonts w:ascii="Times New Roman" w:eastAsia="Times New Roman" w:hAnsi="Times New Roman" w:cs="Times New Roman"/>
          <w:sz w:val="24"/>
          <w:lang w:eastAsia="en-AU"/>
        </w:rPr>
        <w:t xml:space="preserve"> Regulations</w:t>
      </w:r>
      <w:r>
        <w:rPr>
          <w:rFonts w:ascii="Times New Roman" w:eastAsia="Times New Roman" w:hAnsi="Times New Roman" w:cs="Times New Roman"/>
          <w:sz w:val="24"/>
          <w:lang w:eastAsia="en-AU"/>
        </w:rPr>
        <w:t xml:space="preserve">. Regulation 5 provides that, subject to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5(2), a</w:t>
      </w:r>
      <w:r w:rsidRPr="003C5F4F">
        <w:rPr>
          <w:rFonts w:ascii="Times New Roman" w:eastAsia="Times New Roman" w:hAnsi="Times New Roman" w:cs="Times New Roman"/>
          <w:sz w:val="24"/>
          <w:lang w:eastAsia="en-AU"/>
        </w:rPr>
        <w:t xml:space="preserve"> ‘defined benefit interest’</w:t>
      </w:r>
      <w:r>
        <w:rPr>
          <w:rFonts w:ascii="Times New Roman" w:eastAsia="Times New Roman" w:hAnsi="Times New Roman" w:cs="Times New Roman"/>
          <w:sz w:val="24"/>
          <w:lang w:eastAsia="en-AU"/>
        </w:rPr>
        <w:t xml:space="preserve"> is a superannuation interest, or a component of a superannuation interest,</w:t>
      </w:r>
      <w:r w:rsidRPr="003C5F4F">
        <w:rPr>
          <w:rFonts w:ascii="Times New Roman" w:eastAsia="Times New Roman" w:hAnsi="Times New Roman" w:cs="Times New Roman"/>
          <w:sz w:val="24"/>
          <w:lang w:eastAsia="en-AU"/>
        </w:rPr>
        <w:t xml:space="preserve"> which is calculated in accordance with defined benefit factors set out in </w:t>
      </w:r>
      <w:proofErr w:type="spellStart"/>
      <w:r>
        <w:rPr>
          <w:rFonts w:ascii="Times New Roman" w:eastAsia="Times New Roman" w:hAnsi="Times New Roman" w:cs="Times New Roman"/>
          <w:sz w:val="24"/>
          <w:lang w:eastAsia="en-AU"/>
        </w:rPr>
        <w:t>s</w:t>
      </w:r>
      <w:r w:rsidRPr="003C5F4F">
        <w:rPr>
          <w:rFonts w:ascii="Times New Roman" w:eastAsia="Times New Roman" w:hAnsi="Times New Roman" w:cs="Times New Roman"/>
          <w:sz w:val="24"/>
          <w:lang w:eastAsia="en-AU"/>
        </w:rPr>
        <w:t>ubregulation</w:t>
      </w:r>
      <w:proofErr w:type="spellEnd"/>
      <w:r w:rsidRPr="003C5F4F">
        <w:rPr>
          <w:rFonts w:ascii="Times New Roman" w:eastAsia="Times New Roman" w:hAnsi="Times New Roman" w:cs="Times New Roman"/>
          <w:sz w:val="24"/>
          <w:lang w:eastAsia="en-AU"/>
        </w:rPr>
        <w:t xml:space="preserve"> 5(1A). Existing </w:t>
      </w:r>
      <w:proofErr w:type="spellStart"/>
      <w:r>
        <w:rPr>
          <w:rFonts w:ascii="Times New Roman" w:eastAsia="Times New Roman" w:hAnsi="Times New Roman" w:cs="Times New Roman"/>
          <w:sz w:val="24"/>
          <w:lang w:eastAsia="en-AU"/>
        </w:rPr>
        <w:t>s</w:t>
      </w:r>
      <w:r w:rsidRPr="003C5F4F">
        <w:rPr>
          <w:rFonts w:ascii="Times New Roman" w:eastAsia="Times New Roman" w:hAnsi="Times New Roman" w:cs="Times New Roman"/>
          <w:sz w:val="24"/>
          <w:lang w:eastAsia="en-AU"/>
        </w:rPr>
        <w:t>ubregulation</w:t>
      </w:r>
      <w:proofErr w:type="spellEnd"/>
      <w:r w:rsidRPr="003C5F4F">
        <w:rPr>
          <w:rFonts w:ascii="Times New Roman" w:eastAsia="Times New Roman" w:hAnsi="Times New Roman" w:cs="Times New Roman"/>
          <w:sz w:val="24"/>
          <w:lang w:eastAsia="en-AU"/>
        </w:rPr>
        <w:t xml:space="preserve"> 5(2) provides that a superannuation interest, or a component of a superannuation interest, is not a defined benefit interest if the only benefits payable in respect of the interest, or the component, that are defined by reference to the amounts or factors mention</w:t>
      </w:r>
      <w:r>
        <w:rPr>
          <w:rFonts w:ascii="Times New Roman" w:eastAsia="Times New Roman" w:hAnsi="Times New Roman" w:cs="Times New Roman"/>
          <w:sz w:val="24"/>
          <w:lang w:eastAsia="en-AU"/>
        </w:rPr>
        <w:t>ed</w:t>
      </w:r>
      <w:r w:rsidRPr="003C5F4F">
        <w:rPr>
          <w:rFonts w:ascii="Times New Roman" w:eastAsia="Times New Roman" w:hAnsi="Times New Roman" w:cs="Times New Roman"/>
          <w:sz w:val="24"/>
          <w:lang w:eastAsia="en-AU"/>
        </w:rPr>
        <w:t xml:space="preserve"> in </w:t>
      </w:r>
      <w:proofErr w:type="spellStart"/>
      <w:r>
        <w:rPr>
          <w:rFonts w:ascii="Times New Roman" w:eastAsia="Times New Roman" w:hAnsi="Times New Roman" w:cs="Times New Roman"/>
          <w:sz w:val="24"/>
          <w:lang w:eastAsia="en-AU"/>
        </w:rPr>
        <w:t>s</w:t>
      </w:r>
      <w:r w:rsidRPr="003C5F4F">
        <w:rPr>
          <w:rFonts w:ascii="Times New Roman" w:eastAsia="Times New Roman" w:hAnsi="Times New Roman" w:cs="Times New Roman"/>
          <w:sz w:val="24"/>
          <w:lang w:eastAsia="en-AU"/>
        </w:rPr>
        <w:t>ubregulation</w:t>
      </w:r>
      <w:proofErr w:type="spellEnd"/>
      <w:r w:rsidRPr="003C5F4F">
        <w:rPr>
          <w:rFonts w:ascii="Times New Roman" w:eastAsia="Times New Roman" w:hAnsi="Times New Roman" w:cs="Times New Roman"/>
          <w:sz w:val="24"/>
          <w:lang w:eastAsia="en-AU"/>
        </w:rPr>
        <w:t xml:space="preserve"> 5(1A) are benefits payable on death or invalidity.</w:t>
      </w:r>
    </w:p>
    <w:p w14:paraId="29FAAA72" w14:textId="2DC11139" w:rsidR="00F154E6" w:rsidRPr="003C5F4F" w:rsidRDefault="00F154E6" w:rsidP="009D509A">
      <w:pPr>
        <w:spacing w:line="360" w:lineRule="auto"/>
        <w:ind w:right="91"/>
        <w:rPr>
          <w:rFonts w:ascii="Times New Roman" w:eastAsia="Times New Roman" w:hAnsi="Times New Roman" w:cs="Times New Roman"/>
          <w:sz w:val="24"/>
          <w:lang w:eastAsia="en-AU"/>
        </w:rPr>
      </w:pPr>
      <w:r w:rsidRPr="00306AB8">
        <w:rPr>
          <w:rFonts w:ascii="Times New Roman" w:eastAsia="Times New Roman" w:hAnsi="Times New Roman" w:cs="Times New Roman"/>
          <w:sz w:val="24"/>
          <w:lang w:eastAsia="en-AU"/>
        </w:rPr>
        <w:t>Item 6 r</w:t>
      </w:r>
      <w:r>
        <w:rPr>
          <w:rFonts w:ascii="Times New Roman" w:eastAsia="Times New Roman" w:hAnsi="Times New Roman" w:cs="Times New Roman"/>
          <w:sz w:val="24"/>
          <w:lang w:eastAsia="en-AU"/>
        </w:rPr>
        <w:t>epeal</w:t>
      </w:r>
      <w:r w:rsidR="00A923F9">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w:t>
      </w:r>
      <w:r w:rsidRPr="003C5F4F">
        <w:rPr>
          <w:rFonts w:ascii="Times New Roman" w:eastAsia="Times New Roman" w:hAnsi="Times New Roman" w:cs="Times New Roman"/>
          <w:sz w:val="24"/>
          <w:lang w:eastAsia="en-AU"/>
        </w:rPr>
        <w:t xml:space="preserve">existing </w:t>
      </w:r>
      <w:proofErr w:type="spellStart"/>
      <w:r>
        <w:rPr>
          <w:rFonts w:ascii="Times New Roman" w:eastAsia="Times New Roman" w:hAnsi="Times New Roman" w:cs="Times New Roman"/>
          <w:sz w:val="24"/>
          <w:lang w:eastAsia="en-AU"/>
        </w:rPr>
        <w:t>s</w:t>
      </w:r>
      <w:r w:rsidRPr="003C5F4F">
        <w:rPr>
          <w:rFonts w:ascii="Times New Roman" w:eastAsia="Times New Roman" w:hAnsi="Times New Roman" w:cs="Times New Roman"/>
          <w:sz w:val="24"/>
          <w:lang w:eastAsia="en-AU"/>
        </w:rPr>
        <w:t>ubregulation</w:t>
      </w:r>
      <w:proofErr w:type="spellEnd"/>
      <w:r w:rsidRPr="003C5F4F">
        <w:rPr>
          <w:rFonts w:ascii="Times New Roman" w:eastAsia="Times New Roman" w:hAnsi="Times New Roman" w:cs="Times New Roman"/>
          <w:sz w:val="24"/>
          <w:lang w:eastAsia="en-AU"/>
        </w:rPr>
        <w:t xml:space="preserve"> 5(2) </w:t>
      </w:r>
      <w:r>
        <w:rPr>
          <w:rFonts w:ascii="Times New Roman" w:eastAsia="Times New Roman" w:hAnsi="Times New Roman" w:cs="Times New Roman"/>
          <w:sz w:val="24"/>
          <w:lang w:eastAsia="en-AU"/>
        </w:rPr>
        <w:t>and substitute</w:t>
      </w:r>
      <w:r w:rsidR="00A923F9">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a new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5(2) </w:t>
      </w:r>
      <w:r w:rsidRPr="003C5F4F">
        <w:rPr>
          <w:rFonts w:ascii="Times New Roman" w:eastAsia="Times New Roman" w:hAnsi="Times New Roman" w:cs="Times New Roman"/>
          <w:sz w:val="24"/>
          <w:lang w:eastAsia="en-AU"/>
        </w:rPr>
        <w:t xml:space="preserve">to </w:t>
      </w:r>
      <w:r>
        <w:rPr>
          <w:rFonts w:ascii="Times New Roman" w:eastAsia="Times New Roman" w:hAnsi="Times New Roman" w:cs="Times New Roman"/>
          <w:sz w:val="24"/>
          <w:lang w:eastAsia="en-AU"/>
        </w:rPr>
        <w:t>clarify that a</w:t>
      </w:r>
      <w:r w:rsidRPr="004F38F3">
        <w:rPr>
          <w:rFonts w:ascii="Times New Roman" w:eastAsia="Times New Roman" w:hAnsi="Times New Roman" w:cs="Times New Roman"/>
          <w:sz w:val="24"/>
          <w:lang w:eastAsia="en-AU"/>
        </w:rPr>
        <w:t xml:space="preserve"> superannuation interest</w:t>
      </w:r>
      <w:r>
        <w:rPr>
          <w:rFonts w:ascii="Times New Roman" w:eastAsia="Times New Roman" w:hAnsi="Times New Roman" w:cs="Times New Roman"/>
          <w:sz w:val="24"/>
          <w:lang w:eastAsia="en-AU"/>
        </w:rPr>
        <w:t>, or a component of a superannuation interest,</w:t>
      </w:r>
      <w:r w:rsidRPr="004F38F3">
        <w:rPr>
          <w:rFonts w:ascii="Times New Roman" w:eastAsia="Times New Roman" w:hAnsi="Times New Roman" w:cs="Times New Roman"/>
          <w:sz w:val="24"/>
          <w:lang w:eastAsia="en-AU"/>
        </w:rPr>
        <w:t xml:space="preserve"> is not a defined benefit interest if </w:t>
      </w:r>
      <w:r>
        <w:rPr>
          <w:rFonts w:ascii="Times New Roman" w:eastAsia="Times New Roman" w:hAnsi="Times New Roman" w:cs="Times New Roman"/>
          <w:sz w:val="24"/>
          <w:lang w:eastAsia="en-AU"/>
        </w:rPr>
        <w:t>defined benefit factors are only used to calculate death or invalidity benefits in respect of the interest or component, and would not be used to calculate benefits in respect of the interest or component that would become payable in other circumstances, such as on age retirement or the termination of employment</w:t>
      </w:r>
      <w:r w:rsidR="009D509A">
        <w:rPr>
          <w:rFonts w:ascii="Times New Roman" w:eastAsia="Times New Roman" w:hAnsi="Times New Roman" w:cs="Times New Roman"/>
          <w:sz w:val="24"/>
          <w:lang w:eastAsia="en-AU"/>
        </w:rPr>
        <w:t>.</w:t>
      </w:r>
    </w:p>
    <w:p w14:paraId="3FAE1436" w14:textId="7BD64B93" w:rsidR="00F154E6" w:rsidRPr="00306AB8" w:rsidRDefault="00F154E6" w:rsidP="009D509A">
      <w:pPr>
        <w:spacing w:line="360" w:lineRule="auto"/>
        <w:ind w:right="91"/>
        <w:rPr>
          <w:rFonts w:ascii="Times New Roman" w:eastAsia="Times New Roman" w:hAnsi="Times New Roman" w:cs="Times New Roman"/>
          <w:sz w:val="24"/>
          <w:lang w:eastAsia="en-AU"/>
        </w:rPr>
      </w:pPr>
      <w:r w:rsidRPr="003C5F4F">
        <w:rPr>
          <w:rFonts w:ascii="Times New Roman" w:eastAsia="Times New Roman" w:hAnsi="Times New Roman" w:cs="Times New Roman"/>
          <w:sz w:val="24"/>
          <w:lang w:eastAsia="en-AU"/>
        </w:rPr>
        <w:t xml:space="preserve">The intended operation of </w:t>
      </w:r>
      <w:r>
        <w:rPr>
          <w:rFonts w:ascii="Times New Roman" w:eastAsia="Times New Roman" w:hAnsi="Times New Roman" w:cs="Times New Roman"/>
          <w:sz w:val="24"/>
          <w:lang w:eastAsia="en-AU"/>
        </w:rPr>
        <w:t>r</w:t>
      </w:r>
      <w:r w:rsidRPr="003C5F4F">
        <w:rPr>
          <w:rFonts w:ascii="Times New Roman" w:eastAsia="Times New Roman" w:hAnsi="Times New Roman" w:cs="Times New Roman"/>
          <w:sz w:val="24"/>
          <w:lang w:eastAsia="en-AU"/>
        </w:rPr>
        <w:t xml:space="preserve">egulation 5 is to exclude some interests which are properly regarded as accumulation interests from being classified as defined benefit interests merely because they have a conditional benefit payable on death or invalidity which is determined by reference to defined benefit factors. </w:t>
      </w:r>
      <w:r>
        <w:rPr>
          <w:rFonts w:ascii="Times New Roman" w:eastAsia="Times New Roman" w:hAnsi="Times New Roman" w:cs="Times New Roman"/>
          <w:sz w:val="24"/>
          <w:lang w:eastAsia="en-AU"/>
        </w:rPr>
        <w:t xml:space="preserve">That is, regulation 5 </w:t>
      </w:r>
      <w:r w:rsidRPr="003C5F4F">
        <w:rPr>
          <w:rFonts w:ascii="Times New Roman" w:eastAsia="Times New Roman" w:hAnsi="Times New Roman" w:cs="Times New Roman"/>
          <w:sz w:val="24"/>
          <w:lang w:eastAsia="en-AU"/>
        </w:rPr>
        <w:t xml:space="preserve">is only intended to exclude a scheme which would only fall within the defined benefit definition because of the structure </w:t>
      </w:r>
      <w:r w:rsidRPr="003C5F4F">
        <w:rPr>
          <w:rFonts w:ascii="Times New Roman" w:eastAsia="Times New Roman" w:hAnsi="Times New Roman" w:cs="Times New Roman"/>
          <w:sz w:val="24"/>
          <w:lang w:eastAsia="en-AU"/>
        </w:rPr>
        <w:lastRenderedPageBreak/>
        <w:t xml:space="preserve">of its death/invalidity benefit but is otherwise an </w:t>
      </w:r>
      <w:r w:rsidRPr="000606F8">
        <w:rPr>
          <w:rFonts w:ascii="Times New Roman" w:eastAsia="Times New Roman" w:hAnsi="Times New Roman" w:cs="Times New Roman"/>
          <w:sz w:val="24"/>
          <w:lang w:eastAsia="en-AU"/>
        </w:rPr>
        <w:t>accumulation scheme.</w:t>
      </w:r>
      <w:r>
        <w:rPr>
          <w:rFonts w:ascii="Times New Roman" w:eastAsia="Times New Roman" w:hAnsi="Times New Roman" w:cs="Times New Roman"/>
          <w:sz w:val="24"/>
          <w:lang w:eastAsia="en-AU"/>
        </w:rPr>
        <w:t xml:space="preserve"> It </w:t>
      </w:r>
      <w:r w:rsidRPr="003C5F4F">
        <w:rPr>
          <w:rFonts w:ascii="Times New Roman" w:eastAsia="Times New Roman" w:hAnsi="Times New Roman" w:cs="Times New Roman"/>
          <w:sz w:val="24"/>
          <w:lang w:eastAsia="en-AU"/>
        </w:rPr>
        <w:t xml:space="preserve">is not intended to exclude a scheme which is properly regarded as a defined benefit scheme but which also has a </w:t>
      </w:r>
      <w:r w:rsidRPr="00306AB8">
        <w:rPr>
          <w:rFonts w:ascii="Times New Roman" w:eastAsia="Times New Roman" w:hAnsi="Times New Roman" w:cs="Times New Roman"/>
          <w:sz w:val="24"/>
          <w:lang w:eastAsia="en-AU"/>
        </w:rPr>
        <w:t xml:space="preserve">defined benefit death or invalidity component. </w:t>
      </w:r>
    </w:p>
    <w:p w14:paraId="56A870A3" w14:textId="0CE11894" w:rsidR="00F154E6" w:rsidRPr="00306AB8" w:rsidRDefault="00F154E6" w:rsidP="009D509A">
      <w:pPr>
        <w:spacing w:line="360" w:lineRule="auto"/>
        <w:ind w:right="91"/>
        <w:rPr>
          <w:rFonts w:ascii="Times New Roman" w:eastAsia="Times New Roman" w:hAnsi="Times New Roman" w:cs="Times New Roman"/>
          <w:sz w:val="24"/>
          <w:lang w:eastAsia="en-AU"/>
        </w:rPr>
      </w:pPr>
      <w:r w:rsidRPr="00306AB8">
        <w:rPr>
          <w:rFonts w:ascii="Times New Roman" w:eastAsia="Times New Roman" w:hAnsi="Times New Roman" w:cs="Times New Roman"/>
          <w:sz w:val="24"/>
          <w:szCs w:val="24"/>
          <w:lang w:eastAsia="en-AU"/>
        </w:rPr>
        <w:t>Item 6 also add</w:t>
      </w:r>
      <w:r w:rsidR="00A923F9">
        <w:rPr>
          <w:rFonts w:ascii="Times New Roman" w:eastAsia="Times New Roman" w:hAnsi="Times New Roman" w:cs="Times New Roman"/>
          <w:sz w:val="24"/>
          <w:szCs w:val="24"/>
          <w:lang w:eastAsia="en-AU"/>
        </w:rPr>
        <w:t>s</w:t>
      </w:r>
      <w:r w:rsidRPr="00306AB8">
        <w:rPr>
          <w:rFonts w:ascii="Times New Roman" w:eastAsia="Times New Roman" w:hAnsi="Times New Roman" w:cs="Times New Roman"/>
          <w:sz w:val="24"/>
          <w:szCs w:val="24"/>
          <w:lang w:eastAsia="en-AU"/>
        </w:rPr>
        <w:t xml:space="preserve"> Notes at the end of new </w:t>
      </w:r>
      <w:proofErr w:type="spellStart"/>
      <w:r w:rsidRPr="00306AB8">
        <w:rPr>
          <w:rFonts w:ascii="Times New Roman" w:eastAsia="Times New Roman" w:hAnsi="Times New Roman" w:cs="Times New Roman"/>
          <w:sz w:val="24"/>
          <w:szCs w:val="24"/>
          <w:lang w:eastAsia="en-AU"/>
        </w:rPr>
        <w:t>subregulation</w:t>
      </w:r>
      <w:proofErr w:type="spellEnd"/>
      <w:r w:rsidRPr="00306AB8">
        <w:rPr>
          <w:rFonts w:ascii="Times New Roman" w:eastAsia="Times New Roman" w:hAnsi="Times New Roman" w:cs="Times New Roman"/>
          <w:sz w:val="24"/>
          <w:szCs w:val="24"/>
          <w:lang w:eastAsia="en-AU"/>
        </w:rPr>
        <w:t xml:space="preserve"> 5(2) to provide further guidance about the operation of </w:t>
      </w:r>
      <w:r>
        <w:rPr>
          <w:rFonts w:ascii="Times New Roman" w:eastAsia="Times New Roman" w:hAnsi="Times New Roman" w:cs="Times New Roman"/>
          <w:sz w:val="24"/>
          <w:szCs w:val="24"/>
          <w:lang w:eastAsia="en-AU"/>
        </w:rPr>
        <w:t>r</w:t>
      </w:r>
      <w:r w:rsidRPr="00306AB8">
        <w:rPr>
          <w:rFonts w:ascii="Times New Roman" w:eastAsia="Times New Roman" w:hAnsi="Times New Roman" w:cs="Times New Roman"/>
          <w:sz w:val="24"/>
          <w:szCs w:val="24"/>
          <w:lang w:eastAsia="en-AU"/>
        </w:rPr>
        <w:t>egulation 5.</w:t>
      </w:r>
    </w:p>
    <w:p w14:paraId="7807A3BE" w14:textId="3278AD40" w:rsidR="00F154E6" w:rsidRDefault="00F154E6" w:rsidP="009D509A">
      <w:pPr>
        <w:spacing w:line="360" w:lineRule="auto"/>
        <w:ind w:right="91"/>
        <w:rPr>
          <w:rFonts w:ascii="Times New Roman" w:eastAsia="Times New Roman" w:hAnsi="Times New Roman" w:cs="Times New Roman"/>
          <w:sz w:val="24"/>
          <w:szCs w:val="24"/>
          <w:lang w:eastAsia="en-AU"/>
        </w:rPr>
      </w:pPr>
      <w:r w:rsidRPr="00306AB8">
        <w:rPr>
          <w:rFonts w:ascii="Times New Roman" w:eastAsia="Times New Roman" w:hAnsi="Times New Roman" w:cs="Times New Roman"/>
          <w:sz w:val="24"/>
          <w:szCs w:val="24"/>
          <w:lang w:eastAsia="en-AU"/>
        </w:rPr>
        <w:t xml:space="preserve">Item 5 </w:t>
      </w:r>
      <w:r w:rsidR="00A923F9">
        <w:rPr>
          <w:rFonts w:ascii="Times New Roman" w:eastAsia="Times New Roman" w:hAnsi="Times New Roman" w:cs="Times New Roman"/>
          <w:sz w:val="24"/>
          <w:szCs w:val="24"/>
          <w:lang w:eastAsia="en-AU"/>
        </w:rPr>
        <w:t>i</w:t>
      </w:r>
      <w:r w:rsidRPr="00306AB8">
        <w:rPr>
          <w:rFonts w:ascii="Times New Roman" w:eastAsia="Times New Roman" w:hAnsi="Times New Roman" w:cs="Times New Roman"/>
          <w:sz w:val="24"/>
          <w:szCs w:val="24"/>
          <w:lang w:eastAsia="en-AU"/>
        </w:rPr>
        <w:t>nsert</w:t>
      </w:r>
      <w:r w:rsidR="00A923F9">
        <w:rPr>
          <w:rFonts w:ascii="Times New Roman" w:eastAsia="Times New Roman" w:hAnsi="Times New Roman" w:cs="Times New Roman"/>
          <w:sz w:val="24"/>
          <w:szCs w:val="24"/>
          <w:lang w:eastAsia="en-AU"/>
        </w:rPr>
        <w:t>s</w:t>
      </w:r>
      <w:r w:rsidRPr="00306AB8">
        <w:rPr>
          <w:rFonts w:ascii="Times New Roman" w:eastAsia="Times New Roman" w:hAnsi="Times New Roman" w:cs="Times New Roman"/>
          <w:sz w:val="24"/>
          <w:szCs w:val="24"/>
          <w:lang w:eastAsia="en-AU"/>
        </w:rPr>
        <w:t xml:space="preserve"> new paragraph 5(1)(c) to prescribe a third category of interest as a defined benefi</w:t>
      </w:r>
      <w:r>
        <w:rPr>
          <w:rFonts w:ascii="Times New Roman" w:eastAsia="Times New Roman" w:hAnsi="Times New Roman" w:cs="Times New Roman"/>
          <w:sz w:val="24"/>
          <w:szCs w:val="24"/>
          <w:lang w:eastAsia="en-AU"/>
        </w:rPr>
        <w:t xml:space="preserve">t interest for the purpose of the FLS Regulations. This is to capture a superannuation interest that a member spouse has in the scheme provided for by the </w:t>
      </w:r>
      <w:r w:rsidRPr="003C5F4F">
        <w:rPr>
          <w:rFonts w:ascii="Times New Roman" w:eastAsia="Times New Roman" w:hAnsi="Times New Roman" w:cs="Times New Roman"/>
          <w:i/>
          <w:sz w:val="24"/>
          <w:szCs w:val="24"/>
          <w:lang w:eastAsia="en-AU"/>
        </w:rPr>
        <w:t xml:space="preserve">Australian Defence Force Cover Act 2015 </w:t>
      </w:r>
      <w:r w:rsidRPr="003C5F4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the </w:t>
      </w:r>
      <w:r w:rsidRPr="003C5F4F">
        <w:rPr>
          <w:rFonts w:ascii="Times New Roman" w:eastAsia="Times New Roman" w:hAnsi="Times New Roman" w:cs="Times New Roman"/>
          <w:sz w:val="24"/>
          <w:szCs w:val="24"/>
          <w:lang w:eastAsia="en-AU"/>
        </w:rPr>
        <w:t>ADF Cover</w:t>
      </w:r>
      <w:r>
        <w:rPr>
          <w:rFonts w:ascii="Times New Roman" w:eastAsia="Times New Roman" w:hAnsi="Times New Roman" w:cs="Times New Roman"/>
          <w:sz w:val="24"/>
          <w:szCs w:val="24"/>
          <w:lang w:eastAsia="en-AU"/>
        </w:rPr>
        <w:t xml:space="preserve"> Scheme</w:t>
      </w:r>
      <w:r w:rsidRPr="003C5F4F">
        <w:rPr>
          <w:rFonts w:ascii="Times New Roman" w:eastAsia="Times New Roman" w:hAnsi="Times New Roman" w:cs="Times New Roman"/>
          <w:sz w:val="24"/>
          <w:szCs w:val="24"/>
          <w:lang w:eastAsia="en-AU"/>
        </w:rPr>
        <w:t>)</w:t>
      </w:r>
      <w:r w:rsidRPr="003C5F4F">
        <w:rPr>
          <w:rFonts w:ascii="Times New Roman" w:eastAsia="Times New Roman" w:hAnsi="Times New Roman" w:cs="Times New Roman"/>
          <w:i/>
          <w:sz w:val="24"/>
          <w:szCs w:val="24"/>
          <w:lang w:eastAsia="en-AU"/>
        </w:rPr>
        <w:t>,</w:t>
      </w:r>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and is in the payment phase.</w:t>
      </w:r>
    </w:p>
    <w:p w14:paraId="1DEE6434" w14:textId="5A9B2EAA" w:rsidR="00F154E6" w:rsidRDefault="00F154E6" w:rsidP="009D509A">
      <w:pPr>
        <w:spacing w:line="360" w:lineRule="auto"/>
        <w:ind w:right="91"/>
        <w:rPr>
          <w:rFonts w:ascii="Times New Roman" w:eastAsia="Times New Roman" w:hAnsi="Times New Roman" w:cs="Times New Roman"/>
          <w:sz w:val="24"/>
          <w:szCs w:val="24"/>
          <w:lang w:eastAsia="en-AU"/>
        </w:rPr>
      </w:pPr>
      <w:bookmarkStart w:id="1" w:name="_Hlk136530357"/>
      <w:r>
        <w:rPr>
          <w:rFonts w:ascii="Times New Roman" w:eastAsia="Times New Roman" w:hAnsi="Times New Roman" w:cs="Times New Roman"/>
          <w:sz w:val="24"/>
          <w:szCs w:val="24"/>
          <w:lang w:eastAsia="en-AU"/>
        </w:rPr>
        <w:t xml:space="preserve">The ADF Cover Scheme </w:t>
      </w:r>
      <w:r w:rsidRPr="004F38F3">
        <w:rPr>
          <w:rFonts w:ascii="Times New Roman" w:eastAsia="Times New Roman" w:hAnsi="Times New Roman" w:cs="Times New Roman"/>
          <w:sz w:val="24"/>
          <w:szCs w:val="24"/>
          <w:lang w:eastAsia="en-AU"/>
        </w:rPr>
        <w:t>provides automatic death and invalidity cover for eligible ADF personnel.</w:t>
      </w:r>
      <w:r>
        <w:rPr>
          <w:rFonts w:ascii="Times New Roman" w:eastAsia="Times New Roman" w:hAnsi="Times New Roman" w:cs="Times New Roman"/>
          <w:sz w:val="24"/>
          <w:szCs w:val="24"/>
          <w:lang w:eastAsia="en-AU"/>
        </w:rPr>
        <w:t xml:space="preserve"> </w:t>
      </w:r>
      <w:r w:rsidRPr="00574016">
        <w:rPr>
          <w:rFonts w:ascii="Times New Roman" w:eastAsia="Times New Roman" w:hAnsi="Times New Roman" w:cs="Times New Roman"/>
          <w:sz w:val="24"/>
          <w:szCs w:val="24"/>
          <w:lang w:eastAsia="en-AU"/>
        </w:rPr>
        <w:t xml:space="preserve">An ADF Cover </w:t>
      </w:r>
      <w:r>
        <w:rPr>
          <w:rFonts w:ascii="Times New Roman" w:eastAsia="Times New Roman" w:hAnsi="Times New Roman" w:cs="Times New Roman"/>
          <w:sz w:val="24"/>
          <w:szCs w:val="24"/>
          <w:lang w:eastAsia="en-AU"/>
        </w:rPr>
        <w:t xml:space="preserve">Scheme </w:t>
      </w:r>
      <w:r w:rsidRPr="00574016">
        <w:rPr>
          <w:rFonts w:ascii="Times New Roman" w:eastAsia="Times New Roman" w:hAnsi="Times New Roman" w:cs="Times New Roman"/>
          <w:sz w:val="24"/>
          <w:szCs w:val="24"/>
          <w:lang w:eastAsia="en-AU"/>
        </w:rPr>
        <w:t xml:space="preserve">pension forms part of an ADF member’s superannuation entitlements and is activated only when a member is no longer able to serve due to invalidity. </w:t>
      </w:r>
      <w:r>
        <w:rPr>
          <w:rFonts w:ascii="Times New Roman" w:eastAsia="Times New Roman" w:hAnsi="Times New Roman" w:cs="Times New Roman"/>
          <w:sz w:val="24"/>
          <w:szCs w:val="24"/>
          <w:lang w:eastAsia="en-AU"/>
        </w:rPr>
        <w:t>This means that, u</w:t>
      </w:r>
      <w:r w:rsidRPr="00574016">
        <w:rPr>
          <w:rFonts w:ascii="Times New Roman" w:eastAsia="Times New Roman" w:hAnsi="Times New Roman" w:cs="Times New Roman"/>
          <w:sz w:val="24"/>
          <w:szCs w:val="24"/>
          <w:lang w:eastAsia="en-AU"/>
        </w:rPr>
        <w:t>ntil it becomes payable, an ADF Cover</w:t>
      </w:r>
      <w:r>
        <w:rPr>
          <w:rFonts w:ascii="Times New Roman" w:eastAsia="Times New Roman" w:hAnsi="Times New Roman" w:cs="Times New Roman"/>
          <w:sz w:val="24"/>
          <w:szCs w:val="24"/>
          <w:lang w:eastAsia="en-AU"/>
        </w:rPr>
        <w:t xml:space="preserve"> Scheme</w:t>
      </w:r>
      <w:r w:rsidRPr="00574016">
        <w:rPr>
          <w:rFonts w:ascii="Times New Roman" w:eastAsia="Times New Roman" w:hAnsi="Times New Roman" w:cs="Times New Roman"/>
          <w:sz w:val="24"/>
          <w:szCs w:val="24"/>
          <w:lang w:eastAsia="en-AU"/>
        </w:rPr>
        <w:t xml:space="preserve"> interest has no value and cannot be valued for the purpose of family law superannuation splitting. </w:t>
      </w:r>
    </w:p>
    <w:p w14:paraId="1B12B15D" w14:textId="0E5A155D" w:rsidR="00F154E6" w:rsidRDefault="00F154E6" w:rsidP="009D509A">
      <w:pPr>
        <w:spacing w:line="36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Pr="00574016">
        <w:rPr>
          <w:rFonts w:ascii="Times New Roman" w:eastAsia="Times New Roman" w:hAnsi="Times New Roman" w:cs="Times New Roman"/>
          <w:sz w:val="24"/>
          <w:szCs w:val="24"/>
          <w:lang w:eastAsia="en-AU"/>
        </w:rPr>
        <w:t xml:space="preserve">he ADF Cover </w:t>
      </w:r>
      <w:r>
        <w:rPr>
          <w:rFonts w:ascii="Times New Roman" w:eastAsia="Times New Roman" w:hAnsi="Times New Roman" w:cs="Times New Roman"/>
          <w:sz w:val="24"/>
          <w:szCs w:val="24"/>
          <w:lang w:eastAsia="en-AU"/>
        </w:rPr>
        <w:t>S</w:t>
      </w:r>
      <w:r w:rsidRPr="00574016">
        <w:rPr>
          <w:rFonts w:ascii="Times New Roman" w:eastAsia="Times New Roman" w:hAnsi="Times New Roman" w:cs="Times New Roman"/>
          <w:sz w:val="24"/>
          <w:szCs w:val="24"/>
          <w:lang w:eastAsia="en-AU"/>
        </w:rPr>
        <w:t xml:space="preserve">cheme is not an accumulation scheme, as the benefit is not ‘accumulated’ over time. </w:t>
      </w:r>
      <w:r>
        <w:rPr>
          <w:rFonts w:ascii="Times New Roman" w:eastAsia="Times New Roman" w:hAnsi="Times New Roman" w:cs="Times New Roman"/>
          <w:sz w:val="24"/>
          <w:szCs w:val="24"/>
          <w:lang w:eastAsia="en-AU"/>
        </w:rPr>
        <w:t xml:space="preserve">The benefit does not </w:t>
      </w:r>
      <w:r w:rsidRPr="00574016">
        <w:rPr>
          <w:rFonts w:ascii="Times New Roman" w:eastAsia="Times New Roman" w:hAnsi="Times New Roman" w:cs="Times New Roman"/>
          <w:sz w:val="24"/>
          <w:szCs w:val="24"/>
          <w:lang w:eastAsia="en-AU"/>
        </w:rPr>
        <w:t>exist unless or until a member claims invalidity</w:t>
      </w:r>
      <w:r>
        <w:rPr>
          <w:rFonts w:ascii="Times New Roman" w:eastAsia="Times New Roman" w:hAnsi="Times New Roman" w:cs="Times New Roman"/>
          <w:sz w:val="24"/>
          <w:szCs w:val="24"/>
          <w:lang w:eastAsia="en-AU"/>
        </w:rPr>
        <w:t>, and a</w:t>
      </w:r>
      <w:r w:rsidRPr="00574016">
        <w:rPr>
          <w:rFonts w:ascii="Times New Roman" w:eastAsia="Times New Roman" w:hAnsi="Times New Roman" w:cs="Times New Roman"/>
          <w:sz w:val="24"/>
          <w:szCs w:val="24"/>
          <w:lang w:eastAsia="en-AU"/>
        </w:rPr>
        <w:t xml:space="preserve">t that point, their benefit is calculated in accordance with a formula </w:t>
      </w:r>
      <w:r>
        <w:rPr>
          <w:rFonts w:ascii="Times New Roman" w:eastAsia="Times New Roman" w:hAnsi="Times New Roman" w:cs="Times New Roman"/>
          <w:sz w:val="24"/>
          <w:szCs w:val="24"/>
          <w:lang w:eastAsia="en-AU"/>
        </w:rPr>
        <w:t>(</w:t>
      </w:r>
      <w:r w:rsidRPr="00574016">
        <w:rPr>
          <w:rFonts w:ascii="Times New Roman" w:eastAsia="Times New Roman" w:hAnsi="Times New Roman" w:cs="Times New Roman"/>
          <w:sz w:val="24"/>
          <w:szCs w:val="24"/>
          <w:lang w:eastAsia="en-AU"/>
        </w:rPr>
        <w:t>defined benefit factors</w:t>
      </w:r>
      <w:r>
        <w:rPr>
          <w:rFonts w:ascii="Times New Roman" w:eastAsia="Times New Roman" w:hAnsi="Times New Roman" w:cs="Times New Roman"/>
          <w:sz w:val="24"/>
          <w:szCs w:val="24"/>
          <w:lang w:eastAsia="en-AU"/>
        </w:rPr>
        <w:t>)</w:t>
      </w:r>
      <w:r w:rsidRPr="00574016">
        <w:rPr>
          <w:rFonts w:ascii="Times New Roman" w:eastAsia="Times New Roman" w:hAnsi="Times New Roman" w:cs="Times New Roman"/>
          <w:sz w:val="24"/>
          <w:szCs w:val="24"/>
          <w:lang w:eastAsia="en-AU"/>
        </w:rPr>
        <w:t xml:space="preserve"> and paid out as a lifetime pension. </w:t>
      </w:r>
      <w:r>
        <w:rPr>
          <w:rFonts w:ascii="Times New Roman" w:eastAsia="Times New Roman" w:hAnsi="Times New Roman" w:cs="Times New Roman"/>
          <w:sz w:val="24"/>
          <w:szCs w:val="24"/>
          <w:lang w:eastAsia="en-AU"/>
        </w:rPr>
        <w:t xml:space="preserve">However, the ADF Cover Scheme also does not currently meet the definition of ‘defined benefit interest’ in regulation 5, as benefits in respect of a superannuation interest in the ADF Cover Scheme are calculated by reference to the defined benefit factors in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5(1A) of the FLS Regulations and are only payable on death or invalidity.</w:t>
      </w:r>
      <w:bookmarkEnd w:id="1"/>
    </w:p>
    <w:p w14:paraId="05756A56" w14:textId="30F24FF3" w:rsidR="00F154E6" w:rsidRDefault="00F154E6" w:rsidP="009D509A">
      <w:pPr>
        <w:spacing w:line="360" w:lineRule="auto"/>
        <w:ind w:right="91"/>
        <w:rPr>
          <w:rFonts w:ascii="Times New Roman" w:eastAsia="Times New Roman" w:hAnsi="Times New Roman" w:cs="Times New Roman"/>
          <w:sz w:val="24"/>
          <w:szCs w:val="24"/>
          <w:lang w:eastAsia="en-AU"/>
        </w:rPr>
      </w:pPr>
      <w:r w:rsidRPr="00574016">
        <w:rPr>
          <w:rFonts w:ascii="Times New Roman" w:eastAsia="Times New Roman" w:hAnsi="Times New Roman" w:cs="Times New Roman"/>
          <w:sz w:val="24"/>
          <w:szCs w:val="24"/>
          <w:lang w:eastAsia="en-AU"/>
        </w:rPr>
        <w:t>Benefits payable in respect of</w:t>
      </w:r>
      <w:r>
        <w:rPr>
          <w:rFonts w:ascii="Times New Roman" w:eastAsia="Times New Roman" w:hAnsi="Times New Roman" w:cs="Times New Roman"/>
          <w:sz w:val="24"/>
          <w:szCs w:val="24"/>
          <w:lang w:eastAsia="en-AU"/>
        </w:rPr>
        <w:t xml:space="preserve"> the</w:t>
      </w:r>
      <w:r w:rsidRPr="00574016">
        <w:rPr>
          <w:rFonts w:ascii="Times New Roman" w:eastAsia="Times New Roman" w:hAnsi="Times New Roman" w:cs="Times New Roman"/>
          <w:sz w:val="24"/>
          <w:szCs w:val="24"/>
          <w:lang w:eastAsia="en-AU"/>
        </w:rPr>
        <w:t xml:space="preserve"> ADF Cover</w:t>
      </w:r>
      <w:r>
        <w:rPr>
          <w:rFonts w:ascii="Times New Roman" w:eastAsia="Times New Roman" w:hAnsi="Times New Roman" w:cs="Times New Roman"/>
          <w:sz w:val="24"/>
          <w:szCs w:val="24"/>
          <w:lang w:eastAsia="en-AU"/>
        </w:rPr>
        <w:t xml:space="preserve"> Scheme</w:t>
      </w:r>
      <w:r w:rsidRPr="00574016">
        <w:rPr>
          <w:rFonts w:ascii="Times New Roman" w:eastAsia="Times New Roman" w:hAnsi="Times New Roman" w:cs="Times New Roman"/>
          <w:sz w:val="24"/>
          <w:szCs w:val="24"/>
          <w:lang w:eastAsia="en-AU"/>
        </w:rPr>
        <w:t xml:space="preserve"> are payable as lifetime pensions. This arrangement is intended to be consistent with invalidity pensions which are payable in respect of the employer component (defined benefit component) from the M</w:t>
      </w:r>
      <w:r>
        <w:rPr>
          <w:rFonts w:ascii="Times New Roman" w:eastAsia="Times New Roman" w:hAnsi="Times New Roman" w:cs="Times New Roman"/>
          <w:sz w:val="24"/>
          <w:szCs w:val="24"/>
          <w:lang w:eastAsia="en-AU"/>
        </w:rPr>
        <w:t xml:space="preserve">ilitary </w:t>
      </w:r>
      <w:r w:rsidRPr="0057401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uperannuation and </w:t>
      </w:r>
      <w:r w:rsidRPr="00574016">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 xml:space="preserve">enefits </w:t>
      </w:r>
      <w:r w:rsidRPr="0057401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cheme</w:t>
      </w:r>
      <w:r w:rsidRPr="00574016">
        <w:rPr>
          <w:rFonts w:ascii="Times New Roman" w:eastAsia="Times New Roman" w:hAnsi="Times New Roman" w:cs="Times New Roman"/>
          <w:sz w:val="24"/>
          <w:szCs w:val="24"/>
          <w:lang w:eastAsia="en-AU"/>
        </w:rPr>
        <w:t xml:space="preserve"> and D</w:t>
      </w:r>
      <w:r>
        <w:rPr>
          <w:rFonts w:ascii="Times New Roman" w:eastAsia="Times New Roman" w:hAnsi="Times New Roman" w:cs="Times New Roman"/>
          <w:sz w:val="24"/>
          <w:szCs w:val="24"/>
          <w:lang w:eastAsia="en-AU"/>
        </w:rPr>
        <w:t xml:space="preserve">efence </w:t>
      </w:r>
      <w:r w:rsidRPr="00574016">
        <w:rPr>
          <w:rFonts w:ascii="Times New Roman" w:eastAsia="Times New Roman" w:hAnsi="Times New Roman" w:cs="Times New Roman"/>
          <w:sz w:val="24"/>
          <w:szCs w:val="24"/>
          <w:lang w:eastAsia="en-AU"/>
        </w:rPr>
        <w:t>F</w:t>
      </w:r>
      <w:r>
        <w:rPr>
          <w:rFonts w:ascii="Times New Roman" w:eastAsia="Times New Roman" w:hAnsi="Times New Roman" w:cs="Times New Roman"/>
          <w:sz w:val="24"/>
          <w:szCs w:val="24"/>
          <w:lang w:eastAsia="en-AU"/>
        </w:rPr>
        <w:t xml:space="preserve">orces </w:t>
      </w:r>
      <w:r w:rsidRPr="00574016">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xml:space="preserve">etirement and </w:t>
      </w:r>
      <w:r w:rsidRPr="00574016">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 xml:space="preserve">eath </w:t>
      </w:r>
      <w:r w:rsidRPr="00574016">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enefits</w:t>
      </w:r>
      <w:r w:rsidRPr="00574016">
        <w:rPr>
          <w:rFonts w:ascii="Times New Roman" w:eastAsia="Times New Roman" w:hAnsi="Times New Roman" w:cs="Times New Roman"/>
          <w:sz w:val="24"/>
          <w:szCs w:val="24"/>
          <w:lang w:eastAsia="en-AU"/>
        </w:rPr>
        <w:t xml:space="preserve"> superannuation schemes, for the life of the beneficiary.</w:t>
      </w:r>
      <w:r>
        <w:rPr>
          <w:rFonts w:ascii="Times New Roman" w:eastAsia="Times New Roman" w:hAnsi="Times New Roman" w:cs="Times New Roman"/>
          <w:sz w:val="24"/>
          <w:szCs w:val="24"/>
          <w:lang w:eastAsia="en-AU"/>
        </w:rPr>
        <w:t xml:space="preserve"> </w:t>
      </w:r>
    </w:p>
    <w:p w14:paraId="4BD1578B" w14:textId="5AF1FBD6" w:rsidR="00F154E6" w:rsidRPr="00306AB8" w:rsidRDefault="00F154E6" w:rsidP="009D509A">
      <w:pPr>
        <w:spacing w:line="36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p</w:t>
      </w:r>
      <w:r w:rsidRPr="00306AB8">
        <w:rPr>
          <w:rFonts w:ascii="Times New Roman" w:eastAsia="Times New Roman" w:hAnsi="Times New Roman" w:cs="Times New Roman"/>
          <w:sz w:val="24"/>
          <w:szCs w:val="24"/>
          <w:lang w:eastAsia="en-AU"/>
        </w:rPr>
        <w:t>aragraph 5(1)(c) ensure</w:t>
      </w:r>
      <w:r w:rsidR="00A923F9">
        <w:rPr>
          <w:rFonts w:ascii="Times New Roman" w:eastAsia="Times New Roman" w:hAnsi="Times New Roman" w:cs="Times New Roman"/>
          <w:sz w:val="24"/>
          <w:szCs w:val="24"/>
          <w:lang w:eastAsia="en-AU"/>
        </w:rPr>
        <w:t>s</w:t>
      </w:r>
      <w:r w:rsidRPr="00306AB8">
        <w:rPr>
          <w:rFonts w:ascii="Times New Roman" w:eastAsia="Times New Roman" w:hAnsi="Times New Roman" w:cs="Times New Roman"/>
          <w:sz w:val="24"/>
          <w:szCs w:val="24"/>
          <w:lang w:eastAsia="en-AU"/>
        </w:rPr>
        <w:t xml:space="preserve"> that a superannuation interest in the ADF Cover Scheme w</w:t>
      </w:r>
      <w:r w:rsidR="00A923F9">
        <w:rPr>
          <w:rFonts w:ascii="Times New Roman" w:eastAsia="Times New Roman" w:hAnsi="Times New Roman" w:cs="Times New Roman"/>
          <w:sz w:val="24"/>
          <w:szCs w:val="24"/>
          <w:lang w:eastAsia="en-AU"/>
        </w:rPr>
        <w:t>ill</w:t>
      </w:r>
      <w:r w:rsidRPr="00306AB8">
        <w:rPr>
          <w:rFonts w:ascii="Times New Roman" w:eastAsia="Times New Roman" w:hAnsi="Times New Roman" w:cs="Times New Roman"/>
          <w:sz w:val="24"/>
          <w:szCs w:val="24"/>
          <w:lang w:eastAsia="en-AU"/>
        </w:rPr>
        <w:t xml:space="preserve"> be treated as a defined benefit interest, consistent with the other military invalidity pensions which are payable for the life of the beneficiary. This </w:t>
      </w:r>
      <w:r w:rsidR="00A923F9">
        <w:rPr>
          <w:rFonts w:ascii="Times New Roman" w:eastAsia="Times New Roman" w:hAnsi="Times New Roman" w:cs="Times New Roman"/>
          <w:sz w:val="24"/>
          <w:szCs w:val="24"/>
          <w:lang w:eastAsia="en-AU"/>
        </w:rPr>
        <w:t>will</w:t>
      </w:r>
      <w:r w:rsidR="00A923F9" w:rsidRPr="00306AB8">
        <w:rPr>
          <w:rFonts w:ascii="Times New Roman" w:eastAsia="Times New Roman" w:hAnsi="Times New Roman" w:cs="Times New Roman"/>
          <w:sz w:val="24"/>
          <w:szCs w:val="24"/>
          <w:lang w:eastAsia="en-AU"/>
        </w:rPr>
        <w:t xml:space="preserve"> </w:t>
      </w:r>
      <w:r w:rsidRPr="00306AB8">
        <w:rPr>
          <w:rFonts w:ascii="Times New Roman" w:eastAsia="Times New Roman" w:hAnsi="Times New Roman" w:cs="Times New Roman"/>
          <w:sz w:val="24"/>
          <w:szCs w:val="24"/>
          <w:lang w:eastAsia="en-AU"/>
        </w:rPr>
        <w:t xml:space="preserve">mean that when the trustee is required to provide information about a superannuation interest in the ADF Cover Scheme, </w:t>
      </w:r>
      <w:r w:rsidRPr="00306AB8">
        <w:rPr>
          <w:rFonts w:ascii="Times New Roman" w:eastAsia="Times New Roman" w:hAnsi="Times New Roman" w:cs="Times New Roman"/>
          <w:sz w:val="24"/>
          <w:szCs w:val="24"/>
          <w:lang w:eastAsia="en-AU"/>
        </w:rPr>
        <w:lastRenderedPageBreak/>
        <w:t xml:space="preserve">that information would be provided in accordance with </w:t>
      </w:r>
      <w:r>
        <w:rPr>
          <w:rFonts w:ascii="Times New Roman" w:eastAsia="Times New Roman" w:hAnsi="Times New Roman" w:cs="Times New Roman"/>
          <w:sz w:val="24"/>
          <w:szCs w:val="24"/>
          <w:lang w:eastAsia="en-AU"/>
        </w:rPr>
        <w:t>r</w:t>
      </w:r>
      <w:r w:rsidRPr="00306AB8">
        <w:rPr>
          <w:rFonts w:ascii="Times New Roman" w:eastAsia="Times New Roman" w:hAnsi="Times New Roman" w:cs="Times New Roman"/>
          <w:sz w:val="24"/>
          <w:szCs w:val="24"/>
          <w:lang w:eastAsia="en-AU"/>
        </w:rPr>
        <w:t>egulation 64</w:t>
      </w:r>
      <w:r>
        <w:rPr>
          <w:rFonts w:ascii="Times New Roman" w:eastAsia="Times New Roman" w:hAnsi="Times New Roman" w:cs="Times New Roman"/>
          <w:sz w:val="24"/>
          <w:szCs w:val="24"/>
          <w:lang w:eastAsia="en-AU"/>
        </w:rPr>
        <w:t xml:space="preserve"> of the FLS Regulations</w:t>
      </w:r>
      <w:r w:rsidRPr="00306AB8">
        <w:rPr>
          <w:rFonts w:ascii="Times New Roman" w:eastAsia="Times New Roman" w:hAnsi="Times New Roman" w:cs="Times New Roman"/>
          <w:sz w:val="24"/>
          <w:szCs w:val="24"/>
          <w:lang w:eastAsia="en-AU"/>
        </w:rPr>
        <w:t xml:space="preserve"> (defined benefit interests) and not </w:t>
      </w:r>
      <w:r>
        <w:rPr>
          <w:rFonts w:ascii="Times New Roman" w:eastAsia="Times New Roman" w:hAnsi="Times New Roman" w:cs="Times New Roman"/>
          <w:sz w:val="24"/>
          <w:szCs w:val="24"/>
          <w:lang w:eastAsia="en-AU"/>
        </w:rPr>
        <w:t>r</w:t>
      </w:r>
      <w:r w:rsidRPr="00306AB8">
        <w:rPr>
          <w:rFonts w:ascii="Times New Roman" w:eastAsia="Times New Roman" w:hAnsi="Times New Roman" w:cs="Times New Roman"/>
          <w:sz w:val="24"/>
          <w:szCs w:val="24"/>
          <w:lang w:eastAsia="en-AU"/>
        </w:rPr>
        <w:t>egulation 63 (accumulation interests). This w</w:t>
      </w:r>
      <w:r w:rsidR="00A923F9">
        <w:rPr>
          <w:rFonts w:ascii="Times New Roman" w:eastAsia="Times New Roman" w:hAnsi="Times New Roman" w:cs="Times New Roman"/>
          <w:sz w:val="24"/>
          <w:szCs w:val="24"/>
          <w:lang w:eastAsia="en-AU"/>
        </w:rPr>
        <w:t>ill</w:t>
      </w:r>
      <w:r w:rsidRPr="00306AB8">
        <w:rPr>
          <w:rFonts w:ascii="Times New Roman" w:eastAsia="Times New Roman" w:hAnsi="Times New Roman" w:cs="Times New Roman"/>
          <w:sz w:val="24"/>
          <w:szCs w:val="24"/>
          <w:lang w:eastAsia="en-AU"/>
        </w:rPr>
        <w:t xml:space="preserve"> ensure that the information provided by the trustee about the interest w</w:t>
      </w:r>
      <w:r w:rsidR="00A923F9">
        <w:rPr>
          <w:rFonts w:ascii="Times New Roman" w:eastAsia="Times New Roman" w:hAnsi="Times New Roman" w:cs="Times New Roman"/>
          <w:sz w:val="24"/>
          <w:szCs w:val="24"/>
          <w:lang w:eastAsia="en-AU"/>
        </w:rPr>
        <w:t>ill</w:t>
      </w:r>
      <w:r w:rsidRPr="00306AB8">
        <w:rPr>
          <w:rFonts w:ascii="Times New Roman" w:eastAsia="Times New Roman" w:hAnsi="Times New Roman" w:cs="Times New Roman"/>
          <w:sz w:val="24"/>
          <w:szCs w:val="24"/>
          <w:lang w:eastAsia="en-AU"/>
        </w:rPr>
        <w:t xml:space="preserve"> be relevant and accurate for the purpose of valuing the superannuation interest for family law superannuation splitting.</w:t>
      </w:r>
    </w:p>
    <w:p w14:paraId="7648FCD0" w14:textId="1057236D" w:rsidR="00F154E6" w:rsidRPr="009D509A" w:rsidRDefault="00F154E6" w:rsidP="009D509A">
      <w:pPr>
        <w:spacing w:line="360" w:lineRule="auto"/>
      </w:pPr>
      <w:r w:rsidRPr="00306AB8">
        <w:rPr>
          <w:rFonts w:ascii="Times New Roman" w:eastAsia="Times New Roman" w:hAnsi="Times New Roman" w:cs="Times New Roman"/>
          <w:sz w:val="24"/>
          <w:lang w:eastAsia="en-AU"/>
        </w:rPr>
        <w:t>Items 2</w:t>
      </w:r>
      <w:r>
        <w:rPr>
          <w:rFonts w:ascii="Times New Roman" w:eastAsia="Times New Roman" w:hAnsi="Times New Roman" w:cs="Times New Roman"/>
          <w:sz w:val="24"/>
          <w:lang w:eastAsia="en-AU"/>
        </w:rPr>
        <w:t xml:space="preserve"> to </w:t>
      </w:r>
      <w:r w:rsidRPr="00306AB8">
        <w:rPr>
          <w:rFonts w:ascii="Times New Roman" w:eastAsia="Times New Roman" w:hAnsi="Times New Roman" w:cs="Times New Roman"/>
          <w:sz w:val="24"/>
          <w:lang w:eastAsia="en-AU"/>
        </w:rPr>
        <w:t xml:space="preserve">4 make a number of amendments to </w:t>
      </w:r>
      <w:r>
        <w:rPr>
          <w:rFonts w:ascii="Times New Roman" w:eastAsia="Times New Roman" w:hAnsi="Times New Roman" w:cs="Times New Roman"/>
          <w:sz w:val="24"/>
          <w:lang w:eastAsia="en-AU"/>
        </w:rPr>
        <w:t>r</w:t>
      </w:r>
      <w:r w:rsidRPr="00306AB8">
        <w:rPr>
          <w:rFonts w:ascii="Times New Roman" w:eastAsia="Times New Roman" w:hAnsi="Times New Roman" w:cs="Times New Roman"/>
          <w:sz w:val="24"/>
          <w:lang w:eastAsia="en-AU"/>
        </w:rPr>
        <w:t xml:space="preserve">egulation 5 to account for new </w:t>
      </w:r>
      <w:r>
        <w:rPr>
          <w:rFonts w:ascii="Times New Roman" w:eastAsia="Times New Roman" w:hAnsi="Times New Roman" w:cs="Times New Roman"/>
          <w:sz w:val="24"/>
          <w:lang w:eastAsia="en-AU"/>
        </w:rPr>
        <w:t>p</w:t>
      </w:r>
      <w:r w:rsidRPr="00306AB8">
        <w:rPr>
          <w:rFonts w:ascii="Times New Roman" w:eastAsia="Times New Roman" w:hAnsi="Times New Roman" w:cs="Times New Roman"/>
          <w:sz w:val="24"/>
          <w:lang w:eastAsia="en-AU"/>
        </w:rPr>
        <w:t>aragraphs 5(1)(c) and 5(2</w:t>
      </w:r>
      <w:r>
        <w:rPr>
          <w:rFonts w:ascii="Times New Roman" w:eastAsia="Times New Roman" w:hAnsi="Times New Roman" w:cs="Times New Roman"/>
          <w:sz w:val="24"/>
          <w:lang w:eastAsia="en-AU"/>
        </w:rPr>
        <w:t>)(b).</w:t>
      </w:r>
    </w:p>
    <w:p w14:paraId="4CE6580D" w14:textId="79F6C889" w:rsidR="00F154E6" w:rsidRPr="009D509A" w:rsidRDefault="00F154E6" w:rsidP="009D509A">
      <w:pPr>
        <w:spacing w:line="360" w:lineRule="auto"/>
        <w:ind w:right="91"/>
        <w:rPr>
          <w:rFonts w:ascii="Times New Roman" w:eastAsia="Times New Roman" w:hAnsi="Times New Roman" w:cs="Times New Roman"/>
          <w:b/>
          <w:sz w:val="24"/>
          <w:lang w:eastAsia="en-AU"/>
        </w:rPr>
      </w:pPr>
      <w:r w:rsidRPr="00E06311">
        <w:rPr>
          <w:rFonts w:ascii="Times New Roman" w:eastAsia="Times New Roman" w:hAnsi="Times New Roman" w:cs="Times New Roman"/>
          <w:b/>
          <w:sz w:val="24"/>
          <w:lang w:eastAsia="en-AU"/>
        </w:rPr>
        <w:t>Item</w:t>
      </w:r>
      <w:r>
        <w:rPr>
          <w:rFonts w:ascii="Times New Roman" w:eastAsia="Times New Roman" w:hAnsi="Times New Roman" w:cs="Times New Roman"/>
          <w:b/>
          <w:sz w:val="24"/>
          <w:lang w:eastAsia="en-AU"/>
        </w:rPr>
        <w:t>s</w:t>
      </w:r>
      <w:r w:rsidRPr="00E06311">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7</w:t>
      </w:r>
      <w:r w:rsidRPr="00E06311">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and [8] –</w:t>
      </w:r>
      <w:r w:rsidRPr="00E06311">
        <w:rPr>
          <w:rFonts w:ascii="Times New Roman" w:eastAsia="Times New Roman" w:hAnsi="Times New Roman" w:cs="Times New Roman"/>
          <w:b/>
          <w:sz w:val="24"/>
          <w:lang w:eastAsia="en-AU"/>
        </w:rPr>
        <w:t xml:space="preserve"> </w:t>
      </w:r>
      <w:r>
        <w:rPr>
          <w:rFonts w:ascii="Times New Roman" w:eastAsia="Times New Roman" w:hAnsi="Times New Roman" w:cs="Times New Roman"/>
          <w:b/>
          <w:sz w:val="24"/>
          <w:lang w:eastAsia="en-AU"/>
        </w:rPr>
        <w:t>Regulation 11</w:t>
      </w:r>
    </w:p>
    <w:p w14:paraId="3B94A35A" w14:textId="0B783BF7" w:rsidR="00F154E6" w:rsidRDefault="00F154E6" w:rsidP="009D509A">
      <w:pPr>
        <w:spacing w:line="36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Regulation 11 of the FLS Regulations contains the meaning of ‘</w:t>
      </w:r>
      <w:proofErr w:type="spellStart"/>
      <w:r>
        <w:rPr>
          <w:rFonts w:ascii="Times New Roman" w:eastAsia="Times New Roman" w:hAnsi="Times New Roman" w:cs="Times New Roman"/>
          <w:sz w:val="24"/>
          <w:lang w:eastAsia="en-AU"/>
        </w:rPr>
        <w:t>unsplittable</w:t>
      </w:r>
      <w:proofErr w:type="spellEnd"/>
      <w:r>
        <w:rPr>
          <w:rFonts w:ascii="Times New Roman" w:eastAsia="Times New Roman" w:hAnsi="Times New Roman" w:cs="Times New Roman"/>
          <w:sz w:val="24"/>
          <w:lang w:eastAsia="en-AU"/>
        </w:rPr>
        <w:t xml:space="preserve"> interest’ for the purpose of sections 90XD and 90YD of the </w:t>
      </w:r>
      <w:r w:rsidRPr="00437332">
        <w:rPr>
          <w:rFonts w:ascii="Times New Roman" w:eastAsia="Times New Roman" w:hAnsi="Times New Roman" w:cs="Times New Roman"/>
          <w:sz w:val="24"/>
          <w:lang w:eastAsia="en-AU"/>
        </w:rPr>
        <w:t>Family Law Act</w:t>
      </w:r>
      <w:r>
        <w:rPr>
          <w:rFonts w:ascii="Times New Roman" w:eastAsia="Times New Roman" w:hAnsi="Times New Roman" w:cs="Times New Roman"/>
          <w:sz w:val="24"/>
          <w:lang w:eastAsia="en-AU"/>
        </w:rPr>
        <w:t xml:space="preserve">. </w:t>
      </w:r>
      <w:r w:rsidRPr="004F38F3">
        <w:rPr>
          <w:rFonts w:ascii="Times New Roman" w:eastAsia="Times New Roman" w:hAnsi="Times New Roman" w:cs="Times New Roman"/>
          <w:sz w:val="24"/>
          <w:lang w:eastAsia="en-AU"/>
        </w:rPr>
        <w:t xml:space="preserve">While most superannuation </w:t>
      </w:r>
      <w:r>
        <w:rPr>
          <w:rFonts w:ascii="Times New Roman" w:eastAsia="Times New Roman" w:hAnsi="Times New Roman" w:cs="Times New Roman"/>
          <w:sz w:val="24"/>
          <w:lang w:eastAsia="en-AU"/>
        </w:rPr>
        <w:t xml:space="preserve">interests </w:t>
      </w:r>
      <w:r w:rsidRPr="004F38F3">
        <w:rPr>
          <w:rFonts w:ascii="Times New Roman" w:eastAsia="Times New Roman" w:hAnsi="Times New Roman" w:cs="Times New Roman"/>
          <w:sz w:val="24"/>
          <w:lang w:eastAsia="en-AU"/>
        </w:rPr>
        <w:t xml:space="preserve">can be split </w:t>
      </w:r>
      <w:r>
        <w:rPr>
          <w:rFonts w:ascii="Times New Roman" w:eastAsia="Times New Roman" w:hAnsi="Times New Roman" w:cs="Times New Roman"/>
          <w:sz w:val="24"/>
          <w:lang w:eastAsia="en-AU"/>
        </w:rPr>
        <w:t xml:space="preserve">following separation </w:t>
      </w:r>
      <w:r w:rsidRPr="004F38F3">
        <w:rPr>
          <w:rFonts w:ascii="Times New Roman" w:eastAsia="Times New Roman" w:hAnsi="Times New Roman" w:cs="Times New Roman"/>
          <w:sz w:val="24"/>
          <w:lang w:eastAsia="en-AU"/>
        </w:rPr>
        <w:t>either by agreement or court order, </w:t>
      </w:r>
      <w:r>
        <w:rPr>
          <w:rFonts w:ascii="Times New Roman" w:eastAsia="Times New Roman" w:hAnsi="Times New Roman" w:cs="Times New Roman"/>
          <w:sz w:val="24"/>
          <w:lang w:eastAsia="en-AU"/>
        </w:rPr>
        <w:t>r</w:t>
      </w:r>
      <w:r w:rsidRPr="004F38F3">
        <w:rPr>
          <w:rFonts w:ascii="Times New Roman" w:eastAsia="Times New Roman" w:hAnsi="Times New Roman" w:cs="Times New Roman"/>
          <w:sz w:val="24"/>
          <w:lang w:eastAsia="en-AU"/>
        </w:rPr>
        <w:t>egulation 11 provides that certain superannuation interests of little or no value are ‘</w:t>
      </w:r>
      <w:proofErr w:type="spellStart"/>
      <w:r w:rsidRPr="004F38F3">
        <w:rPr>
          <w:rFonts w:ascii="Times New Roman" w:eastAsia="Times New Roman" w:hAnsi="Times New Roman" w:cs="Times New Roman"/>
          <w:sz w:val="24"/>
          <w:lang w:eastAsia="en-AU"/>
        </w:rPr>
        <w:t>unsplittable</w:t>
      </w:r>
      <w:proofErr w:type="spellEnd"/>
      <w:r w:rsidRPr="004F38F3">
        <w:rPr>
          <w:rFonts w:ascii="Times New Roman" w:eastAsia="Times New Roman" w:hAnsi="Times New Roman" w:cs="Times New Roman"/>
          <w:sz w:val="24"/>
          <w:lang w:eastAsia="en-AU"/>
        </w:rPr>
        <w:t xml:space="preserve"> interests’; that is, the</w:t>
      </w:r>
      <w:r>
        <w:rPr>
          <w:rFonts w:ascii="Times New Roman" w:eastAsia="Times New Roman" w:hAnsi="Times New Roman" w:cs="Times New Roman"/>
          <w:sz w:val="24"/>
          <w:lang w:eastAsia="en-AU"/>
        </w:rPr>
        <w:t xml:space="preserve"> interest itself</w:t>
      </w:r>
      <w:r w:rsidRPr="004F38F3">
        <w:rPr>
          <w:rFonts w:ascii="Times New Roman" w:eastAsia="Times New Roman" w:hAnsi="Times New Roman" w:cs="Times New Roman"/>
          <w:sz w:val="24"/>
          <w:lang w:eastAsia="en-AU"/>
        </w:rPr>
        <w:t xml:space="preserve"> cannot be split by an agreement or court order. This recognises that splitting superannuation of little or no value is not cost effective for the parties</w:t>
      </w:r>
      <w:r>
        <w:rPr>
          <w:rFonts w:ascii="Times New Roman" w:eastAsia="Times New Roman" w:hAnsi="Times New Roman" w:cs="Times New Roman"/>
          <w:sz w:val="24"/>
          <w:lang w:eastAsia="en-AU"/>
        </w:rPr>
        <w:t xml:space="preserve"> and may be administratively burdensome for superannuation trustees to implement.</w:t>
      </w:r>
    </w:p>
    <w:p w14:paraId="7E9865E5" w14:textId="1EA12084" w:rsidR="00F154E6" w:rsidRDefault="00F154E6" w:rsidP="009D509A">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In contrast, regulation 12 of the FLS Regulations prescribes payments to a member spouse that are not ‘</w:t>
      </w:r>
      <w:proofErr w:type="spellStart"/>
      <w:r>
        <w:rPr>
          <w:rFonts w:ascii="Times New Roman" w:eastAsia="Times New Roman" w:hAnsi="Times New Roman" w:cs="Times New Roman"/>
          <w:sz w:val="24"/>
          <w:lang w:eastAsia="en-AU"/>
        </w:rPr>
        <w:t>splittable</w:t>
      </w:r>
      <w:proofErr w:type="spellEnd"/>
      <w:r>
        <w:rPr>
          <w:rFonts w:ascii="Times New Roman" w:eastAsia="Times New Roman" w:hAnsi="Times New Roman" w:cs="Times New Roman"/>
          <w:sz w:val="24"/>
          <w:lang w:eastAsia="en-AU"/>
        </w:rPr>
        <w:t xml:space="preserve"> payments’. Payments that are not ‘</w:t>
      </w:r>
      <w:proofErr w:type="spellStart"/>
      <w:r>
        <w:rPr>
          <w:rFonts w:ascii="Times New Roman" w:eastAsia="Times New Roman" w:hAnsi="Times New Roman" w:cs="Times New Roman"/>
          <w:sz w:val="24"/>
          <w:lang w:eastAsia="en-AU"/>
        </w:rPr>
        <w:t>splittable</w:t>
      </w:r>
      <w:proofErr w:type="spellEnd"/>
      <w:r>
        <w:rPr>
          <w:rFonts w:ascii="Times New Roman" w:eastAsia="Times New Roman" w:hAnsi="Times New Roman" w:cs="Times New Roman"/>
          <w:sz w:val="24"/>
          <w:lang w:eastAsia="en-AU"/>
        </w:rPr>
        <w:t xml:space="preserve"> payments’ are the </w:t>
      </w:r>
      <w:r w:rsidRPr="00D22341">
        <w:rPr>
          <w:rFonts w:ascii="Times New Roman" w:eastAsia="Times New Roman" w:hAnsi="Times New Roman" w:cs="Times New Roman"/>
          <w:sz w:val="24"/>
          <w:lang w:eastAsia="en-AU"/>
        </w:rPr>
        <w:t>types of payments to a member spouse from their superannuation to which an order or agreement under Part VIIIB or Part VIIIC of the Family</w:t>
      </w:r>
      <w:r>
        <w:rPr>
          <w:rFonts w:ascii="Times New Roman" w:eastAsia="Times New Roman" w:hAnsi="Times New Roman" w:cs="Times New Roman"/>
          <w:sz w:val="24"/>
          <w:lang w:eastAsia="en-AU"/>
        </w:rPr>
        <w:t> </w:t>
      </w:r>
      <w:r w:rsidRPr="00D22341">
        <w:rPr>
          <w:rFonts w:ascii="Times New Roman" w:eastAsia="Times New Roman" w:hAnsi="Times New Roman" w:cs="Times New Roman"/>
          <w:sz w:val="24"/>
          <w:lang w:eastAsia="en-AU"/>
        </w:rPr>
        <w:t>Law Act will not apply</w:t>
      </w:r>
      <w:r>
        <w:rPr>
          <w:rFonts w:ascii="Times New Roman" w:eastAsia="Times New Roman" w:hAnsi="Times New Roman" w:cs="Times New Roman"/>
          <w:sz w:val="24"/>
          <w:lang w:eastAsia="en-AU"/>
        </w:rPr>
        <w:t>.</w:t>
      </w:r>
    </w:p>
    <w:p w14:paraId="420F6B18" w14:textId="26691AC2" w:rsidR="00F154E6" w:rsidRDefault="00F154E6" w:rsidP="009D509A">
      <w:pPr>
        <w:spacing w:line="360" w:lineRule="auto"/>
        <w:ind w:right="91"/>
        <w:rPr>
          <w:rFonts w:ascii="Times New Roman" w:eastAsia="Times New Roman" w:hAnsi="Times New Roman" w:cs="Times New Roman"/>
          <w:sz w:val="24"/>
          <w:lang w:eastAsia="en-AU"/>
        </w:rPr>
      </w:pPr>
      <w:r w:rsidRPr="003C5F4F">
        <w:rPr>
          <w:rFonts w:ascii="Times New Roman" w:eastAsia="Times New Roman" w:hAnsi="Times New Roman" w:cs="Times New Roman"/>
          <w:sz w:val="24"/>
          <w:lang w:eastAsia="en-AU"/>
        </w:rPr>
        <w:t>Item</w:t>
      </w:r>
      <w:r>
        <w:rPr>
          <w:rFonts w:ascii="Times New Roman" w:eastAsia="Times New Roman" w:hAnsi="Times New Roman" w:cs="Times New Roman"/>
          <w:sz w:val="24"/>
          <w:lang w:eastAsia="en-AU"/>
        </w:rPr>
        <w:t xml:space="preserve"> 7 insert</w:t>
      </w:r>
      <w:r w:rsidR="00BE0DC7">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a note after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11(1) to explain to the reader that an </w:t>
      </w:r>
      <w:proofErr w:type="spellStart"/>
      <w:r>
        <w:rPr>
          <w:rFonts w:ascii="Times New Roman" w:eastAsia="Times New Roman" w:hAnsi="Times New Roman" w:cs="Times New Roman"/>
          <w:sz w:val="24"/>
          <w:lang w:eastAsia="en-AU"/>
        </w:rPr>
        <w:t>unsplittable</w:t>
      </w:r>
      <w:proofErr w:type="spellEnd"/>
      <w:r>
        <w:rPr>
          <w:rFonts w:ascii="Times New Roman" w:eastAsia="Times New Roman" w:hAnsi="Times New Roman" w:cs="Times New Roman"/>
          <w:sz w:val="24"/>
          <w:lang w:eastAsia="en-AU"/>
        </w:rPr>
        <w:t xml:space="preserve"> interest cannot be the subject of a payment split under a superannuation agreement, a flag lifting agreement or a splitting order, in accordance with Parts VIIIB and VIIIC of the Family Law Act.</w:t>
      </w:r>
    </w:p>
    <w:p w14:paraId="648C5514" w14:textId="4794F649" w:rsidR="00F154E6" w:rsidRDefault="00F154E6" w:rsidP="009D509A">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Item 8 add</w:t>
      </w:r>
      <w:r w:rsidR="00A44DD8">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new </w:t>
      </w:r>
      <w:proofErr w:type="spellStart"/>
      <w:r>
        <w:rPr>
          <w:rFonts w:ascii="Times New Roman" w:eastAsia="Times New Roman" w:hAnsi="Times New Roman" w:cs="Times New Roman"/>
          <w:sz w:val="24"/>
          <w:lang w:eastAsia="en-AU"/>
        </w:rPr>
        <w:t>subregulation</w:t>
      </w:r>
      <w:proofErr w:type="spellEnd"/>
      <w:r>
        <w:rPr>
          <w:rFonts w:ascii="Times New Roman" w:eastAsia="Times New Roman" w:hAnsi="Times New Roman" w:cs="Times New Roman"/>
          <w:sz w:val="24"/>
          <w:lang w:eastAsia="en-AU"/>
        </w:rPr>
        <w:t xml:space="preserve"> 11(3) to clarify, for the avoidance of doubt, that just because payments in respect of a superannuation interest are not </w:t>
      </w:r>
      <w:proofErr w:type="spellStart"/>
      <w:r>
        <w:rPr>
          <w:rFonts w:ascii="Times New Roman" w:eastAsia="Times New Roman" w:hAnsi="Times New Roman" w:cs="Times New Roman"/>
          <w:sz w:val="24"/>
          <w:lang w:eastAsia="en-AU"/>
        </w:rPr>
        <w:t>splittable</w:t>
      </w:r>
      <w:proofErr w:type="spellEnd"/>
      <w:r>
        <w:rPr>
          <w:rFonts w:ascii="Times New Roman" w:eastAsia="Times New Roman" w:hAnsi="Times New Roman" w:cs="Times New Roman"/>
          <w:sz w:val="24"/>
          <w:lang w:eastAsia="en-AU"/>
        </w:rPr>
        <w:t xml:space="preserve"> payments, does not mean that the interest itself is </w:t>
      </w:r>
      <w:proofErr w:type="spellStart"/>
      <w:r>
        <w:rPr>
          <w:rFonts w:ascii="Times New Roman" w:eastAsia="Times New Roman" w:hAnsi="Times New Roman" w:cs="Times New Roman"/>
          <w:sz w:val="24"/>
          <w:lang w:eastAsia="en-AU"/>
        </w:rPr>
        <w:t>unsplittable</w:t>
      </w:r>
      <w:proofErr w:type="spellEnd"/>
      <w:r>
        <w:rPr>
          <w:rFonts w:ascii="Times New Roman" w:eastAsia="Times New Roman" w:hAnsi="Times New Roman" w:cs="Times New Roman"/>
          <w:sz w:val="24"/>
          <w:lang w:eastAsia="en-AU"/>
        </w:rPr>
        <w:t xml:space="preserve">. A superannuation interest is only an </w:t>
      </w:r>
      <w:proofErr w:type="spellStart"/>
      <w:r>
        <w:rPr>
          <w:rFonts w:ascii="Times New Roman" w:eastAsia="Times New Roman" w:hAnsi="Times New Roman" w:cs="Times New Roman"/>
          <w:sz w:val="24"/>
          <w:lang w:eastAsia="en-AU"/>
        </w:rPr>
        <w:t>unsplittable</w:t>
      </w:r>
      <w:proofErr w:type="spellEnd"/>
      <w:r>
        <w:rPr>
          <w:rFonts w:ascii="Times New Roman" w:eastAsia="Times New Roman" w:hAnsi="Times New Roman" w:cs="Times New Roman"/>
          <w:sz w:val="24"/>
          <w:lang w:eastAsia="en-AU"/>
        </w:rPr>
        <w:t xml:space="preserve"> interest if it meets the requirements in regulation 11. </w:t>
      </w:r>
    </w:p>
    <w:p w14:paraId="76A8C68A" w14:textId="77777777" w:rsidR="00F154E6" w:rsidRDefault="00F154E6" w:rsidP="009D509A">
      <w:pPr>
        <w:spacing w:line="360" w:lineRule="auto"/>
        <w:rPr>
          <w:rFonts w:ascii="Times New Roman" w:eastAsia="Times New Roman" w:hAnsi="Times New Roman" w:cs="Times New Roman"/>
          <w:sz w:val="24"/>
          <w:lang w:eastAsia="en-AU"/>
        </w:rPr>
      </w:pPr>
    </w:p>
    <w:p w14:paraId="748244EC" w14:textId="29343DCC" w:rsidR="00F154E6" w:rsidRDefault="00F154E6" w:rsidP="009D509A">
      <w:pPr>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 xml:space="preserve">These amendments are intended to clarify the difference between </w:t>
      </w:r>
      <w:proofErr w:type="spellStart"/>
      <w:r>
        <w:rPr>
          <w:rFonts w:ascii="Times New Roman" w:eastAsia="Times New Roman" w:hAnsi="Times New Roman" w:cs="Times New Roman"/>
          <w:sz w:val="24"/>
          <w:lang w:eastAsia="en-AU"/>
        </w:rPr>
        <w:t>unsplittable</w:t>
      </w:r>
      <w:proofErr w:type="spellEnd"/>
      <w:r>
        <w:rPr>
          <w:rFonts w:ascii="Times New Roman" w:eastAsia="Times New Roman" w:hAnsi="Times New Roman" w:cs="Times New Roman"/>
          <w:sz w:val="24"/>
          <w:lang w:eastAsia="en-AU"/>
        </w:rPr>
        <w:t xml:space="preserve"> interests (regulation 11) and payments that are not </w:t>
      </w:r>
      <w:proofErr w:type="spellStart"/>
      <w:r>
        <w:rPr>
          <w:rFonts w:ascii="Times New Roman" w:eastAsia="Times New Roman" w:hAnsi="Times New Roman" w:cs="Times New Roman"/>
          <w:sz w:val="24"/>
          <w:lang w:eastAsia="en-AU"/>
        </w:rPr>
        <w:t>splittable</w:t>
      </w:r>
      <w:proofErr w:type="spellEnd"/>
      <w:r>
        <w:rPr>
          <w:rFonts w:ascii="Times New Roman" w:eastAsia="Times New Roman" w:hAnsi="Times New Roman" w:cs="Times New Roman"/>
          <w:sz w:val="24"/>
          <w:lang w:eastAsia="en-AU"/>
        </w:rPr>
        <w:t xml:space="preserve"> payments (regulation 12) to minimise confusion about the difference between these two terms. </w:t>
      </w:r>
    </w:p>
    <w:p w14:paraId="0820C326" w14:textId="54339339" w:rsidR="00F154E6" w:rsidRPr="00D0377B" w:rsidRDefault="00F154E6" w:rsidP="009D509A">
      <w:pPr>
        <w:keepNext/>
        <w:keepLines/>
        <w:spacing w:line="360" w:lineRule="auto"/>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[9] – At the end of Part 1</w:t>
      </w:r>
    </w:p>
    <w:p w14:paraId="398B924E" w14:textId="59A3E2EC" w:rsidR="00F154E6" w:rsidRPr="00D22341" w:rsidRDefault="00F154E6" w:rsidP="009D509A">
      <w:pPr>
        <w:keepNext/>
        <w:keepLines/>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Item 9 insert</w:t>
      </w:r>
      <w:r w:rsidR="00A44DD8">
        <w:rPr>
          <w:rFonts w:ascii="Times New Roman" w:eastAsia="Times New Roman" w:hAnsi="Times New Roman" w:cs="Times New Roman"/>
          <w:sz w:val="24"/>
          <w:lang w:eastAsia="en-AU"/>
        </w:rPr>
        <w:t>s</w:t>
      </w:r>
      <w:r w:rsidRPr="00D22341">
        <w:rPr>
          <w:rFonts w:ascii="Times New Roman" w:eastAsia="Times New Roman" w:hAnsi="Times New Roman" w:cs="Times New Roman"/>
          <w:sz w:val="24"/>
          <w:lang w:eastAsia="en-AU"/>
        </w:rPr>
        <w:t xml:space="preserve"> new </w:t>
      </w:r>
      <w:r>
        <w:rPr>
          <w:rFonts w:ascii="Times New Roman" w:eastAsia="Times New Roman" w:hAnsi="Times New Roman" w:cs="Times New Roman"/>
          <w:sz w:val="24"/>
          <w:lang w:eastAsia="en-AU"/>
        </w:rPr>
        <w:t>r</w:t>
      </w:r>
      <w:r w:rsidRPr="00D22341">
        <w:rPr>
          <w:rFonts w:ascii="Times New Roman" w:eastAsia="Times New Roman" w:hAnsi="Times New Roman" w:cs="Times New Roman"/>
          <w:sz w:val="24"/>
          <w:lang w:eastAsia="en-AU"/>
        </w:rPr>
        <w:t xml:space="preserve">egulation 11A. New </w:t>
      </w:r>
      <w:r>
        <w:rPr>
          <w:rFonts w:ascii="Times New Roman" w:eastAsia="Times New Roman" w:hAnsi="Times New Roman" w:cs="Times New Roman"/>
          <w:sz w:val="24"/>
          <w:lang w:eastAsia="en-AU"/>
        </w:rPr>
        <w:t>r</w:t>
      </w:r>
      <w:r w:rsidRPr="00D22341">
        <w:rPr>
          <w:rFonts w:ascii="Times New Roman" w:eastAsia="Times New Roman" w:hAnsi="Times New Roman" w:cs="Times New Roman"/>
          <w:sz w:val="24"/>
          <w:lang w:eastAsia="en-AU"/>
        </w:rPr>
        <w:t>egulation 11A w</w:t>
      </w:r>
      <w:r w:rsidR="00A44DD8">
        <w:rPr>
          <w:rFonts w:ascii="Times New Roman" w:eastAsia="Times New Roman" w:hAnsi="Times New Roman" w:cs="Times New Roman"/>
          <w:sz w:val="24"/>
          <w:lang w:eastAsia="en-AU"/>
        </w:rPr>
        <w:t xml:space="preserve">ill </w:t>
      </w:r>
      <w:r w:rsidRPr="00D22341">
        <w:rPr>
          <w:rFonts w:ascii="Times New Roman" w:eastAsia="Times New Roman" w:hAnsi="Times New Roman" w:cs="Times New Roman"/>
          <w:sz w:val="24"/>
          <w:lang w:eastAsia="en-AU"/>
        </w:rPr>
        <w:t xml:space="preserve">support the new definition of ‘lifetime pension’ in Item 3 by clarifying that, for the purpose of the </w:t>
      </w:r>
      <w:r>
        <w:rPr>
          <w:rFonts w:ascii="Times New Roman" w:eastAsia="Times New Roman" w:hAnsi="Times New Roman" w:cs="Times New Roman"/>
          <w:sz w:val="24"/>
          <w:lang w:eastAsia="en-AU"/>
        </w:rPr>
        <w:t>FLS</w:t>
      </w:r>
      <w:r w:rsidRPr="00D22341">
        <w:rPr>
          <w:rFonts w:ascii="Times New Roman" w:eastAsia="Times New Roman" w:hAnsi="Times New Roman" w:cs="Times New Roman"/>
          <w:sz w:val="24"/>
          <w:lang w:eastAsia="en-AU"/>
        </w:rPr>
        <w:t xml:space="preserve"> Regulations, certain benefits that are paid as a pension are not prevented from being a lifetime pension or pension payable for the life of a member spouse merely because they are paid upon retirement (including retirement on the basis of invalidity) and, under the governing rules of the plan, the payments may be varied (including reduced to nil), suspended or cancelled.</w:t>
      </w:r>
    </w:p>
    <w:p w14:paraId="3D132874" w14:textId="7F45632E" w:rsidR="00F154E6" w:rsidRPr="00D22341"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 xml:space="preserve">In </w:t>
      </w:r>
      <w:r w:rsidRPr="00D22341">
        <w:rPr>
          <w:rFonts w:ascii="Times New Roman" w:eastAsia="Times New Roman" w:hAnsi="Times New Roman" w:cs="Times New Roman"/>
          <w:i/>
          <w:sz w:val="24"/>
          <w:lang w:eastAsia="en-AU"/>
        </w:rPr>
        <w:t>Commissioner of Taxation v Douglas [2020] FCAFC 220</w:t>
      </w:r>
      <w:r w:rsidRPr="00D22341">
        <w:rPr>
          <w:rFonts w:ascii="Times New Roman" w:eastAsia="Times New Roman" w:hAnsi="Times New Roman" w:cs="Times New Roman"/>
          <w:sz w:val="24"/>
          <w:lang w:eastAsia="en-AU"/>
        </w:rPr>
        <w:t xml:space="preserve"> (4 December 2020) (‘Douglas’), the Full Court held, in respect of specific invalidity benefits paid under pensions that commenced on or after 20 September 2007, that the benefits did not meet standards under the SIS Regulations. Specifically, the Court held that the Military Superannuation and Benefits Scheme (MSBS) rules and Defence Forces Retirement and Death Benefits Scheme (DFRDB</w:t>
      </w:r>
      <w:r>
        <w:rPr>
          <w:rFonts w:ascii="Times New Roman" w:eastAsia="Times New Roman" w:hAnsi="Times New Roman" w:cs="Times New Roman"/>
          <w:sz w:val="24"/>
          <w:lang w:eastAsia="en-AU"/>
        </w:rPr>
        <w:t>S</w:t>
      </w:r>
      <w:r w:rsidRPr="00D22341">
        <w:rPr>
          <w:rFonts w:ascii="Times New Roman" w:eastAsia="Times New Roman" w:hAnsi="Times New Roman" w:cs="Times New Roman"/>
          <w:sz w:val="24"/>
          <w:lang w:eastAsia="en-AU"/>
        </w:rPr>
        <w:t xml:space="preserve">) rules relating to invalidity benefits did not meet the minimum standards contained in </w:t>
      </w:r>
      <w:proofErr w:type="spellStart"/>
      <w:r>
        <w:rPr>
          <w:rFonts w:ascii="Times New Roman" w:eastAsia="Times New Roman" w:hAnsi="Times New Roman" w:cs="Times New Roman"/>
          <w:sz w:val="24"/>
          <w:lang w:eastAsia="en-AU"/>
        </w:rPr>
        <w:t>subregulations</w:t>
      </w:r>
      <w:proofErr w:type="spellEnd"/>
      <w:r w:rsidRPr="00D22341">
        <w:rPr>
          <w:rFonts w:ascii="Times New Roman" w:eastAsia="Times New Roman" w:hAnsi="Times New Roman" w:cs="Times New Roman"/>
          <w:sz w:val="24"/>
          <w:lang w:eastAsia="en-AU"/>
        </w:rPr>
        <w:t xml:space="preserve"> 1.06(9A) and 1.06(2) of the </w:t>
      </w:r>
      <w:r>
        <w:rPr>
          <w:rFonts w:ascii="Times New Roman" w:eastAsia="Times New Roman" w:hAnsi="Times New Roman" w:cs="Times New Roman"/>
          <w:sz w:val="24"/>
          <w:lang w:eastAsia="en-AU"/>
        </w:rPr>
        <w:t xml:space="preserve">SIS Regulations </w:t>
      </w:r>
      <w:r w:rsidRPr="00D22341">
        <w:rPr>
          <w:rFonts w:ascii="Times New Roman" w:eastAsia="Times New Roman" w:hAnsi="Times New Roman" w:cs="Times New Roman"/>
          <w:sz w:val="24"/>
          <w:lang w:eastAsia="en-AU"/>
        </w:rPr>
        <w:t>to be considered ‘superannuation income stream benefits’</w:t>
      </w:r>
      <w:r>
        <w:rPr>
          <w:rFonts w:ascii="Times New Roman" w:eastAsia="Times New Roman" w:hAnsi="Times New Roman" w:cs="Times New Roman"/>
          <w:sz w:val="24"/>
          <w:lang w:eastAsia="en-AU"/>
        </w:rPr>
        <w:t>. This was</w:t>
      </w:r>
      <w:r w:rsidRPr="00D22341">
        <w:rPr>
          <w:rFonts w:ascii="Times New Roman" w:eastAsia="Times New Roman" w:hAnsi="Times New Roman" w:cs="Times New Roman"/>
          <w:sz w:val="24"/>
          <w:lang w:eastAsia="en-AU"/>
        </w:rPr>
        <w:t xml:space="preserve"> because the rules </w:t>
      </w:r>
      <w:r>
        <w:rPr>
          <w:rFonts w:ascii="Times New Roman" w:eastAsia="Times New Roman" w:hAnsi="Times New Roman" w:cs="Times New Roman"/>
          <w:sz w:val="24"/>
          <w:lang w:eastAsia="en-AU"/>
        </w:rPr>
        <w:t xml:space="preserve">of these schemes </w:t>
      </w:r>
      <w:r w:rsidRPr="00D22341">
        <w:rPr>
          <w:rFonts w:ascii="Times New Roman" w:eastAsia="Times New Roman" w:hAnsi="Times New Roman" w:cs="Times New Roman"/>
          <w:sz w:val="24"/>
          <w:lang w:eastAsia="en-AU"/>
        </w:rPr>
        <w:t>did not ensure that benefits were made annually throughout the life of the beneficiary.</w:t>
      </w:r>
    </w:p>
    <w:p w14:paraId="6248C871" w14:textId="65BBC178" w:rsidR="00F154E6" w:rsidRPr="00D22341"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 xml:space="preserve">The </w:t>
      </w:r>
      <w:r>
        <w:rPr>
          <w:rFonts w:ascii="Times New Roman" w:eastAsia="Times New Roman" w:hAnsi="Times New Roman" w:cs="Times New Roman"/>
          <w:sz w:val="24"/>
          <w:lang w:eastAsia="en-AU"/>
        </w:rPr>
        <w:t>FLS</w:t>
      </w:r>
      <w:r w:rsidRPr="00D22341">
        <w:rPr>
          <w:rFonts w:ascii="Times New Roman" w:eastAsia="Times New Roman" w:hAnsi="Times New Roman" w:cs="Times New Roman"/>
          <w:sz w:val="24"/>
          <w:lang w:eastAsia="en-AU"/>
        </w:rPr>
        <w:t xml:space="preserve"> Regulations define the term ‘pension’ in accordance with the broader definition of ‘pension’ in section 10 of the SIS Act. The </w:t>
      </w:r>
      <w:r>
        <w:rPr>
          <w:rFonts w:ascii="Times New Roman" w:eastAsia="Times New Roman" w:hAnsi="Times New Roman" w:cs="Times New Roman"/>
          <w:sz w:val="24"/>
          <w:lang w:eastAsia="en-AU"/>
        </w:rPr>
        <w:t>FLS</w:t>
      </w:r>
      <w:r w:rsidRPr="00D22341">
        <w:rPr>
          <w:rFonts w:ascii="Times New Roman" w:eastAsia="Times New Roman" w:hAnsi="Times New Roman" w:cs="Times New Roman"/>
          <w:sz w:val="24"/>
          <w:lang w:eastAsia="en-AU"/>
        </w:rPr>
        <w:t xml:space="preserve"> Regulations treat the invalidity pensions under the MSBS and DFRDB</w:t>
      </w:r>
      <w:r>
        <w:rPr>
          <w:rFonts w:ascii="Times New Roman" w:eastAsia="Times New Roman" w:hAnsi="Times New Roman" w:cs="Times New Roman"/>
          <w:sz w:val="24"/>
          <w:lang w:eastAsia="en-AU"/>
        </w:rPr>
        <w:t>S</w:t>
      </w:r>
      <w:r w:rsidRPr="00D22341">
        <w:rPr>
          <w:rFonts w:ascii="Times New Roman" w:eastAsia="Times New Roman" w:hAnsi="Times New Roman" w:cs="Times New Roman"/>
          <w:sz w:val="24"/>
          <w:lang w:eastAsia="en-AU"/>
        </w:rPr>
        <w:t xml:space="preserve"> as lifetime pensions and pensions payable for </w:t>
      </w:r>
      <w:r>
        <w:rPr>
          <w:rFonts w:ascii="Times New Roman" w:eastAsia="Times New Roman" w:hAnsi="Times New Roman" w:cs="Times New Roman"/>
          <w:sz w:val="24"/>
          <w:lang w:eastAsia="en-AU"/>
        </w:rPr>
        <w:t xml:space="preserve">the </w:t>
      </w:r>
      <w:r w:rsidRPr="00D22341">
        <w:rPr>
          <w:rFonts w:ascii="Times New Roman" w:eastAsia="Times New Roman" w:hAnsi="Times New Roman" w:cs="Times New Roman"/>
          <w:sz w:val="24"/>
          <w:lang w:eastAsia="en-AU"/>
        </w:rPr>
        <w:t>life of a member</w:t>
      </w:r>
      <w:r>
        <w:rPr>
          <w:rFonts w:ascii="Times New Roman" w:eastAsia="Times New Roman" w:hAnsi="Times New Roman" w:cs="Times New Roman"/>
          <w:sz w:val="24"/>
          <w:lang w:eastAsia="en-AU"/>
        </w:rPr>
        <w:t>,</w:t>
      </w:r>
      <w:r w:rsidRPr="00D22341">
        <w:rPr>
          <w:rFonts w:ascii="Times New Roman" w:eastAsia="Times New Roman" w:hAnsi="Times New Roman" w:cs="Times New Roman"/>
          <w:sz w:val="24"/>
          <w:lang w:eastAsia="en-AU"/>
        </w:rPr>
        <w:t xml:space="preserve"> for the purposes of these regulations, and relevant agreements and orders under the Family Law Act have been made on that basis. </w:t>
      </w:r>
    </w:p>
    <w:p w14:paraId="0046E374" w14:textId="66CB54AC" w:rsidR="00F154E6" w:rsidRPr="00D22341"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 xml:space="preserve">The purpose of new </w:t>
      </w:r>
      <w:r>
        <w:rPr>
          <w:rFonts w:ascii="Times New Roman" w:eastAsia="Times New Roman" w:hAnsi="Times New Roman" w:cs="Times New Roman"/>
          <w:sz w:val="24"/>
          <w:lang w:eastAsia="en-AU"/>
        </w:rPr>
        <w:t>r</w:t>
      </w:r>
      <w:r w:rsidRPr="00D22341">
        <w:rPr>
          <w:rFonts w:ascii="Times New Roman" w:eastAsia="Times New Roman" w:hAnsi="Times New Roman" w:cs="Times New Roman"/>
          <w:sz w:val="24"/>
          <w:lang w:eastAsia="en-AU"/>
        </w:rPr>
        <w:t xml:space="preserve">egulation 11A </w:t>
      </w:r>
      <w:r w:rsidR="00A44DD8">
        <w:rPr>
          <w:rFonts w:ascii="Times New Roman" w:eastAsia="Times New Roman" w:hAnsi="Times New Roman" w:cs="Times New Roman"/>
          <w:sz w:val="24"/>
          <w:lang w:eastAsia="en-AU"/>
        </w:rPr>
        <w:t xml:space="preserve">is </w:t>
      </w:r>
      <w:r w:rsidRPr="00D22341">
        <w:rPr>
          <w:rFonts w:ascii="Times New Roman" w:eastAsia="Times New Roman" w:hAnsi="Times New Roman" w:cs="Times New Roman"/>
          <w:sz w:val="24"/>
          <w:lang w:eastAsia="en-AU"/>
        </w:rPr>
        <w:t>to make clear that the mere fact that pension payments can be varied (including reduced to nil), suspended or cancelled does not prevent that pension from being considered to be a lifetime pension or pension payable for the life of a member spouse for the purpose of family law superannuation splitting. This includes invalidity pensions under MSBS, DFRDB</w:t>
      </w:r>
      <w:r>
        <w:rPr>
          <w:rFonts w:ascii="Times New Roman" w:eastAsia="Times New Roman" w:hAnsi="Times New Roman" w:cs="Times New Roman"/>
          <w:sz w:val="24"/>
          <w:lang w:eastAsia="en-AU"/>
        </w:rPr>
        <w:t>S</w:t>
      </w:r>
      <w:r w:rsidRPr="00D22341">
        <w:rPr>
          <w:rFonts w:ascii="Times New Roman" w:eastAsia="Times New Roman" w:hAnsi="Times New Roman" w:cs="Times New Roman"/>
          <w:sz w:val="24"/>
          <w:lang w:eastAsia="en-AU"/>
        </w:rPr>
        <w:t xml:space="preserve"> and </w:t>
      </w:r>
      <w:r w:rsidR="00A44DD8">
        <w:rPr>
          <w:rFonts w:ascii="Times New Roman" w:eastAsia="Times New Roman" w:hAnsi="Times New Roman" w:cs="Times New Roman"/>
          <w:sz w:val="24"/>
          <w:lang w:eastAsia="en-AU"/>
        </w:rPr>
        <w:t xml:space="preserve">the </w:t>
      </w:r>
      <w:r w:rsidRPr="00D22341">
        <w:rPr>
          <w:rFonts w:ascii="Times New Roman" w:eastAsia="Times New Roman" w:hAnsi="Times New Roman" w:cs="Times New Roman"/>
          <w:sz w:val="24"/>
          <w:lang w:eastAsia="en-AU"/>
        </w:rPr>
        <w:t>ADF Cover</w:t>
      </w:r>
      <w:r w:rsidR="00A44DD8">
        <w:rPr>
          <w:rFonts w:ascii="Times New Roman" w:eastAsia="Times New Roman" w:hAnsi="Times New Roman" w:cs="Times New Roman"/>
          <w:sz w:val="24"/>
          <w:lang w:eastAsia="en-AU"/>
        </w:rPr>
        <w:t xml:space="preserve"> Scheme</w:t>
      </w:r>
      <w:r w:rsidRPr="00D22341">
        <w:rPr>
          <w:rFonts w:ascii="Times New Roman" w:eastAsia="Times New Roman" w:hAnsi="Times New Roman" w:cs="Times New Roman"/>
          <w:sz w:val="24"/>
          <w:lang w:eastAsia="en-AU"/>
        </w:rPr>
        <w:t>, and other pensions paid on retirement</w:t>
      </w:r>
      <w:r>
        <w:rPr>
          <w:rFonts w:ascii="Times New Roman" w:eastAsia="Times New Roman" w:hAnsi="Times New Roman" w:cs="Times New Roman"/>
          <w:sz w:val="24"/>
          <w:lang w:eastAsia="en-AU"/>
        </w:rPr>
        <w:t xml:space="preserve"> (including, but not limited to, retirement on the basis of invalidity)</w:t>
      </w:r>
      <w:r w:rsidRPr="00D22341">
        <w:rPr>
          <w:rFonts w:ascii="Times New Roman" w:eastAsia="Times New Roman" w:hAnsi="Times New Roman" w:cs="Times New Roman"/>
          <w:sz w:val="24"/>
          <w:lang w:eastAsia="en-AU"/>
        </w:rPr>
        <w:t xml:space="preserve"> where the payments can be varied, suspended or cancelled, for example pensions under the </w:t>
      </w:r>
      <w:r w:rsidRPr="00D22341">
        <w:rPr>
          <w:rFonts w:ascii="Times New Roman" w:eastAsia="Times New Roman" w:hAnsi="Times New Roman" w:cs="Times New Roman"/>
          <w:sz w:val="24"/>
          <w:lang w:eastAsia="en-AU"/>
        </w:rPr>
        <w:lastRenderedPageBreak/>
        <w:t xml:space="preserve">Commonwealth Superannuation Scheme, Public Sector Superannuation Scheme and the Parliamentary Contributory Superannuation Scheme. </w:t>
      </w:r>
      <w:r>
        <w:rPr>
          <w:rFonts w:ascii="Times New Roman" w:eastAsia="Times New Roman" w:hAnsi="Times New Roman" w:cs="Times New Roman"/>
          <w:sz w:val="24"/>
          <w:lang w:eastAsia="en-AU"/>
        </w:rPr>
        <w:t>This is not an exhaustive list.</w:t>
      </w:r>
    </w:p>
    <w:p w14:paraId="53617E3F" w14:textId="217C2AFF" w:rsidR="00F154E6" w:rsidRPr="009D509A" w:rsidRDefault="00F154E6" w:rsidP="009D509A">
      <w:pPr>
        <w:keepNext/>
        <w:keepLines/>
        <w:spacing w:line="360" w:lineRule="auto"/>
        <w:rPr>
          <w:rFonts w:ascii="Times New Roman" w:eastAsia="Times New Roman" w:hAnsi="Times New Roman" w:cs="Times New Roman"/>
          <w:b/>
          <w:sz w:val="24"/>
          <w:lang w:eastAsia="en-AU"/>
        </w:rPr>
      </w:pPr>
      <w:r w:rsidRPr="006573B4">
        <w:rPr>
          <w:rFonts w:ascii="Times New Roman" w:eastAsia="Times New Roman" w:hAnsi="Times New Roman" w:cs="Times New Roman"/>
          <w:b/>
          <w:sz w:val="24"/>
          <w:lang w:eastAsia="en-AU"/>
        </w:rPr>
        <w:t>Item [10] – Paragraph 12(1)(c)</w:t>
      </w:r>
    </w:p>
    <w:p w14:paraId="38281AB4" w14:textId="338A2A51" w:rsidR="00F154E6" w:rsidRDefault="00F154E6" w:rsidP="009D509A">
      <w:pPr>
        <w:keepNext/>
        <w:keepLines/>
        <w:spacing w:line="360" w:lineRule="auto"/>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Existing regulation 12 provides for the types of payments in respect of a superannuation interest to a member spouse that are not ‘</w:t>
      </w:r>
      <w:proofErr w:type="spellStart"/>
      <w:r>
        <w:rPr>
          <w:rFonts w:ascii="Times New Roman" w:eastAsia="Times New Roman" w:hAnsi="Times New Roman" w:cs="Times New Roman"/>
          <w:sz w:val="24"/>
          <w:lang w:eastAsia="en-AU"/>
        </w:rPr>
        <w:t>splittable</w:t>
      </w:r>
      <w:proofErr w:type="spellEnd"/>
      <w:r>
        <w:rPr>
          <w:rFonts w:ascii="Times New Roman" w:eastAsia="Times New Roman" w:hAnsi="Times New Roman" w:cs="Times New Roman"/>
          <w:sz w:val="24"/>
          <w:lang w:eastAsia="en-AU"/>
        </w:rPr>
        <w:t xml:space="preserve"> payments’. </w:t>
      </w:r>
    </w:p>
    <w:p w14:paraId="7A6B3BA7" w14:textId="5686294F" w:rsidR="00F154E6" w:rsidRPr="00D22341"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 xml:space="preserve">Existing </w:t>
      </w:r>
      <w:r>
        <w:rPr>
          <w:rFonts w:ascii="Times New Roman" w:eastAsia="Times New Roman" w:hAnsi="Times New Roman" w:cs="Times New Roman"/>
          <w:sz w:val="24"/>
          <w:lang w:eastAsia="en-AU"/>
        </w:rPr>
        <w:t>p</w:t>
      </w:r>
      <w:r w:rsidRPr="00D22341">
        <w:rPr>
          <w:rFonts w:ascii="Times New Roman" w:eastAsia="Times New Roman" w:hAnsi="Times New Roman" w:cs="Times New Roman"/>
          <w:sz w:val="24"/>
          <w:lang w:eastAsia="en-AU"/>
        </w:rPr>
        <w:t xml:space="preserve">aragraph 12(1)(c) provides that a pension payment (other than a pension payment to which </w:t>
      </w:r>
      <w:r>
        <w:rPr>
          <w:rFonts w:ascii="Times New Roman" w:eastAsia="Times New Roman" w:hAnsi="Times New Roman" w:cs="Times New Roman"/>
          <w:sz w:val="24"/>
          <w:lang w:eastAsia="en-AU"/>
        </w:rPr>
        <w:t>p</w:t>
      </w:r>
      <w:r w:rsidRPr="00D22341">
        <w:rPr>
          <w:rFonts w:ascii="Times New Roman" w:eastAsia="Times New Roman" w:hAnsi="Times New Roman" w:cs="Times New Roman"/>
          <w:sz w:val="24"/>
          <w:lang w:eastAsia="en-AU"/>
        </w:rPr>
        <w:t>aragraph 12(1)(</w:t>
      </w:r>
      <w:proofErr w:type="spellStart"/>
      <w:r w:rsidRPr="00D22341">
        <w:rPr>
          <w:rFonts w:ascii="Times New Roman" w:eastAsia="Times New Roman" w:hAnsi="Times New Roman" w:cs="Times New Roman"/>
          <w:sz w:val="24"/>
          <w:lang w:eastAsia="en-AU"/>
        </w:rPr>
        <w:t>ea</w:t>
      </w:r>
      <w:proofErr w:type="spellEnd"/>
      <w:r w:rsidRPr="00D22341">
        <w:rPr>
          <w:rFonts w:ascii="Times New Roman" w:eastAsia="Times New Roman" w:hAnsi="Times New Roman" w:cs="Times New Roman"/>
          <w:sz w:val="24"/>
          <w:lang w:eastAsia="en-AU"/>
        </w:rPr>
        <w:t xml:space="preserve">) applies) to the member spouse that is made as a result of the member spouse’s ill health (whether physical or mental, but not including ill health that would constitute a permanent incapacity within the meaning given by </w:t>
      </w:r>
      <w:r>
        <w:rPr>
          <w:rFonts w:ascii="Times New Roman" w:eastAsia="Times New Roman" w:hAnsi="Times New Roman" w:cs="Times New Roman"/>
          <w:sz w:val="24"/>
          <w:lang w:eastAsia="en-AU"/>
        </w:rPr>
        <w:t>r</w:t>
      </w:r>
      <w:r w:rsidRPr="00D22341">
        <w:rPr>
          <w:rFonts w:ascii="Times New Roman" w:eastAsia="Times New Roman" w:hAnsi="Times New Roman" w:cs="Times New Roman"/>
          <w:sz w:val="24"/>
          <w:lang w:eastAsia="en-AU"/>
        </w:rPr>
        <w:t xml:space="preserve">egulation 1.03C of the SIS Regulations), </w:t>
      </w:r>
      <w:r>
        <w:rPr>
          <w:rFonts w:ascii="Times New Roman" w:eastAsia="Times New Roman" w:hAnsi="Times New Roman" w:cs="Times New Roman"/>
          <w:sz w:val="24"/>
          <w:lang w:eastAsia="en-AU"/>
        </w:rPr>
        <w:t xml:space="preserve">is not a </w:t>
      </w:r>
      <w:proofErr w:type="spellStart"/>
      <w:r>
        <w:rPr>
          <w:rFonts w:ascii="Times New Roman" w:eastAsia="Times New Roman" w:hAnsi="Times New Roman" w:cs="Times New Roman"/>
          <w:sz w:val="24"/>
          <w:lang w:eastAsia="en-AU"/>
        </w:rPr>
        <w:t>splittable</w:t>
      </w:r>
      <w:proofErr w:type="spellEnd"/>
      <w:r>
        <w:rPr>
          <w:rFonts w:ascii="Times New Roman" w:eastAsia="Times New Roman" w:hAnsi="Times New Roman" w:cs="Times New Roman"/>
          <w:sz w:val="24"/>
          <w:lang w:eastAsia="en-AU"/>
        </w:rPr>
        <w:t xml:space="preserve"> payment </w:t>
      </w:r>
      <w:r w:rsidRPr="00D22341">
        <w:rPr>
          <w:rFonts w:ascii="Times New Roman" w:eastAsia="Times New Roman" w:hAnsi="Times New Roman" w:cs="Times New Roman"/>
          <w:sz w:val="24"/>
          <w:lang w:eastAsia="en-AU"/>
        </w:rPr>
        <w:t xml:space="preserve">unless the payment is one of a series of payments of that kind that have been made to the member spouse </w:t>
      </w:r>
      <w:r>
        <w:rPr>
          <w:rFonts w:ascii="Times New Roman" w:eastAsia="Times New Roman" w:hAnsi="Times New Roman" w:cs="Times New Roman"/>
          <w:sz w:val="24"/>
          <w:lang w:eastAsia="en-AU"/>
        </w:rPr>
        <w:t>for at least two years.</w:t>
      </w:r>
    </w:p>
    <w:p w14:paraId="6C40AB22" w14:textId="7547E384" w:rsidR="00F154E6" w:rsidRPr="00D22341"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The policy intent</w:t>
      </w:r>
      <w:r>
        <w:rPr>
          <w:rFonts w:ascii="Times New Roman" w:eastAsia="Times New Roman" w:hAnsi="Times New Roman" w:cs="Times New Roman"/>
          <w:sz w:val="24"/>
          <w:lang w:eastAsia="en-AU"/>
        </w:rPr>
        <w:t xml:space="preserve"> behind paragraph 12(1)(c) is that </w:t>
      </w:r>
      <w:r w:rsidRPr="00D22341">
        <w:rPr>
          <w:rFonts w:ascii="Times New Roman" w:eastAsia="Times New Roman" w:hAnsi="Times New Roman" w:cs="Times New Roman"/>
          <w:sz w:val="24"/>
          <w:lang w:eastAsia="en-AU"/>
        </w:rPr>
        <w:t>temporary payments for illness or incapacity</w:t>
      </w:r>
      <w:r>
        <w:rPr>
          <w:rFonts w:ascii="Times New Roman" w:eastAsia="Times New Roman" w:hAnsi="Times New Roman" w:cs="Times New Roman"/>
          <w:sz w:val="24"/>
          <w:lang w:eastAsia="en-AU"/>
        </w:rPr>
        <w:t xml:space="preserve"> that are paid from a pension (within the meaning of section 10 of the SIS Act)</w:t>
      </w:r>
      <w:r w:rsidRPr="00D22341">
        <w:rPr>
          <w:rFonts w:ascii="Times New Roman" w:eastAsia="Times New Roman" w:hAnsi="Times New Roman" w:cs="Times New Roman"/>
          <w:sz w:val="24"/>
          <w:lang w:eastAsia="en-AU"/>
        </w:rPr>
        <w:t xml:space="preserve"> should not be regarded as superannuation available to be split with a former spouse</w:t>
      </w:r>
      <w:r>
        <w:rPr>
          <w:rFonts w:ascii="Times New Roman" w:eastAsia="Times New Roman" w:hAnsi="Times New Roman" w:cs="Times New Roman"/>
          <w:sz w:val="24"/>
          <w:lang w:eastAsia="en-AU"/>
        </w:rPr>
        <w:t xml:space="preserve"> unless those payments have been made for at least two years. However, the policy intent is that </w:t>
      </w:r>
      <w:r w:rsidRPr="00D22341">
        <w:rPr>
          <w:rFonts w:ascii="Times New Roman" w:eastAsia="Times New Roman" w:hAnsi="Times New Roman" w:cs="Times New Roman"/>
          <w:sz w:val="24"/>
          <w:lang w:eastAsia="en-AU"/>
        </w:rPr>
        <w:t>long</w:t>
      </w:r>
      <w:r w:rsidRPr="00D22341">
        <w:rPr>
          <w:rFonts w:ascii="Times New Roman" w:eastAsia="Times New Roman" w:hAnsi="Times New Roman" w:cs="Times New Roman"/>
          <w:sz w:val="24"/>
          <w:lang w:eastAsia="en-AU"/>
        </w:rPr>
        <w:noBreakHyphen/>
        <w:t xml:space="preserve">term pension payments should be </w:t>
      </w:r>
      <w:proofErr w:type="spellStart"/>
      <w:r w:rsidRPr="00D22341">
        <w:rPr>
          <w:rFonts w:ascii="Times New Roman" w:eastAsia="Times New Roman" w:hAnsi="Times New Roman" w:cs="Times New Roman"/>
          <w:sz w:val="24"/>
          <w:lang w:eastAsia="en-AU"/>
        </w:rPr>
        <w:t>splittable</w:t>
      </w:r>
      <w:proofErr w:type="spellEnd"/>
      <w:r w:rsidRPr="00D22341">
        <w:rPr>
          <w:rFonts w:ascii="Times New Roman" w:eastAsia="Times New Roman" w:hAnsi="Times New Roman" w:cs="Times New Roman"/>
          <w:sz w:val="24"/>
          <w:lang w:eastAsia="en-AU"/>
        </w:rPr>
        <w:t xml:space="preserve"> immediately</w:t>
      </w:r>
      <w:r w:rsidR="009D509A">
        <w:rPr>
          <w:rFonts w:ascii="Times New Roman" w:eastAsia="Times New Roman" w:hAnsi="Times New Roman" w:cs="Times New Roman"/>
          <w:sz w:val="24"/>
          <w:lang w:eastAsia="en-AU"/>
        </w:rPr>
        <w:t>.</w:t>
      </w:r>
    </w:p>
    <w:p w14:paraId="709527FD" w14:textId="61F0485F" w:rsidR="00F154E6" w:rsidRPr="00D22341"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Item 10</w:t>
      </w:r>
      <w:r>
        <w:rPr>
          <w:rFonts w:ascii="Times New Roman" w:eastAsia="Times New Roman" w:hAnsi="Times New Roman" w:cs="Times New Roman"/>
          <w:sz w:val="24"/>
          <w:lang w:eastAsia="en-AU"/>
        </w:rPr>
        <w:t xml:space="preserve"> replace</w:t>
      </w:r>
      <w:r w:rsidR="00A44DD8">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paragraph 12(1)(c) to more clearly articulate this policy intent by rephrasing paragraph 12(1)(c) in terms of pension payments that are paid on the basis of temporary incapacity (within the meaning of regulation 6.01 of the SIS Regulations). New paragraph</w:t>
      </w:r>
      <w:r w:rsidR="00A44DD8">
        <w:rPr>
          <w:rFonts w:ascii="Times New Roman" w:eastAsia="Times New Roman" w:hAnsi="Times New Roman" w:cs="Times New Roman"/>
          <w:sz w:val="24"/>
          <w:lang w:eastAsia="en-AU"/>
        </w:rPr>
        <w:t> </w:t>
      </w:r>
      <w:r>
        <w:rPr>
          <w:rFonts w:ascii="Times New Roman" w:eastAsia="Times New Roman" w:hAnsi="Times New Roman" w:cs="Times New Roman"/>
          <w:sz w:val="24"/>
          <w:lang w:eastAsia="en-AU"/>
        </w:rPr>
        <w:t>12(1)(c) also make</w:t>
      </w:r>
      <w:r w:rsidR="00A44DD8">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clear that pension payments from lifetime pensions are </w:t>
      </w:r>
      <w:proofErr w:type="spellStart"/>
      <w:r>
        <w:rPr>
          <w:rFonts w:ascii="Times New Roman" w:eastAsia="Times New Roman" w:hAnsi="Times New Roman" w:cs="Times New Roman"/>
          <w:sz w:val="24"/>
          <w:lang w:eastAsia="en-AU"/>
        </w:rPr>
        <w:t>splittable</w:t>
      </w:r>
      <w:proofErr w:type="spellEnd"/>
      <w:r>
        <w:rPr>
          <w:rFonts w:ascii="Times New Roman" w:eastAsia="Times New Roman" w:hAnsi="Times New Roman" w:cs="Times New Roman"/>
          <w:sz w:val="24"/>
          <w:lang w:eastAsia="en-AU"/>
        </w:rPr>
        <w:t xml:space="preserve"> payments. This is consistent with the policy intent, as payments from lifetime pensions are intended to be payable for the life of the member spouse. New paragraph 12(1)(c) draw</w:t>
      </w:r>
      <w:r w:rsidR="00A44DD8">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on the new definitions of lifetime pension inserted by Items 1 and 9 of this instrument</w:t>
      </w:r>
      <w:r w:rsidR="009D509A">
        <w:rPr>
          <w:rFonts w:ascii="Times New Roman" w:eastAsia="Times New Roman" w:hAnsi="Times New Roman" w:cs="Times New Roman"/>
          <w:sz w:val="24"/>
          <w:lang w:eastAsia="en-AU"/>
        </w:rPr>
        <w:t>.</w:t>
      </w:r>
    </w:p>
    <w:p w14:paraId="24500C98" w14:textId="5A154372" w:rsidR="00F154E6" w:rsidRPr="009D509A" w:rsidRDefault="00F154E6" w:rsidP="009D509A">
      <w:pPr>
        <w:spacing w:line="360" w:lineRule="auto"/>
        <w:rPr>
          <w:rFonts w:ascii="Times New Roman" w:eastAsia="Times New Roman" w:hAnsi="Times New Roman" w:cs="Times New Roman"/>
          <w:b/>
          <w:sz w:val="24"/>
          <w:lang w:eastAsia="en-AU"/>
        </w:rPr>
      </w:pPr>
      <w:r w:rsidRPr="006573B4">
        <w:rPr>
          <w:rFonts w:ascii="Times New Roman" w:eastAsia="Times New Roman" w:hAnsi="Times New Roman" w:cs="Times New Roman"/>
          <w:b/>
          <w:sz w:val="24"/>
          <w:lang w:eastAsia="en-AU"/>
        </w:rPr>
        <w:t>Item [11] – At the end of</w:t>
      </w:r>
      <w:r>
        <w:rPr>
          <w:rFonts w:ascii="Times New Roman" w:eastAsia="Times New Roman" w:hAnsi="Times New Roman" w:cs="Times New Roman"/>
          <w:b/>
          <w:sz w:val="24"/>
          <w:lang w:eastAsia="en-AU"/>
        </w:rPr>
        <w:t xml:space="preserve"> </w:t>
      </w:r>
      <w:proofErr w:type="spellStart"/>
      <w:r>
        <w:rPr>
          <w:rFonts w:ascii="Times New Roman" w:eastAsia="Times New Roman" w:hAnsi="Times New Roman" w:cs="Times New Roman"/>
          <w:b/>
          <w:sz w:val="24"/>
          <w:lang w:eastAsia="en-AU"/>
        </w:rPr>
        <w:t>s</w:t>
      </w:r>
      <w:r w:rsidRPr="006573B4">
        <w:rPr>
          <w:rFonts w:ascii="Times New Roman" w:eastAsia="Times New Roman" w:hAnsi="Times New Roman" w:cs="Times New Roman"/>
          <w:b/>
          <w:sz w:val="24"/>
          <w:lang w:eastAsia="en-AU"/>
        </w:rPr>
        <w:t>ubregulation</w:t>
      </w:r>
      <w:proofErr w:type="spellEnd"/>
      <w:r w:rsidRPr="006573B4">
        <w:rPr>
          <w:rFonts w:ascii="Times New Roman" w:eastAsia="Times New Roman" w:hAnsi="Times New Roman" w:cs="Times New Roman"/>
          <w:b/>
          <w:sz w:val="24"/>
          <w:lang w:eastAsia="en-AU"/>
        </w:rPr>
        <w:t xml:space="preserve"> 12(1)</w:t>
      </w:r>
    </w:p>
    <w:p w14:paraId="505F9CD6" w14:textId="7CC94B92" w:rsidR="00F154E6" w:rsidRDefault="00F154E6" w:rsidP="009D509A">
      <w:pPr>
        <w:spacing w:line="360" w:lineRule="auto"/>
        <w:rPr>
          <w:rFonts w:ascii="Times New Roman" w:eastAsia="Times New Roman" w:hAnsi="Times New Roman" w:cs="Times New Roman"/>
          <w:sz w:val="24"/>
          <w:lang w:eastAsia="en-AU"/>
        </w:rPr>
      </w:pPr>
      <w:r w:rsidRPr="00437332">
        <w:rPr>
          <w:rFonts w:ascii="Times New Roman" w:eastAsia="Times New Roman" w:hAnsi="Times New Roman" w:cs="Times New Roman"/>
          <w:sz w:val="24"/>
          <w:lang w:eastAsia="en-AU"/>
        </w:rPr>
        <w:t>Item 11</w:t>
      </w:r>
      <w:r w:rsidRPr="00D22341">
        <w:rPr>
          <w:rFonts w:ascii="Times New Roman" w:eastAsia="Times New Roman" w:hAnsi="Times New Roman" w:cs="Times New Roman"/>
          <w:sz w:val="24"/>
          <w:lang w:eastAsia="en-AU"/>
        </w:rPr>
        <w:t xml:space="preserve"> insert</w:t>
      </w:r>
      <w:r w:rsidR="00A44DD8">
        <w:rPr>
          <w:rFonts w:ascii="Times New Roman" w:eastAsia="Times New Roman" w:hAnsi="Times New Roman" w:cs="Times New Roman"/>
          <w:sz w:val="24"/>
          <w:lang w:eastAsia="en-AU"/>
        </w:rPr>
        <w:t>s</w:t>
      </w:r>
      <w:r w:rsidRPr="00D22341">
        <w:rPr>
          <w:rFonts w:ascii="Times New Roman" w:eastAsia="Times New Roman" w:hAnsi="Times New Roman" w:cs="Times New Roman"/>
          <w:sz w:val="24"/>
          <w:lang w:eastAsia="en-AU"/>
        </w:rPr>
        <w:t xml:space="preserve"> a note at the end of </w:t>
      </w:r>
      <w:proofErr w:type="spellStart"/>
      <w:r>
        <w:rPr>
          <w:rFonts w:ascii="Times New Roman" w:eastAsia="Times New Roman" w:hAnsi="Times New Roman" w:cs="Times New Roman"/>
          <w:sz w:val="24"/>
          <w:lang w:eastAsia="en-AU"/>
        </w:rPr>
        <w:t>s</w:t>
      </w:r>
      <w:r w:rsidRPr="00D22341">
        <w:rPr>
          <w:rFonts w:ascii="Times New Roman" w:eastAsia="Times New Roman" w:hAnsi="Times New Roman" w:cs="Times New Roman"/>
          <w:sz w:val="24"/>
          <w:lang w:eastAsia="en-AU"/>
        </w:rPr>
        <w:t>ubregulation</w:t>
      </w:r>
      <w:proofErr w:type="spellEnd"/>
      <w:r w:rsidRPr="00D22341">
        <w:rPr>
          <w:rFonts w:ascii="Times New Roman" w:eastAsia="Times New Roman" w:hAnsi="Times New Roman" w:cs="Times New Roman"/>
          <w:sz w:val="24"/>
          <w:lang w:eastAsia="en-AU"/>
        </w:rPr>
        <w:t xml:space="preserve"> 12(1) to clarify the purpose of </w:t>
      </w:r>
      <w:r>
        <w:rPr>
          <w:rFonts w:ascii="Times New Roman" w:eastAsia="Times New Roman" w:hAnsi="Times New Roman" w:cs="Times New Roman"/>
          <w:sz w:val="24"/>
          <w:lang w:eastAsia="en-AU"/>
        </w:rPr>
        <w:t>r</w:t>
      </w:r>
      <w:r w:rsidRPr="00D22341">
        <w:rPr>
          <w:rFonts w:ascii="Times New Roman" w:eastAsia="Times New Roman" w:hAnsi="Times New Roman" w:cs="Times New Roman"/>
          <w:sz w:val="24"/>
          <w:lang w:eastAsia="en-AU"/>
        </w:rPr>
        <w:t>egulation 12</w:t>
      </w:r>
      <w:r>
        <w:rPr>
          <w:rFonts w:ascii="Times New Roman" w:eastAsia="Times New Roman" w:hAnsi="Times New Roman" w:cs="Times New Roman"/>
          <w:sz w:val="24"/>
          <w:lang w:eastAsia="en-AU"/>
        </w:rPr>
        <w:t xml:space="preserve">, which is to </w:t>
      </w:r>
      <w:r w:rsidRPr="00D22341">
        <w:rPr>
          <w:rFonts w:ascii="Times New Roman" w:eastAsia="Times New Roman" w:hAnsi="Times New Roman" w:cs="Times New Roman"/>
          <w:sz w:val="24"/>
          <w:lang w:eastAsia="en-AU"/>
        </w:rPr>
        <w:t xml:space="preserve">prescribe </w:t>
      </w:r>
      <w:r>
        <w:rPr>
          <w:rFonts w:ascii="Times New Roman" w:eastAsia="Times New Roman" w:hAnsi="Times New Roman" w:cs="Times New Roman"/>
          <w:sz w:val="24"/>
          <w:lang w:eastAsia="en-AU"/>
        </w:rPr>
        <w:t xml:space="preserve">the </w:t>
      </w:r>
      <w:r w:rsidRPr="00D22341">
        <w:rPr>
          <w:rFonts w:ascii="Times New Roman" w:eastAsia="Times New Roman" w:hAnsi="Times New Roman" w:cs="Times New Roman"/>
          <w:sz w:val="24"/>
          <w:lang w:eastAsia="en-AU"/>
        </w:rPr>
        <w:t>types of payments to a member spouse from their superannuation to which an order or agreement under Part VIIIB or Part VIIIC of the Family</w:t>
      </w:r>
      <w:r>
        <w:rPr>
          <w:rFonts w:ascii="Times New Roman" w:eastAsia="Times New Roman" w:hAnsi="Times New Roman" w:cs="Times New Roman"/>
          <w:sz w:val="24"/>
          <w:lang w:eastAsia="en-AU"/>
        </w:rPr>
        <w:t> </w:t>
      </w:r>
      <w:r w:rsidRPr="00D22341">
        <w:rPr>
          <w:rFonts w:ascii="Times New Roman" w:eastAsia="Times New Roman" w:hAnsi="Times New Roman" w:cs="Times New Roman"/>
          <w:sz w:val="24"/>
          <w:lang w:eastAsia="en-AU"/>
        </w:rPr>
        <w:t>Law Act will not apply</w:t>
      </w:r>
      <w:r>
        <w:rPr>
          <w:rFonts w:ascii="Times New Roman" w:eastAsia="Times New Roman" w:hAnsi="Times New Roman" w:cs="Times New Roman"/>
          <w:sz w:val="24"/>
          <w:lang w:eastAsia="en-AU"/>
        </w:rPr>
        <w:t xml:space="preserve"> (that is, the types of payments that cannot be subject to superannuation splitting)</w:t>
      </w:r>
      <w:r w:rsidRPr="00D22341">
        <w:rPr>
          <w:rFonts w:ascii="Times New Roman" w:eastAsia="Times New Roman" w:hAnsi="Times New Roman" w:cs="Times New Roman"/>
          <w:sz w:val="24"/>
          <w:lang w:eastAsia="en-AU"/>
        </w:rPr>
        <w:t xml:space="preserve">. </w:t>
      </w:r>
    </w:p>
    <w:p w14:paraId="3BFB50A3" w14:textId="5165141A" w:rsidR="00F154E6"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lastRenderedPageBreak/>
        <w:t>An agreement or order made under Part VIIIB or Part VIIIC of the Family Law Act can only split superannuation payments as and when they become payable to the member spouse (usually because a condition of release has been met), and can only apply to ‘</w:t>
      </w:r>
      <w:proofErr w:type="spellStart"/>
      <w:r w:rsidRPr="00D22341">
        <w:rPr>
          <w:rFonts w:ascii="Times New Roman" w:eastAsia="Times New Roman" w:hAnsi="Times New Roman" w:cs="Times New Roman"/>
          <w:sz w:val="24"/>
          <w:lang w:eastAsia="en-AU"/>
        </w:rPr>
        <w:t>splittable</w:t>
      </w:r>
      <w:proofErr w:type="spellEnd"/>
      <w:r w:rsidRPr="00D22341">
        <w:rPr>
          <w:rFonts w:ascii="Times New Roman" w:eastAsia="Times New Roman" w:hAnsi="Times New Roman" w:cs="Times New Roman"/>
          <w:sz w:val="24"/>
          <w:lang w:eastAsia="en-AU"/>
        </w:rPr>
        <w:t xml:space="preserve"> payments’. If a ‘</w:t>
      </w:r>
      <w:proofErr w:type="spellStart"/>
      <w:r w:rsidRPr="00D22341">
        <w:rPr>
          <w:rFonts w:ascii="Times New Roman" w:eastAsia="Times New Roman" w:hAnsi="Times New Roman" w:cs="Times New Roman"/>
          <w:sz w:val="24"/>
          <w:lang w:eastAsia="en-AU"/>
        </w:rPr>
        <w:t>splittable</w:t>
      </w:r>
      <w:proofErr w:type="spellEnd"/>
      <w:r w:rsidRPr="00D22341">
        <w:rPr>
          <w:rFonts w:ascii="Times New Roman" w:eastAsia="Times New Roman" w:hAnsi="Times New Roman" w:cs="Times New Roman"/>
          <w:sz w:val="24"/>
          <w:lang w:eastAsia="en-AU"/>
        </w:rPr>
        <w:t xml:space="preserve"> payment’ is made to the member spouse, the payment will be split on the terms of the order or agreement. This is provided in section 90XT of the Family</w:t>
      </w:r>
      <w:r>
        <w:rPr>
          <w:rFonts w:ascii="Times New Roman" w:eastAsia="Times New Roman" w:hAnsi="Times New Roman" w:cs="Times New Roman"/>
          <w:sz w:val="24"/>
          <w:lang w:eastAsia="en-AU"/>
        </w:rPr>
        <w:t> </w:t>
      </w:r>
      <w:r w:rsidRPr="00D22341">
        <w:rPr>
          <w:rFonts w:ascii="Times New Roman" w:eastAsia="Times New Roman" w:hAnsi="Times New Roman" w:cs="Times New Roman"/>
          <w:sz w:val="24"/>
          <w:lang w:eastAsia="en-AU"/>
        </w:rPr>
        <w:t>Law</w:t>
      </w:r>
      <w:r>
        <w:rPr>
          <w:rFonts w:ascii="Times New Roman" w:eastAsia="Times New Roman" w:hAnsi="Times New Roman" w:cs="Times New Roman"/>
          <w:sz w:val="24"/>
          <w:lang w:eastAsia="en-AU"/>
        </w:rPr>
        <w:t> </w:t>
      </w:r>
      <w:r w:rsidRPr="00D22341">
        <w:rPr>
          <w:rFonts w:ascii="Times New Roman" w:eastAsia="Times New Roman" w:hAnsi="Times New Roman" w:cs="Times New Roman"/>
          <w:sz w:val="24"/>
          <w:lang w:eastAsia="en-AU"/>
        </w:rPr>
        <w:t xml:space="preserve">Act. </w:t>
      </w:r>
    </w:p>
    <w:p w14:paraId="33514645" w14:textId="65E73F27" w:rsidR="00F154E6" w:rsidRPr="00D22341" w:rsidRDefault="00F154E6" w:rsidP="009D509A">
      <w:pPr>
        <w:spacing w:line="360" w:lineRule="auto"/>
        <w:rPr>
          <w:rFonts w:ascii="Times New Roman" w:eastAsia="Times New Roman" w:hAnsi="Times New Roman" w:cs="Times New Roman"/>
          <w:sz w:val="24"/>
          <w:lang w:eastAsia="en-AU"/>
        </w:rPr>
      </w:pPr>
      <w:r w:rsidRPr="00D22341">
        <w:rPr>
          <w:rFonts w:ascii="Times New Roman" w:eastAsia="Times New Roman" w:hAnsi="Times New Roman" w:cs="Times New Roman"/>
          <w:sz w:val="24"/>
          <w:lang w:eastAsia="en-AU"/>
        </w:rPr>
        <w:t>Not all payments to a member spouse in respect of their superannuation interest are ‘</w:t>
      </w:r>
      <w:proofErr w:type="spellStart"/>
      <w:r w:rsidRPr="00D22341">
        <w:rPr>
          <w:rFonts w:ascii="Times New Roman" w:eastAsia="Times New Roman" w:hAnsi="Times New Roman" w:cs="Times New Roman"/>
          <w:sz w:val="24"/>
          <w:lang w:eastAsia="en-AU"/>
        </w:rPr>
        <w:t>splittable</w:t>
      </w:r>
      <w:proofErr w:type="spellEnd"/>
      <w:r w:rsidRPr="00D22341">
        <w:rPr>
          <w:rFonts w:ascii="Times New Roman" w:eastAsia="Times New Roman" w:hAnsi="Times New Roman" w:cs="Times New Roman"/>
          <w:sz w:val="24"/>
          <w:lang w:eastAsia="en-AU"/>
        </w:rPr>
        <w:t xml:space="preserve"> payments’. A payment is not a ‘</w:t>
      </w:r>
      <w:proofErr w:type="spellStart"/>
      <w:r w:rsidRPr="00D22341">
        <w:rPr>
          <w:rFonts w:ascii="Times New Roman" w:eastAsia="Times New Roman" w:hAnsi="Times New Roman" w:cs="Times New Roman"/>
          <w:sz w:val="24"/>
          <w:lang w:eastAsia="en-AU"/>
        </w:rPr>
        <w:t>splittable</w:t>
      </w:r>
      <w:proofErr w:type="spellEnd"/>
      <w:r w:rsidRPr="00D22341">
        <w:rPr>
          <w:rFonts w:ascii="Times New Roman" w:eastAsia="Times New Roman" w:hAnsi="Times New Roman" w:cs="Times New Roman"/>
          <w:sz w:val="24"/>
          <w:lang w:eastAsia="en-AU"/>
        </w:rPr>
        <w:t xml:space="preserve"> payment’ if it meets any of the requirements prescribed in the</w:t>
      </w:r>
      <w:r>
        <w:rPr>
          <w:rFonts w:ascii="Times New Roman" w:eastAsia="Times New Roman" w:hAnsi="Times New Roman" w:cs="Times New Roman"/>
          <w:sz w:val="24"/>
          <w:lang w:eastAsia="en-AU"/>
        </w:rPr>
        <w:t xml:space="preserve"> FLS</w:t>
      </w:r>
      <w:r w:rsidRPr="00D22341">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R</w:t>
      </w:r>
      <w:r w:rsidRPr="00D22341">
        <w:rPr>
          <w:rFonts w:ascii="Times New Roman" w:eastAsia="Times New Roman" w:hAnsi="Times New Roman" w:cs="Times New Roman"/>
          <w:sz w:val="24"/>
          <w:lang w:eastAsia="en-AU"/>
        </w:rPr>
        <w:t>egulations for the purposes of s</w:t>
      </w:r>
      <w:r>
        <w:rPr>
          <w:rFonts w:ascii="Times New Roman" w:eastAsia="Times New Roman" w:hAnsi="Times New Roman" w:cs="Times New Roman"/>
          <w:sz w:val="24"/>
          <w:lang w:eastAsia="en-AU"/>
        </w:rPr>
        <w:t xml:space="preserve">ubsections </w:t>
      </w:r>
      <w:r w:rsidRPr="00D22341">
        <w:rPr>
          <w:rFonts w:ascii="Times New Roman" w:eastAsia="Times New Roman" w:hAnsi="Times New Roman" w:cs="Times New Roman"/>
          <w:sz w:val="24"/>
          <w:lang w:eastAsia="en-AU"/>
        </w:rPr>
        <w:t>90XE(2) or 90YG(2)</w:t>
      </w:r>
      <w:r w:rsidR="00B66A78">
        <w:rPr>
          <w:rFonts w:ascii="Times New Roman" w:eastAsia="Times New Roman" w:hAnsi="Times New Roman" w:cs="Times New Roman"/>
          <w:sz w:val="24"/>
          <w:lang w:eastAsia="en-AU"/>
        </w:rPr>
        <w:t xml:space="preserve"> of the Family Law Act</w:t>
      </w:r>
      <w:r w:rsidRPr="00D22341">
        <w:rPr>
          <w:rFonts w:ascii="Times New Roman" w:eastAsia="Times New Roman" w:hAnsi="Times New Roman" w:cs="Times New Roman"/>
          <w:sz w:val="24"/>
          <w:lang w:eastAsia="en-AU"/>
        </w:rPr>
        <w:t>. Regulation</w:t>
      </w:r>
      <w:r>
        <w:rPr>
          <w:rFonts w:ascii="Times New Roman" w:eastAsia="Times New Roman" w:hAnsi="Times New Roman" w:cs="Times New Roman"/>
          <w:sz w:val="24"/>
          <w:lang w:eastAsia="en-AU"/>
        </w:rPr>
        <w:t> </w:t>
      </w:r>
      <w:r w:rsidRPr="00D22341">
        <w:rPr>
          <w:rFonts w:ascii="Times New Roman" w:eastAsia="Times New Roman" w:hAnsi="Times New Roman" w:cs="Times New Roman"/>
          <w:sz w:val="24"/>
          <w:lang w:eastAsia="en-AU"/>
        </w:rPr>
        <w:t>12 sets out the types of payments to a member spouse that are not ‘</w:t>
      </w:r>
      <w:proofErr w:type="spellStart"/>
      <w:r w:rsidRPr="00D22341">
        <w:rPr>
          <w:rFonts w:ascii="Times New Roman" w:eastAsia="Times New Roman" w:hAnsi="Times New Roman" w:cs="Times New Roman"/>
          <w:sz w:val="24"/>
          <w:lang w:eastAsia="en-AU"/>
        </w:rPr>
        <w:t>splittable</w:t>
      </w:r>
      <w:proofErr w:type="spellEnd"/>
      <w:r w:rsidRPr="00D22341">
        <w:rPr>
          <w:rFonts w:ascii="Times New Roman" w:eastAsia="Times New Roman" w:hAnsi="Times New Roman" w:cs="Times New Roman"/>
          <w:sz w:val="24"/>
          <w:lang w:eastAsia="en-AU"/>
        </w:rPr>
        <w:t xml:space="preserve"> payments’.</w:t>
      </w:r>
    </w:p>
    <w:p w14:paraId="0BC9C045" w14:textId="77777777" w:rsidR="00F154E6" w:rsidRPr="001D3031" w:rsidRDefault="00F154E6" w:rsidP="009D509A">
      <w:pPr>
        <w:spacing w:line="360" w:lineRule="auto"/>
        <w:rPr>
          <w:rFonts w:ascii="Times New Roman" w:hAnsi="Times New Roman" w:cs="Times New Roman"/>
          <w:b/>
          <w:i/>
          <w:color w:val="FF0000"/>
        </w:rPr>
      </w:pPr>
    </w:p>
    <w:sectPr w:rsidR="00F154E6" w:rsidRPr="001D30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F2B8" w14:textId="77777777" w:rsidR="00855ED0" w:rsidRDefault="00855ED0" w:rsidP="0002636A">
      <w:pPr>
        <w:spacing w:after="0" w:line="240" w:lineRule="auto"/>
      </w:pPr>
      <w:r>
        <w:separator/>
      </w:r>
    </w:p>
  </w:endnote>
  <w:endnote w:type="continuationSeparator" w:id="0">
    <w:p w14:paraId="77CFE1BF" w14:textId="77777777" w:rsidR="00855ED0" w:rsidRDefault="00855ED0"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29646" w14:textId="77777777" w:rsidR="00855ED0" w:rsidRDefault="00855ED0" w:rsidP="0002636A">
      <w:pPr>
        <w:spacing w:after="0" w:line="240" w:lineRule="auto"/>
      </w:pPr>
      <w:r>
        <w:separator/>
      </w:r>
    </w:p>
  </w:footnote>
  <w:footnote w:type="continuationSeparator" w:id="0">
    <w:p w14:paraId="7A359406" w14:textId="77777777" w:rsidR="00855ED0" w:rsidRDefault="00855ED0"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762DB"/>
    <w:multiLevelType w:val="hybridMultilevel"/>
    <w:tmpl w:val="568221B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BC1F20"/>
    <w:multiLevelType w:val="multilevel"/>
    <w:tmpl w:val="7E2A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9F7049"/>
    <w:multiLevelType w:val="hybridMultilevel"/>
    <w:tmpl w:val="DD36E6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D7739B1"/>
    <w:multiLevelType w:val="hybridMultilevel"/>
    <w:tmpl w:val="F93284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64436D"/>
    <w:multiLevelType w:val="hybridMultilevel"/>
    <w:tmpl w:val="C130D7F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20D34EB"/>
    <w:multiLevelType w:val="hybridMultilevel"/>
    <w:tmpl w:val="9BCEA5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5BD228A"/>
    <w:multiLevelType w:val="hybridMultilevel"/>
    <w:tmpl w:val="8E18AB6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88F6D19"/>
    <w:multiLevelType w:val="hybridMultilevel"/>
    <w:tmpl w:val="6650A4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0244B2"/>
    <w:multiLevelType w:val="hybridMultilevel"/>
    <w:tmpl w:val="38580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202CA6"/>
    <w:multiLevelType w:val="hybridMultilevel"/>
    <w:tmpl w:val="16D0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21"/>
  </w:num>
  <w:num w:numId="5">
    <w:abstractNumId w:val="4"/>
  </w:num>
  <w:num w:numId="6">
    <w:abstractNumId w:val="22"/>
  </w:num>
  <w:num w:numId="7">
    <w:abstractNumId w:val="0"/>
  </w:num>
  <w:num w:numId="8">
    <w:abstractNumId w:val="15"/>
  </w:num>
  <w:num w:numId="9">
    <w:abstractNumId w:val="5"/>
  </w:num>
  <w:num w:numId="10">
    <w:abstractNumId w:val="19"/>
  </w:num>
  <w:num w:numId="11">
    <w:abstractNumId w:val="18"/>
  </w:num>
  <w:num w:numId="12">
    <w:abstractNumId w:val="17"/>
  </w:num>
  <w:num w:numId="13">
    <w:abstractNumId w:val="6"/>
  </w:num>
  <w:num w:numId="14">
    <w:abstractNumId w:val="9"/>
  </w:num>
  <w:num w:numId="15">
    <w:abstractNumId w:val="10"/>
  </w:num>
  <w:num w:numId="16">
    <w:abstractNumId w:val="11"/>
  </w:num>
  <w:num w:numId="17">
    <w:abstractNumId w:val="13"/>
  </w:num>
  <w:num w:numId="18">
    <w:abstractNumId w:val="8"/>
  </w:num>
  <w:num w:numId="19">
    <w:abstractNumId w:val="7"/>
  </w:num>
  <w:num w:numId="20">
    <w:abstractNumId w:val="12"/>
  </w:num>
  <w:num w:numId="21">
    <w:abstractNumId w:val="3"/>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2ACE"/>
    <w:rsid w:val="00012AD6"/>
    <w:rsid w:val="0001699B"/>
    <w:rsid w:val="0002636A"/>
    <w:rsid w:val="000415BA"/>
    <w:rsid w:val="00043840"/>
    <w:rsid w:val="0004515A"/>
    <w:rsid w:val="000667B2"/>
    <w:rsid w:val="00071839"/>
    <w:rsid w:val="00092565"/>
    <w:rsid w:val="000A66BD"/>
    <w:rsid w:val="000B4009"/>
    <w:rsid w:val="000B71D3"/>
    <w:rsid w:val="000E1EA1"/>
    <w:rsid w:val="000E2C80"/>
    <w:rsid w:val="000F0FB1"/>
    <w:rsid w:val="00101829"/>
    <w:rsid w:val="0010364C"/>
    <w:rsid w:val="00106CBA"/>
    <w:rsid w:val="00111EBB"/>
    <w:rsid w:val="00132863"/>
    <w:rsid w:val="001469C7"/>
    <w:rsid w:val="0017632E"/>
    <w:rsid w:val="00186EFA"/>
    <w:rsid w:val="00195A18"/>
    <w:rsid w:val="001C4696"/>
    <w:rsid w:val="001D3031"/>
    <w:rsid w:val="0026109C"/>
    <w:rsid w:val="00262B9E"/>
    <w:rsid w:val="00267614"/>
    <w:rsid w:val="00267BE9"/>
    <w:rsid w:val="00294C7A"/>
    <w:rsid w:val="00294EDA"/>
    <w:rsid w:val="002B361E"/>
    <w:rsid w:val="002C5B76"/>
    <w:rsid w:val="002E2783"/>
    <w:rsid w:val="002E298D"/>
    <w:rsid w:val="003017B7"/>
    <w:rsid w:val="00346E80"/>
    <w:rsid w:val="003516FD"/>
    <w:rsid w:val="003717B1"/>
    <w:rsid w:val="0037443F"/>
    <w:rsid w:val="00381AEC"/>
    <w:rsid w:val="003B6050"/>
    <w:rsid w:val="003C6789"/>
    <w:rsid w:val="003E115B"/>
    <w:rsid w:val="003E7182"/>
    <w:rsid w:val="00403583"/>
    <w:rsid w:val="004518A4"/>
    <w:rsid w:val="00464126"/>
    <w:rsid w:val="004709FE"/>
    <w:rsid w:val="0049094A"/>
    <w:rsid w:val="004916F7"/>
    <w:rsid w:val="004A0438"/>
    <w:rsid w:val="004A4086"/>
    <w:rsid w:val="004B3C03"/>
    <w:rsid w:val="004C257C"/>
    <w:rsid w:val="004F430F"/>
    <w:rsid w:val="0050398F"/>
    <w:rsid w:val="00521029"/>
    <w:rsid w:val="0055264B"/>
    <w:rsid w:val="00557E65"/>
    <w:rsid w:val="00566C9B"/>
    <w:rsid w:val="005743DB"/>
    <w:rsid w:val="00574A83"/>
    <w:rsid w:val="00577458"/>
    <w:rsid w:val="00596490"/>
    <w:rsid w:val="005A3C67"/>
    <w:rsid w:val="005B120B"/>
    <w:rsid w:val="005D194A"/>
    <w:rsid w:val="005E2C79"/>
    <w:rsid w:val="005F4457"/>
    <w:rsid w:val="00610F9B"/>
    <w:rsid w:val="0063239B"/>
    <w:rsid w:val="00634AE9"/>
    <w:rsid w:val="00635C6A"/>
    <w:rsid w:val="00670C8D"/>
    <w:rsid w:val="00674543"/>
    <w:rsid w:val="006A7DFF"/>
    <w:rsid w:val="006D183B"/>
    <w:rsid w:val="006D330C"/>
    <w:rsid w:val="006E0B5A"/>
    <w:rsid w:val="00747650"/>
    <w:rsid w:val="00794B53"/>
    <w:rsid w:val="007A1B06"/>
    <w:rsid w:val="007A2966"/>
    <w:rsid w:val="007B7195"/>
    <w:rsid w:val="007D368A"/>
    <w:rsid w:val="007F1D53"/>
    <w:rsid w:val="00845CE3"/>
    <w:rsid w:val="00855ED0"/>
    <w:rsid w:val="00872B27"/>
    <w:rsid w:val="00894D9D"/>
    <w:rsid w:val="008B2955"/>
    <w:rsid w:val="00902F3D"/>
    <w:rsid w:val="00911332"/>
    <w:rsid w:val="009227B6"/>
    <w:rsid w:val="00931A0C"/>
    <w:rsid w:val="00957401"/>
    <w:rsid w:val="009601BB"/>
    <w:rsid w:val="009A2CDA"/>
    <w:rsid w:val="009A5DC3"/>
    <w:rsid w:val="009B1F88"/>
    <w:rsid w:val="009B6322"/>
    <w:rsid w:val="009C0BE2"/>
    <w:rsid w:val="009C5759"/>
    <w:rsid w:val="009D2B82"/>
    <w:rsid w:val="009D3791"/>
    <w:rsid w:val="009D509A"/>
    <w:rsid w:val="009E4F5E"/>
    <w:rsid w:val="00A325ED"/>
    <w:rsid w:val="00A33BCE"/>
    <w:rsid w:val="00A355C6"/>
    <w:rsid w:val="00A44DD8"/>
    <w:rsid w:val="00A44FBF"/>
    <w:rsid w:val="00A923F9"/>
    <w:rsid w:val="00AB3F89"/>
    <w:rsid w:val="00AC39E5"/>
    <w:rsid w:val="00AF0C63"/>
    <w:rsid w:val="00AF673F"/>
    <w:rsid w:val="00B07159"/>
    <w:rsid w:val="00B20644"/>
    <w:rsid w:val="00B273E1"/>
    <w:rsid w:val="00B427D5"/>
    <w:rsid w:val="00B57503"/>
    <w:rsid w:val="00B60BA9"/>
    <w:rsid w:val="00B66A78"/>
    <w:rsid w:val="00B71C02"/>
    <w:rsid w:val="00B828BC"/>
    <w:rsid w:val="00BA3F3C"/>
    <w:rsid w:val="00BE0DC7"/>
    <w:rsid w:val="00C16B35"/>
    <w:rsid w:val="00C22364"/>
    <w:rsid w:val="00C53603"/>
    <w:rsid w:val="00C56CF5"/>
    <w:rsid w:val="00C858F4"/>
    <w:rsid w:val="00C87A33"/>
    <w:rsid w:val="00C92FB7"/>
    <w:rsid w:val="00C96FFA"/>
    <w:rsid w:val="00CB1FF4"/>
    <w:rsid w:val="00CB60DC"/>
    <w:rsid w:val="00CE6485"/>
    <w:rsid w:val="00CF14E3"/>
    <w:rsid w:val="00CF17F5"/>
    <w:rsid w:val="00D0783E"/>
    <w:rsid w:val="00D179DA"/>
    <w:rsid w:val="00D47748"/>
    <w:rsid w:val="00D51A2A"/>
    <w:rsid w:val="00D7487C"/>
    <w:rsid w:val="00DB2DA6"/>
    <w:rsid w:val="00DB54AF"/>
    <w:rsid w:val="00DC4BE1"/>
    <w:rsid w:val="00DD36EE"/>
    <w:rsid w:val="00DF5E2D"/>
    <w:rsid w:val="00E23B2F"/>
    <w:rsid w:val="00E44073"/>
    <w:rsid w:val="00E5167D"/>
    <w:rsid w:val="00E528F5"/>
    <w:rsid w:val="00E81349"/>
    <w:rsid w:val="00EC237B"/>
    <w:rsid w:val="00EC38AE"/>
    <w:rsid w:val="00ED357E"/>
    <w:rsid w:val="00F10A91"/>
    <w:rsid w:val="00F11561"/>
    <w:rsid w:val="00F154E6"/>
    <w:rsid w:val="00F23C51"/>
    <w:rsid w:val="00F26896"/>
    <w:rsid w:val="00F30E35"/>
    <w:rsid w:val="00F33269"/>
    <w:rsid w:val="00F769DC"/>
    <w:rsid w:val="00FB4813"/>
    <w:rsid w:val="00FC0E6D"/>
    <w:rsid w:val="00FD0E0F"/>
    <w:rsid w:val="00FE3F81"/>
    <w:rsid w:val="00FF3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NormalWeb">
    <w:name w:val="Normal (Web)"/>
    <w:basedOn w:val="Normal"/>
    <w:uiPriority w:val="99"/>
    <w:semiHidden/>
    <w:unhideWhenUsed/>
    <w:rsid w:val="00FE3F8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5854">
      <w:bodyDiv w:val="1"/>
      <w:marLeft w:val="0"/>
      <w:marRight w:val="0"/>
      <w:marTop w:val="0"/>
      <w:marBottom w:val="0"/>
      <w:divBdr>
        <w:top w:val="none" w:sz="0" w:space="0" w:color="auto"/>
        <w:left w:val="none" w:sz="0" w:space="0" w:color="auto"/>
        <w:bottom w:val="none" w:sz="0" w:space="0" w:color="auto"/>
        <w:right w:val="none" w:sz="0" w:space="0" w:color="auto"/>
      </w:divBdr>
    </w:div>
    <w:div w:id="23632332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737020203">
      <w:bodyDiv w:val="1"/>
      <w:marLeft w:val="0"/>
      <w:marRight w:val="0"/>
      <w:marTop w:val="0"/>
      <w:marBottom w:val="0"/>
      <w:divBdr>
        <w:top w:val="none" w:sz="0" w:space="0" w:color="auto"/>
        <w:left w:val="none" w:sz="0" w:space="0" w:color="auto"/>
        <w:bottom w:val="none" w:sz="0" w:space="0" w:color="auto"/>
        <w:right w:val="none" w:sz="0" w:space="0" w:color="auto"/>
      </w:divBdr>
    </w:div>
    <w:div w:id="1220049170">
      <w:bodyDiv w:val="1"/>
      <w:marLeft w:val="0"/>
      <w:marRight w:val="0"/>
      <w:marTop w:val="0"/>
      <w:marBottom w:val="0"/>
      <w:divBdr>
        <w:top w:val="none" w:sz="0" w:space="0" w:color="auto"/>
        <w:left w:val="none" w:sz="0" w:space="0" w:color="auto"/>
        <w:bottom w:val="none" w:sz="0" w:space="0" w:color="auto"/>
        <w:right w:val="none" w:sz="0" w:space="0" w:color="auto"/>
      </w:divBdr>
    </w:div>
    <w:div w:id="1653370730">
      <w:bodyDiv w:val="1"/>
      <w:marLeft w:val="0"/>
      <w:marRight w:val="0"/>
      <w:marTop w:val="0"/>
      <w:marBottom w:val="0"/>
      <w:divBdr>
        <w:top w:val="none" w:sz="0" w:space="0" w:color="auto"/>
        <w:left w:val="none" w:sz="0" w:space="0" w:color="auto"/>
        <w:bottom w:val="none" w:sz="0" w:space="0" w:color="auto"/>
        <w:right w:val="none" w:sz="0" w:space="0" w:color="auto"/>
      </w:divBdr>
    </w:div>
    <w:div w:id="2112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C24773179ECA40A555F2270C86395C" ma:contentTypeVersion="" ma:contentTypeDescription="PDMS Document Site Content Type" ma:contentTypeScope="" ma:versionID="cc5f25fb929b5049223c784e01fae97a">
  <xsd:schema xmlns:xsd="http://www.w3.org/2001/XMLSchema" xmlns:xs="http://www.w3.org/2001/XMLSchema" xmlns:p="http://schemas.microsoft.com/office/2006/metadata/properties" xmlns:ns2="515119B6-73E4-47B7-A965-682F52F386F3" targetNamespace="http://schemas.microsoft.com/office/2006/metadata/properties" ma:root="true" ma:fieldsID="c3cce86d9dc362f3c389290982b940b9" ns2:_="">
    <xsd:import namespace="515119B6-73E4-47B7-A965-682F52F386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19B6-73E4-47B7-A965-682F52F386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15119B6-73E4-47B7-A965-682F52F386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364E5E7B-4AD1-4533-9793-BDDB7C8D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19B6-73E4-47B7-A965-682F52F38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515119B6-73E4-47B7-A965-682F52F386F3"/>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6D4959F-ECAB-444C-90CE-10125E8B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3327</Words>
  <Characters>18968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Kluger-Wynne, Elina</cp:lastModifiedBy>
  <cp:revision>2</cp:revision>
  <dcterms:created xsi:type="dcterms:W3CDTF">2023-09-07T01:52:00Z</dcterms:created>
  <dcterms:modified xsi:type="dcterms:W3CDTF">2023-09-07T01:52:00Z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0x010100266966F133664895A6EE3632470D45F500B3C24773179ECA40A555F2270C86395C</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