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D9AC9" w14:textId="77777777" w:rsidR="00FB640B" w:rsidRPr="008B24C8" w:rsidRDefault="0057002B" w:rsidP="00BB0CF2">
      <w:pPr>
        <w:pStyle w:val="ESTitleHeader"/>
      </w:pPr>
      <w:bookmarkStart w:id="0" w:name="_GoBack"/>
      <w:bookmarkEnd w:id="0"/>
      <w:r w:rsidRPr="008B24C8">
        <w:t>EXPLANATORY STATEMENT</w:t>
      </w:r>
    </w:p>
    <w:p w14:paraId="4347DEF2" w14:textId="77777777" w:rsidR="0057002B" w:rsidRPr="008B24C8" w:rsidRDefault="0057002B" w:rsidP="00BB0CF2">
      <w:pPr>
        <w:pStyle w:val="ESTitleDecisionMaker"/>
      </w:pPr>
      <w:r w:rsidRPr="008B24C8">
        <w:t xml:space="preserve">Issued by authority of the </w:t>
      </w:r>
      <w:r w:rsidR="006A2EF4">
        <w:t>Minister for Immigration, Citizenship and Multicultural Affairs</w:t>
      </w:r>
    </w:p>
    <w:p w14:paraId="3740C028" w14:textId="77777777" w:rsidR="0057002B" w:rsidRPr="008B24C8" w:rsidRDefault="006A2EF4" w:rsidP="00BB0CF2">
      <w:pPr>
        <w:pStyle w:val="ESTitleEnablingLegislation"/>
      </w:pPr>
      <w:r>
        <w:t>Migration Regulations 1994</w:t>
      </w:r>
    </w:p>
    <w:p w14:paraId="4A189AFE" w14:textId="7C7ADA92" w:rsidR="0057002B" w:rsidRPr="008B24C8" w:rsidRDefault="006A2EF4" w:rsidP="00BB0CF2">
      <w:pPr>
        <w:pStyle w:val="ESTitleInstrumentName"/>
      </w:pPr>
      <w:r>
        <w:t>Migration (</w:t>
      </w:r>
      <w:r w:rsidR="00E67AB0">
        <w:t>Removal of health workforce certificate</w:t>
      </w:r>
      <w:r w:rsidR="008912DA">
        <w:t xml:space="preserve"> requirements</w:t>
      </w:r>
      <w:r>
        <w:t>) Amendment In</w:t>
      </w:r>
      <w:r w:rsidR="008912DA">
        <w:t>strument (LIN 23/065) 2023</w:t>
      </w:r>
    </w:p>
    <w:p w14:paraId="2CFEE1A9" w14:textId="102D7C4B" w:rsidR="006A2EF4" w:rsidRDefault="006A2EF4" w:rsidP="00234885">
      <w:pPr>
        <w:pStyle w:val="ESPara"/>
        <w:ind w:left="567" w:hanging="567"/>
      </w:pPr>
      <w:r>
        <w:t>The instrum</w:t>
      </w:r>
      <w:r w:rsidR="008B3AF6">
        <w:t>ent, departmental reference LIN </w:t>
      </w:r>
      <w:r>
        <w:t>23/065</w:t>
      </w:r>
      <w:r w:rsidR="0057002B" w:rsidRPr="008B24C8">
        <w:t xml:space="preserve">, is made under </w:t>
      </w:r>
      <w:r>
        <w:t>the following provisions:</w:t>
      </w:r>
    </w:p>
    <w:p w14:paraId="4923CCA3" w14:textId="517A490C" w:rsidR="0057002B" w:rsidRDefault="00E334CB" w:rsidP="006A2EF4">
      <w:pPr>
        <w:pStyle w:val="ESSubparaList"/>
      </w:pPr>
      <w:r>
        <w:t>subregulations </w:t>
      </w:r>
      <w:r w:rsidR="00AE1FFD">
        <w:t>5.19(8)</w:t>
      </w:r>
      <w:r w:rsidR="00E67AB0">
        <w:t>, (11)</w:t>
      </w:r>
      <w:r w:rsidR="00AE1FFD">
        <w:t xml:space="preserve"> and (13) of the </w:t>
      </w:r>
      <w:r w:rsidR="00AE1FFD" w:rsidRPr="00AE1FFD">
        <w:rPr>
          <w:i/>
        </w:rPr>
        <w:t>Migration Regulations 1994</w:t>
      </w:r>
      <w:r w:rsidR="00AE1FFD">
        <w:t xml:space="preserve"> (the Regulations);</w:t>
      </w:r>
      <w:r w:rsidR="006B47F5">
        <w:t xml:space="preserve"> and</w:t>
      </w:r>
    </w:p>
    <w:p w14:paraId="1B93EED5" w14:textId="0C27B24D" w:rsidR="00E67AB0" w:rsidRPr="008B24C8" w:rsidRDefault="00E334CB" w:rsidP="006A2EF4">
      <w:pPr>
        <w:pStyle w:val="ESSubparaList"/>
      </w:pPr>
      <w:r>
        <w:t>paragraph </w:t>
      </w:r>
      <w:r w:rsidR="00E67AB0">
        <w:t xml:space="preserve">186.234(2)(a) of Schedule 2 to the Regulations. </w:t>
      </w:r>
    </w:p>
    <w:p w14:paraId="153E1EAC" w14:textId="346D13E2" w:rsidR="006E5C2D" w:rsidRDefault="00EA12C9" w:rsidP="00234885">
      <w:pPr>
        <w:pStyle w:val="ESPara"/>
        <w:ind w:left="567" w:hanging="567"/>
      </w:pPr>
      <w:r w:rsidRPr="008B24C8">
        <w:t xml:space="preserve">The instrument </w:t>
      </w:r>
      <w:r w:rsidR="006E5C2D">
        <w:t>amends the following</w:t>
      </w:r>
      <w:r w:rsidR="008904F1">
        <w:t xml:space="preserve"> legislative instruments</w:t>
      </w:r>
      <w:r w:rsidR="006E5C2D">
        <w:t>:</w:t>
      </w:r>
    </w:p>
    <w:p w14:paraId="0B2B764B" w14:textId="7C4A7FDE" w:rsidR="006E5C2D" w:rsidRPr="004F4103" w:rsidRDefault="006E5C2D" w:rsidP="004F4103">
      <w:pPr>
        <w:pStyle w:val="ESSubparaList"/>
      </w:pPr>
      <w:r w:rsidRPr="00234885">
        <w:rPr>
          <w:i/>
        </w:rPr>
        <w:t>Migration (LIN 19/047: Specification of Occupations – Subclass 187 Visa) Instrument 2019</w:t>
      </w:r>
      <w:r w:rsidR="00050DD8">
        <w:rPr>
          <w:i/>
        </w:rPr>
        <w:t xml:space="preserve"> </w:t>
      </w:r>
      <w:r w:rsidR="00050DD8">
        <w:t>(LIN 19/047)</w:t>
      </w:r>
      <w:r w:rsidRPr="004F4103">
        <w:t>;</w:t>
      </w:r>
      <w:r w:rsidR="00050DD8">
        <w:t xml:space="preserve"> and</w:t>
      </w:r>
    </w:p>
    <w:p w14:paraId="6795A7D4" w14:textId="3E49A1B7" w:rsidR="006E5C2D" w:rsidRPr="004F4103" w:rsidRDefault="006E5C2D" w:rsidP="004F4103">
      <w:pPr>
        <w:pStyle w:val="ESSubparaList"/>
      </w:pPr>
      <w:r w:rsidRPr="00234885">
        <w:rPr>
          <w:i/>
        </w:rPr>
        <w:t>Migration (LIN 19/049: Specification of Occupations and Assessing Authorities – Subclas</w:t>
      </w:r>
      <w:r w:rsidR="007A5A84" w:rsidRPr="00234885">
        <w:rPr>
          <w:i/>
        </w:rPr>
        <w:t>s 186 Visa) Instrument 2019</w:t>
      </w:r>
      <w:r w:rsidR="00050DD8">
        <w:rPr>
          <w:i/>
        </w:rPr>
        <w:t xml:space="preserve"> </w:t>
      </w:r>
      <w:r w:rsidR="00050DD8">
        <w:t>(LIN 19/049)</w:t>
      </w:r>
      <w:r w:rsidR="007A5A84">
        <w:t>.</w:t>
      </w:r>
    </w:p>
    <w:p w14:paraId="7354547E" w14:textId="77777777" w:rsidR="00EA12C9" w:rsidRPr="008B24C8" w:rsidRDefault="006E5C2D" w:rsidP="00234885">
      <w:pPr>
        <w:pStyle w:val="ESPara"/>
        <w:ind w:left="567" w:hanging="567"/>
      </w:pPr>
      <w:r>
        <w:t>The above instruments are amended</w:t>
      </w:r>
      <w:r w:rsidR="00B75478">
        <w:t xml:space="preserve"> </w:t>
      </w:r>
      <w:r w:rsidR="00EA12C9" w:rsidRPr="008B24C8">
        <w:t xml:space="preserve">in accordance with subsection 33(3) of the </w:t>
      </w:r>
      <w:r w:rsidR="00EA12C9" w:rsidRPr="00234885">
        <w:t>Acts Interpretation</w:t>
      </w:r>
      <w:r w:rsidR="00EA12C9" w:rsidRPr="008B24C8">
        <w:rPr>
          <w:i/>
        </w:rPr>
        <w:t xml:space="preserve"> Act 1901</w:t>
      </w:r>
      <w:r w:rsidR="00BD598E" w:rsidRPr="008B24C8">
        <w:rPr>
          <w:i/>
        </w:rPr>
        <w:t xml:space="preserve"> </w:t>
      </w:r>
      <w:r w:rsidR="00BD598E" w:rsidRPr="008B24C8">
        <w:t>(the Acts Interpretation Act)</w:t>
      </w:r>
      <w:r w:rsidR="00EA12C9" w:rsidRPr="008B24C8">
        <w:t xml:space="preserve">.  That subsection provides that </w:t>
      </w:r>
      <w:r w:rsidR="00100DFC">
        <w:t>a power to make a legislative instrument includes a power to amend or repeal that instrument in the same manner, and subject to the same conditions, as the power to make the instrument</w:t>
      </w:r>
      <w:r w:rsidR="00BD598E" w:rsidRPr="008B24C8">
        <w:t xml:space="preserve">.  </w:t>
      </w:r>
    </w:p>
    <w:p w14:paraId="053A55DF" w14:textId="03D2F3BE" w:rsidR="00BD598E" w:rsidRPr="008B24C8" w:rsidRDefault="006E5C2D" w:rsidP="00234885">
      <w:pPr>
        <w:pStyle w:val="ESPara"/>
        <w:ind w:left="567" w:hanging="567"/>
      </w:pPr>
      <w:r>
        <w:t>The instrument commences</w:t>
      </w:r>
      <w:r w:rsidR="008904F1">
        <w:t xml:space="preserve"> on</w:t>
      </w:r>
      <w:r>
        <w:t xml:space="preserve"> 16 September 2023</w:t>
      </w:r>
      <w:r w:rsidR="00AA4557">
        <w:t>, and i</w:t>
      </w:r>
      <w:r w:rsidR="00BD598E" w:rsidRPr="008B24C8">
        <w:t xml:space="preserve">s a </w:t>
      </w:r>
      <w:r w:rsidR="00AA4557">
        <w:t>legislative</w:t>
      </w:r>
      <w:r w:rsidR="00BD598E" w:rsidRPr="008B24C8">
        <w:t xml:space="preserve"> instrument for </w:t>
      </w:r>
      <w:r w:rsidR="00B75478">
        <w:t xml:space="preserve">the </w:t>
      </w:r>
      <w:r w:rsidR="00100DFC">
        <w:rPr>
          <w:i/>
        </w:rPr>
        <w:t>Legislation Act</w:t>
      </w:r>
      <w:r w:rsidR="003B7802">
        <w:rPr>
          <w:i/>
        </w:rPr>
        <w:t> </w:t>
      </w:r>
      <w:r w:rsidR="00100DFC">
        <w:rPr>
          <w:i/>
        </w:rPr>
        <w:t>2003</w:t>
      </w:r>
      <w:r w:rsidR="00100DFC">
        <w:t xml:space="preserve"> (the Legislation Act)</w:t>
      </w:r>
      <w:r w:rsidR="00BD598E" w:rsidRPr="008B24C8">
        <w:t xml:space="preserve">.  </w:t>
      </w:r>
    </w:p>
    <w:p w14:paraId="29FCF54D" w14:textId="77777777" w:rsidR="006E5C2D" w:rsidRDefault="00BD598E" w:rsidP="006E5C2D">
      <w:pPr>
        <w:pStyle w:val="ESHeading"/>
      </w:pPr>
      <w:r w:rsidRPr="008B24C8">
        <w:t>Purpose</w:t>
      </w:r>
      <w:r w:rsidR="00BB0CF2">
        <w:t xml:space="preserve"> </w:t>
      </w:r>
    </w:p>
    <w:p w14:paraId="71CD6B24" w14:textId="6DCBB0C2" w:rsidR="00A52335" w:rsidRDefault="001E2A1B" w:rsidP="00E334CB">
      <w:pPr>
        <w:pStyle w:val="ESPara"/>
        <w:ind w:left="567" w:hanging="567"/>
      </w:pPr>
      <w:r>
        <w:t xml:space="preserve">Regulation 5.19 of the Regulations sets out requirements that must be met for </w:t>
      </w:r>
      <w:r w:rsidR="008904F1">
        <w:t xml:space="preserve">the approval of a </w:t>
      </w:r>
      <w:r>
        <w:t>nomination</w:t>
      </w:r>
      <w:r w:rsidR="008904F1">
        <w:t xml:space="preserve"> of a position</w:t>
      </w:r>
      <w:r>
        <w:t xml:space="preserve"> </w:t>
      </w:r>
      <w:r w:rsidR="008904F1">
        <w:t xml:space="preserve">in connection with an </w:t>
      </w:r>
      <w:r>
        <w:t xml:space="preserve">application for </w:t>
      </w:r>
      <w:r w:rsidR="008904F1">
        <w:t xml:space="preserve">a </w:t>
      </w:r>
      <w:r>
        <w:t xml:space="preserve">Subclass 186 </w:t>
      </w:r>
      <w:r w:rsidRPr="001B6509">
        <w:t xml:space="preserve">(Employer Nomination Scheme) visa </w:t>
      </w:r>
      <w:r>
        <w:t xml:space="preserve">(subclass 186 visa) </w:t>
      </w:r>
      <w:r w:rsidR="008904F1">
        <w:t>or a</w:t>
      </w:r>
      <w:r w:rsidR="008904F1" w:rsidRPr="001B6509">
        <w:t xml:space="preserve"> </w:t>
      </w:r>
      <w:r w:rsidRPr="001B6509">
        <w:t>Subclass 187 (Regional Sponsored Migration S</w:t>
      </w:r>
      <w:r>
        <w:t xml:space="preserve">cheme) visa (subclass 187 visa).  </w:t>
      </w:r>
      <w:r w:rsidR="002768D9">
        <w:t xml:space="preserve">These include general requirements for approval, and further requirements for </w:t>
      </w:r>
      <w:r w:rsidR="00120268">
        <w:t xml:space="preserve">nomination </w:t>
      </w:r>
      <w:r w:rsidR="002768D9">
        <w:t xml:space="preserve">applications in the Temporary Residence Transition stream (TRT stream) and Direct Entry stream (DE stream).  </w:t>
      </w:r>
    </w:p>
    <w:p w14:paraId="258E89CD" w14:textId="74EB9E92" w:rsidR="00F101E1" w:rsidRDefault="00C53EE2" w:rsidP="00E334CB">
      <w:pPr>
        <w:pStyle w:val="ESPara"/>
        <w:ind w:left="567" w:hanging="567"/>
      </w:pPr>
      <w:r>
        <w:t xml:space="preserve">One of the requirements is that the </w:t>
      </w:r>
      <w:r w:rsidR="00120268">
        <w:t>applicat</w:t>
      </w:r>
      <w:r w:rsidR="008904F1">
        <w:t>ion</w:t>
      </w:r>
      <w:r w:rsidR="00120268">
        <w:t xml:space="preserve"> </w:t>
      </w:r>
      <w:r>
        <w:t xml:space="preserve">must </w:t>
      </w:r>
      <w:r w:rsidR="008904F1">
        <w:t>identify a</w:t>
      </w:r>
      <w:r>
        <w:t>n occupation</w:t>
      </w:r>
      <w:r w:rsidR="008904F1">
        <w:t xml:space="preserve"> in relation to the nominated position</w:t>
      </w:r>
      <w:r>
        <w:t xml:space="preserve">.  Under various provisions in regulation 5.19, the Minister has powers to specify, by legislative instrument, occupations </w:t>
      </w:r>
      <w:r w:rsidR="008904F1">
        <w:t>in relation to</w:t>
      </w:r>
      <w:r>
        <w:t xml:space="preserve"> the nominat</w:t>
      </w:r>
      <w:r w:rsidR="008904F1">
        <w:t>ed position</w:t>
      </w:r>
      <w:r>
        <w:t xml:space="preserve">.  The Minister may </w:t>
      </w:r>
      <w:r w:rsidR="00F101E1">
        <w:t>further specify any matters for the purposes of determining whether the occupation a</w:t>
      </w:r>
      <w:r>
        <w:t xml:space="preserve">pplies to an identified person </w:t>
      </w:r>
      <w:r w:rsidR="00582A9A">
        <w:t>under:</w:t>
      </w:r>
    </w:p>
    <w:p w14:paraId="7FEEA3A8" w14:textId="1B771934" w:rsidR="00582A9A" w:rsidRDefault="00582A9A" w:rsidP="00234885">
      <w:pPr>
        <w:pStyle w:val="ESSubparaList"/>
      </w:pPr>
      <w:r>
        <w:t>paragraph 5.19(8)(c) of the Regulations for either a subclass 186 visa or subclass 187 visa application in the TRT stream;</w:t>
      </w:r>
    </w:p>
    <w:p w14:paraId="3FED9394" w14:textId="430E9397" w:rsidR="00582A9A" w:rsidRDefault="00582A9A" w:rsidP="00234885">
      <w:pPr>
        <w:pStyle w:val="ESSubparaList"/>
      </w:pPr>
      <w:r>
        <w:t>subregulation 5.19(11) of the Regulations for a subclass 186 visa in the DE stream; and</w:t>
      </w:r>
    </w:p>
    <w:p w14:paraId="2BBC74CD" w14:textId="2140EE6F" w:rsidR="00582A9A" w:rsidRDefault="00582A9A" w:rsidP="00234885">
      <w:pPr>
        <w:pStyle w:val="ESSubparaList"/>
      </w:pPr>
      <w:r>
        <w:lastRenderedPageBreak/>
        <w:t xml:space="preserve">subregulation 5.19(13) of the Regulations for a subclass 187 visa in the DE stream. </w:t>
      </w:r>
    </w:p>
    <w:p w14:paraId="1701A505" w14:textId="3A0A7238" w:rsidR="00582A9A" w:rsidRPr="00582A9A" w:rsidRDefault="00582A9A" w:rsidP="00E334CB">
      <w:pPr>
        <w:pStyle w:val="ESPara"/>
        <w:ind w:left="567" w:hanging="567"/>
      </w:pPr>
      <w:r>
        <w:t xml:space="preserve">Such </w:t>
      </w:r>
      <w:r w:rsidR="00304199">
        <w:t>matters</w:t>
      </w:r>
      <w:r>
        <w:t xml:space="preserve"> include circumstances in which the occupation is undertaken and circumstances in which the person is to be employed in the position (see subparagraphs 5.19(8)(c)(v) and (vi), paragraphs 5.19(11)(e) and (f) and paragraphs 5.19(13)(e) and (f)). </w:t>
      </w:r>
      <w:r w:rsidR="00C351E4">
        <w:t xml:space="preserve"> </w:t>
      </w:r>
    </w:p>
    <w:p w14:paraId="68B5B4B9" w14:textId="6D6799D9" w:rsidR="00C33F7D" w:rsidRPr="00C33F7D" w:rsidRDefault="001E150F" w:rsidP="00E334CB">
      <w:pPr>
        <w:pStyle w:val="ESPara"/>
        <w:ind w:left="567" w:hanging="567"/>
      </w:pPr>
      <w:r w:rsidRPr="00C33F7D">
        <w:t>Sub</w:t>
      </w:r>
      <w:r w:rsidR="00FA4BC6">
        <w:t>clause </w:t>
      </w:r>
      <w:r w:rsidR="001C7ED9" w:rsidRPr="00C33F7D">
        <w:t>186.234(2) of Schedule 2 to the Regul</w:t>
      </w:r>
      <w:r w:rsidRPr="00C33F7D">
        <w:t xml:space="preserve">ations sets out </w:t>
      </w:r>
      <w:r w:rsidR="00A128DD">
        <w:t xml:space="preserve">some of the </w:t>
      </w:r>
      <w:r w:rsidRPr="00C33F7D">
        <w:t>criteri</w:t>
      </w:r>
      <w:r w:rsidR="00A128DD">
        <w:t>a</w:t>
      </w:r>
      <w:r w:rsidR="00FA4BC6">
        <w:t xml:space="preserve"> that </w:t>
      </w:r>
      <w:r w:rsidR="00C0072C">
        <w:t xml:space="preserve">must </w:t>
      </w:r>
      <w:r w:rsidR="00FA4BC6">
        <w:t xml:space="preserve">be satisfied by applicants for a subclass 186 visa in the DE </w:t>
      </w:r>
      <w:r w:rsidRPr="00C33F7D">
        <w:t>stream</w:t>
      </w:r>
      <w:r w:rsidR="00A128DD">
        <w:t xml:space="preserve"> at time of </w:t>
      </w:r>
      <w:r w:rsidR="00C0072C">
        <w:t>decision</w:t>
      </w:r>
      <w:r w:rsidRPr="00C33F7D">
        <w:t xml:space="preserve">. </w:t>
      </w:r>
      <w:r w:rsidR="00E425A8">
        <w:t xml:space="preserve">Under paragraph 186.234(2)(a), </w:t>
      </w:r>
      <w:r w:rsidR="00C0072C">
        <w:t xml:space="preserve">an applicant’s skills must be assessed as suitable for the applicant’s nominated occupation by an assessing authority specified by </w:t>
      </w:r>
      <w:r w:rsidR="00E425A8">
        <w:t>t</w:t>
      </w:r>
      <w:r w:rsidR="00A128DD">
        <w:t>he</w:t>
      </w:r>
      <w:r w:rsidR="00E425A8">
        <w:t xml:space="preserve"> Minister</w:t>
      </w:r>
      <w:r w:rsidR="00C0072C">
        <w:t xml:space="preserve"> in a legislative instrument as the assessing authority for that occupation</w:t>
      </w:r>
      <w:r w:rsidR="00C33F7D" w:rsidRPr="00C33F7D">
        <w:t>.</w:t>
      </w:r>
      <w:r w:rsidR="00C53EE2">
        <w:t xml:space="preserve">  </w:t>
      </w:r>
    </w:p>
    <w:p w14:paraId="24C4679E" w14:textId="3A85F8C4" w:rsidR="00304199" w:rsidRDefault="003035A2">
      <w:pPr>
        <w:pStyle w:val="ESPara"/>
        <w:ind w:left="567" w:hanging="567"/>
      </w:pPr>
      <w:r>
        <w:t>Under the powers mentioned above,</w:t>
      </w:r>
      <w:r w:rsidR="00304199">
        <w:t xml:space="preserve"> </w:t>
      </w:r>
      <w:r w:rsidR="00DE5FAB">
        <w:t xml:space="preserve">the Minister specified in </w:t>
      </w:r>
      <w:r w:rsidR="00050DD8">
        <w:t>LIN </w:t>
      </w:r>
      <w:r w:rsidR="00392BE7">
        <w:t xml:space="preserve">19/047 </w:t>
      </w:r>
      <w:r w:rsidR="00304199">
        <w:t>and LIN 19/049</w:t>
      </w:r>
      <w:r w:rsidR="00FC67E4">
        <w:t xml:space="preserve"> </w:t>
      </w:r>
      <w:r w:rsidR="006C7198">
        <w:t>a requirement</w:t>
      </w:r>
      <w:r w:rsidR="00304199">
        <w:t xml:space="preserve"> that </w:t>
      </w:r>
      <w:r w:rsidR="00304199" w:rsidRPr="00304199">
        <w:t xml:space="preserve">a health workforce certificate (HWC) from a </w:t>
      </w:r>
      <w:r w:rsidR="00FB5888">
        <w:t xml:space="preserve">health workforce certifier </w:t>
      </w:r>
      <w:r w:rsidR="00304199" w:rsidRPr="00304199">
        <w:t xml:space="preserve">be provided when an employer nominates a position in </w:t>
      </w:r>
      <w:r w:rsidR="000978AC">
        <w:t xml:space="preserve">certain medical occupations. In LIN 19/047, these medical occupations were </w:t>
      </w:r>
      <w:r w:rsidR="00A03664" w:rsidRPr="002408C1">
        <w:t>general pra</w:t>
      </w:r>
      <w:r w:rsidR="00FF6852">
        <w:t>ctitioner (ANZSCO code: 253111);</w:t>
      </w:r>
      <w:r w:rsidR="00A03664">
        <w:t xml:space="preserve"> resident medica</w:t>
      </w:r>
      <w:r w:rsidR="00FF6852">
        <w:t>l officer (ANZSCO code: 253112);</w:t>
      </w:r>
      <w:r w:rsidR="00A03664">
        <w:t xml:space="preserve"> </w:t>
      </w:r>
      <w:r w:rsidR="00A03664" w:rsidRPr="002408C1">
        <w:t>and medical practitioners (nec) (ANZSCO code: 253999)</w:t>
      </w:r>
      <w:r w:rsidR="00FF6852">
        <w:t>.</w:t>
      </w:r>
      <w:r w:rsidR="00955C21">
        <w:t xml:space="preserve"> </w:t>
      </w:r>
      <w:r w:rsidR="000978AC">
        <w:t xml:space="preserve">In LIN 19/049, these were general practitioner and </w:t>
      </w:r>
      <w:r w:rsidR="00370CE5">
        <w:t xml:space="preserve">medical practitioners (nec). </w:t>
      </w:r>
    </w:p>
    <w:p w14:paraId="3B67579E" w14:textId="0AB74A44" w:rsidR="00955C21" w:rsidRDefault="00955C21" w:rsidP="00E334CB">
      <w:pPr>
        <w:pStyle w:val="ESPara"/>
        <w:ind w:left="567" w:hanging="567"/>
        <w:rPr>
          <w:lang w:eastAsia="en-AU"/>
        </w:rPr>
      </w:pPr>
      <w:r w:rsidRPr="00D87F55">
        <w:rPr>
          <w:lang w:eastAsia="en-AU"/>
        </w:rPr>
        <w:t xml:space="preserve">The HWC </w:t>
      </w:r>
      <w:r w:rsidR="006C7198">
        <w:rPr>
          <w:lang w:eastAsia="en-AU"/>
        </w:rPr>
        <w:t>requirement formed a measure</w:t>
      </w:r>
      <w:r w:rsidRPr="00D87F55">
        <w:rPr>
          <w:lang w:eastAsia="en-AU"/>
        </w:rPr>
        <w:t xml:space="preserve"> introduced as part of a joint program between the Department of Health and </w:t>
      </w:r>
      <w:r>
        <w:rPr>
          <w:lang w:eastAsia="en-AU"/>
        </w:rPr>
        <w:t xml:space="preserve">the Department of </w:t>
      </w:r>
      <w:r w:rsidRPr="00D87F55">
        <w:rPr>
          <w:lang w:eastAsia="en-AU"/>
        </w:rPr>
        <w:t xml:space="preserve">Home Affairs. </w:t>
      </w:r>
      <w:r w:rsidR="009838F3">
        <w:rPr>
          <w:lang w:eastAsia="en-AU"/>
        </w:rPr>
        <w:t xml:space="preserve"> </w:t>
      </w:r>
      <w:r w:rsidRPr="00D87F55">
        <w:rPr>
          <w:lang w:eastAsia="en-AU"/>
        </w:rPr>
        <w:t xml:space="preserve">The purpose of the program was to manage the growth of overseas trained doctors entering primary care in well-serviced major capital cities and metropolitan areas. </w:t>
      </w:r>
      <w:r w:rsidR="009838F3">
        <w:rPr>
          <w:lang w:eastAsia="en-AU"/>
        </w:rPr>
        <w:t xml:space="preserve"> </w:t>
      </w:r>
      <w:r w:rsidRPr="00D87F55">
        <w:rPr>
          <w:lang w:eastAsia="en-AU"/>
        </w:rPr>
        <w:t xml:space="preserve">Given widespread shortages of doctors in Australia, the measure is no longer fit for purpose. </w:t>
      </w:r>
      <w:r w:rsidR="009838F3">
        <w:rPr>
          <w:lang w:eastAsia="en-AU"/>
        </w:rPr>
        <w:t xml:space="preserve"> </w:t>
      </w:r>
      <w:r w:rsidR="004F073D">
        <w:rPr>
          <w:lang w:eastAsia="en-AU"/>
        </w:rPr>
        <w:t>T</w:t>
      </w:r>
      <w:r w:rsidRPr="00D87F55">
        <w:rPr>
          <w:lang w:eastAsia="en-AU"/>
        </w:rPr>
        <w:t>he Minister for Health</w:t>
      </w:r>
      <w:r>
        <w:rPr>
          <w:lang w:eastAsia="en-AU"/>
        </w:rPr>
        <w:t xml:space="preserve"> and Aged Care</w:t>
      </w:r>
      <w:r w:rsidRPr="00D87F55">
        <w:rPr>
          <w:lang w:eastAsia="en-AU"/>
        </w:rPr>
        <w:t xml:space="preserve"> and Minister for </w:t>
      </w:r>
      <w:r>
        <w:rPr>
          <w:lang w:eastAsia="en-AU"/>
        </w:rPr>
        <w:t xml:space="preserve">Immigration, Citizenship and Multicultural </w:t>
      </w:r>
      <w:r w:rsidRPr="00D87F55">
        <w:rPr>
          <w:lang w:eastAsia="en-AU"/>
        </w:rPr>
        <w:t xml:space="preserve">Affairs have agreed to end the program, and as such the </w:t>
      </w:r>
      <w:r>
        <w:rPr>
          <w:lang w:eastAsia="en-AU"/>
        </w:rPr>
        <w:t>HWC is</w:t>
      </w:r>
      <w:r w:rsidRPr="00D87F55">
        <w:rPr>
          <w:lang w:eastAsia="en-AU"/>
        </w:rPr>
        <w:t xml:space="preserve"> no longer required.</w:t>
      </w:r>
    </w:p>
    <w:p w14:paraId="08ECA6A0" w14:textId="13214480" w:rsidR="003035A2" w:rsidRDefault="003035A2" w:rsidP="00796DB7">
      <w:pPr>
        <w:pStyle w:val="ESPara"/>
        <w:ind w:left="567" w:hanging="567"/>
      </w:pPr>
      <w:r>
        <w:t xml:space="preserve">The purpose of this instrument is to amend LIN 19/047 and LIN 19/049 to remove the requirement for employers to provide a </w:t>
      </w:r>
      <w:r w:rsidR="00120268">
        <w:t>HWC</w:t>
      </w:r>
      <w:r>
        <w:t xml:space="preserve"> for </w:t>
      </w:r>
      <w:r w:rsidR="00707C85">
        <w:t>the abovementioned</w:t>
      </w:r>
      <w:r w:rsidR="00A03664">
        <w:t xml:space="preserve"> medical occupations</w:t>
      </w:r>
      <w:r w:rsidR="002408C1">
        <w:t>.</w:t>
      </w:r>
      <w:r w:rsidR="002408C1" w:rsidRPr="002408C1">
        <w:t xml:space="preserve"> </w:t>
      </w:r>
      <w:r w:rsidR="009838F3">
        <w:t xml:space="preserve"> </w:t>
      </w:r>
      <w:r w:rsidR="000F0496">
        <w:t>The amendments</w:t>
      </w:r>
      <w:r>
        <w:t xml:space="preserve"> remove </w:t>
      </w:r>
      <w:r w:rsidR="000F0496">
        <w:t>all</w:t>
      </w:r>
      <w:r>
        <w:t xml:space="preserve"> definitions and references to </w:t>
      </w:r>
      <w:r w:rsidR="00120268">
        <w:t>HWCs</w:t>
      </w:r>
      <w:r w:rsidR="002408C1">
        <w:t xml:space="preserve"> and</w:t>
      </w:r>
      <w:r>
        <w:t xml:space="preserve"> health workforce certifiers</w:t>
      </w:r>
      <w:r w:rsidR="002408C1">
        <w:t>.</w:t>
      </w:r>
      <w:r w:rsidR="00DE5FAB">
        <w:t xml:space="preserve"> </w:t>
      </w:r>
      <w:r w:rsidR="00796DB7">
        <w:t xml:space="preserve"> </w:t>
      </w:r>
    </w:p>
    <w:p w14:paraId="42920786" w14:textId="7EB42488" w:rsidR="003035A2" w:rsidRDefault="000F0496" w:rsidP="003035A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w:t>
      </w:r>
      <w:r w:rsidR="00A520D3">
        <w:rPr>
          <w:rFonts w:ascii="Times New Roman" w:hAnsi="Times New Roman" w:cs="Times New Roman"/>
        </w:rPr>
        <w:t>he amendments made by t</w:t>
      </w:r>
      <w:r>
        <w:rPr>
          <w:rFonts w:ascii="Times New Roman" w:hAnsi="Times New Roman" w:cs="Times New Roman"/>
        </w:rPr>
        <w:t>his instrument</w:t>
      </w:r>
      <w:r w:rsidR="003035A2">
        <w:rPr>
          <w:rFonts w:ascii="Times New Roman" w:hAnsi="Times New Roman" w:cs="Times New Roman"/>
        </w:rPr>
        <w:t xml:space="preserve"> enable</w:t>
      </w:r>
      <w:r w:rsidR="00BC7395">
        <w:rPr>
          <w:rFonts w:ascii="Times New Roman" w:hAnsi="Times New Roman" w:cs="Times New Roman"/>
        </w:rPr>
        <w:t xml:space="preserve"> </w:t>
      </w:r>
      <w:r w:rsidR="00A520D3">
        <w:rPr>
          <w:rFonts w:ascii="Times New Roman" w:hAnsi="Times New Roman" w:cs="Times New Roman"/>
        </w:rPr>
        <w:t xml:space="preserve">employers to nominate a position in Australia which identifies </w:t>
      </w:r>
      <w:r w:rsidR="00BC7395">
        <w:rPr>
          <w:rFonts w:ascii="Times New Roman" w:hAnsi="Times New Roman" w:cs="Times New Roman"/>
        </w:rPr>
        <w:t>a medical occupation</w:t>
      </w:r>
      <w:r w:rsidR="003035A2">
        <w:rPr>
          <w:rFonts w:ascii="Times New Roman" w:hAnsi="Times New Roman" w:cs="Times New Roman"/>
        </w:rPr>
        <w:t xml:space="preserve">, </w:t>
      </w:r>
      <w:r w:rsidR="00A520D3">
        <w:rPr>
          <w:rFonts w:ascii="Times New Roman" w:hAnsi="Times New Roman" w:cs="Times New Roman"/>
        </w:rPr>
        <w:t xml:space="preserve">in relation to a person seeking to </w:t>
      </w:r>
      <w:r w:rsidR="00120268">
        <w:rPr>
          <w:rFonts w:ascii="Times New Roman" w:hAnsi="Times New Roman" w:cs="Times New Roman"/>
        </w:rPr>
        <w:t xml:space="preserve">apply </w:t>
      </w:r>
      <w:r w:rsidR="003035A2">
        <w:rPr>
          <w:rFonts w:ascii="Times New Roman" w:hAnsi="Times New Roman" w:cs="Times New Roman"/>
        </w:rPr>
        <w:t xml:space="preserve">for a subclass 186 or a subclass 187 visa in the </w:t>
      </w:r>
      <w:r w:rsidR="00A359FE">
        <w:rPr>
          <w:rFonts w:ascii="Times New Roman" w:hAnsi="Times New Roman" w:cs="Times New Roman"/>
        </w:rPr>
        <w:t>TRT stream or DE stream</w:t>
      </w:r>
      <w:r w:rsidR="00A520D3">
        <w:rPr>
          <w:rFonts w:ascii="Times New Roman" w:hAnsi="Times New Roman" w:cs="Times New Roman"/>
        </w:rPr>
        <w:t>,</w:t>
      </w:r>
      <w:r w:rsidR="003035A2">
        <w:rPr>
          <w:rFonts w:ascii="Times New Roman" w:hAnsi="Times New Roman" w:cs="Times New Roman"/>
        </w:rPr>
        <w:t xml:space="preserve"> without </w:t>
      </w:r>
      <w:r>
        <w:rPr>
          <w:rFonts w:ascii="Times New Roman" w:hAnsi="Times New Roman" w:cs="Times New Roman"/>
        </w:rPr>
        <w:t>being required</w:t>
      </w:r>
      <w:r w:rsidR="003035A2">
        <w:rPr>
          <w:rFonts w:ascii="Times New Roman" w:hAnsi="Times New Roman" w:cs="Times New Roman"/>
        </w:rPr>
        <w:t xml:space="preserve"> to provide a </w:t>
      </w:r>
      <w:r w:rsidR="00120268">
        <w:rPr>
          <w:rFonts w:ascii="Times New Roman" w:hAnsi="Times New Roman" w:cs="Times New Roman"/>
        </w:rPr>
        <w:t>HWC</w:t>
      </w:r>
      <w:r w:rsidR="003035A2">
        <w:rPr>
          <w:rFonts w:ascii="Times New Roman" w:hAnsi="Times New Roman" w:cs="Times New Roman"/>
        </w:rPr>
        <w:t>.</w:t>
      </w:r>
      <w:r w:rsidR="00DE5FAB">
        <w:rPr>
          <w:rFonts w:ascii="Times New Roman" w:hAnsi="Times New Roman" w:cs="Times New Roman"/>
        </w:rPr>
        <w:t xml:space="preserve">  </w:t>
      </w:r>
    </w:p>
    <w:p w14:paraId="69371C60" w14:textId="7E4D99B8" w:rsidR="009838F3" w:rsidRPr="00234885" w:rsidRDefault="003E768B" w:rsidP="00E334CB">
      <w:pPr>
        <w:pStyle w:val="ESPara"/>
        <w:ind w:left="567" w:hanging="567"/>
        <w:rPr>
          <w:lang w:eastAsia="en-AU"/>
        </w:rPr>
      </w:pPr>
      <w:r>
        <w:t>These changes</w:t>
      </w:r>
      <w:r w:rsidR="009838F3">
        <w:rPr>
          <w:lang w:eastAsia="en-AU"/>
        </w:rPr>
        <w:t xml:space="preserve"> remove</w:t>
      </w:r>
      <w:r w:rsidR="009838F3" w:rsidRPr="00EB302E">
        <w:rPr>
          <w:lang w:eastAsia="en-AU"/>
        </w:rPr>
        <w:t xml:space="preserve"> the administrative burden for </w:t>
      </w:r>
      <w:r w:rsidR="00796DB7">
        <w:rPr>
          <w:lang w:eastAsia="en-AU"/>
        </w:rPr>
        <w:t xml:space="preserve">health workforce certifiers </w:t>
      </w:r>
      <w:r w:rsidR="009838F3" w:rsidRPr="00EB302E">
        <w:rPr>
          <w:lang w:eastAsia="en-AU"/>
        </w:rPr>
        <w:t>to issue c</w:t>
      </w:r>
      <w:r w:rsidR="009838F3">
        <w:rPr>
          <w:lang w:eastAsia="en-AU"/>
        </w:rPr>
        <w:t>ertificates, and</w:t>
      </w:r>
      <w:r w:rsidR="009838F3" w:rsidRPr="00EB302E">
        <w:rPr>
          <w:lang w:eastAsia="en-AU"/>
        </w:rPr>
        <w:t xml:space="preserve"> benefit employers and intending migrants by streamlining the visa assessment process</w:t>
      </w:r>
      <w:r w:rsidR="009838F3">
        <w:rPr>
          <w:lang w:eastAsia="en-AU"/>
        </w:rPr>
        <w:t xml:space="preserve">.  </w:t>
      </w:r>
      <w:r w:rsidR="009838F3" w:rsidRPr="00234885">
        <w:rPr>
          <w:lang w:eastAsia="en-AU"/>
        </w:rPr>
        <w:t>As a result</w:t>
      </w:r>
      <w:r w:rsidR="000F0496">
        <w:rPr>
          <w:lang w:eastAsia="en-AU"/>
        </w:rPr>
        <w:t>,</w:t>
      </w:r>
      <w:r w:rsidR="009838F3" w:rsidRPr="00234885">
        <w:rPr>
          <w:lang w:eastAsia="en-AU"/>
        </w:rPr>
        <w:t xml:space="preserve"> it is expected to attract more overseas doctors to work in Australia and increase community access to doctors.</w:t>
      </w:r>
    </w:p>
    <w:p w14:paraId="68AA9FCC" w14:textId="77777777" w:rsidR="008B24C8" w:rsidRPr="00DE5FAB" w:rsidRDefault="008B24C8" w:rsidP="00100DFC">
      <w:pPr>
        <w:pStyle w:val="ESHeading"/>
      </w:pPr>
      <w:r w:rsidRPr="008B24C8">
        <w:t>Consultation</w:t>
      </w:r>
    </w:p>
    <w:p w14:paraId="74C13790" w14:textId="530AF6BC" w:rsidR="008B24C8" w:rsidRPr="00DE5FAB" w:rsidRDefault="004773F0" w:rsidP="00E334CB">
      <w:pPr>
        <w:pStyle w:val="ESPara"/>
        <w:ind w:left="567" w:hanging="567"/>
      </w:pPr>
      <w:r w:rsidRPr="00DE5FAB">
        <w:t xml:space="preserve">Consultation was undertaken </w:t>
      </w:r>
      <w:r w:rsidR="007F50C8" w:rsidRPr="00DE5FAB">
        <w:t>with</w:t>
      </w:r>
      <w:r w:rsidRPr="00DE5FAB">
        <w:t xml:space="preserve"> the Department of Health and Aged Care</w:t>
      </w:r>
      <w:r w:rsidR="00A053E2">
        <w:t xml:space="preserve"> and</w:t>
      </w:r>
      <w:r w:rsidRPr="00DE5FAB">
        <w:t xml:space="preserve"> the Department of the Prime Minister and Cabinet</w:t>
      </w:r>
      <w:r w:rsidR="007F50C8" w:rsidRPr="00DE5FAB">
        <w:t xml:space="preserve">, </w:t>
      </w:r>
      <w:r w:rsidR="00A053E2">
        <w:t>each of which agreed to support</w:t>
      </w:r>
      <w:r w:rsidR="00DE5FAB" w:rsidRPr="00DE5FAB">
        <w:t xml:space="preserve"> the removal of requirements for</w:t>
      </w:r>
      <w:r w:rsidR="007F50C8" w:rsidRPr="00DE5FAB">
        <w:t xml:space="preserve"> the </w:t>
      </w:r>
      <w:r w:rsidR="00120268">
        <w:t xml:space="preserve">HWC </w:t>
      </w:r>
      <w:r w:rsidR="00DE5FAB" w:rsidRPr="00DE5FAB">
        <w:t>and</w:t>
      </w:r>
      <w:r w:rsidR="007F50C8" w:rsidRPr="00DE5FAB">
        <w:t xml:space="preserve"> Health Workforce Exemption Certificate. </w:t>
      </w:r>
      <w:r w:rsidRPr="00DE5FAB">
        <w:t xml:space="preserve"> </w:t>
      </w:r>
    </w:p>
    <w:p w14:paraId="44436001" w14:textId="77777777" w:rsidR="007F50C8" w:rsidRPr="00DE5FAB" w:rsidRDefault="008B24C8" w:rsidP="00E334CB">
      <w:pPr>
        <w:pStyle w:val="ESPara"/>
        <w:ind w:left="567" w:hanging="567"/>
      </w:pPr>
      <w:r w:rsidRPr="00DE5FAB">
        <w:t xml:space="preserve">The Office of </w:t>
      </w:r>
      <w:r w:rsidR="007F50C8" w:rsidRPr="00DE5FAB">
        <w:t xml:space="preserve">Impact Analysis (OIA) was also consulted and considered that the measures in the instrument are unlikely to have more than a minor or machinery regulatory impact and therefore an Impact Analysis is not required. </w:t>
      </w:r>
    </w:p>
    <w:p w14:paraId="711A622A" w14:textId="641C8444" w:rsidR="008B24C8" w:rsidRPr="00120268" w:rsidRDefault="008B24C8" w:rsidP="007F50C8">
      <w:pPr>
        <w:pStyle w:val="ESSubparaList"/>
      </w:pPr>
      <w:r w:rsidRPr="00DE5FAB">
        <w:t xml:space="preserve">The </w:t>
      </w:r>
      <w:r w:rsidR="007F50C8" w:rsidRPr="00DE5FAB">
        <w:t>OIA reference number is OIA23-05086</w:t>
      </w:r>
      <w:r w:rsidRPr="00DE5FAB">
        <w:t>.</w:t>
      </w:r>
    </w:p>
    <w:p w14:paraId="78153E69" w14:textId="77777777" w:rsidR="00AA4557" w:rsidRPr="000F0496" w:rsidRDefault="00464080" w:rsidP="00100DFC">
      <w:pPr>
        <w:pStyle w:val="ESHeading"/>
      </w:pPr>
      <w:r w:rsidRPr="000F0496">
        <w:lastRenderedPageBreak/>
        <w:t>Details</w:t>
      </w:r>
      <w:r w:rsidR="00AA4557" w:rsidRPr="000F0496">
        <w:t xml:space="preserve"> of the instrument</w:t>
      </w:r>
    </w:p>
    <w:p w14:paraId="07742E07" w14:textId="77777777" w:rsidR="00AA4557" w:rsidRPr="00DE5FAB" w:rsidRDefault="00AA4557" w:rsidP="00E334CB">
      <w:pPr>
        <w:pStyle w:val="ESSubparaHeader"/>
        <w:ind w:left="567" w:hanging="567"/>
      </w:pPr>
      <w:r w:rsidRPr="00DE5FAB">
        <w:rPr>
          <w:lang w:eastAsia="en-AU"/>
        </w:rPr>
        <w:t>Section</w:t>
      </w:r>
      <w:r w:rsidRPr="00DE5FAB">
        <w:t xml:space="preserve"> 1 sets out</w:t>
      </w:r>
      <w:r w:rsidR="00E03DCC" w:rsidRPr="00DE5FAB">
        <w:t xml:space="preserve"> the name of the instrument. </w:t>
      </w:r>
    </w:p>
    <w:p w14:paraId="0F167AD1" w14:textId="6A76D482" w:rsidR="00AA4557" w:rsidRPr="00DE5FAB" w:rsidRDefault="00AA4557" w:rsidP="00E334CB">
      <w:pPr>
        <w:pStyle w:val="ESSubparaHeader"/>
        <w:ind w:left="567" w:hanging="567"/>
      </w:pPr>
      <w:r w:rsidRPr="00DE5FAB">
        <w:rPr>
          <w:lang w:eastAsia="en-AU"/>
        </w:rPr>
        <w:t>Section</w:t>
      </w:r>
      <w:r w:rsidRPr="00DE5FAB">
        <w:t xml:space="preserve"> 2 provides </w:t>
      </w:r>
      <w:r w:rsidR="00220A7D" w:rsidRPr="00DE5FAB">
        <w:t>that the instrument commences on 16 September 2023.</w:t>
      </w:r>
    </w:p>
    <w:p w14:paraId="6C726736" w14:textId="53004D0F" w:rsidR="00AA4F77" w:rsidRPr="00DE5FAB" w:rsidRDefault="00AA4F77" w:rsidP="00E334CB">
      <w:pPr>
        <w:pStyle w:val="ESSubparaHeader"/>
        <w:ind w:left="567" w:hanging="567"/>
      </w:pPr>
      <w:r w:rsidRPr="00DE5FAB">
        <w:rPr>
          <w:lang w:eastAsia="en-AU"/>
        </w:rPr>
        <w:t>Section</w:t>
      </w:r>
      <w:r w:rsidRPr="00DE5FAB">
        <w:t xml:space="preserve"> 3 </w:t>
      </w:r>
      <w:r w:rsidR="00220A7D" w:rsidRPr="00DE5FAB">
        <w:t>provides that Schedule 1 to the instrument amends LIN 19/047 and LIN 19/049</w:t>
      </w:r>
      <w:r w:rsidRPr="00DE5FAB">
        <w:t xml:space="preserve">. </w:t>
      </w:r>
    </w:p>
    <w:p w14:paraId="5E7F6357" w14:textId="46AE91CB" w:rsidR="00AA4F77" w:rsidRPr="00DE5FAB" w:rsidRDefault="00220A7D" w:rsidP="00E334CB">
      <w:pPr>
        <w:pStyle w:val="ESSubparaHeader"/>
        <w:ind w:left="567" w:hanging="567"/>
      </w:pPr>
      <w:r w:rsidRPr="00DE5FAB">
        <w:t xml:space="preserve">Item 1 of Schedule 1 to the instrument </w:t>
      </w:r>
      <w:r w:rsidR="00814410">
        <w:t xml:space="preserve">omits the definition of </w:t>
      </w:r>
      <w:r w:rsidR="00814410">
        <w:rPr>
          <w:i/>
        </w:rPr>
        <w:t xml:space="preserve">health workforce certificate </w:t>
      </w:r>
      <w:r w:rsidR="00814410">
        <w:t>from</w:t>
      </w:r>
      <w:r w:rsidR="00814410" w:rsidRPr="00DE5FAB">
        <w:t xml:space="preserve"> </w:t>
      </w:r>
      <w:r w:rsidR="0025061D" w:rsidRPr="00DE5FAB">
        <w:t>section</w:t>
      </w:r>
      <w:r w:rsidR="00814410">
        <w:t> </w:t>
      </w:r>
      <w:r w:rsidR="0025061D" w:rsidRPr="00DE5FAB">
        <w:t>4 of LIN 19/047.</w:t>
      </w:r>
    </w:p>
    <w:p w14:paraId="7B57CC52" w14:textId="166E4752" w:rsidR="0025061D" w:rsidRPr="00DE5FAB" w:rsidRDefault="0025061D" w:rsidP="00E334CB">
      <w:pPr>
        <w:pStyle w:val="ESSubparaHeader"/>
        <w:ind w:left="567" w:hanging="567"/>
      </w:pPr>
      <w:r w:rsidRPr="00DE5FAB">
        <w:t xml:space="preserve">Item 2 of Schedule 1 to the instrument </w:t>
      </w:r>
      <w:r w:rsidR="00814410">
        <w:t xml:space="preserve">omits the definition of </w:t>
      </w:r>
      <w:r w:rsidR="00814410">
        <w:rPr>
          <w:i/>
        </w:rPr>
        <w:t xml:space="preserve">health workforce certifier </w:t>
      </w:r>
      <w:r w:rsidR="00814410">
        <w:t>from</w:t>
      </w:r>
      <w:r w:rsidR="00814410" w:rsidRPr="00DE5FAB">
        <w:t xml:space="preserve"> </w:t>
      </w:r>
      <w:r w:rsidRPr="00DE5FAB">
        <w:t>section</w:t>
      </w:r>
      <w:r w:rsidR="00814410">
        <w:t> </w:t>
      </w:r>
      <w:r w:rsidRPr="00DE5FAB">
        <w:t>4 of LIN 19/047.</w:t>
      </w:r>
    </w:p>
    <w:p w14:paraId="299DD99A" w14:textId="66A86E40" w:rsidR="0025061D" w:rsidRPr="00DE5FAB" w:rsidRDefault="0025061D" w:rsidP="00E334CB">
      <w:pPr>
        <w:pStyle w:val="ESSubparaHeader"/>
        <w:ind w:left="567" w:hanging="567"/>
      </w:pPr>
      <w:r w:rsidRPr="00DE5FAB">
        <w:t xml:space="preserve">Item 3 of Schedule 1 to the instrument </w:t>
      </w:r>
      <w:r w:rsidR="00814410">
        <w:t>omits</w:t>
      </w:r>
      <w:r w:rsidR="00814410" w:rsidRPr="00DE5FAB">
        <w:t xml:space="preserve"> </w:t>
      </w:r>
      <w:r w:rsidRPr="00DE5FAB">
        <w:t>subsections 6(3) and 6(4) of LIN 19/047</w:t>
      </w:r>
      <w:r w:rsidR="00814410">
        <w:t xml:space="preserve">.  This removes </w:t>
      </w:r>
      <w:r w:rsidRPr="00DE5FAB">
        <w:t xml:space="preserve">the </w:t>
      </w:r>
      <w:r w:rsidR="00814410">
        <w:t xml:space="preserve">specified requirement for </w:t>
      </w:r>
      <w:r w:rsidR="00A053E2">
        <w:t>nominators identifying</w:t>
      </w:r>
      <w:r w:rsidR="00814410">
        <w:t xml:space="preserve"> a</w:t>
      </w:r>
      <w:r w:rsidR="00D27DF9">
        <w:t xml:space="preserve">n </w:t>
      </w:r>
      <w:r w:rsidR="00814410">
        <w:t>occupation</w:t>
      </w:r>
      <w:r w:rsidR="00D27DF9">
        <w:t xml:space="preserve"> of general practitioner, resident medical officer or medical practitioner (nec)</w:t>
      </w:r>
      <w:r w:rsidRPr="00DE5FAB">
        <w:t xml:space="preserve"> </w:t>
      </w:r>
      <w:r w:rsidR="00814410">
        <w:t>to provide a</w:t>
      </w:r>
      <w:r w:rsidRPr="00DE5FAB">
        <w:t xml:space="preserve"> </w:t>
      </w:r>
      <w:r w:rsidR="00814410">
        <w:t xml:space="preserve">HWC, and specified requirements for </w:t>
      </w:r>
      <w:r w:rsidR="0036498B">
        <w:t>a</w:t>
      </w:r>
      <w:r w:rsidR="00814410">
        <w:t xml:space="preserve"> HWC</w:t>
      </w:r>
      <w:r w:rsidRPr="00DE5FAB">
        <w:t>.</w:t>
      </w:r>
    </w:p>
    <w:p w14:paraId="4E60C950" w14:textId="493AF318" w:rsidR="0025061D" w:rsidRPr="00DE5FAB" w:rsidRDefault="0025061D" w:rsidP="00E334CB">
      <w:pPr>
        <w:pStyle w:val="ESSubparaHeader"/>
        <w:ind w:left="567" w:hanging="567"/>
      </w:pPr>
      <w:r w:rsidRPr="00DE5FAB">
        <w:rPr>
          <w:lang w:eastAsia="en-AU"/>
        </w:rPr>
        <w:t>Item</w:t>
      </w:r>
      <w:r w:rsidRPr="00DE5FAB">
        <w:t xml:space="preserve"> 4 of Schedule 1 to the instrument inserts </w:t>
      </w:r>
      <w:r w:rsidR="00E0212A">
        <w:t>new section 12</w:t>
      </w:r>
      <w:r w:rsidRPr="00DE5FAB">
        <w:t xml:space="preserve"> afte</w:t>
      </w:r>
      <w:r w:rsidR="00E57FAC" w:rsidRPr="00DE5FAB">
        <w:t>r section 11 of LIN 19/047</w:t>
      </w:r>
      <w:r w:rsidR="003A1875">
        <w:t>,</w:t>
      </w:r>
      <w:r w:rsidR="00E0212A">
        <w:t xml:space="preserve"> which</w:t>
      </w:r>
      <w:r w:rsidR="00A005B7">
        <w:t xml:space="preserve"> </w:t>
      </w:r>
      <w:r w:rsidR="00E0212A">
        <w:t xml:space="preserve">provides for </w:t>
      </w:r>
      <w:r w:rsidR="00DB7423" w:rsidRPr="00DE5FAB">
        <w:t>the nominations to which the Schedule applies.</w:t>
      </w:r>
      <w:r w:rsidR="00E0212A">
        <w:t xml:space="preserve">  S</w:t>
      </w:r>
      <w:r w:rsidR="00A005B7">
        <w:t>ection </w:t>
      </w:r>
      <w:r w:rsidR="00E0212A">
        <w:t xml:space="preserve">11 of LIN 19/047 </w:t>
      </w:r>
      <w:r w:rsidR="00A005B7">
        <w:t>provides for how the amendment instrument introducing the HWC measures was to apply to nomination applications</w:t>
      </w:r>
      <w:r w:rsidR="00E0212A">
        <w:t xml:space="preserve">.  </w:t>
      </w:r>
      <w:r w:rsidR="00A005B7">
        <w:t>The effect of section 12 is that when the instrument commences, despite section 11, any nomination applications that have been made, but are not</w:t>
      </w:r>
      <w:r w:rsidR="003A1875">
        <w:t xml:space="preserve"> yet</w:t>
      </w:r>
      <w:r w:rsidR="00A005B7">
        <w:t xml:space="preserve"> finally determined</w:t>
      </w:r>
      <w:r w:rsidR="003A1875">
        <w:t>,</w:t>
      </w:r>
      <w:r w:rsidR="00A005B7">
        <w:t xml:space="preserve"> will not be required to provide a HWC.  </w:t>
      </w:r>
    </w:p>
    <w:p w14:paraId="28D7467F" w14:textId="215159A0" w:rsidR="00DB7423" w:rsidRPr="00DE5FAB" w:rsidRDefault="00DB7423" w:rsidP="00E334CB">
      <w:pPr>
        <w:pStyle w:val="ESSubparaHeader"/>
        <w:ind w:left="567" w:hanging="567"/>
      </w:pPr>
      <w:r w:rsidRPr="00DE5FAB">
        <w:rPr>
          <w:lang w:eastAsia="en-AU"/>
        </w:rPr>
        <w:t>Item</w:t>
      </w:r>
      <w:r w:rsidRPr="00DE5FAB">
        <w:t xml:space="preserve"> 5 of Schedule 1 to the instrument </w:t>
      </w:r>
      <w:r w:rsidR="00E0212A">
        <w:t>omits</w:t>
      </w:r>
      <w:r w:rsidR="00E0212A" w:rsidRPr="00DE5FAB">
        <w:t xml:space="preserve"> the definition of </w:t>
      </w:r>
      <w:r w:rsidR="00E0212A" w:rsidRPr="00234885">
        <w:rPr>
          <w:i/>
        </w:rPr>
        <w:t>health workforce certificate</w:t>
      </w:r>
      <w:r w:rsidR="00E0212A" w:rsidRPr="00DE5FAB">
        <w:t xml:space="preserve"> </w:t>
      </w:r>
      <w:r w:rsidR="00E0212A">
        <w:t xml:space="preserve">from </w:t>
      </w:r>
      <w:r w:rsidRPr="00DE5FAB">
        <w:t>section</w:t>
      </w:r>
      <w:r w:rsidR="00E0212A">
        <w:t> </w:t>
      </w:r>
      <w:r w:rsidRPr="00DE5FAB">
        <w:t>4 of LIN 19/049.</w:t>
      </w:r>
    </w:p>
    <w:p w14:paraId="443F3175" w14:textId="0D00AA7E" w:rsidR="00DB7423" w:rsidRPr="00DE5FAB" w:rsidRDefault="00DB7423" w:rsidP="00E334CB">
      <w:pPr>
        <w:pStyle w:val="ESSubparaHeader"/>
        <w:ind w:left="567" w:hanging="567"/>
      </w:pPr>
      <w:r w:rsidRPr="00DE5FAB">
        <w:rPr>
          <w:lang w:eastAsia="en-AU"/>
        </w:rPr>
        <w:t>Item</w:t>
      </w:r>
      <w:r w:rsidRPr="00DE5FAB">
        <w:t xml:space="preserve"> 6 of Schedule 1 to the instrument </w:t>
      </w:r>
      <w:r w:rsidR="00E0212A">
        <w:t>omits</w:t>
      </w:r>
      <w:r w:rsidR="00E0212A" w:rsidRPr="00DE5FAB">
        <w:t xml:space="preserve"> the definition of </w:t>
      </w:r>
      <w:r w:rsidR="00E0212A" w:rsidRPr="00234885">
        <w:rPr>
          <w:i/>
        </w:rPr>
        <w:t>health workforce certifier</w:t>
      </w:r>
      <w:r w:rsidR="00E0212A" w:rsidRPr="00DE5FAB">
        <w:t xml:space="preserve"> </w:t>
      </w:r>
      <w:r w:rsidR="00E0212A">
        <w:t xml:space="preserve">from </w:t>
      </w:r>
      <w:r w:rsidRPr="00DE5FAB">
        <w:t>section</w:t>
      </w:r>
      <w:r w:rsidR="00E0212A">
        <w:t> </w:t>
      </w:r>
      <w:r w:rsidRPr="00DE5FAB">
        <w:t>4 of LIN 19/049.</w:t>
      </w:r>
    </w:p>
    <w:p w14:paraId="1F9CE9EB" w14:textId="55C19484" w:rsidR="00DB7423" w:rsidRPr="00DE5FAB" w:rsidRDefault="00DB7423" w:rsidP="00E334CB">
      <w:pPr>
        <w:pStyle w:val="ESSubparaHeader"/>
        <w:ind w:left="567" w:hanging="567"/>
      </w:pPr>
      <w:r w:rsidRPr="00DE5FAB">
        <w:rPr>
          <w:lang w:eastAsia="en-AU"/>
        </w:rPr>
        <w:t>Item</w:t>
      </w:r>
      <w:r w:rsidRPr="00DE5FAB">
        <w:t xml:space="preserve"> 7 of Schedule 1 to the instrument </w:t>
      </w:r>
      <w:r w:rsidR="003A1875">
        <w:t>omits ‘24’ in column 4 of</w:t>
      </w:r>
      <w:r w:rsidR="003A1875" w:rsidRPr="00DE5FAB">
        <w:t xml:space="preserve"> </w:t>
      </w:r>
      <w:r w:rsidRPr="00DE5FAB">
        <w:t>items 99 and 130 of subsection</w:t>
      </w:r>
      <w:r w:rsidR="003A1875">
        <w:t> </w:t>
      </w:r>
      <w:r w:rsidRPr="00DE5FAB">
        <w:t>7(1) of LIN 19/049</w:t>
      </w:r>
      <w:r w:rsidR="003A1875">
        <w:t xml:space="preserve">. </w:t>
      </w:r>
      <w:r w:rsidRPr="00DE5FAB">
        <w:t xml:space="preserve"> </w:t>
      </w:r>
      <w:r w:rsidR="003A1875">
        <w:t>This removes</w:t>
      </w:r>
      <w:r w:rsidR="003A1875" w:rsidRPr="00DE5FAB">
        <w:t xml:space="preserve"> </w:t>
      </w:r>
      <w:r w:rsidRPr="00DE5FAB">
        <w:t xml:space="preserve">the applicable circumstances </w:t>
      </w:r>
      <w:r w:rsidR="00D27DF9">
        <w:t>for</w:t>
      </w:r>
      <w:r w:rsidR="00D27DF9" w:rsidRPr="00DE5FAB">
        <w:t xml:space="preserve"> </w:t>
      </w:r>
      <w:r w:rsidR="00D6407C">
        <w:t>nominators identifying an occupation of</w:t>
      </w:r>
      <w:r w:rsidR="00CA17F1" w:rsidRPr="00DE5FAB">
        <w:t xml:space="preserve"> general practitioner </w:t>
      </w:r>
      <w:r w:rsidR="00D27DF9">
        <w:t>or</w:t>
      </w:r>
      <w:r w:rsidR="00CA17F1" w:rsidRPr="00DE5FAB">
        <w:t xml:space="preserve"> medical practitione</w:t>
      </w:r>
      <w:r w:rsidR="00D27DF9">
        <w:t>r</w:t>
      </w:r>
      <w:r w:rsidR="00CA17F1" w:rsidRPr="00DE5FAB">
        <w:t xml:space="preserve"> (nec) </w:t>
      </w:r>
      <w:r w:rsidR="00D6407C">
        <w:t>to provide</w:t>
      </w:r>
      <w:r w:rsidR="00CA17F1" w:rsidRPr="00DE5FAB">
        <w:t xml:space="preserve"> a </w:t>
      </w:r>
      <w:r w:rsidR="00A053E2">
        <w:t>HWC</w:t>
      </w:r>
      <w:r w:rsidR="00CA17F1" w:rsidRPr="00DE5FAB">
        <w:t xml:space="preserve"> issued for the position by an assessing authority.</w:t>
      </w:r>
      <w:r w:rsidR="003A1875">
        <w:t xml:space="preserve">  </w:t>
      </w:r>
    </w:p>
    <w:p w14:paraId="6D136BEB" w14:textId="6575D618" w:rsidR="00CA17F1" w:rsidRPr="00DE5FAB" w:rsidRDefault="00CA17F1" w:rsidP="00E334CB">
      <w:pPr>
        <w:pStyle w:val="ESSubparaHeader"/>
        <w:ind w:left="567" w:hanging="567"/>
      </w:pPr>
      <w:r w:rsidRPr="00DE5FAB">
        <w:t xml:space="preserve">Item 8 of Schedule 1 to the instrument </w:t>
      </w:r>
      <w:r w:rsidR="003A1875">
        <w:t>omits</w:t>
      </w:r>
      <w:r w:rsidR="003A1875" w:rsidRPr="00DE5FAB">
        <w:t xml:space="preserve"> </w:t>
      </w:r>
      <w:r w:rsidRPr="00DE5FAB">
        <w:t>item 24 of subsection 8(1) of LIN 19/049</w:t>
      </w:r>
      <w:r w:rsidR="003A1875">
        <w:t>.  This</w:t>
      </w:r>
      <w:r w:rsidRPr="00DE5FAB">
        <w:t xml:space="preserve"> remov</w:t>
      </w:r>
      <w:r w:rsidR="003A1875">
        <w:t>es</w:t>
      </w:r>
      <w:r w:rsidRPr="00DE5FAB">
        <w:t xml:space="preserve"> the </w:t>
      </w:r>
      <w:r w:rsidR="00E57FAC" w:rsidRPr="00DE5FAB">
        <w:t xml:space="preserve">applicable </w:t>
      </w:r>
      <w:r w:rsidRPr="00DE5FAB">
        <w:t xml:space="preserve">circumstance </w:t>
      </w:r>
      <w:r w:rsidR="00E57FAC" w:rsidRPr="00DE5FAB">
        <w:t xml:space="preserve">for </w:t>
      </w:r>
      <w:r w:rsidR="00A053E2">
        <w:t xml:space="preserve">nominators identifying an occupation of </w:t>
      </w:r>
      <w:r w:rsidR="00E57FAC" w:rsidRPr="00796DB7">
        <w:t>general practitioner</w:t>
      </w:r>
      <w:r w:rsidR="00E57FAC" w:rsidRPr="00DE5FAB">
        <w:t xml:space="preserve"> </w:t>
      </w:r>
      <w:r w:rsidR="00D27DF9">
        <w:t>or</w:t>
      </w:r>
      <w:r w:rsidR="00E57FAC" w:rsidRPr="00DE5FAB">
        <w:t xml:space="preserve"> </w:t>
      </w:r>
      <w:r w:rsidR="00E57FAC" w:rsidRPr="00796DB7">
        <w:t>medical practitioner (nec)</w:t>
      </w:r>
      <w:r w:rsidR="00E57FAC" w:rsidRPr="00DE5FAB">
        <w:t xml:space="preserve"> to provide a </w:t>
      </w:r>
      <w:r w:rsidR="00927CAE">
        <w:t>HWC</w:t>
      </w:r>
      <w:r w:rsidR="00E57FAC" w:rsidRPr="00DE5FAB">
        <w:t>.</w:t>
      </w:r>
    </w:p>
    <w:p w14:paraId="57FC203F" w14:textId="2511ECE8" w:rsidR="00E57FAC" w:rsidRPr="00DE5FAB" w:rsidRDefault="00E57FAC" w:rsidP="00E334CB">
      <w:pPr>
        <w:pStyle w:val="ESSubparaHeader"/>
        <w:ind w:left="567" w:hanging="567"/>
      </w:pPr>
      <w:r w:rsidRPr="00DE5FAB">
        <w:rPr>
          <w:lang w:eastAsia="en-AU"/>
        </w:rPr>
        <w:t>Item</w:t>
      </w:r>
      <w:r w:rsidRPr="00DE5FAB">
        <w:t xml:space="preserve"> 9 of Schedule 1 to the instrument </w:t>
      </w:r>
      <w:r w:rsidR="003A1875">
        <w:t>omits</w:t>
      </w:r>
      <w:r w:rsidR="003A1875" w:rsidRPr="00DE5FAB">
        <w:t xml:space="preserve"> </w:t>
      </w:r>
      <w:r w:rsidRPr="00DE5FAB">
        <w:t>subsection 8(2) of LIN 19/049</w:t>
      </w:r>
      <w:r w:rsidR="003A1875">
        <w:t>.  This r</w:t>
      </w:r>
      <w:r w:rsidRPr="00DE5FAB">
        <w:t>emov</w:t>
      </w:r>
      <w:r w:rsidR="003A1875">
        <w:t>es</w:t>
      </w:r>
      <w:r w:rsidRPr="00DE5FAB">
        <w:t xml:space="preserve"> the </w:t>
      </w:r>
      <w:r w:rsidR="0036498B">
        <w:t>specified requirements for a HWC</w:t>
      </w:r>
      <w:r w:rsidRPr="00DE5FAB">
        <w:t>.</w:t>
      </w:r>
    </w:p>
    <w:p w14:paraId="1BF9BF2E" w14:textId="52F16EF1" w:rsidR="00E57FAC" w:rsidRPr="00DE5FAB" w:rsidRDefault="00E57FAC" w:rsidP="00E334CB">
      <w:pPr>
        <w:pStyle w:val="ESSubparaHeader"/>
        <w:ind w:left="567" w:hanging="567"/>
      </w:pPr>
      <w:r w:rsidRPr="00DE5FAB">
        <w:t xml:space="preserve">Item 10 of Schedule 1 to the instrument inserts </w:t>
      </w:r>
      <w:r w:rsidR="003A1875">
        <w:t>new</w:t>
      </w:r>
      <w:r w:rsidRPr="00DE5FAB">
        <w:t xml:space="preserve"> section</w:t>
      </w:r>
      <w:r w:rsidR="003A1875">
        <w:t> 14</w:t>
      </w:r>
      <w:r w:rsidRPr="00DE5FAB">
        <w:t xml:space="preserve"> </w:t>
      </w:r>
      <w:r w:rsidR="00D95CC6" w:rsidRPr="00DE5FAB">
        <w:t>after section 13 of LIN 19/049</w:t>
      </w:r>
      <w:r w:rsidR="003A1875">
        <w:t xml:space="preserve">, which provides for the nominations to which the Schedule applies.  </w:t>
      </w:r>
      <w:r w:rsidR="00927CAE">
        <w:t>Section 12</w:t>
      </w:r>
      <w:r w:rsidR="00927CAE" w:rsidRPr="00927CAE">
        <w:t xml:space="preserve"> of LIN</w:t>
      </w:r>
      <w:r w:rsidR="00927CAE">
        <w:t> </w:t>
      </w:r>
      <w:r w:rsidR="00927CAE" w:rsidRPr="00927CAE">
        <w:t>19/0</w:t>
      </w:r>
      <w:r w:rsidR="00927CAE">
        <w:t>49</w:t>
      </w:r>
      <w:r w:rsidR="00927CAE" w:rsidRPr="00927CAE">
        <w:t xml:space="preserve"> provides for how the amendment instrument introducing the HWC measures was to apply to nomination applications.  </w:t>
      </w:r>
      <w:r w:rsidR="003A1875">
        <w:t xml:space="preserve">The effect of section 14 is that when the instrument commences, despite section 12, any </w:t>
      </w:r>
      <w:r w:rsidR="003A1875">
        <w:lastRenderedPageBreak/>
        <w:t xml:space="preserve">nomination applications that have been made, but are not yet finally determined, will not be required to provide a HWC. </w:t>
      </w:r>
    </w:p>
    <w:p w14:paraId="25FE41C4" w14:textId="77777777" w:rsidR="00AA4557" w:rsidRPr="00DE5FAB" w:rsidRDefault="00AA4557" w:rsidP="00100DFC">
      <w:pPr>
        <w:pStyle w:val="ESHeading"/>
      </w:pPr>
      <w:r w:rsidRPr="00DE5FAB">
        <w:t xml:space="preserve">Parliamentary scrutiny etc.  </w:t>
      </w:r>
    </w:p>
    <w:p w14:paraId="44123CDB" w14:textId="7DD89FB7" w:rsidR="00E03DCC" w:rsidRPr="00DE5FAB" w:rsidRDefault="00E03DCC" w:rsidP="00E334CB">
      <w:pPr>
        <w:pStyle w:val="ESSubparaHeader"/>
        <w:ind w:left="567" w:hanging="567"/>
      </w:pPr>
      <w:r w:rsidRPr="00DE5FAB">
        <w:t>The instrument is exempt from disallowance under sec</w:t>
      </w:r>
      <w:r w:rsidR="00C31479" w:rsidRPr="00DE5FAB">
        <w:t>tion 42 of the Legislation Act.</w:t>
      </w:r>
      <w:r w:rsidRPr="00DE5FAB">
        <w:t xml:space="preserve"> This is because </w:t>
      </w:r>
      <w:r w:rsidR="007B1FA2" w:rsidRPr="00DE5FAB">
        <w:t xml:space="preserve">it is an instrument made under subregulations 5.19(8), </w:t>
      </w:r>
      <w:r w:rsidR="00C31479" w:rsidRPr="00DE5FAB">
        <w:t>(11) and (13) of the R</w:t>
      </w:r>
      <w:r w:rsidR="007B1FA2" w:rsidRPr="00DE5FAB">
        <w:t>egulations, and paragrap</w:t>
      </w:r>
      <w:r w:rsidR="00C31479" w:rsidRPr="00DE5FAB">
        <w:t>h 186.234(2)(a) of Schedule 2 to</w:t>
      </w:r>
      <w:r w:rsidR="007B1FA2" w:rsidRPr="00DE5FAB">
        <w:t xml:space="preserve"> the Regulations</w:t>
      </w:r>
      <w:r w:rsidR="000C6D59">
        <w:t>. A legislative instrument made under Part 5 of or Schedule 2 to the Regulations</w:t>
      </w:r>
      <w:r w:rsidR="00C31479" w:rsidRPr="00DE5FAB">
        <w:t xml:space="preserve"> is exempt </w:t>
      </w:r>
      <w:r w:rsidR="00E334CB">
        <w:t>from disallowance under subitem </w:t>
      </w:r>
      <w:r w:rsidR="00C31479" w:rsidRPr="00DE5FAB">
        <w:t xml:space="preserve">20(b) of the table in section 10 of the </w:t>
      </w:r>
      <w:r w:rsidR="00C31479" w:rsidRPr="00DE5FAB">
        <w:rPr>
          <w:i/>
        </w:rPr>
        <w:t>Legislation</w:t>
      </w:r>
      <w:r w:rsidR="00DE5FAB">
        <w:rPr>
          <w:i/>
        </w:rPr>
        <w:t xml:space="preserve"> </w:t>
      </w:r>
      <w:r w:rsidR="00C31479" w:rsidRPr="00DE5FAB">
        <w:rPr>
          <w:i/>
        </w:rPr>
        <w:t>(Exemptions</w:t>
      </w:r>
      <w:r w:rsidR="00DE5FAB">
        <w:rPr>
          <w:i/>
        </w:rPr>
        <w:t xml:space="preserve"> </w:t>
      </w:r>
      <w:r w:rsidR="00C31479" w:rsidRPr="00DE5FAB">
        <w:rPr>
          <w:i/>
        </w:rPr>
        <w:t>and</w:t>
      </w:r>
      <w:r w:rsidR="00DE5FAB">
        <w:rPr>
          <w:i/>
        </w:rPr>
        <w:t xml:space="preserve"> </w:t>
      </w:r>
      <w:r w:rsidR="00C31479" w:rsidRPr="00DE5FAB">
        <w:rPr>
          <w:i/>
        </w:rPr>
        <w:t>Other</w:t>
      </w:r>
      <w:r w:rsidR="00DE5FAB">
        <w:rPr>
          <w:i/>
        </w:rPr>
        <w:t xml:space="preserve"> </w:t>
      </w:r>
      <w:r w:rsidR="00C31479" w:rsidRPr="00DE5FAB">
        <w:rPr>
          <w:i/>
        </w:rPr>
        <w:t>Matters) Regulation 2015</w:t>
      </w:r>
      <w:r w:rsidR="00C31479" w:rsidRPr="00DE5FAB">
        <w:t>.</w:t>
      </w:r>
    </w:p>
    <w:p w14:paraId="2CF8F89A" w14:textId="28FB5C37" w:rsidR="00C31479" w:rsidRPr="00DE5FAB" w:rsidRDefault="00C31479" w:rsidP="00E334CB">
      <w:pPr>
        <w:pStyle w:val="ESSubparaHeader"/>
        <w:ind w:left="567" w:hanging="567"/>
      </w:pPr>
      <w:r w:rsidRPr="00DE5FAB">
        <w:t xml:space="preserve">As the instrument is exempt from disallowance, a Statement of Compatibility with Human Rights is not </w:t>
      </w:r>
      <w:r w:rsidRPr="00DE5FAB">
        <w:rPr>
          <w:lang w:eastAsia="en-AU"/>
        </w:rPr>
        <w:t>required</w:t>
      </w:r>
      <w:r w:rsidRPr="00DE5FAB">
        <w:t>.</w:t>
      </w:r>
    </w:p>
    <w:p w14:paraId="6C2951EA" w14:textId="29B789E4" w:rsidR="00915032" w:rsidRPr="00DE5FAB" w:rsidRDefault="00C31479" w:rsidP="00E334CB">
      <w:pPr>
        <w:pStyle w:val="ESSubparaHeader"/>
        <w:ind w:left="567" w:hanging="567"/>
      </w:pPr>
      <w:r w:rsidRPr="00DE5FAB">
        <w:rPr>
          <w:lang w:eastAsia="en-AU"/>
        </w:rPr>
        <w:t>The</w:t>
      </w:r>
      <w:r w:rsidRPr="00DE5FAB">
        <w:t xml:space="preserve"> instrument was made by the Minister, in accordance with subregulations 5.19(8), (11) and (13) of the Regulations and paragraph 186.234(2)(a) of Schedule 2 to the Regulations. </w:t>
      </w:r>
    </w:p>
    <w:sectPr w:rsidR="00915032" w:rsidRPr="00DE5FAB" w:rsidSect="004F5CE4">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44478C"/>
    <w:multiLevelType w:val="hybridMultilevel"/>
    <w:tmpl w:val="836C3E6A"/>
    <w:lvl w:ilvl="0" w:tplc="EEF2497C">
      <w:start w:val="1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2"/>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trackRevisions/>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F4"/>
    <w:rsid w:val="000016F1"/>
    <w:rsid w:val="00003C56"/>
    <w:rsid w:val="0004398B"/>
    <w:rsid w:val="00050DD8"/>
    <w:rsid w:val="00064CF7"/>
    <w:rsid w:val="000978AC"/>
    <w:rsid w:val="000C6D59"/>
    <w:rsid w:val="000D014F"/>
    <w:rsid w:val="000D46EB"/>
    <w:rsid w:val="000E4D51"/>
    <w:rsid w:val="000F0496"/>
    <w:rsid w:val="00100DFC"/>
    <w:rsid w:val="00120268"/>
    <w:rsid w:val="00136944"/>
    <w:rsid w:val="00183BDB"/>
    <w:rsid w:val="0019164E"/>
    <w:rsid w:val="001B6509"/>
    <w:rsid w:val="001C7ED9"/>
    <w:rsid w:val="001E150F"/>
    <w:rsid w:val="001E2A1B"/>
    <w:rsid w:val="001F2EDF"/>
    <w:rsid w:val="00220A7D"/>
    <w:rsid w:val="00230F13"/>
    <w:rsid w:val="00234885"/>
    <w:rsid w:val="002402E0"/>
    <w:rsid w:val="002408C1"/>
    <w:rsid w:val="0025061D"/>
    <w:rsid w:val="0026068B"/>
    <w:rsid w:val="002768D9"/>
    <w:rsid w:val="002B3546"/>
    <w:rsid w:val="002D167E"/>
    <w:rsid w:val="002D58E7"/>
    <w:rsid w:val="003035A2"/>
    <w:rsid w:val="00304199"/>
    <w:rsid w:val="00322F29"/>
    <w:rsid w:val="0036498B"/>
    <w:rsid w:val="00370CE5"/>
    <w:rsid w:val="00392BE7"/>
    <w:rsid w:val="00394010"/>
    <w:rsid w:val="003A1875"/>
    <w:rsid w:val="003B0E01"/>
    <w:rsid w:val="003B70D8"/>
    <w:rsid w:val="003B7802"/>
    <w:rsid w:val="003C2043"/>
    <w:rsid w:val="003D7298"/>
    <w:rsid w:val="003E768B"/>
    <w:rsid w:val="00433E8A"/>
    <w:rsid w:val="00457D4A"/>
    <w:rsid w:val="00464080"/>
    <w:rsid w:val="00471AB5"/>
    <w:rsid w:val="004773F0"/>
    <w:rsid w:val="004D4B19"/>
    <w:rsid w:val="004F073D"/>
    <w:rsid w:val="004F4103"/>
    <w:rsid w:val="004F5CE4"/>
    <w:rsid w:val="00522E4B"/>
    <w:rsid w:val="00560B24"/>
    <w:rsid w:val="0056183C"/>
    <w:rsid w:val="0057002B"/>
    <w:rsid w:val="00582A9A"/>
    <w:rsid w:val="005A3733"/>
    <w:rsid w:val="005E0DBD"/>
    <w:rsid w:val="00604E06"/>
    <w:rsid w:val="00631C94"/>
    <w:rsid w:val="006414D5"/>
    <w:rsid w:val="00667A69"/>
    <w:rsid w:val="0067247B"/>
    <w:rsid w:val="006A2EF4"/>
    <w:rsid w:val="006B47F5"/>
    <w:rsid w:val="006C7198"/>
    <w:rsid w:val="006E5C2D"/>
    <w:rsid w:val="00707C85"/>
    <w:rsid w:val="00714E70"/>
    <w:rsid w:val="00796DB7"/>
    <w:rsid w:val="007A5A84"/>
    <w:rsid w:val="007B1FA2"/>
    <w:rsid w:val="007E4691"/>
    <w:rsid w:val="007F50C8"/>
    <w:rsid w:val="0080040C"/>
    <w:rsid w:val="00814410"/>
    <w:rsid w:val="0087045D"/>
    <w:rsid w:val="008766E1"/>
    <w:rsid w:val="0088407D"/>
    <w:rsid w:val="008904F1"/>
    <w:rsid w:val="008912DA"/>
    <w:rsid w:val="008B24C8"/>
    <w:rsid w:val="008B3AF6"/>
    <w:rsid w:val="008D4587"/>
    <w:rsid w:val="008E5A14"/>
    <w:rsid w:val="0090117F"/>
    <w:rsid w:val="00915032"/>
    <w:rsid w:val="00927CAE"/>
    <w:rsid w:val="00955C21"/>
    <w:rsid w:val="00971D20"/>
    <w:rsid w:val="009838F3"/>
    <w:rsid w:val="009957E5"/>
    <w:rsid w:val="009B45CC"/>
    <w:rsid w:val="009F7B63"/>
    <w:rsid w:val="00A005B7"/>
    <w:rsid w:val="00A03664"/>
    <w:rsid w:val="00A053E2"/>
    <w:rsid w:val="00A128DD"/>
    <w:rsid w:val="00A359FE"/>
    <w:rsid w:val="00A520D3"/>
    <w:rsid w:val="00A52335"/>
    <w:rsid w:val="00A9168F"/>
    <w:rsid w:val="00A967D5"/>
    <w:rsid w:val="00AA4557"/>
    <w:rsid w:val="00AA4F77"/>
    <w:rsid w:val="00AE1FFD"/>
    <w:rsid w:val="00AE515D"/>
    <w:rsid w:val="00B125E3"/>
    <w:rsid w:val="00B16754"/>
    <w:rsid w:val="00B445D9"/>
    <w:rsid w:val="00B65A06"/>
    <w:rsid w:val="00B75478"/>
    <w:rsid w:val="00BB0CF2"/>
    <w:rsid w:val="00BB5B14"/>
    <w:rsid w:val="00BC7395"/>
    <w:rsid w:val="00BD598E"/>
    <w:rsid w:val="00BE3E7F"/>
    <w:rsid w:val="00C0072C"/>
    <w:rsid w:val="00C20C14"/>
    <w:rsid w:val="00C31479"/>
    <w:rsid w:val="00C33F7D"/>
    <w:rsid w:val="00C351E4"/>
    <w:rsid w:val="00C35F52"/>
    <w:rsid w:val="00C53EE2"/>
    <w:rsid w:val="00C65803"/>
    <w:rsid w:val="00C81A5E"/>
    <w:rsid w:val="00C85B62"/>
    <w:rsid w:val="00C930F2"/>
    <w:rsid w:val="00C95648"/>
    <w:rsid w:val="00CA17F1"/>
    <w:rsid w:val="00D14A2B"/>
    <w:rsid w:val="00D27DF9"/>
    <w:rsid w:val="00D33690"/>
    <w:rsid w:val="00D378EC"/>
    <w:rsid w:val="00D40E1E"/>
    <w:rsid w:val="00D6407C"/>
    <w:rsid w:val="00D95CC6"/>
    <w:rsid w:val="00DB7423"/>
    <w:rsid w:val="00DD2044"/>
    <w:rsid w:val="00DE5FAB"/>
    <w:rsid w:val="00E0212A"/>
    <w:rsid w:val="00E03DCC"/>
    <w:rsid w:val="00E03F52"/>
    <w:rsid w:val="00E334CB"/>
    <w:rsid w:val="00E425A8"/>
    <w:rsid w:val="00E45FE2"/>
    <w:rsid w:val="00E57FAC"/>
    <w:rsid w:val="00E67AB0"/>
    <w:rsid w:val="00E8121C"/>
    <w:rsid w:val="00EA12C9"/>
    <w:rsid w:val="00EA6169"/>
    <w:rsid w:val="00EB1971"/>
    <w:rsid w:val="00EC7B5D"/>
    <w:rsid w:val="00EF10F9"/>
    <w:rsid w:val="00F101E1"/>
    <w:rsid w:val="00F51685"/>
    <w:rsid w:val="00F867DC"/>
    <w:rsid w:val="00F93BCD"/>
    <w:rsid w:val="00FA2EBD"/>
    <w:rsid w:val="00FA4BC6"/>
    <w:rsid w:val="00FB454C"/>
    <w:rsid w:val="00FB5888"/>
    <w:rsid w:val="00FC67E4"/>
    <w:rsid w:val="00FE0FEE"/>
    <w:rsid w:val="00FF0B9A"/>
    <w:rsid w:val="00FF12DF"/>
    <w:rsid w:val="00FF68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881E"/>
  <w15:chartTrackingRefBased/>
  <w15:docId w15:val="{3BE5D819-F6A3-453C-8781-6A767BFC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E67AB0"/>
    <w:rPr>
      <w:sz w:val="16"/>
      <w:szCs w:val="16"/>
    </w:rPr>
  </w:style>
  <w:style w:type="paragraph" w:styleId="CommentText">
    <w:name w:val="annotation text"/>
    <w:basedOn w:val="Normal"/>
    <w:link w:val="CommentTextChar"/>
    <w:uiPriority w:val="99"/>
    <w:unhideWhenUsed/>
    <w:rsid w:val="00E67AB0"/>
    <w:pPr>
      <w:spacing w:line="240" w:lineRule="auto"/>
    </w:pPr>
    <w:rPr>
      <w:sz w:val="20"/>
      <w:szCs w:val="20"/>
    </w:rPr>
  </w:style>
  <w:style w:type="character" w:customStyle="1" w:styleId="CommentTextChar">
    <w:name w:val="Comment Text Char"/>
    <w:basedOn w:val="DefaultParagraphFont"/>
    <w:link w:val="CommentText"/>
    <w:uiPriority w:val="99"/>
    <w:rsid w:val="00E67AB0"/>
    <w:rPr>
      <w:sz w:val="20"/>
      <w:szCs w:val="20"/>
    </w:rPr>
  </w:style>
  <w:style w:type="paragraph" w:styleId="CommentSubject">
    <w:name w:val="annotation subject"/>
    <w:basedOn w:val="CommentText"/>
    <w:next w:val="CommentText"/>
    <w:link w:val="CommentSubjectChar"/>
    <w:uiPriority w:val="99"/>
    <w:semiHidden/>
    <w:unhideWhenUsed/>
    <w:rsid w:val="00E67AB0"/>
    <w:rPr>
      <w:b/>
      <w:bCs/>
    </w:rPr>
  </w:style>
  <w:style w:type="character" w:customStyle="1" w:styleId="CommentSubjectChar">
    <w:name w:val="Comment Subject Char"/>
    <w:basedOn w:val="CommentTextChar"/>
    <w:link w:val="CommentSubject"/>
    <w:uiPriority w:val="99"/>
    <w:semiHidden/>
    <w:rsid w:val="00E67AB0"/>
    <w:rPr>
      <w:b/>
      <w:bCs/>
      <w:sz w:val="20"/>
      <w:szCs w:val="20"/>
    </w:rPr>
  </w:style>
  <w:style w:type="paragraph" w:styleId="BalloonText">
    <w:name w:val="Balloon Text"/>
    <w:basedOn w:val="Normal"/>
    <w:link w:val="BalloonTextChar"/>
    <w:uiPriority w:val="99"/>
    <w:semiHidden/>
    <w:unhideWhenUsed/>
    <w:rsid w:val="00E67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AB0"/>
    <w:rPr>
      <w:rFonts w:ascii="Segoe UI" w:hAnsi="Segoe UI" w:cs="Segoe UI"/>
      <w:sz w:val="18"/>
      <w:szCs w:val="18"/>
    </w:rPr>
  </w:style>
  <w:style w:type="character" w:customStyle="1" w:styleId="LDP1aChar">
    <w:name w:val="LDP1(a) Char"/>
    <w:link w:val="LDP1a"/>
    <w:locked/>
    <w:rsid w:val="006E5C2D"/>
    <w:rPr>
      <w:rFonts w:ascii="Times New Roman" w:eastAsia="Times New Roman" w:hAnsi="Times New Roman" w:cs="Times New Roman"/>
      <w:sz w:val="24"/>
      <w:szCs w:val="24"/>
    </w:rPr>
  </w:style>
  <w:style w:type="paragraph" w:customStyle="1" w:styleId="LDP1a">
    <w:name w:val="LDP1(a)"/>
    <w:link w:val="LDP1aChar"/>
    <w:rsid w:val="006E5C2D"/>
    <w:pPr>
      <w:tabs>
        <w:tab w:val="left" w:pos="1191"/>
      </w:tabs>
      <w:spacing w:before="60" w:after="60" w:line="240" w:lineRule="auto"/>
      <w:ind w:left="1191" w:hanging="454"/>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3216">
      <w:bodyDiv w:val="1"/>
      <w:marLeft w:val="0"/>
      <w:marRight w:val="0"/>
      <w:marTop w:val="0"/>
      <w:marBottom w:val="0"/>
      <w:divBdr>
        <w:top w:val="none" w:sz="0" w:space="0" w:color="auto"/>
        <w:left w:val="none" w:sz="0" w:space="0" w:color="auto"/>
        <w:bottom w:val="none" w:sz="0" w:space="0" w:color="auto"/>
        <w:right w:val="none" w:sz="0" w:space="0" w:color="auto"/>
      </w:divBdr>
    </w:div>
    <w:div w:id="893738871">
      <w:bodyDiv w:val="1"/>
      <w:marLeft w:val="0"/>
      <w:marRight w:val="0"/>
      <w:marTop w:val="0"/>
      <w:marBottom w:val="0"/>
      <w:divBdr>
        <w:top w:val="none" w:sz="0" w:space="0" w:color="auto"/>
        <w:left w:val="none" w:sz="0" w:space="0" w:color="auto"/>
        <w:bottom w:val="none" w:sz="0" w:space="0" w:color="auto"/>
        <w:right w:val="none" w:sz="0" w:space="0" w:color="auto"/>
      </w:divBdr>
    </w:div>
    <w:div w:id="1156650070">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B410AA6-4A8A-48BA-A14E-B744594CDA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336B3CBB0F704C920AB414CF241D83" ma:contentTypeVersion="" ma:contentTypeDescription="PDMS Document Site Content Type" ma:contentTypeScope="" ma:versionID="0effecd79774341a86fd90f941f0ed94">
  <xsd:schema xmlns:xsd="http://www.w3.org/2001/XMLSchema" xmlns:xs="http://www.w3.org/2001/XMLSchema" xmlns:p="http://schemas.microsoft.com/office/2006/metadata/properties" xmlns:ns2="3B410AA6-4A8A-48BA-A14E-B744594CDA71" targetNamespace="http://schemas.microsoft.com/office/2006/metadata/properties" ma:root="true" ma:fieldsID="0e79551c76e059e92d5a991f7f889966" ns2:_="">
    <xsd:import namespace="3B410AA6-4A8A-48BA-A14E-B744594CDA7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0AA6-4A8A-48BA-A14E-B744594CDA7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9AC06-38B6-44A6-9AC4-66BB96310D3A}">
  <ds:schemaRefs>
    <ds:schemaRef ds:uri="3B410AA6-4A8A-48BA-A14E-B744594CDA7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9B06AF8-894D-41B9-B99C-8585E66F9649}">
  <ds:schemaRefs>
    <ds:schemaRef ds:uri="http://schemas.microsoft.com/sharepoint/v3/contenttype/forms"/>
  </ds:schemaRefs>
</ds:datastoreItem>
</file>

<file path=customXml/itemProps3.xml><?xml version="1.0" encoding="utf-8"?>
<ds:datastoreItem xmlns:ds="http://schemas.openxmlformats.org/officeDocument/2006/customXml" ds:itemID="{9A7EFA75-BF2C-4750-A8AA-C4F8E8D02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0AA6-4A8A-48BA-A14E-B744594C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SUA</dc:creator>
  <cp:keywords/>
  <dc:description/>
  <cp:lastModifiedBy>Mariana LEE</cp:lastModifiedBy>
  <cp:revision>2</cp:revision>
  <dcterms:created xsi:type="dcterms:W3CDTF">2023-09-13T06:39:00Z</dcterms:created>
  <dcterms:modified xsi:type="dcterms:W3CDTF">2023-09-13T06:39:00Z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0x010100266966F133664895A6EE3632470D45F500B2336B3CBB0F704C920AB414CF241D83</vt:lpwstr>
  </property>
</Properties>
</file>