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A70B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38B0193A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7D4381">
        <w:t>Minister for Immigration, Citizenship and Multicultural Affairs</w:t>
      </w:r>
    </w:p>
    <w:p w14:paraId="56C4A3CE" w14:textId="77777777" w:rsidR="0057002B" w:rsidRPr="008B24C8" w:rsidRDefault="007D4381" w:rsidP="00BB0CF2">
      <w:pPr>
        <w:pStyle w:val="ESTitleEnablingLegislation"/>
      </w:pPr>
      <w:r>
        <w:t xml:space="preserve">Migration Regulations 1994 </w:t>
      </w:r>
    </w:p>
    <w:p w14:paraId="50CCF897" w14:textId="5768A372" w:rsidR="0057002B" w:rsidRPr="008B24C8" w:rsidRDefault="00355C15" w:rsidP="00BB0CF2">
      <w:pPr>
        <w:pStyle w:val="ESTitleInstrumentName"/>
      </w:pPr>
      <w:r>
        <w:t xml:space="preserve">Migration (Specification of </w:t>
      </w:r>
      <w:proofErr w:type="spellStart"/>
      <w:r>
        <w:t>eVisitor</w:t>
      </w:r>
      <w:proofErr w:type="spellEnd"/>
      <w:r>
        <w:t xml:space="preserve"> eligible passport)</w:t>
      </w:r>
      <w:r w:rsidRPr="006620C0">
        <w:t xml:space="preserve"> </w:t>
      </w:r>
      <w:r>
        <w:t>Instrument (LIN 23/064) 202</w:t>
      </w:r>
      <w:r>
        <w:t>3</w:t>
      </w:r>
    </w:p>
    <w:p w14:paraId="6269A221" w14:textId="77777777"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7D4381">
        <w:t>LIN 23/064,</w:t>
      </w:r>
      <w:r w:rsidRPr="008B24C8">
        <w:t xml:space="preserve"> is made under</w:t>
      </w:r>
      <w:r w:rsidR="007D4381">
        <w:t xml:space="preserve"> regulation 1.11C</w:t>
      </w:r>
      <w:r w:rsidRPr="008B24C8">
        <w:t xml:space="preserve"> of the </w:t>
      </w:r>
      <w:r w:rsidRPr="008B24C8">
        <w:rPr>
          <w:i/>
        </w:rPr>
        <w:t>Migration Regulations 1994</w:t>
      </w:r>
      <w:r w:rsidR="007D4381">
        <w:t xml:space="preserve"> (the Migration Regulations).</w:t>
      </w:r>
    </w:p>
    <w:p w14:paraId="097DADB3" w14:textId="77777777" w:rsidR="00EA12C9" w:rsidRPr="008B24C8" w:rsidRDefault="007D4381" w:rsidP="002D167E">
      <w:pPr>
        <w:pStyle w:val="ESPara"/>
      </w:pPr>
      <w:r>
        <w:t xml:space="preserve">The instrument repeals </w:t>
      </w:r>
      <w:r>
        <w:rPr>
          <w:i/>
        </w:rPr>
        <w:t xml:space="preserve">Migration Regulations 1994 – Specification of an eVisitor – Eligible Passports – IMMI 13/078 </w:t>
      </w:r>
      <w:r w:rsidR="00EA12C9" w:rsidRPr="008B24C8">
        <w:t xml:space="preserve">in accordance with subsection 33(3) of the </w:t>
      </w:r>
      <w:r w:rsidR="00EA12C9"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>
        <w:t xml:space="preserve">.  </w:t>
      </w:r>
      <w:r w:rsidR="00EA12C9" w:rsidRPr="008B24C8">
        <w:t xml:space="preserve">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357D5A1C" w14:textId="77777777" w:rsidR="00BD598E" w:rsidRPr="008B24C8" w:rsidRDefault="00AA4557" w:rsidP="002D167E">
      <w:pPr>
        <w:pStyle w:val="ESPara"/>
      </w:pPr>
      <w:r>
        <w:t xml:space="preserve">The instrument commences </w:t>
      </w:r>
      <w:r w:rsidR="007D4381">
        <w:t>on the day after registration on the Federal Register of Legislation</w:t>
      </w:r>
      <w:r w:rsidR="00555DA3">
        <w:t>,</w:t>
      </w:r>
      <w:r>
        <w:t xml:space="preserve"> and 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24F6B2D9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2737FE08" w14:textId="7AFB4CB6" w:rsidR="00B75478" w:rsidRDefault="007D4381" w:rsidP="002D167E">
      <w:pPr>
        <w:pStyle w:val="ESPara"/>
      </w:pPr>
      <w:r>
        <w:t>Regulation 1.11C of the Migration Regulations provide</w:t>
      </w:r>
      <w:r w:rsidR="00B75CAB">
        <w:t>s</w:t>
      </w:r>
      <w:r>
        <w:t xml:space="preserve"> that a passport is an eVisitor eligible passport if it is a valid passport of a kind specified by the Minister in an instrument in writing</w:t>
      </w:r>
      <w:r w:rsidR="000228A4">
        <w:t>,</w:t>
      </w:r>
      <w:r>
        <w:t xml:space="preserve"> and </w:t>
      </w:r>
      <w:r w:rsidR="000228A4">
        <w:t xml:space="preserve">the conditions (if any) specified </w:t>
      </w:r>
      <w:r w:rsidR="005539DA">
        <w:t xml:space="preserve">in the instrument </w:t>
      </w:r>
      <w:r w:rsidR="000228A4">
        <w:t xml:space="preserve">for that passport </w:t>
      </w:r>
      <w:r w:rsidR="00555DA3">
        <w:t>are</w:t>
      </w:r>
      <w:r w:rsidR="000228A4">
        <w:t xml:space="preserve"> satisfied</w:t>
      </w:r>
      <w:r>
        <w:t xml:space="preserve">. </w:t>
      </w:r>
    </w:p>
    <w:p w14:paraId="2A195286" w14:textId="07A6594B" w:rsidR="00555DA3" w:rsidRDefault="000228A4" w:rsidP="002D167E">
      <w:pPr>
        <w:pStyle w:val="ESPara"/>
      </w:pPr>
      <w:r>
        <w:t xml:space="preserve">To make a valid application for a </w:t>
      </w:r>
      <w:r w:rsidR="00BE7413">
        <w:t>Subc</w:t>
      </w:r>
      <w:r>
        <w:t>l</w:t>
      </w:r>
      <w:r w:rsidR="00BE7413">
        <w:t>a</w:t>
      </w:r>
      <w:r>
        <w:t xml:space="preserve">ss 651 (eVisitor) visa, </w:t>
      </w:r>
      <w:r w:rsidR="00BE7413">
        <w:t xml:space="preserve">all applicants must hold an eVisitor eligible passport pursuant to paragraph </w:t>
      </w:r>
      <w:r w:rsidR="005539DA">
        <w:t>1218AA(3)(b)</w:t>
      </w:r>
      <w:r w:rsidR="00BE7413">
        <w:t xml:space="preserve"> of Schedule </w:t>
      </w:r>
      <w:r w:rsidR="005539DA">
        <w:t>1</w:t>
      </w:r>
      <w:r w:rsidR="00BE7413">
        <w:t xml:space="preserve"> </w:t>
      </w:r>
      <w:r w:rsidR="005539DA">
        <w:t xml:space="preserve">to </w:t>
      </w:r>
      <w:r w:rsidR="00BE7413">
        <w:t xml:space="preserve">the Migration Regulations.  As such, the purpose of this instrument is to </w:t>
      </w:r>
      <w:r w:rsidR="005539DA">
        <w:t>specify</w:t>
      </w:r>
      <w:r w:rsidR="00555DA3">
        <w:t xml:space="preserve"> eVisitor</w:t>
      </w:r>
      <w:r w:rsidR="005539DA">
        <w:t xml:space="preserve"> </w:t>
      </w:r>
      <w:r w:rsidR="00555DA3">
        <w:t xml:space="preserve">eligible passports, and any conditions that must be satisfied. </w:t>
      </w:r>
      <w:bookmarkStart w:id="0" w:name="_GoBack"/>
      <w:bookmarkEnd w:id="0"/>
    </w:p>
    <w:p w14:paraId="287F9B73" w14:textId="3A808839" w:rsidR="008B24C8" w:rsidRPr="00BE7413" w:rsidRDefault="000228A4" w:rsidP="00BE7413">
      <w:pPr>
        <w:pStyle w:val="ESPara"/>
      </w:pPr>
      <w:r>
        <w:t xml:space="preserve">LIN 23/064 </w:t>
      </w:r>
      <w:r w:rsidR="00BE7413">
        <w:t xml:space="preserve">maintains all arrangements previously in place under IMMI 13/078, which </w:t>
      </w:r>
      <w:r w:rsidR="008C702A">
        <w:t>is repealed by this instrument</w:t>
      </w:r>
      <w:r w:rsidR="00BE7413">
        <w:t xml:space="preserve">. </w:t>
      </w:r>
    </w:p>
    <w:p w14:paraId="427B4A2B" w14:textId="77777777" w:rsidR="008B24C8" w:rsidRDefault="008B24C8" w:rsidP="00100DFC">
      <w:pPr>
        <w:pStyle w:val="ESHeading"/>
      </w:pPr>
      <w:r w:rsidRPr="008B24C8">
        <w:t>Consultation</w:t>
      </w:r>
    </w:p>
    <w:p w14:paraId="0ED920BA" w14:textId="4B4B3ECA" w:rsidR="005A3733" w:rsidRDefault="00DA3239" w:rsidP="00BE7413">
      <w:pPr>
        <w:pStyle w:val="ESPara"/>
      </w:pPr>
      <w:r>
        <w:rPr>
          <w:color w:val="000000" w:themeColor="text1"/>
        </w:rPr>
        <w:t>The</w:t>
      </w:r>
      <w:r w:rsidR="00537AA2">
        <w:rPr>
          <w:color w:val="000000" w:themeColor="text1"/>
        </w:rPr>
        <w:t xml:space="preserve"> Department of Foreign Affairs </w:t>
      </w:r>
      <w:r>
        <w:rPr>
          <w:color w:val="000000" w:themeColor="text1"/>
        </w:rPr>
        <w:t xml:space="preserve">and Trade </w:t>
      </w:r>
      <w:r w:rsidR="00537AA2">
        <w:rPr>
          <w:color w:val="000000" w:themeColor="text1"/>
        </w:rPr>
        <w:t xml:space="preserve">was consulted </w:t>
      </w:r>
      <w:r>
        <w:rPr>
          <w:color w:val="000000" w:themeColor="text1"/>
        </w:rPr>
        <w:t>in relation to</w:t>
      </w:r>
      <w:r w:rsidR="008C702A">
        <w:rPr>
          <w:color w:val="000000" w:themeColor="text1"/>
        </w:rPr>
        <w:t xml:space="preserve"> the</w:t>
      </w:r>
      <w:r w:rsidR="00537AA2">
        <w:rPr>
          <w:color w:val="000000" w:themeColor="text1"/>
        </w:rPr>
        <w:t xml:space="preserve"> naming conventions for certain European countries</w:t>
      </w:r>
      <w:r>
        <w:rPr>
          <w:color w:val="000000" w:themeColor="text1"/>
        </w:rPr>
        <w:t xml:space="preserve"> mentioned in the instrument</w:t>
      </w:r>
      <w:r w:rsidR="00537AA2">
        <w:rPr>
          <w:color w:val="000000" w:themeColor="text1"/>
        </w:rPr>
        <w:t>.</w:t>
      </w:r>
    </w:p>
    <w:p w14:paraId="3AC92F86" w14:textId="77777777" w:rsidR="008B24C8" w:rsidRPr="008B24C8" w:rsidRDefault="008B24C8" w:rsidP="002D167E">
      <w:pPr>
        <w:pStyle w:val="ESPara"/>
      </w:pPr>
      <w:r w:rsidRPr="008B24C8">
        <w:t xml:space="preserve">The Office of </w:t>
      </w:r>
      <w:r w:rsidR="00BE7413">
        <w:t>Impact Analysis (OIA) was</w:t>
      </w:r>
      <w:r w:rsidRPr="008B24C8">
        <w:t xml:space="preserve"> consulted and considered that the instrument dealt with m</w:t>
      </w:r>
      <w:r w:rsidR="00BE7413">
        <w:t xml:space="preserve">atters of a minor </w:t>
      </w:r>
      <w:r w:rsidRPr="008B24C8">
        <w:t xml:space="preserve">nature and no regulatory impact statement was required.  </w:t>
      </w:r>
      <w:r>
        <w:t xml:space="preserve">The </w:t>
      </w:r>
      <w:r w:rsidR="00BE7413">
        <w:t>OIA</w:t>
      </w:r>
      <w:r>
        <w:t xml:space="preserve"> reference</w:t>
      </w:r>
      <w:r w:rsidR="00BE7413">
        <w:t xml:space="preserve"> number is OIA23-05234</w:t>
      </w:r>
      <w:r w:rsidRPr="008B24C8">
        <w:t>.</w:t>
      </w:r>
    </w:p>
    <w:p w14:paraId="53310B1C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1B840C70" w14:textId="77777777" w:rsidR="00BE7413" w:rsidRDefault="00E03DCC" w:rsidP="002D167E">
      <w:pPr>
        <w:pStyle w:val="ESPara"/>
      </w:pPr>
      <w:r>
        <w:t xml:space="preserve">The instrument is exempt from disallowance under section 42 of the Legislation Act.  This is because </w:t>
      </w:r>
      <w:r w:rsidR="00BE7413">
        <w:t xml:space="preserve">a legislative instrument made under Part 1 of the Migration Regulations is prescribed </w:t>
      </w:r>
      <w:r w:rsidR="00BE7413">
        <w:rPr>
          <w:color w:val="000000"/>
          <w:shd w:val="clear" w:color="auto" w:fill="FFFFFF"/>
        </w:rPr>
        <w:t>by section 10, item 20(b) of the </w:t>
      </w:r>
      <w:r w:rsidR="00BE7413">
        <w:rPr>
          <w:i/>
          <w:iCs/>
          <w:color w:val="000000"/>
          <w:shd w:val="clear" w:color="auto" w:fill="FFFFFF"/>
        </w:rPr>
        <w:t>Legislation (Exemptions and Other Matters) Regulation 2015 </w:t>
      </w:r>
      <w:r w:rsidR="00BE7413">
        <w:rPr>
          <w:color w:val="000000"/>
          <w:shd w:val="clear" w:color="auto" w:fill="FFFFFF"/>
        </w:rPr>
        <w:t>as an instrument that is not subject to disallowance</w:t>
      </w:r>
      <w:r w:rsidR="00BE7413">
        <w:rPr>
          <w:i/>
          <w:iCs/>
          <w:color w:val="000000"/>
          <w:shd w:val="clear" w:color="auto" w:fill="FFFFFF"/>
        </w:rPr>
        <w:t>.</w:t>
      </w:r>
    </w:p>
    <w:p w14:paraId="33DDE14E" w14:textId="77777777" w:rsidR="00B75478" w:rsidRDefault="00B75478" w:rsidP="002D167E">
      <w:pPr>
        <w:pStyle w:val="ESPara"/>
      </w:pPr>
      <w:r w:rsidRPr="00B75478">
        <w:lastRenderedPageBreak/>
        <w:t xml:space="preserve">The </w:t>
      </w:r>
      <w:r>
        <w:t xml:space="preserve">instrument was made by </w:t>
      </w:r>
      <w:r w:rsidR="00BE7413">
        <w:rPr>
          <w:color w:val="000000"/>
          <w:shd w:val="clear" w:color="auto" w:fill="FFFFFF"/>
        </w:rPr>
        <w:t xml:space="preserve">the Minister for Immigration, Citizenship and Multicultural Affairs, in accordance with regulation 1.11C of the Migration Regulations. </w:t>
      </w:r>
    </w:p>
    <w:p w14:paraId="62194526" w14:textId="77777777" w:rsidR="00915032" w:rsidRPr="005F7D1F" w:rsidRDefault="00915032" w:rsidP="005F7D1F">
      <w:pPr>
        <w:rPr>
          <w:rFonts w:ascii="Times New Roman" w:hAnsi="Times New Roman" w:cs="Times New Roman"/>
        </w:rPr>
      </w:pPr>
    </w:p>
    <w:sectPr w:rsidR="00915032" w:rsidRPr="005F7D1F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85"/>
    <w:rsid w:val="000228A4"/>
    <w:rsid w:val="0003371E"/>
    <w:rsid w:val="000C3958"/>
    <w:rsid w:val="000D014F"/>
    <w:rsid w:val="00100DFC"/>
    <w:rsid w:val="001452DC"/>
    <w:rsid w:val="0019164E"/>
    <w:rsid w:val="002402E0"/>
    <w:rsid w:val="00246500"/>
    <w:rsid w:val="002D167E"/>
    <w:rsid w:val="00355C15"/>
    <w:rsid w:val="003C1485"/>
    <w:rsid w:val="00457D4A"/>
    <w:rsid w:val="00464080"/>
    <w:rsid w:val="00472607"/>
    <w:rsid w:val="004C7983"/>
    <w:rsid w:val="004F5CE4"/>
    <w:rsid w:val="00537AA2"/>
    <w:rsid w:val="005539DA"/>
    <w:rsid w:val="00555DA3"/>
    <w:rsid w:val="00560B24"/>
    <w:rsid w:val="0057002B"/>
    <w:rsid w:val="005A3733"/>
    <w:rsid w:val="005F7D1F"/>
    <w:rsid w:val="00604E06"/>
    <w:rsid w:val="006559B7"/>
    <w:rsid w:val="00787BB7"/>
    <w:rsid w:val="007C04EE"/>
    <w:rsid w:val="007D4381"/>
    <w:rsid w:val="007E4691"/>
    <w:rsid w:val="0088407D"/>
    <w:rsid w:val="008B24C8"/>
    <w:rsid w:val="008C702A"/>
    <w:rsid w:val="00915032"/>
    <w:rsid w:val="009763B0"/>
    <w:rsid w:val="009C59D5"/>
    <w:rsid w:val="00A26BBB"/>
    <w:rsid w:val="00AA4557"/>
    <w:rsid w:val="00AA4F77"/>
    <w:rsid w:val="00B445D9"/>
    <w:rsid w:val="00B65A06"/>
    <w:rsid w:val="00B75478"/>
    <w:rsid w:val="00B75CAB"/>
    <w:rsid w:val="00B75E47"/>
    <w:rsid w:val="00BB0CF2"/>
    <w:rsid w:val="00BD598E"/>
    <w:rsid w:val="00BE3E7F"/>
    <w:rsid w:val="00BE7413"/>
    <w:rsid w:val="00C81A5E"/>
    <w:rsid w:val="00C930F2"/>
    <w:rsid w:val="00D40E1E"/>
    <w:rsid w:val="00DA3239"/>
    <w:rsid w:val="00E03DCC"/>
    <w:rsid w:val="00E45FE2"/>
    <w:rsid w:val="00EA12C9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6967"/>
  <w15:chartTrackingRefBased/>
  <w15:docId w15:val="{9C67B736-0843-4239-B4D6-571F3F43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7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9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3774-D9EA-4A30-A665-79A4FFB7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Mariana LEE</cp:lastModifiedBy>
  <cp:revision>3</cp:revision>
  <dcterms:created xsi:type="dcterms:W3CDTF">2023-09-17T23:56:00Z</dcterms:created>
  <dcterms:modified xsi:type="dcterms:W3CDTF">2023-09-18T05:28:00Z</dcterms:modified>
</cp:coreProperties>
</file>