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C3F6A" w14:textId="77777777" w:rsidR="005E317F" w:rsidRPr="00F02107" w:rsidRDefault="005E317F" w:rsidP="005E317F">
      <w:pPr>
        <w:rPr>
          <w:sz w:val="28"/>
        </w:rPr>
      </w:pPr>
      <w:r w:rsidRPr="00F02107">
        <w:rPr>
          <w:noProof/>
          <w:lang w:eastAsia="en-AU"/>
        </w:rPr>
        <w:drawing>
          <wp:inline distT="0" distB="0" distL="0" distR="0" wp14:anchorId="3BDDBDA0" wp14:editId="44C076F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8C9B7EC" w14:textId="77777777" w:rsidR="005E317F" w:rsidRPr="00F02107" w:rsidRDefault="005E317F" w:rsidP="005E317F">
      <w:pPr>
        <w:rPr>
          <w:sz w:val="19"/>
        </w:rPr>
      </w:pPr>
    </w:p>
    <w:p w14:paraId="6DA1C095" w14:textId="4AB13A2E" w:rsidR="005E317F" w:rsidRPr="00F02107" w:rsidRDefault="00385630" w:rsidP="005E317F">
      <w:pPr>
        <w:pStyle w:val="ShortT"/>
      </w:pPr>
      <w:r w:rsidRPr="00F02107">
        <w:t>Health Insurance</w:t>
      </w:r>
      <w:r w:rsidR="005E317F" w:rsidRPr="00F02107">
        <w:t xml:space="preserve"> (</w:t>
      </w:r>
      <w:r w:rsidRPr="00F02107">
        <w:t>Section 3C General Medical Services – Telehealth and Telephone Attendances</w:t>
      </w:r>
      <w:r w:rsidR="005E317F" w:rsidRPr="00F02107">
        <w:t xml:space="preserve">) </w:t>
      </w:r>
      <w:r w:rsidRPr="00F02107">
        <w:t>Amendment (</w:t>
      </w:r>
      <w:r w:rsidR="000A13DE" w:rsidRPr="00F02107">
        <w:t>General Practice</w:t>
      </w:r>
      <w:r w:rsidRPr="00F02107">
        <w:t>) Determination</w:t>
      </w:r>
      <w:r w:rsidR="005E317F" w:rsidRPr="00F02107">
        <w:t xml:space="preserve"> </w:t>
      </w:r>
      <w:r w:rsidRPr="00F02107">
        <w:t>2023</w:t>
      </w:r>
    </w:p>
    <w:p w14:paraId="71660B0A" w14:textId="557ED920" w:rsidR="005E317F" w:rsidRPr="00F02107" w:rsidRDefault="005E317F" w:rsidP="005E317F">
      <w:pPr>
        <w:pStyle w:val="SignCoverPageStart"/>
        <w:spacing w:before="240"/>
        <w:ind w:right="91"/>
        <w:rPr>
          <w:szCs w:val="22"/>
        </w:rPr>
      </w:pPr>
      <w:r w:rsidRPr="00F02107">
        <w:rPr>
          <w:szCs w:val="22"/>
        </w:rPr>
        <w:t xml:space="preserve">I, </w:t>
      </w:r>
      <w:r w:rsidR="00A84B0F" w:rsidRPr="00F02107">
        <w:rPr>
          <w:szCs w:val="22"/>
        </w:rPr>
        <w:t>Louise Riley</w:t>
      </w:r>
      <w:r w:rsidRPr="00F02107">
        <w:rPr>
          <w:szCs w:val="22"/>
        </w:rPr>
        <w:t xml:space="preserve">, </w:t>
      </w:r>
      <w:r w:rsidR="00385630" w:rsidRPr="00F02107">
        <w:rPr>
          <w:szCs w:val="22"/>
        </w:rPr>
        <w:t>delegate of the Minister for Health and Aged Care</w:t>
      </w:r>
      <w:r w:rsidRPr="00F02107">
        <w:rPr>
          <w:szCs w:val="22"/>
        </w:rPr>
        <w:t xml:space="preserve">, make the following </w:t>
      </w:r>
      <w:r w:rsidR="00385630" w:rsidRPr="00F02107">
        <w:rPr>
          <w:szCs w:val="22"/>
        </w:rPr>
        <w:t>determination</w:t>
      </w:r>
      <w:r w:rsidRPr="00F02107">
        <w:rPr>
          <w:szCs w:val="22"/>
        </w:rPr>
        <w:t>.</w:t>
      </w:r>
    </w:p>
    <w:p w14:paraId="72C262A9" w14:textId="70BEF60D" w:rsidR="005E317F" w:rsidRPr="00F02107" w:rsidRDefault="005E317F" w:rsidP="005E317F">
      <w:pPr>
        <w:keepNext/>
        <w:spacing w:before="300" w:line="240" w:lineRule="atLeast"/>
        <w:ind w:right="397"/>
        <w:jc w:val="both"/>
        <w:rPr>
          <w:szCs w:val="22"/>
        </w:rPr>
      </w:pPr>
      <w:r w:rsidRPr="00F02107">
        <w:rPr>
          <w:szCs w:val="22"/>
        </w:rPr>
        <w:t>Dated</w:t>
      </w:r>
      <w:r w:rsidRPr="00F02107">
        <w:rPr>
          <w:szCs w:val="22"/>
        </w:rPr>
        <w:tab/>
      </w:r>
      <w:r w:rsidRPr="00F02107">
        <w:rPr>
          <w:szCs w:val="22"/>
        </w:rPr>
        <w:tab/>
      </w:r>
      <w:r w:rsidR="006B3EC2" w:rsidRPr="00F02107">
        <w:rPr>
          <w:szCs w:val="22"/>
        </w:rPr>
        <w:t xml:space="preserve">14 </w:t>
      </w:r>
      <w:r w:rsidR="00C543FE" w:rsidRPr="00F02107">
        <w:rPr>
          <w:szCs w:val="22"/>
        </w:rPr>
        <w:t>September</w:t>
      </w:r>
      <w:r w:rsidR="00141857" w:rsidRPr="00F02107">
        <w:rPr>
          <w:szCs w:val="22"/>
        </w:rPr>
        <w:t xml:space="preserve"> 2023</w:t>
      </w:r>
      <w:r w:rsidRPr="00F02107">
        <w:rPr>
          <w:szCs w:val="22"/>
        </w:rPr>
        <w:tab/>
      </w:r>
      <w:r w:rsidRPr="00F02107">
        <w:rPr>
          <w:szCs w:val="22"/>
        </w:rPr>
        <w:tab/>
      </w:r>
    </w:p>
    <w:p w14:paraId="264FDA1E" w14:textId="067C2676" w:rsidR="005E317F" w:rsidRPr="00F02107" w:rsidRDefault="00A84B0F" w:rsidP="005E317F">
      <w:pPr>
        <w:keepNext/>
        <w:tabs>
          <w:tab w:val="left" w:pos="3402"/>
        </w:tabs>
        <w:spacing w:before="1440" w:line="300" w:lineRule="atLeast"/>
        <w:ind w:right="397"/>
        <w:rPr>
          <w:b/>
          <w:szCs w:val="22"/>
        </w:rPr>
      </w:pPr>
      <w:r w:rsidRPr="00F02107">
        <w:rPr>
          <w:szCs w:val="22"/>
        </w:rPr>
        <w:t>Louise Riley</w:t>
      </w:r>
    </w:p>
    <w:p w14:paraId="7217F4A9" w14:textId="1AD7347C" w:rsidR="00385630" w:rsidRPr="00F02107" w:rsidRDefault="00385630" w:rsidP="005E317F">
      <w:pPr>
        <w:pStyle w:val="SignCoverPageEnd"/>
        <w:ind w:right="91"/>
        <w:rPr>
          <w:sz w:val="22"/>
        </w:rPr>
      </w:pPr>
      <w:r w:rsidRPr="00F02107">
        <w:rPr>
          <w:sz w:val="22"/>
        </w:rPr>
        <w:t>Assistant Secretary</w:t>
      </w:r>
    </w:p>
    <w:p w14:paraId="6DA4F0D1" w14:textId="3CCFAA24" w:rsidR="00A84B0F" w:rsidRPr="00F02107" w:rsidRDefault="00A84B0F" w:rsidP="005E317F">
      <w:pPr>
        <w:pStyle w:val="SignCoverPageEnd"/>
        <w:ind w:right="91"/>
        <w:rPr>
          <w:sz w:val="22"/>
        </w:rPr>
      </w:pPr>
      <w:r w:rsidRPr="00F02107">
        <w:rPr>
          <w:sz w:val="22"/>
        </w:rPr>
        <w:t>MBS Policy and Reviews Branch</w:t>
      </w:r>
    </w:p>
    <w:p w14:paraId="79658E1D" w14:textId="3182452F" w:rsidR="00385630" w:rsidRPr="00F02107" w:rsidRDefault="00385630" w:rsidP="005E317F">
      <w:pPr>
        <w:pStyle w:val="SignCoverPageEnd"/>
        <w:ind w:right="91"/>
        <w:rPr>
          <w:sz w:val="22"/>
        </w:rPr>
      </w:pPr>
      <w:r w:rsidRPr="00F02107">
        <w:rPr>
          <w:sz w:val="22"/>
        </w:rPr>
        <w:t>Medicare Benefits and Digital Health Division</w:t>
      </w:r>
    </w:p>
    <w:p w14:paraId="109127A8" w14:textId="2B3BF4B0" w:rsidR="00385630" w:rsidRPr="00F02107" w:rsidRDefault="00385630" w:rsidP="005E317F">
      <w:pPr>
        <w:pStyle w:val="SignCoverPageEnd"/>
        <w:ind w:right="91"/>
        <w:rPr>
          <w:sz w:val="22"/>
        </w:rPr>
      </w:pPr>
      <w:r w:rsidRPr="00F02107">
        <w:rPr>
          <w:sz w:val="22"/>
        </w:rPr>
        <w:t>Health Resourcing Group</w:t>
      </w:r>
    </w:p>
    <w:p w14:paraId="606F79F4" w14:textId="540F46AC" w:rsidR="005E317F" w:rsidRPr="00F02107" w:rsidRDefault="00385630" w:rsidP="005E317F">
      <w:pPr>
        <w:pStyle w:val="SignCoverPageEnd"/>
        <w:ind w:right="91"/>
        <w:rPr>
          <w:sz w:val="22"/>
        </w:rPr>
      </w:pPr>
      <w:r w:rsidRPr="00F02107">
        <w:rPr>
          <w:sz w:val="22"/>
        </w:rPr>
        <w:t>Department of Health and Aged Care</w:t>
      </w:r>
    </w:p>
    <w:p w14:paraId="6F8D14FB" w14:textId="77777777" w:rsidR="00385630" w:rsidRPr="00F02107" w:rsidRDefault="00385630" w:rsidP="00385630">
      <w:pPr>
        <w:rPr>
          <w:lang w:eastAsia="en-AU"/>
        </w:rPr>
      </w:pPr>
    </w:p>
    <w:p w14:paraId="2C16293E" w14:textId="77777777" w:rsidR="00385630" w:rsidRPr="00F02107" w:rsidRDefault="00385630" w:rsidP="00385630">
      <w:pPr>
        <w:rPr>
          <w:lang w:eastAsia="en-AU"/>
        </w:rPr>
      </w:pPr>
    </w:p>
    <w:p w14:paraId="2FA6634D" w14:textId="77777777" w:rsidR="00B20990" w:rsidRPr="00F02107" w:rsidRDefault="00B20990" w:rsidP="00B20990"/>
    <w:p w14:paraId="1D3C5CC3" w14:textId="77777777" w:rsidR="00B20990" w:rsidRPr="00F02107" w:rsidRDefault="00B20990" w:rsidP="00B20990">
      <w:pPr>
        <w:sectPr w:rsidR="00B20990" w:rsidRPr="00F02107" w:rsidSect="00B20990">
          <w:headerReference w:type="even" r:id="rId9"/>
          <w:headerReference w:type="default" r:id="rId10"/>
          <w:footerReference w:type="even" r:id="rId11"/>
          <w:footerReference w:type="default" r:id="rId12"/>
          <w:headerReference w:type="first" r:id="rId13"/>
          <w:footerReference w:type="first" r:id="rId14"/>
          <w:type w:val="continuous"/>
          <w:pgSz w:w="11907" w:h="16839"/>
          <w:pgMar w:top="1440" w:right="1797" w:bottom="1440" w:left="1797" w:header="720" w:footer="709" w:gutter="0"/>
          <w:cols w:space="708"/>
          <w:titlePg/>
          <w:docGrid w:linePitch="360"/>
        </w:sectPr>
      </w:pPr>
    </w:p>
    <w:p w14:paraId="2FBF6BE0" w14:textId="77777777" w:rsidR="00B20990" w:rsidRPr="00F02107" w:rsidRDefault="00B20990" w:rsidP="00B20990">
      <w:pPr>
        <w:outlineLvl w:val="0"/>
        <w:rPr>
          <w:sz w:val="36"/>
        </w:rPr>
      </w:pPr>
      <w:r w:rsidRPr="00F02107">
        <w:rPr>
          <w:sz w:val="36"/>
        </w:rPr>
        <w:lastRenderedPageBreak/>
        <w:t>Contents</w:t>
      </w:r>
    </w:p>
    <w:bookmarkStart w:id="0" w:name="BKCheck15B_2"/>
    <w:bookmarkEnd w:id="0"/>
    <w:p w14:paraId="119E81E1" w14:textId="35D73AC7" w:rsidR="0068737E" w:rsidRPr="00F02107" w:rsidRDefault="00B20990">
      <w:pPr>
        <w:pStyle w:val="TOC5"/>
        <w:rPr>
          <w:rFonts w:asciiTheme="minorHAnsi" w:eastAsiaTheme="minorEastAsia" w:hAnsiTheme="minorHAnsi" w:cstheme="minorBidi"/>
          <w:noProof/>
          <w:kern w:val="0"/>
          <w:sz w:val="22"/>
          <w:szCs w:val="22"/>
        </w:rPr>
      </w:pPr>
      <w:r w:rsidRPr="00F02107">
        <w:fldChar w:fldCharType="begin"/>
      </w:r>
      <w:r w:rsidRPr="00F02107">
        <w:instrText xml:space="preserve"> TOC \o "1-9" </w:instrText>
      </w:r>
      <w:r w:rsidRPr="00F02107">
        <w:fldChar w:fldCharType="separate"/>
      </w:r>
      <w:r w:rsidR="0068737E" w:rsidRPr="00F02107">
        <w:rPr>
          <w:noProof/>
        </w:rPr>
        <w:t>1  Name</w:t>
      </w:r>
      <w:r w:rsidR="0068737E" w:rsidRPr="00F02107">
        <w:rPr>
          <w:noProof/>
        </w:rPr>
        <w:tab/>
      </w:r>
      <w:r w:rsidR="0068737E" w:rsidRPr="00F02107">
        <w:rPr>
          <w:noProof/>
        </w:rPr>
        <w:fldChar w:fldCharType="begin"/>
      </w:r>
      <w:r w:rsidR="0068737E" w:rsidRPr="00F02107">
        <w:rPr>
          <w:noProof/>
        </w:rPr>
        <w:instrText xml:space="preserve"> PAGEREF _Toc140051015 \h </w:instrText>
      </w:r>
      <w:r w:rsidR="0068737E" w:rsidRPr="00F02107">
        <w:rPr>
          <w:noProof/>
        </w:rPr>
      </w:r>
      <w:r w:rsidR="0068737E" w:rsidRPr="00F02107">
        <w:rPr>
          <w:noProof/>
        </w:rPr>
        <w:fldChar w:fldCharType="separate"/>
      </w:r>
      <w:r w:rsidR="00196A23" w:rsidRPr="00F02107">
        <w:rPr>
          <w:noProof/>
        </w:rPr>
        <w:t>1</w:t>
      </w:r>
      <w:r w:rsidR="0068737E" w:rsidRPr="00F02107">
        <w:rPr>
          <w:noProof/>
        </w:rPr>
        <w:fldChar w:fldCharType="end"/>
      </w:r>
    </w:p>
    <w:p w14:paraId="08E95F25" w14:textId="3E201019" w:rsidR="0068737E" w:rsidRPr="00F02107" w:rsidRDefault="0068737E">
      <w:pPr>
        <w:pStyle w:val="TOC5"/>
        <w:rPr>
          <w:rFonts w:asciiTheme="minorHAnsi" w:eastAsiaTheme="minorEastAsia" w:hAnsiTheme="minorHAnsi" w:cstheme="minorBidi"/>
          <w:noProof/>
          <w:kern w:val="0"/>
          <w:sz w:val="22"/>
          <w:szCs w:val="22"/>
        </w:rPr>
      </w:pPr>
      <w:r w:rsidRPr="00F02107">
        <w:rPr>
          <w:noProof/>
        </w:rPr>
        <w:t>2  Commencement</w:t>
      </w:r>
      <w:r w:rsidRPr="00F02107">
        <w:rPr>
          <w:noProof/>
        </w:rPr>
        <w:tab/>
      </w:r>
      <w:r w:rsidRPr="00F02107">
        <w:rPr>
          <w:noProof/>
        </w:rPr>
        <w:fldChar w:fldCharType="begin"/>
      </w:r>
      <w:r w:rsidRPr="00F02107">
        <w:rPr>
          <w:noProof/>
        </w:rPr>
        <w:instrText xml:space="preserve"> PAGEREF _Toc140051016 \h </w:instrText>
      </w:r>
      <w:r w:rsidRPr="00F02107">
        <w:rPr>
          <w:noProof/>
        </w:rPr>
      </w:r>
      <w:r w:rsidRPr="00F02107">
        <w:rPr>
          <w:noProof/>
        </w:rPr>
        <w:fldChar w:fldCharType="separate"/>
      </w:r>
      <w:r w:rsidR="00196A23" w:rsidRPr="00F02107">
        <w:rPr>
          <w:noProof/>
        </w:rPr>
        <w:t>1</w:t>
      </w:r>
      <w:r w:rsidRPr="00F02107">
        <w:rPr>
          <w:noProof/>
        </w:rPr>
        <w:fldChar w:fldCharType="end"/>
      </w:r>
    </w:p>
    <w:p w14:paraId="7BF3D013" w14:textId="47A1CFFA" w:rsidR="0068737E" w:rsidRPr="00F02107" w:rsidRDefault="0068737E">
      <w:pPr>
        <w:pStyle w:val="TOC5"/>
        <w:rPr>
          <w:rFonts w:asciiTheme="minorHAnsi" w:eastAsiaTheme="minorEastAsia" w:hAnsiTheme="minorHAnsi" w:cstheme="minorBidi"/>
          <w:noProof/>
          <w:kern w:val="0"/>
          <w:sz w:val="22"/>
          <w:szCs w:val="22"/>
        </w:rPr>
      </w:pPr>
      <w:r w:rsidRPr="00F02107">
        <w:rPr>
          <w:noProof/>
        </w:rPr>
        <w:t>3  Authority</w:t>
      </w:r>
      <w:r w:rsidRPr="00F02107">
        <w:rPr>
          <w:noProof/>
        </w:rPr>
        <w:tab/>
      </w:r>
      <w:r w:rsidRPr="00F02107">
        <w:rPr>
          <w:noProof/>
        </w:rPr>
        <w:fldChar w:fldCharType="begin"/>
      </w:r>
      <w:r w:rsidRPr="00F02107">
        <w:rPr>
          <w:noProof/>
        </w:rPr>
        <w:instrText xml:space="preserve"> PAGEREF _Toc140051017 \h </w:instrText>
      </w:r>
      <w:r w:rsidRPr="00F02107">
        <w:rPr>
          <w:noProof/>
        </w:rPr>
      </w:r>
      <w:r w:rsidRPr="00F02107">
        <w:rPr>
          <w:noProof/>
        </w:rPr>
        <w:fldChar w:fldCharType="separate"/>
      </w:r>
      <w:r w:rsidR="00196A23" w:rsidRPr="00F02107">
        <w:rPr>
          <w:noProof/>
        </w:rPr>
        <w:t>1</w:t>
      </w:r>
      <w:r w:rsidRPr="00F02107">
        <w:rPr>
          <w:noProof/>
        </w:rPr>
        <w:fldChar w:fldCharType="end"/>
      </w:r>
    </w:p>
    <w:p w14:paraId="53826D99" w14:textId="1B7621B0" w:rsidR="0068737E" w:rsidRPr="00F02107" w:rsidRDefault="0068737E">
      <w:pPr>
        <w:pStyle w:val="TOC5"/>
        <w:rPr>
          <w:rFonts w:asciiTheme="minorHAnsi" w:eastAsiaTheme="minorEastAsia" w:hAnsiTheme="minorHAnsi" w:cstheme="minorBidi"/>
          <w:noProof/>
          <w:kern w:val="0"/>
          <w:sz w:val="22"/>
          <w:szCs w:val="22"/>
        </w:rPr>
      </w:pPr>
      <w:r w:rsidRPr="00F02107">
        <w:rPr>
          <w:noProof/>
        </w:rPr>
        <w:t>4  Schedules</w:t>
      </w:r>
      <w:r w:rsidRPr="00F02107">
        <w:rPr>
          <w:noProof/>
        </w:rPr>
        <w:tab/>
      </w:r>
      <w:r w:rsidRPr="00F02107">
        <w:rPr>
          <w:noProof/>
        </w:rPr>
        <w:fldChar w:fldCharType="begin"/>
      </w:r>
      <w:r w:rsidRPr="00F02107">
        <w:rPr>
          <w:noProof/>
        </w:rPr>
        <w:instrText xml:space="preserve"> PAGEREF _Toc140051018 \h </w:instrText>
      </w:r>
      <w:r w:rsidRPr="00F02107">
        <w:rPr>
          <w:noProof/>
        </w:rPr>
      </w:r>
      <w:r w:rsidRPr="00F02107">
        <w:rPr>
          <w:noProof/>
        </w:rPr>
        <w:fldChar w:fldCharType="separate"/>
      </w:r>
      <w:r w:rsidR="00196A23" w:rsidRPr="00F02107">
        <w:rPr>
          <w:noProof/>
        </w:rPr>
        <w:t>1</w:t>
      </w:r>
      <w:r w:rsidRPr="00F02107">
        <w:rPr>
          <w:noProof/>
        </w:rPr>
        <w:fldChar w:fldCharType="end"/>
      </w:r>
    </w:p>
    <w:p w14:paraId="4DB37ACC" w14:textId="2AAABF44" w:rsidR="0068737E" w:rsidRPr="00F02107" w:rsidRDefault="0068737E">
      <w:pPr>
        <w:pStyle w:val="TOC6"/>
        <w:rPr>
          <w:rFonts w:asciiTheme="minorHAnsi" w:eastAsiaTheme="minorEastAsia" w:hAnsiTheme="minorHAnsi" w:cstheme="minorBidi"/>
          <w:b w:val="0"/>
          <w:noProof/>
          <w:kern w:val="0"/>
          <w:sz w:val="22"/>
          <w:szCs w:val="22"/>
        </w:rPr>
      </w:pPr>
      <w:r w:rsidRPr="00F02107">
        <w:rPr>
          <w:noProof/>
        </w:rPr>
        <w:t>Schedule 1—Indexation amendments</w:t>
      </w:r>
      <w:r w:rsidRPr="00F02107">
        <w:rPr>
          <w:noProof/>
        </w:rPr>
        <w:tab/>
      </w:r>
      <w:r w:rsidRPr="00F02107">
        <w:rPr>
          <w:noProof/>
        </w:rPr>
        <w:fldChar w:fldCharType="begin"/>
      </w:r>
      <w:r w:rsidRPr="00F02107">
        <w:rPr>
          <w:noProof/>
        </w:rPr>
        <w:instrText xml:space="preserve"> PAGEREF _Toc140051019 \h </w:instrText>
      </w:r>
      <w:r w:rsidRPr="00F02107">
        <w:rPr>
          <w:noProof/>
        </w:rPr>
      </w:r>
      <w:r w:rsidRPr="00F02107">
        <w:rPr>
          <w:noProof/>
        </w:rPr>
        <w:fldChar w:fldCharType="separate"/>
      </w:r>
      <w:r w:rsidR="00196A23" w:rsidRPr="00F02107">
        <w:rPr>
          <w:noProof/>
        </w:rPr>
        <w:t>2</w:t>
      </w:r>
      <w:r w:rsidRPr="00F02107">
        <w:rPr>
          <w:noProof/>
        </w:rPr>
        <w:fldChar w:fldCharType="end"/>
      </w:r>
    </w:p>
    <w:p w14:paraId="797AB361" w14:textId="7AF20FE0" w:rsidR="0068737E" w:rsidRPr="00F02107" w:rsidRDefault="0068737E">
      <w:pPr>
        <w:pStyle w:val="TOC9"/>
        <w:rPr>
          <w:rFonts w:asciiTheme="minorHAnsi" w:eastAsiaTheme="minorEastAsia" w:hAnsiTheme="minorHAnsi" w:cstheme="minorBidi"/>
          <w:i w:val="0"/>
          <w:noProof/>
          <w:kern w:val="0"/>
          <w:sz w:val="22"/>
          <w:szCs w:val="22"/>
        </w:rPr>
      </w:pPr>
      <w:r w:rsidRPr="00F02107">
        <w:rPr>
          <w:noProof/>
        </w:rPr>
        <w:t>Health Insurance (Section 3C General Medical Services – Telehealth and Telephone Attendances) Determination 2021</w:t>
      </w:r>
      <w:r w:rsidRPr="00F02107">
        <w:rPr>
          <w:noProof/>
        </w:rPr>
        <w:tab/>
      </w:r>
    </w:p>
    <w:p w14:paraId="7BFDAE77" w14:textId="6D854560" w:rsidR="00505996" w:rsidRPr="00F02107" w:rsidRDefault="0068737E" w:rsidP="00505996">
      <w:pPr>
        <w:pStyle w:val="TOC6"/>
        <w:rPr>
          <w:noProof/>
        </w:rPr>
      </w:pPr>
      <w:r w:rsidRPr="00F02107">
        <w:rPr>
          <w:noProof/>
        </w:rPr>
        <w:t>Schedule 2—General practice amendments</w:t>
      </w:r>
      <w:r w:rsidRPr="00F02107">
        <w:rPr>
          <w:noProof/>
        </w:rPr>
        <w:tab/>
      </w:r>
      <w:r w:rsidRPr="00F02107">
        <w:rPr>
          <w:noProof/>
        </w:rPr>
        <w:fldChar w:fldCharType="begin"/>
      </w:r>
      <w:r w:rsidRPr="00F02107">
        <w:rPr>
          <w:noProof/>
        </w:rPr>
        <w:instrText xml:space="preserve"> PAGEREF _Toc140051021 \h </w:instrText>
      </w:r>
      <w:r w:rsidRPr="00F02107">
        <w:rPr>
          <w:noProof/>
        </w:rPr>
      </w:r>
      <w:r w:rsidRPr="00F02107">
        <w:rPr>
          <w:noProof/>
        </w:rPr>
        <w:fldChar w:fldCharType="separate"/>
      </w:r>
      <w:r w:rsidR="00196A23" w:rsidRPr="00F02107">
        <w:rPr>
          <w:noProof/>
        </w:rPr>
        <w:t>4</w:t>
      </w:r>
      <w:r w:rsidRPr="00F02107">
        <w:rPr>
          <w:noProof/>
        </w:rPr>
        <w:fldChar w:fldCharType="end"/>
      </w:r>
    </w:p>
    <w:p w14:paraId="67DE7981" w14:textId="3357F871" w:rsidR="00F874CB" w:rsidRPr="00F02107" w:rsidRDefault="0068737E" w:rsidP="00F874CB">
      <w:pPr>
        <w:pStyle w:val="TOC9"/>
        <w:rPr>
          <w:noProof/>
        </w:rPr>
      </w:pPr>
      <w:bookmarkStart w:id="1" w:name="_Hlk142651971"/>
      <w:r w:rsidRPr="00F02107">
        <w:rPr>
          <w:noProof/>
        </w:rPr>
        <w:t>Health Insurance (Section 3C General Medical Services – Telehealth and Telephone Attendances) Determination 202</w:t>
      </w:r>
      <w:r w:rsidR="00F874CB" w:rsidRPr="00F02107">
        <w:rPr>
          <w:noProof/>
        </w:rPr>
        <w:t>1</w:t>
      </w:r>
      <w:bookmarkEnd w:id="1"/>
    </w:p>
    <w:p w14:paraId="46A32BC5" w14:textId="1337C2E4" w:rsidR="00F874CB" w:rsidRPr="00F02107" w:rsidRDefault="00F874CB" w:rsidP="00F874CB">
      <w:pPr>
        <w:pStyle w:val="TOC6"/>
        <w:rPr>
          <w:noProof/>
        </w:rPr>
      </w:pPr>
      <w:r w:rsidRPr="00F02107">
        <w:rPr>
          <w:noProof/>
        </w:rPr>
        <w:t>Schedule 3—Consequential amendments</w:t>
      </w:r>
      <w:r w:rsidRPr="00F02107">
        <w:rPr>
          <w:noProof/>
        </w:rPr>
        <w:tab/>
      </w:r>
      <w:r w:rsidR="00E45507" w:rsidRPr="00F02107">
        <w:rPr>
          <w:noProof/>
        </w:rPr>
        <w:t>7</w:t>
      </w:r>
    </w:p>
    <w:p w14:paraId="7CD2FFC0" w14:textId="77777777" w:rsidR="00F874CB" w:rsidRPr="00F02107" w:rsidRDefault="00F874CB" w:rsidP="00F874CB">
      <w:pPr>
        <w:pStyle w:val="TOC9"/>
        <w:rPr>
          <w:noProof/>
        </w:rPr>
      </w:pPr>
      <w:r w:rsidRPr="00F02107">
        <w:rPr>
          <w:noProof/>
        </w:rPr>
        <w:t>Health Insurance (Section 3C General Medical Services – Telehealth and Telephone Attendances) Determination 2021</w:t>
      </w:r>
    </w:p>
    <w:p w14:paraId="45AA6B20" w14:textId="77777777" w:rsidR="00F874CB" w:rsidRPr="00F02107" w:rsidRDefault="00F874CB" w:rsidP="00F874CB">
      <w:pPr>
        <w:rPr>
          <w:noProof/>
          <w:lang w:eastAsia="en-AU"/>
        </w:rPr>
      </w:pPr>
    </w:p>
    <w:p w14:paraId="35DC8690" w14:textId="77777777" w:rsidR="00F874CB" w:rsidRPr="00F02107" w:rsidRDefault="00F874CB" w:rsidP="00F874CB">
      <w:pPr>
        <w:pStyle w:val="TOC9"/>
        <w:rPr>
          <w:noProof/>
        </w:rPr>
      </w:pPr>
    </w:p>
    <w:p w14:paraId="50DC396C" w14:textId="77777777" w:rsidR="00F874CB" w:rsidRPr="00F02107" w:rsidRDefault="00F874CB" w:rsidP="00284183">
      <w:pPr>
        <w:rPr>
          <w:noProof/>
        </w:rPr>
      </w:pPr>
    </w:p>
    <w:p w14:paraId="4FDAE88A" w14:textId="32BBA33D" w:rsidR="00505996" w:rsidRPr="00F02107" w:rsidRDefault="00505996" w:rsidP="00505996">
      <w:pPr>
        <w:pStyle w:val="TOC9"/>
        <w:rPr>
          <w:noProof/>
        </w:rPr>
      </w:pPr>
    </w:p>
    <w:p w14:paraId="5FCBF5C2" w14:textId="18B79234" w:rsidR="00B20990" w:rsidRPr="00F02107" w:rsidRDefault="00B20990" w:rsidP="00284183">
      <w:pPr>
        <w:pStyle w:val="TOC6"/>
      </w:pPr>
      <w:r w:rsidRPr="00F02107">
        <w:rPr>
          <w:sz w:val="20"/>
        </w:rPr>
        <w:fldChar w:fldCharType="end"/>
      </w:r>
    </w:p>
    <w:p w14:paraId="2EA00A17" w14:textId="77777777" w:rsidR="00B20990" w:rsidRPr="00F02107" w:rsidRDefault="00B20990" w:rsidP="00B20990"/>
    <w:p w14:paraId="4CAFDC70" w14:textId="77777777" w:rsidR="00B20990" w:rsidRPr="00F02107" w:rsidRDefault="00B20990" w:rsidP="00B20990">
      <w:pPr>
        <w:sectPr w:rsidR="00B20990" w:rsidRPr="00F02107" w:rsidSect="00C160A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14:paraId="11A8847D" w14:textId="77777777" w:rsidR="005E317F" w:rsidRPr="00F02107" w:rsidRDefault="005E317F" w:rsidP="005E317F">
      <w:pPr>
        <w:pStyle w:val="ActHead5"/>
      </w:pPr>
      <w:bookmarkStart w:id="2" w:name="_Toc140051015"/>
      <w:r w:rsidRPr="00F02107">
        <w:rPr>
          <w:rStyle w:val="CharSectno"/>
        </w:rPr>
        <w:lastRenderedPageBreak/>
        <w:t>1</w:t>
      </w:r>
      <w:r w:rsidRPr="00F02107">
        <w:t xml:space="preserve">  Name</w:t>
      </w:r>
      <w:bookmarkEnd w:id="2"/>
    </w:p>
    <w:p w14:paraId="08EF740C" w14:textId="480CA3BF" w:rsidR="005E317F" w:rsidRPr="00F02107" w:rsidRDefault="005E317F" w:rsidP="005E317F">
      <w:pPr>
        <w:pStyle w:val="subsection"/>
      </w:pPr>
      <w:r w:rsidRPr="00F02107">
        <w:tab/>
      </w:r>
      <w:r w:rsidRPr="00F02107">
        <w:tab/>
        <w:t xml:space="preserve">This instrument is the </w:t>
      </w:r>
      <w:bookmarkStart w:id="3" w:name="BKCheck15B_3"/>
      <w:bookmarkEnd w:id="3"/>
      <w:r w:rsidR="00385630" w:rsidRPr="00F02107">
        <w:rPr>
          <w:i/>
        </w:rPr>
        <w:t>Health Insurance (Section 3C General Medical Services – Telehealth and Telephone Attendances) Amendment (</w:t>
      </w:r>
      <w:r w:rsidR="000A13DE" w:rsidRPr="00F02107">
        <w:rPr>
          <w:i/>
        </w:rPr>
        <w:t>General Practice</w:t>
      </w:r>
      <w:r w:rsidR="00385630" w:rsidRPr="00F02107">
        <w:rPr>
          <w:i/>
        </w:rPr>
        <w:t>) Determination 2023</w:t>
      </w:r>
      <w:r w:rsidRPr="00F02107">
        <w:t>.</w:t>
      </w:r>
    </w:p>
    <w:p w14:paraId="6543B285" w14:textId="77777777" w:rsidR="005E317F" w:rsidRPr="00F02107" w:rsidRDefault="005E317F" w:rsidP="005E317F">
      <w:pPr>
        <w:pStyle w:val="ActHead5"/>
      </w:pPr>
      <w:bookmarkStart w:id="4" w:name="_Toc140051016"/>
      <w:r w:rsidRPr="00F02107">
        <w:rPr>
          <w:rStyle w:val="CharSectno"/>
        </w:rPr>
        <w:t>2</w:t>
      </w:r>
      <w:r w:rsidRPr="00F02107">
        <w:t xml:space="preserve">  Commencement</w:t>
      </w:r>
      <w:bookmarkEnd w:id="4"/>
    </w:p>
    <w:p w14:paraId="71248110" w14:textId="77777777" w:rsidR="00002BCC" w:rsidRPr="00F02107" w:rsidRDefault="00002BCC" w:rsidP="00002BCC">
      <w:pPr>
        <w:pStyle w:val="subsection"/>
      </w:pPr>
      <w:r w:rsidRPr="00F02107">
        <w:tab/>
        <w:t>(1)</w:t>
      </w:r>
      <w:r w:rsidRPr="00F02107">
        <w:tab/>
        <w:t>Each provision of this instrument specified in column 1 of the table commences, or is taken to have commenced, in accordance with column 2 of the table. Any other statement in column 2 has effect according to its terms.</w:t>
      </w:r>
    </w:p>
    <w:p w14:paraId="20784078" w14:textId="77777777" w:rsidR="00002BCC" w:rsidRPr="00F02107"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F02107" w14:paraId="0C5FEE9B" w14:textId="77777777" w:rsidTr="00A02135">
        <w:trPr>
          <w:tblHeader/>
        </w:trPr>
        <w:tc>
          <w:tcPr>
            <w:tcW w:w="8364" w:type="dxa"/>
            <w:gridSpan w:val="3"/>
            <w:tcBorders>
              <w:top w:val="single" w:sz="12" w:space="0" w:color="auto"/>
              <w:bottom w:val="single" w:sz="6" w:space="0" w:color="auto"/>
            </w:tcBorders>
            <w:shd w:val="clear" w:color="auto" w:fill="auto"/>
            <w:hideMark/>
          </w:tcPr>
          <w:p w14:paraId="404E0699" w14:textId="77777777" w:rsidR="00002BCC" w:rsidRPr="00F02107" w:rsidRDefault="00002BCC" w:rsidP="00A02135">
            <w:pPr>
              <w:pStyle w:val="TableHeading"/>
            </w:pPr>
            <w:r w:rsidRPr="00F02107">
              <w:t>Commencement information</w:t>
            </w:r>
          </w:p>
        </w:tc>
      </w:tr>
      <w:tr w:rsidR="00002BCC" w:rsidRPr="00F02107" w14:paraId="7EBD914A" w14:textId="77777777" w:rsidTr="00A02135">
        <w:trPr>
          <w:tblHeader/>
        </w:trPr>
        <w:tc>
          <w:tcPr>
            <w:tcW w:w="2127" w:type="dxa"/>
            <w:tcBorders>
              <w:top w:val="single" w:sz="6" w:space="0" w:color="auto"/>
              <w:bottom w:val="single" w:sz="6" w:space="0" w:color="auto"/>
            </w:tcBorders>
            <w:shd w:val="clear" w:color="auto" w:fill="auto"/>
            <w:hideMark/>
          </w:tcPr>
          <w:p w14:paraId="57516DAC" w14:textId="77777777" w:rsidR="00002BCC" w:rsidRPr="00F02107" w:rsidRDefault="00002BCC" w:rsidP="00A02135">
            <w:pPr>
              <w:pStyle w:val="TableHeading"/>
            </w:pPr>
            <w:r w:rsidRPr="00F02107">
              <w:t>Column 1</w:t>
            </w:r>
          </w:p>
        </w:tc>
        <w:tc>
          <w:tcPr>
            <w:tcW w:w="4394" w:type="dxa"/>
            <w:tcBorders>
              <w:top w:val="single" w:sz="6" w:space="0" w:color="auto"/>
              <w:bottom w:val="single" w:sz="6" w:space="0" w:color="auto"/>
            </w:tcBorders>
            <w:shd w:val="clear" w:color="auto" w:fill="auto"/>
            <w:hideMark/>
          </w:tcPr>
          <w:p w14:paraId="69E9569E" w14:textId="77777777" w:rsidR="00002BCC" w:rsidRPr="00F02107" w:rsidRDefault="00002BCC" w:rsidP="00A02135">
            <w:pPr>
              <w:pStyle w:val="TableHeading"/>
            </w:pPr>
            <w:r w:rsidRPr="00F02107">
              <w:t>Column 2</w:t>
            </w:r>
          </w:p>
        </w:tc>
        <w:tc>
          <w:tcPr>
            <w:tcW w:w="1843" w:type="dxa"/>
            <w:tcBorders>
              <w:top w:val="single" w:sz="6" w:space="0" w:color="auto"/>
              <w:bottom w:val="single" w:sz="6" w:space="0" w:color="auto"/>
            </w:tcBorders>
            <w:shd w:val="clear" w:color="auto" w:fill="auto"/>
            <w:hideMark/>
          </w:tcPr>
          <w:p w14:paraId="37ACE442" w14:textId="77777777" w:rsidR="00002BCC" w:rsidRPr="00F02107" w:rsidRDefault="00002BCC" w:rsidP="00A02135">
            <w:pPr>
              <w:pStyle w:val="TableHeading"/>
            </w:pPr>
            <w:r w:rsidRPr="00F02107">
              <w:t>Column 3</w:t>
            </w:r>
          </w:p>
        </w:tc>
      </w:tr>
      <w:tr w:rsidR="00002BCC" w:rsidRPr="00F02107" w14:paraId="5943F7A2" w14:textId="77777777" w:rsidTr="00A02135">
        <w:trPr>
          <w:tblHeader/>
        </w:trPr>
        <w:tc>
          <w:tcPr>
            <w:tcW w:w="2127" w:type="dxa"/>
            <w:tcBorders>
              <w:top w:val="single" w:sz="6" w:space="0" w:color="auto"/>
              <w:bottom w:val="single" w:sz="12" w:space="0" w:color="auto"/>
            </w:tcBorders>
            <w:shd w:val="clear" w:color="auto" w:fill="auto"/>
            <w:hideMark/>
          </w:tcPr>
          <w:p w14:paraId="497BB181" w14:textId="77777777" w:rsidR="00002BCC" w:rsidRPr="00F02107" w:rsidRDefault="00002BCC" w:rsidP="00A02135">
            <w:pPr>
              <w:pStyle w:val="TableHeading"/>
            </w:pPr>
            <w:r w:rsidRPr="00F02107">
              <w:t>Provisions</w:t>
            </w:r>
          </w:p>
        </w:tc>
        <w:tc>
          <w:tcPr>
            <w:tcW w:w="4394" w:type="dxa"/>
            <w:tcBorders>
              <w:top w:val="single" w:sz="6" w:space="0" w:color="auto"/>
              <w:bottom w:val="single" w:sz="12" w:space="0" w:color="auto"/>
            </w:tcBorders>
            <w:shd w:val="clear" w:color="auto" w:fill="auto"/>
            <w:hideMark/>
          </w:tcPr>
          <w:p w14:paraId="295571D0" w14:textId="77777777" w:rsidR="00002BCC" w:rsidRPr="00F02107" w:rsidRDefault="00002BCC" w:rsidP="00A02135">
            <w:pPr>
              <w:pStyle w:val="TableHeading"/>
            </w:pPr>
            <w:r w:rsidRPr="00F02107">
              <w:t>Commencement</w:t>
            </w:r>
          </w:p>
        </w:tc>
        <w:tc>
          <w:tcPr>
            <w:tcW w:w="1843" w:type="dxa"/>
            <w:tcBorders>
              <w:top w:val="single" w:sz="6" w:space="0" w:color="auto"/>
              <w:bottom w:val="single" w:sz="12" w:space="0" w:color="auto"/>
            </w:tcBorders>
            <w:shd w:val="clear" w:color="auto" w:fill="auto"/>
            <w:hideMark/>
          </w:tcPr>
          <w:p w14:paraId="4DFC0B22" w14:textId="77777777" w:rsidR="00002BCC" w:rsidRPr="00F02107" w:rsidRDefault="00002BCC" w:rsidP="00A02135">
            <w:pPr>
              <w:pStyle w:val="TableHeading"/>
            </w:pPr>
            <w:r w:rsidRPr="00F02107">
              <w:t>Date/Details</w:t>
            </w:r>
          </w:p>
        </w:tc>
      </w:tr>
      <w:tr w:rsidR="00444433" w:rsidRPr="00F02107" w14:paraId="1EDD557B" w14:textId="77777777" w:rsidTr="00A02135">
        <w:tc>
          <w:tcPr>
            <w:tcW w:w="2127" w:type="dxa"/>
            <w:tcBorders>
              <w:top w:val="single" w:sz="12" w:space="0" w:color="auto"/>
              <w:bottom w:val="single" w:sz="12" w:space="0" w:color="auto"/>
            </w:tcBorders>
            <w:shd w:val="clear" w:color="auto" w:fill="auto"/>
          </w:tcPr>
          <w:p w14:paraId="0784F61B" w14:textId="0EC3A80A" w:rsidR="00444433" w:rsidRPr="00F02107" w:rsidRDefault="00444433" w:rsidP="00A02135">
            <w:pPr>
              <w:pStyle w:val="Tabletext"/>
            </w:pPr>
            <w:r w:rsidRPr="00F02107">
              <w:t xml:space="preserve">1.  Sections 1 to 4 </w:t>
            </w:r>
            <w:r w:rsidRPr="00F02107">
              <w:rPr>
                <w:color w:val="000000"/>
                <w:shd w:val="clear" w:color="auto" w:fill="FFFFFF"/>
              </w:rPr>
              <w:t>and anything in this instrument not elsewhere covered by this table</w:t>
            </w:r>
          </w:p>
        </w:tc>
        <w:tc>
          <w:tcPr>
            <w:tcW w:w="4394" w:type="dxa"/>
            <w:tcBorders>
              <w:top w:val="single" w:sz="12" w:space="0" w:color="auto"/>
              <w:bottom w:val="single" w:sz="12" w:space="0" w:color="auto"/>
            </w:tcBorders>
            <w:shd w:val="clear" w:color="auto" w:fill="auto"/>
          </w:tcPr>
          <w:p w14:paraId="12E20D54" w14:textId="4948F3F5" w:rsidR="00444433" w:rsidRPr="00F02107" w:rsidRDefault="00444433" w:rsidP="00A02135">
            <w:pPr>
              <w:pStyle w:val="Tabletext"/>
              <w:rPr>
                <w:iCs/>
              </w:rPr>
            </w:pPr>
            <w:r w:rsidRPr="00F02107">
              <w:rPr>
                <w:iCs/>
              </w:rPr>
              <w:t>1 November 2023.</w:t>
            </w:r>
          </w:p>
        </w:tc>
        <w:tc>
          <w:tcPr>
            <w:tcW w:w="1843" w:type="dxa"/>
            <w:tcBorders>
              <w:top w:val="single" w:sz="12" w:space="0" w:color="auto"/>
              <w:bottom w:val="single" w:sz="12" w:space="0" w:color="auto"/>
            </w:tcBorders>
            <w:shd w:val="clear" w:color="auto" w:fill="auto"/>
          </w:tcPr>
          <w:p w14:paraId="052606BE" w14:textId="77777777" w:rsidR="00444433" w:rsidRPr="00F02107" w:rsidRDefault="00444433" w:rsidP="00A02135">
            <w:pPr>
              <w:pStyle w:val="Tabletext"/>
              <w:rPr>
                <w:i/>
              </w:rPr>
            </w:pPr>
          </w:p>
        </w:tc>
      </w:tr>
      <w:tr w:rsidR="00002BCC" w:rsidRPr="00F02107" w14:paraId="677F486F" w14:textId="77777777" w:rsidTr="00A02135">
        <w:tc>
          <w:tcPr>
            <w:tcW w:w="2127" w:type="dxa"/>
            <w:tcBorders>
              <w:top w:val="single" w:sz="12" w:space="0" w:color="auto"/>
              <w:bottom w:val="single" w:sz="12" w:space="0" w:color="auto"/>
            </w:tcBorders>
            <w:shd w:val="clear" w:color="auto" w:fill="auto"/>
            <w:hideMark/>
          </w:tcPr>
          <w:p w14:paraId="1F7FEB5A" w14:textId="6DBEDC42" w:rsidR="00002BCC" w:rsidRPr="00F02107" w:rsidRDefault="00444433" w:rsidP="00A02135">
            <w:pPr>
              <w:pStyle w:val="Tabletext"/>
              <w:rPr>
                <w:i/>
              </w:rPr>
            </w:pPr>
            <w:r w:rsidRPr="00F02107">
              <w:t>2</w:t>
            </w:r>
            <w:r w:rsidR="00002BCC" w:rsidRPr="00F02107">
              <w:t xml:space="preserve">.  </w:t>
            </w:r>
            <w:r w:rsidRPr="00F02107">
              <w:t>Schedule 1</w:t>
            </w:r>
          </w:p>
        </w:tc>
        <w:tc>
          <w:tcPr>
            <w:tcW w:w="4394" w:type="dxa"/>
            <w:tcBorders>
              <w:top w:val="single" w:sz="12" w:space="0" w:color="auto"/>
              <w:bottom w:val="single" w:sz="12" w:space="0" w:color="auto"/>
            </w:tcBorders>
            <w:shd w:val="clear" w:color="auto" w:fill="auto"/>
            <w:hideMark/>
          </w:tcPr>
          <w:p w14:paraId="0974ABF2" w14:textId="36404CFB" w:rsidR="00002BCC" w:rsidRPr="00F02107" w:rsidRDefault="00444433" w:rsidP="00A02135">
            <w:pPr>
              <w:pStyle w:val="Tabletext"/>
              <w:rPr>
                <w:iCs/>
              </w:rPr>
            </w:pPr>
            <w:r w:rsidRPr="00F02107">
              <w:rPr>
                <w:iCs/>
              </w:rPr>
              <w:t>1 November 2023.</w:t>
            </w:r>
          </w:p>
        </w:tc>
        <w:tc>
          <w:tcPr>
            <w:tcW w:w="1843" w:type="dxa"/>
            <w:tcBorders>
              <w:top w:val="single" w:sz="12" w:space="0" w:color="auto"/>
              <w:bottom w:val="single" w:sz="12" w:space="0" w:color="auto"/>
            </w:tcBorders>
            <w:shd w:val="clear" w:color="auto" w:fill="auto"/>
          </w:tcPr>
          <w:p w14:paraId="5BF52AFE" w14:textId="50E7D291" w:rsidR="00002BCC" w:rsidRPr="00F02107" w:rsidRDefault="00002BCC" w:rsidP="00A02135">
            <w:pPr>
              <w:pStyle w:val="Tabletext"/>
              <w:rPr>
                <w:i/>
              </w:rPr>
            </w:pPr>
          </w:p>
        </w:tc>
      </w:tr>
      <w:tr w:rsidR="00444433" w:rsidRPr="00F02107" w14:paraId="557C7B81" w14:textId="77777777" w:rsidTr="00A02135">
        <w:tc>
          <w:tcPr>
            <w:tcW w:w="2127" w:type="dxa"/>
            <w:tcBorders>
              <w:top w:val="single" w:sz="12" w:space="0" w:color="auto"/>
              <w:bottom w:val="single" w:sz="12" w:space="0" w:color="auto"/>
            </w:tcBorders>
            <w:shd w:val="clear" w:color="auto" w:fill="auto"/>
          </w:tcPr>
          <w:p w14:paraId="3B5DABE6" w14:textId="0BD5F904" w:rsidR="00444433" w:rsidRPr="00F02107" w:rsidRDefault="00444433" w:rsidP="00A02135">
            <w:pPr>
              <w:pStyle w:val="Tabletext"/>
            </w:pPr>
            <w:r w:rsidRPr="00F02107">
              <w:t>3.  Schedule 2</w:t>
            </w:r>
          </w:p>
        </w:tc>
        <w:tc>
          <w:tcPr>
            <w:tcW w:w="4394" w:type="dxa"/>
            <w:tcBorders>
              <w:top w:val="single" w:sz="12" w:space="0" w:color="auto"/>
              <w:bottom w:val="single" w:sz="12" w:space="0" w:color="auto"/>
            </w:tcBorders>
            <w:shd w:val="clear" w:color="auto" w:fill="auto"/>
          </w:tcPr>
          <w:p w14:paraId="139858DF" w14:textId="497D6FB5" w:rsidR="00444433" w:rsidRPr="00F02107" w:rsidRDefault="00444433" w:rsidP="00A02135">
            <w:pPr>
              <w:pStyle w:val="Tabletext"/>
              <w:rPr>
                <w:iCs/>
              </w:rPr>
            </w:pPr>
            <w:r w:rsidRPr="00F02107">
              <w:rPr>
                <w:iCs/>
              </w:rPr>
              <w:t xml:space="preserve">Immediately after the commencement </w:t>
            </w:r>
            <w:r w:rsidRPr="00F02107">
              <w:rPr>
                <w:color w:val="000000"/>
                <w:shd w:val="clear" w:color="auto" w:fill="FFFFFF"/>
              </w:rPr>
              <w:t>of the provisions covered by table item 2.</w:t>
            </w:r>
          </w:p>
        </w:tc>
        <w:tc>
          <w:tcPr>
            <w:tcW w:w="1843" w:type="dxa"/>
            <w:tcBorders>
              <w:top w:val="single" w:sz="12" w:space="0" w:color="auto"/>
              <w:bottom w:val="single" w:sz="12" w:space="0" w:color="auto"/>
            </w:tcBorders>
            <w:shd w:val="clear" w:color="auto" w:fill="auto"/>
          </w:tcPr>
          <w:p w14:paraId="56960CF8" w14:textId="77777777" w:rsidR="00444433" w:rsidRPr="00F02107" w:rsidRDefault="00444433" w:rsidP="00A02135">
            <w:pPr>
              <w:pStyle w:val="Tabletext"/>
              <w:rPr>
                <w:i/>
              </w:rPr>
            </w:pPr>
          </w:p>
        </w:tc>
      </w:tr>
      <w:tr w:rsidR="008C717C" w:rsidRPr="00F02107" w14:paraId="3B32EDA8" w14:textId="77777777" w:rsidTr="00A02135">
        <w:tc>
          <w:tcPr>
            <w:tcW w:w="2127" w:type="dxa"/>
            <w:tcBorders>
              <w:top w:val="single" w:sz="12" w:space="0" w:color="auto"/>
              <w:bottom w:val="single" w:sz="12" w:space="0" w:color="auto"/>
            </w:tcBorders>
            <w:shd w:val="clear" w:color="auto" w:fill="auto"/>
          </w:tcPr>
          <w:p w14:paraId="4F813862" w14:textId="7789B6C0" w:rsidR="008C717C" w:rsidRPr="00F02107" w:rsidRDefault="008C717C" w:rsidP="00A02135">
            <w:pPr>
              <w:pStyle w:val="Tabletext"/>
            </w:pPr>
            <w:r w:rsidRPr="00F02107">
              <w:t>4. Schedule 3</w:t>
            </w:r>
          </w:p>
        </w:tc>
        <w:tc>
          <w:tcPr>
            <w:tcW w:w="4394" w:type="dxa"/>
            <w:tcBorders>
              <w:top w:val="single" w:sz="12" w:space="0" w:color="auto"/>
              <w:bottom w:val="single" w:sz="12" w:space="0" w:color="auto"/>
            </w:tcBorders>
            <w:shd w:val="clear" w:color="auto" w:fill="auto"/>
          </w:tcPr>
          <w:p w14:paraId="2B5CDA8C" w14:textId="5CF8BF64" w:rsidR="008C717C" w:rsidRPr="00F02107" w:rsidRDefault="008C717C" w:rsidP="00A02135">
            <w:pPr>
              <w:pStyle w:val="Tabletext"/>
            </w:pPr>
            <w:r w:rsidRPr="00F02107">
              <w:rPr>
                <w:iCs/>
              </w:rPr>
              <w:t xml:space="preserve">Immediately after the commencement of Schedule </w:t>
            </w:r>
            <w:r w:rsidR="001225D7" w:rsidRPr="00F02107">
              <w:rPr>
                <w:iCs/>
              </w:rPr>
              <w:t>5</w:t>
            </w:r>
            <w:r w:rsidRPr="00F02107">
              <w:rPr>
                <w:iCs/>
              </w:rPr>
              <w:t xml:space="preserve"> of the </w:t>
            </w:r>
            <w:r w:rsidRPr="00F02107">
              <w:rPr>
                <w:i/>
                <w:iCs/>
              </w:rPr>
              <w:t>Health Insurance Legislation Amendment (2023 Measures No. 3) Regulations 2023</w:t>
            </w:r>
            <w:r w:rsidRPr="00F02107">
              <w:t>.</w:t>
            </w:r>
          </w:p>
        </w:tc>
        <w:tc>
          <w:tcPr>
            <w:tcW w:w="1843" w:type="dxa"/>
            <w:tcBorders>
              <w:top w:val="single" w:sz="12" w:space="0" w:color="auto"/>
              <w:bottom w:val="single" w:sz="12" w:space="0" w:color="auto"/>
            </w:tcBorders>
            <w:shd w:val="clear" w:color="auto" w:fill="auto"/>
          </w:tcPr>
          <w:p w14:paraId="2439099F" w14:textId="77777777" w:rsidR="008C717C" w:rsidRPr="00F02107" w:rsidRDefault="008C717C" w:rsidP="00A02135">
            <w:pPr>
              <w:pStyle w:val="Tabletext"/>
              <w:rPr>
                <w:i/>
              </w:rPr>
            </w:pPr>
          </w:p>
        </w:tc>
      </w:tr>
    </w:tbl>
    <w:p w14:paraId="190AB553" w14:textId="77777777" w:rsidR="00002BCC" w:rsidRPr="00F02107" w:rsidRDefault="00002BCC" w:rsidP="00002BCC">
      <w:pPr>
        <w:pStyle w:val="notetext"/>
      </w:pPr>
      <w:r w:rsidRPr="00F02107">
        <w:rPr>
          <w:snapToGrid w:val="0"/>
          <w:lang w:eastAsia="en-US"/>
        </w:rPr>
        <w:t>Note:</w:t>
      </w:r>
      <w:r w:rsidRPr="00F02107">
        <w:rPr>
          <w:snapToGrid w:val="0"/>
          <w:lang w:eastAsia="en-US"/>
        </w:rPr>
        <w:tab/>
        <w:t>This table relates only to the provisions of this instrument</w:t>
      </w:r>
      <w:r w:rsidRPr="00F02107">
        <w:t xml:space="preserve"> </w:t>
      </w:r>
      <w:r w:rsidRPr="00F02107">
        <w:rPr>
          <w:snapToGrid w:val="0"/>
          <w:lang w:eastAsia="en-US"/>
        </w:rPr>
        <w:t>as originally made. It will not be amended to deal with any later amendments of this instrument.</w:t>
      </w:r>
    </w:p>
    <w:p w14:paraId="4ADAF350" w14:textId="77777777" w:rsidR="00002BCC" w:rsidRPr="00F02107" w:rsidRDefault="00002BCC" w:rsidP="00002BCC">
      <w:pPr>
        <w:pStyle w:val="subsection"/>
      </w:pPr>
      <w:r w:rsidRPr="00F02107">
        <w:tab/>
        <w:t>(2)</w:t>
      </w:r>
      <w:r w:rsidRPr="00F02107">
        <w:tab/>
        <w:t>Any information in column 3 of the table is not part of this instrument. Information may be inserted in this column, or information in it may be edited, in any published version of this instrument.</w:t>
      </w:r>
    </w:p>
    <w:p w14:paraId="4CB52CD0" w14:textId="77777777" w:rsidR="005E317F" w:rsidRPr="00F02107" w:rsidRDefault="005E317F" w:rsidP="005E317F">
      <w:pPr>
        <w:pStyle w:val="ActHead5"/>
      </w:pPr>
      <w:bookmarkStart w:id="5" w:name="_Toc140051017"/>
      <w:r w:rsidRPr="00F02107">
        <w:rPr>
          <w:rStyle w:val="CharSectno"/>
        </w:rPr>
        <w:t>3</w:t>
      </w:r>
      <w:r w:rsidRPr="00F02107">
        <w:t xml:space="preserve">  Authority</w:t>
      </w:r>
      <w:bookmarkEnd w:id="5"/>
    </w:p>
    <w:p w14:paraId="5D84FEDA" w14:textId="01FF910B" w:rsidR="005E317F" w:rsidRPr="00F02107" w:rsidRDefault="005E317F" w:rsidP="005E317F">
      <w:pPr>
        <w:pStyle w:val="subsection"/>
      </w:pPr>
      <w:r w:rsidRPr="00F02107">
        <w:tab/>
      </w:r>
      <w:r w:rsidRPr="00F02107">
        <w:tab/>
        <w:t xml:space="preserve">This instrument is made under </w:t>
      </w:r>
      <w:r w:rsidR="00385630" w:rsidRPr="00F02107">
        <w:t xml:space="preserve">subsection 3C(1) of the </w:t>
      </w:r>
      <w:r w:rsidR="00385630" w:rsidRPr="00F02107">
        <w:rPr>
          <w:i/>
          <w:iCs/>
        </w:rPr>
        <w:t>Health Insurance Act 1973</w:t>
      </w:r>
      <w:r w:rsidRPr="00F02107">
        <w:t>.</w:t>
      </w:r>
    </w:p>
    <w:p w14:paraId="5231E27C" w14:textId="77777777" w:rsidR="005E317F" w:rsidRPr="00F02107" w:rsidRDefault="005E317F" w:rsidP="005E317F">
      <w:pPr>
        <w:pStyle w:val="ActHead5"/>
      </w:pPr>
      <w:bookmarkStart w:id="6" w:name="_Toc140051018"/>
      <w:r w:rsidRPr="00F02107">
        <w:t>4  Schedules</w:t>
      </w:r>
      <w:bookmarkEnd w:id="6"/>
    </w:p>
    <w:p w14:paraId="5ECAA176" w14:textId="77777777" w:rsidR="005E317F" w:rsidRPr="00F02107" w:rsidRDefault="005E317F" w:rsidP="005E317F">
      <w:pPr>
        <w:pStyle w:val="subsection"/>
      </w:pPr>
      <w:r w:rsidRPr="00F02107">
        <w:tab/>
      </w:r>
      <w:r w:rsidRPr="00F02107">
        <w:tab/>
        <w:t>Each instrument that is specified in a Schedule to this instrument is amended or repealed as set out in the applicable items in the Schedule concerned, and any other item in a Schedule to this instrument has effect according to its terms.</w:t>
      </w:r>
    </w:p>
    <w:p w14:paraId="1EA113B8" w14:textId="1A6569EE" w:rsidR="005E317F" w:rsidRPr="00F02107" w:rsidRDefault="005E317F" w:rsidP="005E317F">
      <w:pPr>
        <w:pStyle w:val="ActHead6"/>
        <w:pageBreakBefore/>
      </w:pPr>
      <w:bookmarkStart w:id="7" w:name="_Toc140051019"/>
      <w:r w:rsidRPr="00F02107">
        <w:rPr>
          <w:rStyle w:val="CharAmSchNo"/>
        </w:rPr>
        <w:lastRenderedPageBreak/>
        <w:t>Schedule 1</w:t>
      </w:r>
      <w:r w:rsidRPr="00F02107">
        <w:t>—</w:t>
      </w:r>
      <w:r w:rsidR="0068737E" w:rsidRPr="00F02107">
        <w:t xml:space="preserve">Indexation </w:t>
      </w:r>
      <w:r w:rsidR="0068737E" w:rsidRPr="00F02107">
        <w:rPr>
          <w:rStyle w:val="CharAmSchText"/>
        </w:rPr>
        <w:t>a</w:t>
      </w:r>
      <w:r w:rsidRPr="00F02107">
        <w:rPr>
          <w:rStyle w:val="CharAmSchText"/>
        </w:rPr>
        <w:t>mendments</w:t>
      </w:r>
      <w:bookmarkEnd w:id="7"/>
    </w:p>
    <w:p w14:paraId="247E4A3E" w14:textId="58AD8619" w:rsidR="005E317F" w:rsidRPr="00F02107" w:rsidRDefault="00481EF3" w:rsidP="005E317F">
      <w:pPr>
        <w:pStyle w:val="ActHead9"/>
      </w:pPr>
      <w:bookmarkStart w:id="8" w:name="_Toc140051020"/>
      <w:r w:rsidRPr="00F02107">
        <w:t>Health Insurance (Section 3C General Medical Services – Telehealth and Telephone Attendances) Determination 2021</w:t>
      </w:r>
      <w:bookmarkEnd w:id="8"/>
    </w:p>
    <w:p w14:paraId="1BF3028B" w14:textId="29FCC697" w:rsidR="005E317F" w:rsidRPr="00F02107" w:rsidRDefault="005E317F" w:rsidP="005E317F">
      <w:pPr>
        <w:pStyle w:val="ItemHead"/>
      </w:pPr>
      <w:r w:rsidRPr="00F02107">
        <w:t xml:space="preserve">1  </w:t>
      </w:r>
      <w:r w:rsidR="00481EF3" w:rsidRPr="00F02107">
        <w:t>Subsection 8(1)</w:t>
      </w:r>
    </w:p>
    <w:p w14:paraId="54B5560D" w14:textId="2C2C2E32" w:rsidR="005E317F" w:rsidRPr="00F02107" w:rsidRDefault="00481EF3" w:rsidP="005E317F">
      <w:pPr>
        <w:pStyle w:val="Item"/>
      </w:pPr>
      <w:r w:rsidRPr="00F02107">
        <w:t>Repeal the subsection, substitute:</w:t>
      </w:r>
    </w:p>
    <w:p w14:paraId="0B6E2D62" w14:textId="3D9D3EC2" w:rsidR="00481EF3" w:rsidRPr="00F02107" w:rsidRDefault="00481EF3" w:rsidP="00481EF3">
      <w:pPr>
        <w:pStyle w:val="subsection"/>
        <w:spacing w:before="120" w:after="120" w:line="260" w:lineRule="atLeast"/>
        <w:ind w:left="851" w:hanging="573"/>
        <w:rPr>
          <w:color w:val="000000"/>
          <w:shd w:val="clear" w:color="auto" w:fill="FFFFFF"/>
        </w:rPr>
      </w:pPr>
      <w:r w:rsidRPr="00F02107">
        <w:rPr>
          <w:color w:val="000000"/>
          <w:szCs w:val="22"/>
        </w:rPr>
        <w:t>(1)     </w:t>
      </w:r>
      <w:r w:rsidR="000C210C" w:rsidRPr="00F02107">
        <w:rPr>
          <w:color w:val="000000"/>
          <w:szCs w:val="22"/>
        </w:rPr>
        <w:t xml:space="preserve"> </w:t>
      </w:r>
      <w:r w:rsidR="00BF2C33" w:rsidRPr="00F02107">
        <w:rPr>
          <w:color w:val="000000"/>
          <w:szCs w:val="22"/>
          <w:shd w:val="clear" w:color="auto" w:fill="FFFFFF"/>
        </w:rPr>
        <w:t>At the start of</w:t>
      </w:r>
      <w:r w:rsidRPr="00F02107">
        <w:rPr>
          <w:color w:val="000000"/>
          <w:szCs w:val="22"/>
          <w:shd w:val="clear" w:color="auto" w:fill="FFFFFF"/>
        </w:rPr>
        <w:t xml:space="preserve"> 1 November 2023 (the </w:t>
      </w:r>
      <w:r w:rsidRPr="00F02107">
        <w:rPr>
          <w:i/>
          <w:iCs/>
          <w:color w:val="000000"/>
          <w:szCs w:val="22"/>
          <w:shd w:val="clear" w:color="auto" w:fill="FFFFFF"/>
        </w:rPr>
        <w:t>indexation day</w:t>
      </w:r>
      <w:r w:rsidRPr="00F02107">
        <w:rPr>
          <w:color w:val="000000"/>
          <w:szCs w:val="22"/>
          <w:shd w:val="clear" w:color="auto" w:fill="FFFFFF"/>
        </w:rPr>
        <w:t xml:space="preserve">), each amount covered by subsection (2) is replaced by the amount worked out using the following </w:t>
      </w:r>
      <w:r w:rsidRPr="00F02107">
        <w:rPr>
          <w:color w:val="000000"/>
          <w:shd w:val="clear" w:color="auto" w:fill="FFFFFF"/>
        </w:rPr>
        <w:t>formula:</w:t>
      </w:r>
    </w:p>
    <w:p w14:paraId="2C08E65B" w14:textId="179AFC4F" w:rsidR="00BF2C33" w:rsidRPr="00F02107" w:rsidRDefault="001225D7" w:rsidP="00BF2C33">
      <w:pPr>
        <w:pStyle w:val="subsection2"/>
      </w:pPr>
      <w:r w:rsidRPr="00F02107">
        <w:rPr>
          <w:noProof/>
        </w:rPr>
        <w:drawing>
          <wp:inline distT="0" distB="0" distL="0" distR="0" wp14:anchorId="1BD6A535" wp14:editId="6B3F0B46">
            <wp:extent cx="3542665" cy="266700"/>
            <wp:effectExtent l="0" t="0" r="635" b="0"/>
            <wp:docPr id="2" name="Picture 2" descr="Start formula, 1.005 times the amount immediately before the indexation day,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rt formula, 1.005 times the amount immediately before the indexation day, end formula."/>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42665" cy="266700"/>
                    </a:xfrm>
                    <a:prstGeom prst="rect">
                      <a:avLst/>
                    </a:prstGeom>
                    <a:noFill/>
                  </pic:spPr>
                </pic:pic>
              </a:graphicData>
            </a:graphic>
          </wp:inline>
        </w:drawing>
      </w:r>
    </w:p>
    <w:p w14:paraId="0294E752" w14:textId="2E37C8CC" w:rsidR="00BF2C33" w:rsidRPr="00F02107" w:rsidRDefault="00BF2C33" w:rsidP="00BF2C33">
      <w:pPr>
        <w:pStyle w:val="notetext"/>
        <w:rPr>
          <w:color w:val="000000"/>
          <w:sz w:val="20"/>
          <w:szCs w:val="18"/>
          <w:shd w:val="clear" w:color="auto" w:fill="FFFFFF"/>
        </w:rPr>
      </w:pPr>
      <w:r w:rsidRPr="00F02107">
        <w:t>Note:</w:t>
      </w:r>
      <w:r w:rsidRPr="00F02107">
        <w:tab/>
        <w:t>The indexed fees could in 2023 be viewed on the Department’s MBS Online website (http://www.health.gov.au).</w:t>
      </w:r>
    </w:p>
    <w:p w14:paraId="7ED0F4C1" w14:textId="77777777" w:rsidR="0060427C" w:rsidRPr="00F02107" w:rsidRDefault="00481EF3" w:rsidP="0060427C">
      <w:pPr>
        <w:pStyle w:val="itemhead0"/>
        <w:shd w:val="clear" w:color="auto" w:fill="FFFFFF"/>
        <w:spacing w:before="220" w:beforeAutospacing="0" w:after="0" w:afterAutospacing="0"/>
        <w:rPr>
          <w:rFonts w:ascii="Arial" w:hAnsi="Arial" w:cs="Arial"/>
          <w:b/>
          <w:bCs/>
          <w:color w:val="000000"/>
        </w:rPr>
      </w:pPr>
      <w:r w:rsidRPr="00F02107">
        <w:rPr>
          <w:rFonts w:ascii="Arial" w:hAnsi="Arial" w:cs="Arial"/>
          <w:b/>
          <w:bCs/>
        </w:rPr>
        <w:t xml:space="preserve">2  </w:t>
      </w:r>
      <w:r w:rsidR="0060427C" w:rsidRPr="00F02107">
        <w:rPr>
          <w:rFonts w:ascii="Arial" w:hAnsi="Arial" w:cs="Arial"/>
          <w:b/>
          <w:bCs/>
          <w:color w:val="000000"/>
        </w:rPr>
        <w:t>Indexation amendments of listed provisions</w:t>
      </w:r>
    </w:p>
    <w:p w14:paraId="5A394CB5" w14:textId="1DD5C9D1" w:rsidR="0060427C" w:rsidRPr="00F02107" w:rsidRDefault="0060427C" w:rsidP="0060427C">
      <w:pPr>
        <w:pStyle w:val="Item"/>
      </w:pPr>
      <w:r w:rsidRPr="00F02107">
        <w:t xml:space="preserve">The items of the table in Schedule </w:t>
      </w:r>
      <w:r w:rsidR="002D0C4F" w:rsidRPr="00F02107">
        <w:t>1</w:t>
      </w:r>
      <w:r w:rsidRPr="00F02107">
        <w:t xml:space="preserve"> listed in the following table are amended as set out in the table.</w:t>
      </w:r>
    </w:p>
    <w:p w14:paraId="6340B24A" w14:textId="77777777" w:rsidR="0060427C" w:rsidRPr="00F02107" w:rsidRDefault="0060427C" w:rsidP="0060427C">
      <w:pPr>
        <w:shd w:val="clear" w:color="auto" w:fill="FFFFFF"/>
        <w:spacing w:line="240" w:lineRule="auto"/>
        <w:ind w:left="709" w:hanging="709"/>
        <w:rPr>
          <w:rFonts w:ascii="Arial" w:eastAsia="Times New Roman" w:hAnsi="Arial" w:cs="Arial"/>
          <w:b/>
          <w:bCs/>
          <w:color w:val="000000"/>
          <w:sz w:val="24"/>
          <w:szCs w:val="24"/>
          <w:lang w:eastAsia="en-AU"/>
        </w:rPr>
      </w:pPr>
      <w:r w:rsidRPr="00F02107">
        <w:rPr>
          <w:rFonts w:ascii="Arial" w:eastAsia="Times New Roman" w:hAnsi="Arial" w:cs="Arial"/>
          <w:b/>
          <w:bCs/>
          <w:color w:val="000000"/>
          <w:sz w:val="24"/>
          <w:szCs w:val="24"/>
          <w:lang w:eastAsia="en-AU"/>
        </w:rPr>
        <w:t> </w:t>
      </w:r>
    </w:p>
    <w:tbl>
      <w:tblPr>
        <w:tblW w:w="8429" w:type="dxa"/>
        <w:tblInd w:w="79" w:type="dxa"/>
        <w:shd w:val="clear" w:color="auto" w:fill="FFFFFF"/>
        <w:tblCellMar>
          <w:left w:w="0" w:type="dxa"/>
          <w:right w:w="0" w:type="dxa"/>
        </w:tblCellMar>
        <w:tblLook w:val="04A0" w:firstRow="1" w:lastRow="0" w:firstColumn="1" w:lastColumn="0" w:noHBand="0" w:noVBand="1"/>
      </w:tblPr>
      <w:tblGrid>
        <w:gridCol w:w="624"/>
        <w:gridCol w:w="2699"/>
        <w:gridCol w:w="2268"/>
        <w:gridCol w:w="2838"/>
      </w:tblGrid>
      <w:tr w:rsidR="0060427C" w:rsidRPr="00F02107" w14:paraId="01BBA558" w14:textId="77777777" w:rsidTr="0060427C">
        <w:trPr>
          <w:trHeight w:val="272"/>
        </w:trPr>
        <w:tc>
          <w:tcPr>
            <w:tcW w:w="8429" w:type="dxa"/>
            <w:gridSpan w:val="4"/>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4404A85C" w14:textId="77777777" w:rsidR="0060427C" w:rsidRPr="00F02107" w:rsidRDefault="0060427C" w:rsidP="0060427C">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Amendments relating to fees</w:t>
            </w:r>
          </w:p>
        </w:tc>
      </w:tr>
      <w:tr w:rsidR="0060427C" w:rsidRPr="00F02107" w14:paraId="1B4B0CDC" w14:textId="77777777" w:rsidTr="0060427C">
        <w:trPr>
          <w:trHeight w:val="272"/>
        </w:trPr>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6C2E53B" w14:textId="77777777" w:rsidR="0060427C" w:rsidRPr="00F02107" w:rsidRDefault="0060427C" w:rsidP="0060427C">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Item</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DE0CE1E" w14:textId="77777777" w:rsidR="0060427C" w:rsidRPr="00F02107" w:rsidRDefault="0060427C" w:rsidP="0060427C">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Table item</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45042E5" w14:textId="77777777" w:rsidR="0060427C" w:rsidRPr="00F02107" w:rsidRDefault="0060427C" w:rsidP="0060427C">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Omit</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623178B" w14:textId="77777777" w:rsidR="0060427C" w:rsidRPr="00F02107" w:rsidRDefault="0060427C" w:rsidP="0060427C">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Substitute</w:t>
            </w:r>
          </w:p>
        </w:tc>
      </w:tr>
      <w:tr w:rsidR="0060427C" w:rsidRPr="00F02107" w14:paraId="35E90A3A"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93913D6" w14:textId="77777777" w:rsidR="0060427C" w:rsidRPr="00F02107" w:rsidRDefault="0060427C" w:rsidP="0060427C">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w:t>
            </w:r>
          </w:p>
        </w:tc>
        <w:tc>
          <w:tcPr>
            <w:tcW w:w="2699"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14:paraId="0DBAD043" w14:textId="77777777" w:rsidR="0060427C" w:rsidRPr="00F02107" w:rsidRDefault="0060427C" w:rsidP="0060427C">
            <w:pPr>
              <w:spacing w:line="240" w:lineRule="auto"/>
              <w:rPr>
                <w:rFonts w:eastAsia="Times New Roman" w:cs="Times New Roman"/>
                <w:color w:val="000000"/>
                <w:szCs w:val="22"/>
                <w:lang w:eastAsia="en-AU"/>
              </w:rPr>
            </w:pPr>
            <w:r w:rsidRPr="00F02107">
              <w:rPr>
                <w:rFonts w:eastAsia="Times New Roman" w:cs="Times New Roman"/>
                <w:color w:val="000000"/>
                <w:sz w:val="20"/>
                <w:lang w:eastAsia="en-AU"/>
              </w:rPr>
              <w:t>Item 91794</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2D453CF" w14:textId="028360B9"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15.10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36A01241" w14:textId="66329F97" w:rsidR="0060427C" w:rsidRPr="00F02107" w:rsidRDefault="0060427C" w:rsidP="0060427C">
            <w:pPr>
              <w:rPr>
                <w:rFonts w:eastAsia="Times New Roman" w:cs="Times New Roman"/>
                <w:color w:val="000000"/>
                <w:sz w:val="20"/>
                <w:szCs w:val="18"/>
                <w:lang w:eastAsia="en-AU"/>
              </w:rPr>
            </w:pPr>
            <w:r w:rsidRPr="00F02107">
              <w:rPr>
                <w:sz w:val="20"/>
                <w:szCs w:val="18"/>
              </w:rPr>
              <w:t>15.15</w:t>
            </w:r>
          </w:p>
        </w:tc>
      </w:tr>
      <w:tr w:rsidR="0060427C" w:rsidRPr="00F02107" w14:paraId="7FC9D823"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83A18E7" w14:textId="77777777" w:rsidR="0060427C" w:rsidRPr="00F02107" w:rsidRDefault="0060427C" w:rsidP="0060427C">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2</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7DA3AD8" w14:textId="77777777"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Item 91806</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A106403" w14:textId="0FAE09B5"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32.95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31D97E2A" w14:textId="662D7E1E" w:rsidR="0060427C" w:rsidRPr="00F02107" w:rsidRDefault="0060427C" w:rsidP="0060427C">
            <w:pPr>
              <w:rPr>
                <w:rFonts w:eastAsia="Times New Roman" w:cs="Times New Roman"/>
                <w:color w:val="000000"/>
                <w:sz w:val="20"/>
                <w:szCs w:val="18"/>
                <w:lang w:eastAsia="en-AU"/>
              </w:rPr>
            </w:pPr>
            <w:r w:rsidRPr="00F02107">
              <w:rPr>
                <w:sz w:val="20"/>
                <w:szCs w:val="18"/>
              </w:rPr>
              <w:t>33.10</w:t>
            </w:r>
          </w:p>
        </w:tc>
      </w:tr>
      <w:tr w:rsidR="0060427C" w:rsidRPr="00F02107" w14:paraId="7C7191E9"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D75B078" w14:textId="77777777" w:rsidR="0060427C" w:rsidRPr="00F02107" w:rsidRDefault="0060427C" w:rsidP="0060427C">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3</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6FFF23E" w14:textId="77777777"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Item 91807</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3FCF7BC" w14:textId="68C69B7C"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63.75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5AB8BE83" w14:textId="07FD216A" w:rsidR="0060427C" w:rsidRPr="00F02107" w:rsidRDefault="0060427C" w:rsidP="0060427C">
            <w:pPr>
              <w:rPr>
                <w:rFonts w:eastAsia="Times New Roman" w:cs="Times New Roman"/>
                <w:color w:val="000000"/>
                <w:sz w:val="20"/>
                <w:szCs w:val="18"/>
                <w:lang w:eastAsia="en-AU"/>
              </w:rPr>
            </w:pPr>
            <w:r w:rsidRPr="00F02107">
              <w:rPr>
                <w:sz w:val="20"/>
                <w:szCs w:val="18"/>
              </w:rPr>
              <w:t>64.10</w:t>
            </w:r>
          </w:p>
        </w:tc>
      </w:tr>
      <w:tr w:rsidR="0060427C" w:rsidRPr="00F02107" w14:paraId="12BBAFAB"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BF78E2F" w14:textId="77777777" w:rsidR="0060427C" w:rsidRPr="00F02107" w:rsidRDefault="0060427C" w:rsidP="0060427C">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4</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3166256" w14:textId="77777777"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Item 91808</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CC75F1A" w14:textId="2EABF138"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93.90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27982477" w14:textId="5295C06B" w:rsidR="0060427C" w:rsidRPr="00F02107" w:rsidRDefault="0060427C" w:rsidP="0060427C">
            <w:pPr>
              <w:rPr>
                <w:rFonts w:eastAsia="Times New Roman" w:cs="Times New Roman"/>
                <w:color w:val="000000"/>
                <w:sz w:val="20"/>
                <w:lang w:eastAsia="en-AU"/>
              </w:rPr>
            </w:pPr>
            <w:r w:rsidRPr="00F02107">
              <w:rPr>
                <w:rFonts w:eastAsia="Times New Roman" w:cs="Times New Roman"/>
                <w:color w:val="000000"/>
                <w:sz w:val="20"/>
                <w:lang w:eastAsia="en-AU"/>
              </w:rPr>
              <w:t>94.40</w:t>
            </w:r>
          </w:p>
        </w:tc>
      </w:tr>
      <w:tr w:rsidR="00365D04" w:rsidRPr="00F02107" w14:paraId="67DC04EF"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749B6E4" w14:textId="7D1A9C43" w:rsidR="00365D04" w:rsidRPr="00F02107" w:rsidRDefault="009D1630"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5</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1FA1900"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91820</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29E07FB" w14:textId="00571749"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81.30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03A4E46E" w14:textId="7B61717A" w:rsidR="00365D04" w:rsidRPr="00F02107" w:rsidRDefault="00365D04" w:rsidP="00365D04">
            <w:pPr>
              <w:rPr>
                <w:rFonts w:eastAsia="Times New Roman" w:cs="Times New Roman"/>
                <w:color w:val="000000"/>
                <w:sz w:val="20"/>
                <w:szCs w:val="18"/>
                <w:lang w:eastAsia="en-AU"/>
              </w:rPr>
            </w:pPr>
            <w:r w:rsidRPr="00F02107">
              <w:rPr>
                <w:sz w:val="20"/>
                <w:szCs w:val="18"/>
              </w:rPr>
              <w:t>81.70</w:t>
            </w:r>
          </w:p>
        </w:tc>
      </w:tr>
      <w:tr w:rsidR="00365D04" w:rsidRPr="00F02107" w14:paraId="25802B1B"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EB645C3" w14:textId="7DDAEA76" w:rsidR="00365D04" w:rsidRPr="00F02107" w:rsidRDefault="009D1630"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6</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19F51E9"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91821</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8162C17" w14:textId="2B748F8C"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116.30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15A63D08" w14:textId="0E39424E" w:rsidR="00365D04" w:rsidRPr="00F02107" w:rsidRDefault="00365D04" w:rsidP="00365D04">
            <w:pPr>
              <w:rPr>
                <w:rFonts w:eastAsia="Times New Roman" w:cs="Times New Roman"/>
                <w:color w:val="000000"/>
                <w:sz w:val="20"/>
                <w:szCs w:val="18"/>
                <w:lang w:eastAsia="en-AU"/>
              </w:rPr>
            </w:pPr>
            <w:r w:rsidRPr="00F02107">
              <w:rPr>
                <w:sz w:val="20"/>
                <w:szCs w:val="18"/>
              </w:rPr>
              <w:t>116.90</w:t>
            </w:r>
          </w:p>
        </w:tc>
      </w:tr>
      <w:tr w:rsidR="00365D04" w:rsidRPr="00F02107" w14:paraId="1A9EDE1E"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102846C" w14:textId="083C1077" w:rsidR="00365D04" w:rsidRPr="00F02107" w:rsidRDefault="009D1630"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7</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89F065E"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91844</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7C4038A" w14:textId="58D5D1A3"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81.30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25C8923C" w14:textId="3FF19083" w:rsidR="00365D04" w:rsidRPr="00F02107" w:rsidRDefault="00365D04" w:rsidP="00365D04">
            <w:pPr>
              <w:rPr>
                <w:rFonts w:eastAsia="Times New Roman" w:cs="Times New Roman"/>
                <w:color w:val="000000"/>
                <w:sz w:val="20"/>
                <w:szCs w:val="18"/>
                <w:lang w:eastAsia="en-AU"/>
              </w:rPr>
            </w:pPr>
            <w:r w:rsidRPr="00F02107">
              <w:rPr>
                <w:sz w:val="20"/>
                <w:szCs w:val="18"/>
              </w:rPr>
              <w:t>81.70</w:t>
            </w:r>
          </w:p>
        </w:tc>
      </w:tr>
      <w:tr w:rsidR="00365D04" w:rsidRPr="00F02107" w14:paraId="252A444E"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BBBE1F7" w14:textId="5B941B78" w:rsidR="00365D04" w:rsidRPr="00F02107" w:rsidRDefault="009D1630"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8</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1D89BFE"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91845</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DE54240" w14:textId="0DC4470F"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116.30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5F2B8F6D" w14:textId="56E83BCE" w:rsidR="00365D04" w:rsidRPr="00F02107" w:rsidRDefault="00365D04" w:rsidP="00365D04">
            <w:pPr>
              <w:rPr>
                <w:rFonts w:eastAsia="Times New Roman" w:cs="Times New Roman"/>
                <w:color w:val="000000"/>
                <w:sz w:val="20"/>
                <w:szCs w:val="18"/>
                <w:lang w:eastAsia="en-AU"/>
              </w:rPr>
            </w:pPr>
            <w:r w:rsidRPr="00F02107">
              <w:rPr>
                <w:sz w:val="20"/>
                <w:szCs w:val="18"/>
              </w:rPr>
              <w:t>116.90</w:t>
            </w:r>
          </w:p>
        </w:tc>
      </w:tr>
      <w:tr w:rsidR="00365D04" w:rsidRPr="00F02107" w14:paraId="6356387A"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18B39E7" w14:textId="652EA8A0" w:rsidR="00365D04" w:rsidRPr="00F02107" w:rsidRDefault="009D1630"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9</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5393D64"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92011</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FF5036F" w14:textId="581F5E1F"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186.00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2591BEEC" w14:textId="4A2686C1" w:rsidR="00365D04" w:rsidRPr="00F02107" w:rsidRDefault="00365D04" w:rsidP="00365D04">
            <w:pPr>
              <w:rPr>
                <w:rFonts w:eastAsia="Times New Roman" w:cs="Times New Roman"/>
                <w:color w:val="000000"/>
                <w:sz w:val="20"/>
                <w:szCs w:val="18"/>
                <w:lang w:eastAsia="en-AU"/>
              </w:rPr>
            </w:pPr>
            <w:r w:rsidRPr="00F02107">
              <w:rPr>
                <w:sz w:val="20"/>
                <w:szCs w:val="18"/>
              </w:rPr>
              <w:t>186.90</w:t>
            </w:r>
          </w:p>
        </w:tc>
      </w:tr>
      <w:tr w:rsidR="00365D04" w:rsidRPr="00F02107" w14:paraId="09718E5A"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DC18ADD" w14:textId="49834D22"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w:t>
            </w:r>
            <w:r w:rsidR="009D1630" w:rsidRPr="00F02107">
              <w:rPr>
                <w:rFonts w:eastAsia="Times New Roman" w:cs="Times New Roman"/>
                <w:color w:val="000000"/>
                <w:sz w:val="20"/>
                <w:lang w:eastAsia="en-AU"/>
              </w:rPr>
              <w:t>0</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4F94BBB"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92055</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ADAF9C1" w14:textId="06E4AA3F"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126.40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6DAC637C" w14:textId="624B01C3" w:rsidR="00365D04" w:rsidRPr="00F02107" w:rsidRDefault="00365D04" w:rsidP="00365D04">
            <w:pPr>
              <w:rPr>
                <w:rFonts w:eastAsia="Times New Roman" w:cs="Times New Roman"/>
                <w:color w:val="000000"/>
                <w:sz w:val="20"/>
                <w:szCs w:val="18"/>
                <w:lang w:eastAsia="en-AU"/>
              </w:rPr>
            </w:pPr>
            <w:r w:rsidRPr="00F02107">
              <w:rPr>
                <w:sz w:val="20"/>
                <w:szCs w:val="18"/>
              </w:rPr>
              <w:t>127.05</w:t>
            </w:r>
          </w:p>
        </w:tc>
      </w:tr>
      <w:tr w:rsidR="00365D04" w:rsidRPr="00F02107" w14:paraId="03C9F502"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46EC160" w14:textId="438C09DE"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w:t>
            </w:r>
            <w:r w:rsidR="009D1630" w:rsidRPr="00F02107">
              <w:rPr>
                <w:rFonts w:eastAsia="Times New Roman" w:cs="Times New Roman"/>
                <w:color w:val="000000"/>
                <w:sz w:val="20"/>
                <w:lang w:eastAsia="en-AU"/>
              </w:rPr>
              <w:t>1</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7FD5FF0"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92056</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E56286C" w14:textId="4D8923F2"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100.15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6A596D7B" w14:textId="53A4D59B" w:rsidR="00365D04" w:rsidRPr="00F02107" w:rsidRDefault="00365D04" w:rsidP="00365D04">
            <w:pPr>
              <w:rPr>
                <w:rFonts w:eastAsia="Times New Roman" w:cs="Times New Roman"/>
                <w:color w:val="000000"/>
                <w:sz w:val="20"/>
                <w:szCs w:val="18"/>
                <w:lang w:eastAsia="en-AU"/>
              </w:rPr>
            </w:pPr>
            <w:r w:rsidRPr="00F02107">
              <w:rPr>
                <w:sz w:val="20"/>
                <w:szCs w:val="18"/>
              </w:rPr>
              <w:t>100.70</w:t>
            </w:r>
          </w:p>
        </w:tc>
      </w:tr>
      <w:tr w:rsidR="00365D04" w:rsidRPr="00F02107" w14:paraId="6616839F"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5C901B9" w14:textId="55502D59"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w:t>
            </w:r>
            <w:r w:rsidR="009D1630" w:rsidRPr="00F02107">
              <w:rPr>
                <w:rFonts w:eastAsia="Times New Roman" w:cs="Times New Roman"/>
                <w:color w:val="000000"/>
                <w:sz w:val="20"/>
                <w:lang w:eastAsia="en-AU"/>
              </w:rPr>
              <w:t>2</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B5418A8"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92057</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442C803" w14:textId="054845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61.70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30FFF2E8" w14:textId="4385297E" w:rsidR="00365D04" w:rsidRPr="00F02107" w:rsidRDefault="00365D04" w:rsidP="00365D04">
            <w:pPr>
              <w:rPr>
                <w:rFonts w:eastAsia="Times New Roman" w:cs="Times New Roman"/>
                <w:color w:val="000000"/>
                <w:sz w:val="20"/>
                <w:szCs w:val="18"/>
                <w:lang w:eastAsia="en-AU"/>
              </w:rPr>
            </w:pPr>
            <w:r w:rsidRPr="00F02107">
              <w:rPr>
                <w:sz w:val="20"/>
                <w:szCs w:val="18"/>
              </w:rPr>
              <w:t>62.00</w:t>
            </w:r>
          </w:p>
        </w:tc>
      </w:tr>
      <w:tr w:rsidR="00365D04" w:rsidRPr="00F02107" w14:paraId="58490F51"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8C466B2" w14:textId="76E69C0D"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w:t>
            </w:r>
            <w:r w:rsidR="009D1630" w:rsidRPr="00F02107">
              <w:rPr>
                <w:rFonts w:eastAsia="Times New Roman" w:cs="Times New Roman"/>
                <w:color w:val="000000"/>
                <w:sz w:val="20"/>
                <w:lang w:eastAsia="en-AU"/>
              </w:rPr>
              <w:t>3</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1A47EC5"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92058</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EA0500A" w14:textId="7BC7C7C6"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61.70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772B6EDD" w14:textId="52F70C86" w:rsidR="00365D04" w:rsidRPr="00F02107" w:rsidRDefault="00365D04" w:rsidP="00365D04">
            <w:pPr>
              <w:rPr>
                <w:rFonts w:eastAsia="Times New Roman" w:cs="Times New Roman"/>
                <w:color w:val="000000"/>
                <w:sz w:val="20"/>
                <w:szCs w:val="18"/>
                <w:lang w:eastAsia="en-AU"/>
              </w:rPr>
            </w:pPr>
            <w:r w:rsidRPr="00F02107">
              <w:rPr>
                <w:sz w:val="20"/>
                <w:szCs w:val="18"/>
              </w:rPr>
              <w:t>62.00</w:t>
            </w:r>
          </w:p>
        </w:tc>
      </w:tr>
      <w:tr w:rsidR="00365D04" w:rsidRPr="00F02107" w14:paraId="77B75EEB" w14:textId="77777777" w:rsidTr="0060427C">
        <w:tc>
          <w:tcPr>
            <w:tcW w:w="624" w:type="dxa"/>
            <w:tcBorders>
              <w:top w:val="nil"/>
              <w:left w:val="nil"/>
              <w:bottom w:val="nil"/>
              <w:right w:val="nil"/>
            </w:tcBorders>
            <w:shd w:val="clear" w:color="auto" w:fill="FFFFFF"/>
            <w:tcMar>
              <w:top w:w="0" w:type="dxa"/>
              <w:left w:w="108" w:type="dxa"/>
              <w:bottom w:w="0" w:type="dxa"/>
              <w:right w:w="108" w:type="dxa"/>
            </w:tcMar>
            <w:hideMark/>
          </w:tcPr>
          <w:p w14:paraId="05DD7A29" w14:textId="165AE919"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w:t>
            </w:r>
            <w:r w:rsidR="009D1630" w:rsidRPr="00F02107">
              <w:rPr>
                <w:rFonts w:eastAsia="Times New Roman" w:cs="Times New Roman"/>
                <w:color w:val="000000"/>
                <w:sz w:val="20"/>
                <w:lang w:eastAsia="en-AU"/>
              </w:rPr>
              <w:t>4</w:t>
            </w:r>
          </w:p>
        </w:tc>
        <w:tc>
          <w:tcPr>
            <w:tcW w:w="2699" w:type="dxa"/>
            <w:tcBorders>
              <w:top w:val="nil"/>
              <w:left w:val="nil"/>
              <w:bottom w:val="nil"/>
              <w:right w:val="nil"/>
            </w:tcBorders>
            <w:shd w:val="clear" w:color="auto" w:fill="FFFFFF"/>
            <w:tcMar>
              <w:top w:w="0" w:type="dxa"/>
              <w:left w:w="108" w:type="dxa"/>
              <w:bottom w:w="0" w:type="dxa"/>
              <w:right w:w="108" w:type="dxa"/>
            </w:tcMar>
            <w:hideMark/>
          </w:tcPr>
          <w:p w14:paraId="1CA4214E"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92059</w:t>
            </w:r>
          </w:p>
        </w:tc>
        <w:tc>
          <w:tcPr>
            <w:tcW w:w="2268" w:type="dxa"/>
            <w:tcBorders>
              <w:top w:val="nil"/>
              <w:left w:val="nil"/>
              <w:bottom w:val="nil"/>
              <w:right w:val="nil"/>
            </w:tcBorders>
            <w:shd w:val="clear" w:color="auto" w:fill="FFFFFF"/>
            <w:tcMar>
              <w:top w:w="0" w:type="dxa"/>
              <w:left w:w="108" w:type="dxa"/>
              <w:bottom w:w="0" w:type="dxa"/>
              <w:right w:w="108" w:type="dxa"/>
            </w:tcMar>
            <w:hideMark/>
          </w:tcPr>
          <w:p w14:paraId="5F9E7FD5" w14:textId="732BE45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63.10</w:t>
            </w:r>
          </w:p>
        </w:tc>
        <w:tc>
          <w:tcPr>
            <w:tcW w:w="2838" w:type="dxa"/>
            <w:tcBorders>
              <w:top w:val="nil"/>
              <w:left w:val="nil"/>
              <w:bottom w:val="nil"/>
              <w:right w:val="nil"/>
            </w:tcBorders>
            <w:shd w:val="clear" w:color="auto" w:fill="FFFFFF"/>
            <w:tcMar>
              <w:top w:w="0" w:type="dxa"/>
              <w:left w:w="108" w:type="dxa"/>
              <w:bottom w:w="0" w:type="dxa"/>
              <w:right w:w="108" w:type="dxa"/>
            </w:tcMar>
          </w:tcPr>
          <w:p w14:paraId="5E9AE7B1" w14:textId="3B64E4A1" w:rsidR="00365D04" w:rsidRPr="00F02107" w:rsidRDefault="00365D04" w:rsidP="00365D04">
            <w:pPr>
              <w:rPr>
                <w:rFonts w:eastAsia="Times New Roman" w:cs="Times New Roman"/>
                <w:color w:val="000000"/>
                <w:sz w:val="20"/>
                <w:szCs w:val="18"/>
                <w:lang w:eastAsia="en-AU"/>
              </w:rPr>
            </w:pPr>
            <w:r w:rsidRPr="00F02107">
              <w:rPr>
                <w:sz w:val="20"/>
                <w:szCs w:val="18"/>
              </w:rPr>
              <w:t>63.45</w:t>
            </w:r>
          </w:p>
        </w:tc>
      </w:tr>
      <w:tr w:rsidR="0060427C" w:rsidRPr="00F02107" w14:paraId="33C0950A" w14:textId="77777777" w:rsidTr="0060427C">
        <w:tc>
          <w:tcPr>
            <w:tcW w:w="624"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50C1539B" w14:textId="38521E49" w:rsidR="0060427C" w:rsidRPr="00F02107" w:rsidRDefault="0060427C" w:rsidP="0060427C">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w:t>
            </w:r>
            <w:r w:rsidR="009D1630" w:rsidRPr="00F02107">
              <w:rPr>
                <w:rFonts w:eastAsia="Times New Roman" w:cs="Times New Roman"/>
                <w:color w:val="000000"/>
                <w:sz w:val="20"/>
                <w:lang w:eastAsia="en-AU"/>
              </w:rPr>
              <w:t>5</w:t>
            </w:r>
          </w:p>
        </w:tc>
        <w:tc>
          <w:tcPr>
            <w:tcW w:w="2699"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23B1536D" w14:textId="77777777"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Item 92137</w:t>
            </w:r>
          </w:p>
        </w:tc>
        <w:tc>
          <w:tcPr>
            <w:tcW w:w="2268" w:type="dxa"/>
            <w:tcBorders>
              <w:top w:val="single" w:sz="8" w:space="0" w:color="auto"/>
              <w:left w:val="nil"/>
              <w:bottom w:val="single" w:sz="8" w:space="0" w:color="auto"/>
              <w:right w:val="nil"/>
            </w:tcBorders>
            <w:shd w:val="clear" w:color="auto" w:fill="FFFFFF"/>
            <w:tcMar>
              <w:top w:w="0" w:type="dxa"/>
              <w:left w:w="108" w:type="dxa"/>
              <w:bottom w:w="0" w:type="dxa"/>
              <w:right w:w="108" w:type="dxa"/>
            </w:tcMar>
            <w:hideMark/>
          </w:tcPr>
          <w:p w14:paraId="64DA4893" w14:textId="3D62F254"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67.10</w:t>
            </w:r>
          </w:p>
        </w:tc>
        <w:tc>
          <w:tcPr>
            <w:tcW w:w="2838" w:type="dxa"/>
            <w:tcBorders>
              <w:top w:val="single" w:sz="8" w:space="0" w:color="auto"/>
              <w:left w:val="nil"/>
              <w:bottom w:val="single" w:sz="8" w:space="0" w:color="auto"/>
              <w:right w:val="nil"/>
            </w:tcBorders>
            <w:shd w:val="clear" w:color="auto" w:fill="FFFFFF"/>
            <w:tcMar>
              <w:top w:w="0" w:type="dxa"/>
              <w:left w:w="108" w:type="dxa"/>
              <w:bottom w:w="0" w:type="dxa"/>
              <w:right w:w="108" w:type="dxa"/>
            </w:tcMar>
          </w:tcPr>
          <w:p w14:paraId="251F1049" w14:textId="2B2C996B" w:rsidR="0060427C" w:rsidRPr="00F02107" w:rsidRDefault="00365D04" w:rsidP="0060427C">
            <w:pPr>
              <w:rPr>
                <w:rFonts w:eastAsia="Times New Roman" w:cs="Times New Roman"/>
                <w:color w:val="000000"/>
                <w:sz w:val="20"/>
                <w:lang w:eastAsia="en-AU"/>
              </w:rPr>
            </w:pPr>
            <w:r w:rsidRPr="00F02107">
              <w:rPr>
                <w:rFonts w:eastAsia="Times New Roman" w:cs="Times New Roman"/>
                <w:color w:val="000000"/>
                <w:sz w:val="20"/>
                <w:lang w:eastAsia="en-AU"/>
              </w:rPr>
              <w:t>67.45</w:t>
            </w:r>
          </w:p>
        </w:tc>
      </w:tr>
      <w:tr w:rsidR="0060427C" w:rsidRPr="00F02107" w14:paraId="46BEB1C0"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E227646" w14:textId="6A6B9DE6" w:rsidR="0060427C" w:rsidRPr="00F02107" w:rsidRDefault="0060427C" w:rsidP="0060427C">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w:t>
            </w:r>
            <w:r w:rsidR="009D1630" w:rsidRPr="00F02107">
              <w:rPr>
                <w:rFonts w:eastAsia="Times New Roman" w:cs="Times New Roman"/>
                <w:color w:val="000000"/>
                <w:sz w:val="20"/>
                <w:lang w:eastAsia="en-AU"/>
              </w:rPr>
              <w:t>6</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B204CE0" w14:textId="77777777"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Item 92139</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131E126" w14:textId="08211D6C"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67.10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21975C5A" w14:textId="3FB89A4B" w:rsidR="0060427C" w:rsidRPr="00F02107" w:rsidRDefault="00365D04" w:rsidP="0060427C">
            <w:pPr>
              <w:rPr>
                <w:rFonts w:eastAsia="Times New Roman" w:cs="Times New Roman"/>
                <w:color w:val="000000"/>
                <w:sz w:val="20"/>
                <w:lang w:eastAsia="en-AU"/>
              </w:rPr>
            </w:pPr>
            <w:r w:rsidRPr="00F02107">
              <w:rPr>
                <w:rFonts w:eastAsia="Times New Roman" w:cs="Times New Roman"/>
                <w:color w:val="000000"/>
                <w:sz w:val="20"/>
                <w:lang w:eastAsia="en-AU"/>
              </w:rPr>
              <w:t>67.45</w:t>
            </w:r>
          </w:p>
        </w:tc>
      </w:tr>
      <w:tr w:rsidR="00365D04" w:rsidRPr="00F02107" w14:paraId="1B761ECC"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CB5F06A" w14:textId="13246A4E"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w:t>
            </w:r>
            <w:r w:rsidR="009D1630" w:rsidRPr="00F02107">
              <w:rPr>
                <w:rFonts w:eastAsia="Times New Roman" w:cs="Times New Roman"/>
                <w:color w:val="000000"/>
                <w:sz w:val="20"/>
                <w:lang w:eastAsia="en-AU"/>
              </w:rPr>
              <w:t>7</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AD4C7EF"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92118</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006E2DC" w14:textId="3710A5FA"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62.85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4339CCE4" w14:textId="09F021BC" w:rsidR="00365D04" w:rsidRPr="00F02107" w:rsidRDefault="00365D04" w:rsidP="00365D04">
            <w:pPr>
              <w:rPr>
                <w:rFonts w:eastAsia="Times New Roman" w:cs="Times New Roman"/>
                <w:color w:val="000000"/>
                <w:sz w:val="20"/>
                <w:szCs w:val="18"/>
                <w:lang w:eastAsia="en-AU"/>
              </w:rPr>
            </w:pPr>
            <w:r w:rsidRPr="00F02107">
              <w:rPr>
                <w:sz w:val="20"/>
                <w:szCs w:val="18"/>
              </w:rPr>
              <w:t>63.15</w:t>
            </w:r>
          </w:p>
        </w:tc>
      </w:tr>
      <w:tr w:rsidR="00365D04" w:rsidRPr="00F02107" w14:paraId="16F33EA8"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D883507" w14:textId="0F15B61D"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w:t>
            </w:r>
            <w:r w:rsidR="009D1630" w:rsidRPr="00F02107">
              <w:rPr>
                <w:rFonts w:eastAsia="Times New Roman" w:cs="Times New Roman"/>
                <w:color w:val="000000"/>
                <w:sz w:val="20"/>
                <w:lang w:eastAsia="en-AU"/>
              </w:rPr>
              <w:t>8</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D671ADF"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92119</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77EA1DF" w14:textId="15524084"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92.50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6014BF14" w14:textId="4FB96D13" w:rsidR="00365D04" w:rsidRPr="00F02107" w:rsidRDefault="00365D04" w:rsidP="00365D04">
            <w:pPr>
              <w:rPr>
                <w:rFonts w:eastAsia="Times New Roman" w:cs="Times New Roman"/>
                <w:color w:val="000000"/>
                <w:sz w:val="20"/>
                <w:szCs w:val="18"/>
                <w:lang w:eastAsia="en-AU"/>
              </w:rPr>
            </w:pPr>
            <w:r w:rsidRPr="00F02107">
              <w:rPr>
                <w:sz w:val="20"/>
                <w:szCs w:val="18"/>
              </w:rPr>
              <w:t>92.95</w:t>
            </w:r>
          </w:p>
        </w:tc>
      </w:tr>
      <w:tr w:rsidR="00365D04" w:rsidRPr="00F02107" w14:paraId="0FA31090"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CB76516" w14:textId="1827A991" w:rsidR="00365D04" w:rsidRPr="00F02107" w:rsidRDefault="009D1630"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19</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2ADBD5A"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92120</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E462706" w14:textId="03054E5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62.85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3453D870" w14:textId="7DEE6A0F" w:rsidR="00365D04" w:rsidRPr="00F02107" w:rsidRDefault="00365D04" w:rsidP="00365D04">
            <w:pPr>
              <w:rPr>
                <w:rFonts w:eastAsia="Times New Roman" w:cs="Times New Roman"/>
                <w:color w:val="000000"/>
                <w:sz w:val="20"/>
                <w:szCs w:val="18"/>
                <w:lang w:eastAsia="en-AU"/>
              </w:rPr>
            </w:pPr>
            <w:r w:rsidRPr="00F02107">
              <w:rPr>
                <w:sz w:val="20"/>
                <w:szCs w:val="18"/>
              </w:rPr>
              <w:t>63.15</w:t>
            </w:r>
          </w:p>
        </w:tc>
      </w:tr>
      <w:tr w:rsidR="00365D04" w:rsidRPr="00F02107" w14:paraId="5077E56E"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DBF2FE9" w14:textId="66027D10"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lastRenderedPageBreak/>
              <w:t>2</w:t>
            </w:r>
            <w:r w:rsidR="009D1630" w:rsidRPr="00F02107">
              <w:rPr>
                <w:rFonts w:eastAsia="Times New Roman" w:cs="Times New Roman"/>
                <w:color w:val="000000"/>
                <w:sz w:val="20"/>
                <w:lang w:eastAsia="en-AU"/>
              </w:rPr>
              <w:t>0</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A9E086A"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92121</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BB58D46" w14:textId="3E85FD5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62.85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4EF963D6" w14:textId="792D3147" w:rsidR="00365D04" w:rsidRPr="00F02107" w:rsidRDefault="00365D04" w:rsidP="00365D04">
            <w:pPr>
              <w:rPr>
                <w:rFonts w:eastAsia="Times New Roman" w:cs="Times New Roman"/>
                <w:color w:val="000000"/>
                <w:sz w:val="20"/>
                <w:szCs w:val="18"/>
                <w:lang w:eastAsia="en-AU"/>
              </w:rPr>
            </w:pPr>
            <w:r w:rsidRPr="00F02107">
              <w:rPr>
                <w:sz w:val="20"/>
                <w:szCs w:val="18"/>
              </w:rPr>
              <w:t>63.15</w:t>
            </w:r>
          </w:p>
        </w:tc>
      </w:tr>
      <w:tr w:rsidR="00365D04" w:rsidRPr="00F02107" w14:paraId="7C321363"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2A97AE3" w14:textId="38BDE9B3"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2</w:t>
            </w:r>
            <w:r w:rsidR="009D1630" w:rsidRPr="00F02107">
              <w:rPr>
                <w:rFonts w:eastAsia="Times New Roman" w:cs="Times New Roman"/>
                <w:color w:val="000000"/>
                <w:sz w:val="20"/>
                <w:lang w:eastAsia="en-AU"/>
              </w:rPr>
              <w:t>1</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ADC2CB5"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92122</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BABF837" w14:textId="13562A84"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79.75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1F5E355E" w14:textId="1AFC6BE9" w:rsidR="00365D04" w:rsidRPr="00F02107" w:rsidRDefault="00365D04" w:rsidP="00365D04">
            <w:pPr>
              <w:rPr>
                <w:rFonts w:eastAsia="Times New Roman" w:cs="Times New Roman"/>
                <w:color w:val="000000"/>
                <w:sz w:val="20"/>
                <w:szCs w:val="18"/>
                <w:lang w:eastAsia="en-AU"/>
              </w:rPr>
            </w:pPr>
            <w:r w:rsidRPr="00F02107">
              <w:rPr>
                <w:sz w:val="20"/>
                <w:szCs w:val="18"/>
              </w:rPr>
              <w:t>80.15</w:t>
            </w:r>
          </w:p>
        </w:tc>
      </w:tr>
      <w:tr w:rsidR="00365D04" w:rsidRPr="00F02107" w14:paraId="0A462F64"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81EBEAB" w14:textId="184A224E"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2</w:t>
            </w:r>
            <w:r w:rsidR="009D1630" w:rsidRPr="00F02107">
              <w:rPr>
                <w:rFonts w:eastAsia="Times New Roman" w:cs="Times New Roman"/>
                <w:color w:val="000000"/>
                <w:sz w:val="20"/>
                <w:lang w:eastAsia="en-AU"/>
              </w:rPr>
              <w:t>2</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E8569C8"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92123</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F37F852" w14:textId="6D27D05A"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117.50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413E3363" w14:textId="0C77A656" w:rsidR="00365D04" w:rsidRPr="00F02107" w:rsidRDefault="00365D04" w:rsidP="00365D04">
            <w:pPr>
              <w:rPr>
                <w:rFonts w:eastAsia="Times New Roman" w:cs="Times New Roman"/>
                <w:color w:val="000000"/>
                <w:sz w:val="20"/>
                <w:szCs w:val="18"/>
                <w:lang w:eastAsia="en-AU"/>
              </w:rPr>
            </w:pPr>
            <w:r w:rsidRPr="00F02107">
              <w:rPr>
                <w:sz w:val="20"/>
                <w:szCs w:val="18"/>
              </w:rPr>
              <w:t>118.10</w:t>
            </w:r>
          </w:p>
        </w:tc>
      </w:tr>
      <w:tr w:rsidR="00365D04" w:rsidRPr="00F02107" w14:paraId="7F14310D"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194BB50" w14:textId="0D2170F9"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2</w:t>
            </w:r>
            <w:r w:rsidR="009D1630" w:rsidRPr="00F02107">
              <w:rPr>
                <w:rFonts w:eastAsia="Times New Roman" w:cs="Times New Roman"/>
                <w:color w:val="000000"/>
                <w:sz w:val="20"/>
                <w:lang w:eastAsia="en-AU"/>
              </w:rPr>
              <w:t>3</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1E2B772"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92132</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1A4398C" w14:textId="26685A96"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62.85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4440A559" w14:textId="5FEFB3F8" w:rsidR="00365D04" w:rsidRPr="00F02107" w:rsidRDefault="00365D04" w:rsidP="00365D04">
            <w:pPr>
              <w:rPr>
                <w:rFonts w:eastAsia="Times New Roman" w:cs="Times New Roman"/>
                <w:color w:val="000000"/>
                <w:sz w:val="20"/>
                <w:szCs w:val="18"/>
                <w:lang w:eastAsia="en-AU"/>
              </w:rPr>
            </w:pPr>
            <w:r w:rsidRPr="00F02107">
              <w:rPr>
                <w:sz w:val="20"/>
                <w:szCs w:val="18"/>
              </w:rPr>
              <w:t>63.15</w:t>
            </w:r>
          </w:p>
        </w:tc>
      </w:tr>
      <w:tr w:rsidR="00365D04" w:rsidRPr="00F02107" w14:paraId="7E8B034E"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4AACB3D" w14:textId="7341D182"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2</w:t>
            </w:r>
            <w:r w:rsidR="009D1630" w:rsidRPr="00F02107">
              <w:rPr>
                <w:rFonts w:eastAsia="Times New Roman" w:cs="Times New Roman"/>
                <w:color w:val="000000"/>
                <w:sz w:val="20"/>
                <w:lang w:eastAsia="en-AU"/>
              </w:rPr>
              <w:t>4</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743C564"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92133</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DF86C30" w14:textId="0A7D8272"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62.85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2E5B45A1" w14:textId="7C3960D2" w:rsidR="00365D04" w:rsidRPr="00F02107" w:rsidRDefault="00365D04" w:rsidP="00365D04">
            <w:pPr>
              <w:rPr>
                <w:rFonts w:eastAsia="Times New Roman" w:cs="Times New Roman"/>
                <w:color w:val="000000"/>
                <w:sz w:val="20"/>
                <w:szCs w:val="18"/>
                <w:lang w:eastAsia="en-AU"/>
              </w:rPr>
            </w:pPr>
            <w:r w:rsidRPr="00F02107">
              <w:rPr>
                <w:sz w:val="20"/>
                <w:szCs w:val="18"/>
              </w:rPr>
              <w:t>63.15</w:t>
            </w:r>
          </w:p>
        </w:tc>
      </w:tr>
      <w:tr w:rsidR="00365D04" w:rsidRPr="00F02107" w14:paraId="680D7AFB"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60AD507" w14:textId="20B8563D"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2</w:t>
            </w:r>
            <w:r w:rsidR="009D1630" w:rsidRPr="00F02107">
              <w:rPr>
                <w:rFonts w:eastAsia="Times New Roman" w:cs="Times New Roman"/>
                <w:color w:val="000000"/>
                <w:sz w:val="20"/>
                <w:lang w:eastAsia="en-AU"/>
              </w:rPr>
              <w:t>5</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89B339A"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92150</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5176E6A" w14:textId="46DEF7DA"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62.85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7EF3BFAE" w14:textId="5CB3E71F" w:rsidR="00365D04" w:rsidRPr="00F02107" w:rsidRDefault="00365D04" w:rsidP="00365D04">
            <w:pPr>
              <w:rPr>
                <w:rFonts w:eastAsia="Times New Roman" w:cs="Times New Roman"/>
                <w:color w:val="000000"/>
                <w:sz w:val="20"/>
                <w:szCs w:val="18"/>
                <w:lang w:eastAsia="en-AU"/>
              </w:rPr>
            </w:pPr>
            <w:r w:rsidRPr="00F02107">
              <w:rPr>
                <w:sz w:val="20"/>
                <w:szCs w:val="18"/>
              </w:rPr>
              <w:t>63.15</w:t>
            </w:r>
          </w:p>
        </w:tc>
      </w:tr>
      <w:tr w:rsidR="00365D04" w:rsidRPr="00F02107" w14:paraId="3B325E6E"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833EA4A" w14:textId="33D99151"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2</w:t>
            </w:r>
            <w:r w:rsidR="009D1630" w:rsidRPr="00F02107">
              <w:rPr>
                <w:rFonts w:eastAsia="Times New Roman" w:cs="Times New Roman"/>
                <w:color w:val="000000"/>
                <w:sz w:val="20"/>
                <w:lang w:eastAsia="en-AU"/>
              </w:rPr>
              <w:t>6</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AB0036F"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92151</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D80780A" w14:textId="440BAA1C"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92.50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0489F2C0" w14:textId="038B27E3" w:rsidR="00365D04" w:rsidRPr="00F02107" w:rsidRDefault="00365D04" w:rsidP="00365D04">
            <w:pPr>
              <w:rPr>
                <w:rFonts w:eastAsia="Times New Roman" w:cs="Times New Roman"/>
                <w:color w:val="000000"/>
                <w:sz w:val="20"/>
                <w:szCs w:val="18"/>
                <w:lang w:eastAsia="en-AU"/>
              </w:rPr>
            </w:pPr>
            <w:r w:rsidRPr="00F02107">
              <w:rPr>
                <w:sz w:val="20"/>
                <w:szCs w:val="18"/>
              </w:rPr>
              <w:t>92.95</w:t>
            </w:r>
          </w:p>
        </w:tc>
      </w:tr>
      <w:tr w:rsidR="00365D04" w:rsidRPr="00F02107" w14:paraId="3DBBAFB0"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65D8206" w14:textId="33CF3141"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2</w:t>
            </w:r>
            <w:r w:rsidR="009D1630" w:rsidRPr="00F02107">
              <w:rPr>
                <w:rFonts w:eastAsia="Times New Roman" w:cs="Times New Roman"/>
                <w:color w:val="000000"/>
                <w:sz w:val="20"/>
                <w:lang w:eastAsia="en-AU"/>
              </w:rPr>
              <w:t>7</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C51CE6A"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92152</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9686EC2" w14:textId="56FEE2C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79.75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066DCF70" w14:textId="46030C94" w:rsidR="00365D04" w:rsidRPr="00F02107" w:rsidRDefault="00365D04" w:rsidP="00365D04">
            <w:pPr>
              <w:rPr>
                <w:rFonts w:eastAsia="Times New Roman" w:cs="Times New Roman"/>
                <w:color w:val="000000"/>
                <w:sz w:val="20"/>
                <w:szCs w:val="18"/>
                <w:lang w:eastAsia="en-AU"/>
              </w:rPr>
            </w:pPr>
            <w:r w:rsidRPr="00F02107">
              <w:rPr>
                <w:sz w:val="20"/>
                <w:szCs w:val="18"/>
              </w:rPr>
              <w:t>80.15</w:t>
            </w:r>
          </w:p>
        </w:tc>
      </w:tr>
      <w:tr w:rsidR="00365D04" w:rsidRPr="00F02107" w14:paraId="0C17CB3C"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44FCF06" w14:textId="7D352B6A"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2</w:t>
            </w:r>
            <w:r w:rsidR="009D1630" w:rsidRPr="00F02107">
              <w:rPr>
                <w:rFonts w:eastAsia="Times New Roman" w:cs="Times New Roman"/>
                <w:color w:val="000000"/>
                <w:sz w:val="20"/>
                <w:lang w:eastAsia="en-AU"/>
              </w:rPr>
              <w:t>8</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4C5FC15"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92153</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A64A8D8" w14:textId="6BCE2D16"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117.50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22AE1992" w14:textId="3DA6ABC7" w:rsidR="00365D04" w:rsidRPr="00F02107" w:rsidRDefault="00365D04" w:rsidP="00365D04">
            <w:pPr>
              <w:rPr>
                <w:rFonts w:eastAsia="Times New Roman" w:cs="Times New Roman"/>
                <w:color w:val="000000"/>
                <w:sz w:val="20"/>
                <w:szCs w:val="18"/>
                <w:lang w:eastAsia="en-AU"/>
              </w:rPr>
            </w:pPr>
            <w:r w:rsidRPr="00F02107">
              <w:rPr>
                <w:sz w:val="20"/>
                <w:szCs w:val="18"/>
              </w:rPr>
              <w:t>118.10</w:t>
            </w:r>
          </w:p>
        </w:tc>
      </w:tr>
      <w:tr w:rsidR="00365D04" w:rsidRPr="00F02107" w14:paraId="6F3A701B"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07DC846F" w14:textId="75B02CDE" w:rsidR="00365D04" w:rsidRPr="00F02107" w:rsidRDefault="009D1630"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29</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1D13C50"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92171</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303A66C" w14:textId="467FADA8"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62.85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7E146382" w14:textId="7CE691A0" w:rsidR="00365D04" w:rsidRPr="00F02107" w:rsidRDefault="00365D04" w:rsidP="00365D04">
            <w:pPr>
              <w:rPr>
                <w:rFonts w:eastAsia="Times New Roman" w:cs="Times New Roman"/>
                <w:color w:val="000000"/>
                <w:sz w:val="20"/>
                <w:szCs w:val="18"/>
                <w:lang w:eastAsia="en-AU"/>
              </w:rPr>
            </w:pPr>
            <w:r w:rsidRPr="00F02107">
              <w:rPr>
                <w:sz w:val="20"/>
                <w:szCs w:val="18"/>
              </w:rPr>
              <w:t>63.15</w:t>
            </w:r>
          </w:p>
        </w:tc>
      </w:tr>
      <w:tr w:rsidR="00365D04" w:rsidRPr="00F02107" w14:paraId="3634A2B0"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FEB9BA5" w14:textId="42F2A870"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3</w:t>
            </w:r>
            <w:r w:rsidR="009D1630" w:rsidRPr="00F02107">
              <w:rPr>
                <w:rFonts w:eastAsia="Times New Roman" w:cs="Times New Roman"/>
                <w:color w:val="000000"/>
                <w:sz w:val="20"/>
                <w:lang w:eastAsia="en-AU"/>
              </w:rPr>
              <w:t>0</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CBEC8B4"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92177</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E269155" w14:textId="4ECB894F"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62.85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68A2521A" w14:textId="4E89E1E2" w:rsidR="00365D04" w:rsidRPr="00F02107" w:rsidRDefault="00365D04" w:rsidP="00365D04">
            <w:pPr>
              <w:rPr>
                <w:rFonts w:eastAsia="Times New Roman" w:cs="Times New Roman"/>
                <w:color w:val="000000"/>
                <w:sz w:val="20"/>
                <w:szCs w:val="18"/>
                <w:lang w:eastAsia="en-AU"/>
              </w:rPr>
            </w:pPr>
            <w:r w:rsidRPr="00F02107">
              <w:rPr>
                <w:sz w:val="20"/>
                <w:szCs w:val="18"/>
              </w:rPr>
              <w:t>63.15</w:t>
            </w:r>
          </w:p>
        </w:tc>
      </w:tr>
      <w:tr w:rsidR="00365D04" w:rsidRPr="00F02107" w14:paraId="58D942DE"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C51FB5A" w14:textId="19877721"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3</w:t>
            </w:r>
            <w:r w:rsidR="009D1630" w:rsidRPr="00F02107">
              <w:rPr>
                <w:rFonts w:eastAsia="Times New Roman" w:cs="Times New Roman"/>
                <w:color w:val="000000"/>
                <w:sz w:val="20"/>
                <w:lang w:eastAsia="en-AU"/>
              </w:rPr>
              <w:t>1</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0247521"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92186</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1AE26C3" w14:textId="78800608"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81.30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7111F462" w14:textId="4DB51835" w:rsidR="00365D04" w:rsidRPr="00F02107" w:rsidRDefault="00365D04" w:rsidP="00365D04">
            <w:pPr>
              <w:rPr>
                <w:rFonts w:eastAsia="Times New Roman" w:cs="Times New Roman"/>
                <w:color w:val="000000"/>
                <w:sz w:val="20"/>
                <w:szCs w:val="18"/>
                <w:lang w:eastAsia="en-AU"/>
              </w:rPr>
            </w:pPr>
            <w:r w:rsidRPr="00F02107">
              <w:rPr>
                <w:sz w:val="20"/>
                <w:szCs w:val="18"/>
              </w:rPr>
              <w:t>81.70</w:t>
            </w:r>
          </w:p>
        </w:tc>
      </w:tr>
      <w:tr w:rsidR="00365D04" w:rsidRPr="00F02107" w14:paraId="1877993B"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1E734D0" w14:textId="79E4F761"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3</w:t>
            </w:r>
            <w:r w:rsidR="009D1630" w:rsidRPr="00F02107">
              <w:rPr>
                <w:rFonts w:eastAsia="Times New Roman" w:cs="Times New Roman"/>
                <w:color w:val="000000"/>
                <w:sz w:val="20"/>
                <w:lang w:eastAsia="en-AU"/>
              </w:rPr>
              <w:t>2</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DE1D433"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92188</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B966AB1" w14:textId="2454113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116.30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7487CAAF" w14:textId="70D874E1" w:rsidR="00365D04" w:rsidRPr="00F02107" w:rsidRDefault="00365D04" w:rsidP="00365D04">
            <w:pPr>
              <w:rPr>
                <w:rFonts w:eastAsia="Times New Roman" w:cs="Times New Roman"/>
                <w:color w:val="000000"/>
                <w:sz w:val="20"/>
                <w:szCs w:val="18"/>
                <w:lang w:eastAsia="en-AU"/>
              </w:rPr>
            </w:pPr>
            <w:r w:rsidRPr="00F02107">
              <w:rPr>
                <w:sz w:val="20"/>
                <w:szCs w:val="18"/>
              </w:rPr>
              <w:t>116.90</w:t>
            </w:r>
          </w:p>
        </w:tc>
      </w:tr>
      <w:tr w:rsidR="00365D04" w:rsidRPr="00F02107" w14:paraId="2BCB44F0"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F3E3770" w14:textId="3E005595"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3</w:t>
            </w:r>
            <w:r w:rsidR="009D1630" w:rsidRPr="00F02107">
              <w:rPr>
                <w:rFonts w:eastAsia="Times New Roman" w:cs="Times New Roman"/>
                <w:color w:val="000000"/>
                <w:sz w:val="20"/>
                <w:lang w:eastAsia="en-AU"/>
              </w:rPr>
              <w:t>3</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0E196B5"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92198</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95F817B" w14:textId="571BF17D"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81.30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5FF742D1" w14:textId="2DCC5E76" w:rsidR="00365D04" w:rsidRPr="00F02107" w:rsidRDefault="00365D04" w:rsidP="00365D04">
            <w:pPr>
              <w:rPr>
                <w:rFonts w:eastAsia="Times New Roman" w:cs="Times New Roman"/>
                <w:color w:val="000000"/>
                <w:sz w:val="20"/>
                <w:szCs w:val="18"/>
                <w:lang w:eastAsia="en-AU"/>
              </w:rPr>
            </w:pPr>
            <w:r w:rsidRPr="00F02107">
              <w:rPr>
                <w:sz w:val="20"/>
                <w:szCs w:val="18"/>
              </w:rPr>
              <w:t>81.70</w:t>
            </w:r>
          </w:p>
        </w:tc>
      </w:tr>
      <w:tr w:rsidR="00365D04" w:rsidRPr="00F02107" w14:paraId="2D8E948A"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0206C14" w14:textId="58593CEE" w:rsidR="00365D04" w:rsidRPr="00F02107" w:rsidRDefault="00365D04" w:rsidP="00365D04">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3</w:t>
            </w:r>
            <w:r w:rsidR="009D1630" w:rsidRPr="00F02107">
              <w:rPr>
                <w:rFonts w:eastAsia="Times New Roman" w:cs="Times New Roman"/>
                <w:color w:val="000000"/>
                <w:sz w:val="20"/>
                <w:lang w:eastAsia="en-AU"/>
              </w:rPr>
              <w:t>4</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6DEFA47" w14:textId="77777777"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Item 92200</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3346CC8" w14:textId="7BBE5515" w:rsidR="00365D04" w:rsidRPr="00F02107" w:rsidRDefault="00365D04" w:rsidP="00365D04">
            <w:pPr>
              <w:rPr>
                <w:rFonts w:eastAsia="Times New Roman" w:cs="Times New Roman"/>
                <w:color w:val="000000"/>
                <w:szCs w:val="22"/>
                <w:lang w:eastAsia="en-AU"/>
              </w:rPr>
            </w:pPr>
            <w:r w:rsidRPr="00F02107">
              <w:rPr>
                <w:rFonts w:eastAsia="Times New Roman" w:cs="Times New Roman"/>
                <w:color w:val="000000"/>
                <w:sz w:val="20"/>
                <w:lang w:eastAsia="en-AU"/>
              </w:rPr>
              <w:t>116.30</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5D3DF937" w14:textId="6885F367" w:rsidR="00365D04" w:rsidRPr="00F02107" w:rsidRDefault="00365D04" w:rsidP="00365D04">
            <w:pPr>
              <w:rPr>
                <w:rFonts w:eastAsia="Times New Roman" w:cs="Times New Roman"/>
                <w:color w:val="000000"/>
                <w:sz w:val="20"/>
                <w:szCs w:val="18"/>
                <w:lang w:eastAsia="en-AU"/>
              </w:rPr>
            </w:pPr>
            <w:r w:rsidRPr="00F02107">
              <w:rPr>
                <w:sz w:val="20"/>
                <w:szCs w:val="18"/>
              </w:rPr>
              <w:t>116.90</w:t>
            </w:r>
          </w:p>
        </w:tc>
      </w:tr>
      <w:tr w:rsidR="0060427C" w:rsidRPr="00F02107" w14:paraId="639F76C8" w14:textId="77777777" w:rsidTr="0060427C">
        <w:tc>
          <w:tcPr>
            <w:tcW w:w="624"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1E538A4" w14:textId="17753146" w:rsidR="0060427C" w:rsidRPr="00F02107" w:rsidRDefault="0060427C" w:rsidP="0060427C">
            <w:pPr>
              <w:spacing w:before="60" w:after="60" w:line="240" w:lineRule="atLeast"/>
              <w:rPr>
                <w:rFonts w:eastAsia="Times New Roman" w:cs="Times New Roman"/>
                <w:color w:val="000000"/>
                <w:sz w:val="24"/>
                <w:szCs w:val="24"/>
                <w:lang w:eastAsia="en-AU"/>
              </w:rPr>
            </w:pPr>
            <w:r w:rsidRPr="00F02107">
              <w:rPr>
                <w:rFonts w:eastAsia="Times New Roman" w:cs="Times New Roman"/>
                <w:color w:val="000000"/>
                <w:sz w:val="20"/>
                <w:lang w:eastAsia="en-AU"/>
              </w:rPr>
              <w:t>3</w:t>
            </w:r>
            <w:r w:rsidR="009D1630" w:rsidRPr="00F02107">
              <w:rPr>
                <w:rFonts w:eastAsia="Times New Roman" w:cs="Times New Roman"/>
                <w:color w:val="000000"/>
                <w:sz w:val="20"/>
                <w:lang w:eastAsia="en-AU"/>
              </w:rPr>
              <w:t>5</w:t>
            </w:r>
          </w:p>
        </w:tc>
        <w:tc>
          <w:tcPr>
            <w:tcW w:w="2699"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1BAC27E" w14:textId="77777777"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Item 92211</w:t>
            </w:r>
          </w:p>
        </w:tc>
        <w:tc>
          <w:tcPr>
            <w:tcW w:w="2268"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4C45096" w14:textId="6AD16C8B" w:rsidR="0060427C" w:rsidRPr="00F02107" w:rsidRDefault="0060427C" w:rsidP="0060427C">
            <w:pPr>
              <w:rPr>
                <w:rFonts w:eastAsia="Times New Roman" w:cs="Times New Roman"/>
                <w:color w:val="000000"/>
                <w:szCs w:val="22"/>
                <w:lang w:eastAsia="en-AU"/>
              </w:rPr>
            </w:pPr>
            <w:r w:rsidRPr="00F02107">
              <w:rPr>
                <w:rFonts w:eastAsia="Times New Roman" w:cs="Times New Roman"/>
                <w:color w:val="000000"/>
                <w:sz w:val="20"/>
                <w:lang w:eastAsia="en-AU"/>
              </w:rPr>
              <w:t>133.95</w:t>
            </w:r>
          </w:p>
        </w:tc>
        <w:tc>
          <w:tcPr>
            <w:tcW w:w="2838" w:type="dxa"/>
            <w:tcBorders>
              <w:top w:val="nil"/>
              <w:left w:val="nil"/>
              <w:bottom w:val="single" w:sz="8" w:space="0" w:color="auto"/>
              <w:right w:val="nil"/>
            </w:tcBorders>
            <w:shd w:val="clear" w:color="auto" w:fill="FFFFFF"/>
            <w:tcMar>
              <w:top w:w="0" w:type="dxa"/>
              <w:left w:w="108" w:type="dxa"/>
              <w:bottom w:w="0" w:type="dxa"/>
              <w:right w:w="108" w:type="dxa"/>
            </w:tcMar>
          </w:tcPr>
          <w:p w14:paraId="0A546B27" w14:textId="61C93DF7" w:rsidR="0060427C" w:rsidRPr="00F02107" w:rsidRDefault="00365D04" w:rsidP="0060427C">
            <w:pPr>
              <w:rPr>
                <w:rFonts w:eastAsia="Times New Roman" w:cs="Times New Roman"/>
                <w:color w:val="000000"/>
                <w:sz w:val="20"/>
                <w:lang w:eastAsia="en-AU"/>
              </w:rPr>
            </w:pPr>
            <w:r w:rsidRPr="00F02107">
              <w:rPr>
                <w:rFonts w:eastAsia="Times New Roman" w:cs="Times New Roman"/>
                <w:color w:val="000000"/>
                <w:sz w:val="20"/>
                <w:lang w:eastAsia="en-AU"/>
              </w:rPr>
              <w:t>134.60</w:t>
            </w:r>
          </w:p>
        </w:tc>
      </w:tr>
    </w:tbl>
    <w:p w14:paraId="5CD031F7" w14:textId="77777777" w:rsidR="0060427C" w:rsidRPr="00F02107" w:rsidRDefault="0060427C" w:rsidP="0060427C">
      <w:pPr>
        <w:pStyle w:val="item0"/>
        <w:shd w:val="clear" w:color="auto" w:fill="FFFFFF"/>
        <w:spacing w:before="0" w:beforeAutospacing="0" w:after="0" w:afterAutospacing="0"/>
        <w:rPr>
          <w:rFonts w:ascii="Arial" w:hAnsi="Arial" w:cs="Arial"/>
          <w:b/>
          <w:bCs/>
        </w:rPr>
      </w:pPr>
    </w:p>
    <w:p w14:paraId="6A675266" w14:textId="70350582" w:rsidR="00481EF3" w:rsidRPr="00F02107" w:rsidRDefault="0068737E" w:rsidP="00481EF3">
      <w:pPr>
        <w:pStyle w:val="item0"/>
        <w:shd w:val="clear" w:color="auto" w:fill="FFFFFF"/>
        <w:spacing w:before="220" w:beforeAutospacing="0" w:after="0" w:afterAutospacing="0"/>
        <w:rPr>
          <w:color w:val="000000"/>
          <w:sz w:val="22"/>
          <w:szCs w:val="22"/>
        </w:rPr>
      </w:pPr>
      <w:r w:rsidRPr="00F02107">
        <w:rPr>
          <w:rFonts w:ascii="Arial" w:hAnsi="Arial" w:cs="Arial"/>
          <w:b/>
          <w:bCs/>
          <w:color w:val="000000"/>
          <w:shd w:val="clear" w:color="auto" w:fill="FFFFFF"/>
        </w:rPr>
        <w:t xml:space="preserve">3  </w:t>
      </w:r>
      <w:r w:rsidR="00481EF3" w:rsidRPr="00F02107">
        <w:rPr>
          <w:rFonts w:ascii="Arial" w:hAnsi="Arial" w:cs="Arial"/>
          <w:b/>
          <w:bCs/>
          <w:color w:val="000000"/>
          <w:shd w:val="clear" w:color="auto" w:fill="FFFFFF"/>
        </w:rPr>
        <w:t>Indexation amendments of listed provisions</w:t>
      </w:r>
    </w:p>
    <w:p w14:paraId="18D100AD" w14:textId="77777777" w:rsidR="00481EF3" w:rsidRPr="00F02107" w:rsidRDefault="00481EF3" w:rsidP="00481EF3">
      <w:pPr>
        <w:shd w:val="clear" w:color="auto" w:fill="FFFFFF"/>
        <w:spacing w:before="80" w:line="240" w:lineRule="auto"/>
        <w:ind w:left="720"/>
        <w:rPr>
          <w:rFonts w:eastAsia="Times New Roman" w:cs="Times New Roman"/>
          <w:color w:val="000000"/>
          <w:szCs w:val="22"/>
          <w:lang w:eastAsia="en-AU"/>
        </w:rPr>
      </w:pPr>
      <w:r w:rsidRPr="00F02107">
        <w:rPr>
          <w:rFonts w:eastAsia="Times New Roman" w:cs="Times New Roman"/>
          <w:color w:val="000000"/>
          <w:szCs w:val="22"/>
          <w:shd w:val="clear" w:color="auto" w:fill="FFFFFF"/>
          <w:lang w:eastAsia="en-AU"/>
        </w:rPr>
        <w:t>The items of the table in Schedule 5 listed in the following table are amended as set out in the table.</w:t>
      </w:r>
    </w:p>
    <w:p w14:paraId="2513BCB9" w14:textId="77777777" w:rsidR="00481EF3" w:rsidRPr="00F02107" w:rsidRDefault="00481EF3" w:rsidP="00481EF3">
      <w:pPr>
        <w:shd w:val="clear" w:color="auto" w:fill="FFFFFF"/>
        <w:spacing w:before="60" w:line="240" w:lineRule="atLeast"/>
        <w:rPr>
          <w:rFonts w:eastAsia="Times New Roman" w:cs="Times New Roman"/>
          <w:color w:val="000000"/>
          <w:sz w:val="20"/>
          <w:lang w:eastAsia="en-AU"/>
        </w:rPr>
      </w:pPr>
      <w:r w:rsidRPr="00F02107">
        <w:rPr>
          <w:rFonts w:eastAsia="Times New Roman" w:cs="Times New Roman"/>
          <w:b/>
          <w:bCs/>
          <w:color w:val="000000"/>
          <w:sz w:val="20"/>
          <w:lang w:eastAsia="en-AU"/>
        </w:rPr>
        <w:t> </w:t>
      </w:r>
    </w:p>
    <w:tbl>
      <w:tblPr>
        <w:tblW w:w="8429" w:type="dxa"/>
        <w:tblInd w:w="79" w:type="dxa"/>
        <w:shd w:val="clear" w:color="auto" w:fill="FFFFFF"/>
        <w:tblCellMar>
          <w:left w:w="0" w:type="dxa"/>
          <w:right w:w="0" w:type="dxa"/>
        </w:tblCellMar>
        <w:tblLook w:val="04A0" w:firstRow="1" w:lastRow="0" w:firstColumn="1" w:lastColumn="0" w:noHBand="0" w:noVBand="1"/>
      </w:tblPr>
      <w:tblGrid>
        <w:gridCol w:w="681"/>
        <w:gridCol w:w="2961"/>
        <w:gridCol w:w="2390"/>
        <w:gridCol w:w="2397"/>
      </w:tblGrid>
      <w:tr w:rsidR="00481EF3" w:rsidRPr="00F02107" w14:paraId="6EC6799A" w14:textId="77777777" w:rsidTr="00481EF3">
        <w:trPr>
          <w:trHeight w:val="272"/>
        </w:trPr>
        <w:tc>
          <w:tcPr>
            <w:tcW w:w="8429" w:type="dxa"/>
            <w:gridSpan w:val="4"/>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013BD0D0" w14:textId="77777777" w:rsidR="00481EF3" w:rsidRPr="00F02107" w:rsidRDefault="00481EF3" w:rsidP="00481EF3">
            <w:pPr>
              <w:spacing w:before="60" w:line="240" w:lineRule="atLeast"/>
              <w:rPr>
                <w:rFonts w:eastAsia="Times New Roman" w:cs="Times New Roman"/>
                <w:color w:val="000000"/>
                <w:sz w:val="20"/>
                <w:lang w:eastAsia="en-AU"/>
              </w:rPr>
            </w:pPr>
            <w:r w:rsidRPr="00F02107">
              <w:rPr>
                <w:rFonts w:eastAsia="Times New Roman" w:cs="Times New Roman"/>
                <w:b/>
                <w:bCs/>
                <w:color w:val="000000"/>
                <w:sz w:val="20"/>
                <w:lang w:eastAsia="en-AU"/>
              </w:rPr>
              <w:t>Amendments relating to fees</w:t>
            </w:r>
          </w:p>
        </w:tc>
      </w:tr>
      <w:tr w:rsidR="00481EF3" w:rsidRPr="00F02107" w14:paraId="06EF8281" w14:textId="77777777" w:rsidTr="00481EF3">
        <w:trPr>
          <w:trHeight w:val="272"/>
        </w:trPr>
        <w:tc>
          <w:tcPr>
            <w:tcW w:w="681"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4F33F212" w14:textId="77777777" w:rsidR="00481EF3" w:rsidRPr="00F02107" w:rsidRDefault="00481EF3" w:rsidP="00481EF3">
            <w:pPr>
              <w:spacing w:before="60" w:line="240" w:lineRule="atLeast"/>
              <w:rPr>
                <w:rFonts w:eastAsia="Times New Roman" w:cs="Times New Roman"/>
                <w:color w:val="000000"/>
                <w:sz w:val="20"/>
                <w:lang w:eastAsia="en-AU"/>
              </w:rPr>
            </w:pPr>
            <w:r w:rsidRPr="00F02107">
              <w:rPr>
                <w:rFonts w:eastAsia="Times New Roman" w:cs="Times New Roman"/>
                <w:b/>
                <w:bCs/>
                <w:color w:val="000000"/>
                <w:sz w:val="20"/>
                <w:lang w:eastAsia="en-AU"/>
              </w:rPr>
              <w:t>Item</w:t>
            </w:r>
          </w:p>
        </w:tc>
        <w:tc>
          <w:tcPr>
            <w:tcW w:w="2961"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16DA7BED" w14:textId="77777777" w:rsidR="00481EF3" w:rsidRPr="00F02107" w:rsidRDefault="00481EF3" w:rsidP="00481EF3">
            <w:pPr>
              <w:spacing w:before="60" w:line="240" w:lineRule="atLeast"/>
              <w:rPr>
                <w:rFonts w:eastAsia="Times New Roman" w:cs="Times New Roman"/>
                <w:color w:val="000000"/>
                <w:sz w:val="20"/>
                <w:lang w:eastAsia="en-AU"/>
              </w:rPr>
            </w:pPr>
            <w:r w:rsidRPr="00F02107">
              <w:rPr>
                <w:rFonts w:eastAsia="Times New Roman" w:cs="Times New Roman"/>
                <w:b/>
                <w:bCs/>
                <w:color w:val="000000"/>
                <w:sz w:val="20"/>
                <w:lang w:eastAsia="en-AU"/>
              </w:rPr>
              <w:t>Table item</w:t>
            </w:r>
          </w:p>
        </w:tc>
        <w:tc>
          <w:tcPr>
            <w:tcW w:w="2390"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56D0EF57" w14:textId="77777777" w:rsidR="00481EF3" w:rsidRPr="00F02107" w:rsidRDefault="00481EF3" w:rsidP="00481EF3">
            <w:pPr>
              <w:spacing w:before="60" w:line="240" w:lineRule="atLeast"/>
              <w:rPr>
                <w:rFonts w:eastAsia="Times New Roman" w:cs="Times New Roman"/>
                <w:color w:val="000000"/>
                <w:sz w:val="20"/>
                <w:lang w:eastAsia="en-AU"/>
              </w:rPr>
            </w:pPr>
            <w:r w:rsidRPr="00F02107">
              <w:rPr>
                <w:rFonts w:eastAsia="Times New Roman" w:cs="Times New Roman"/>
                <w:b/>
                <w:bCs/>
                <w:color w:val="000000"/>
                <w:sz w:val="20"/>
                <w:lang w:eastAsia="en-AU"/>
              </w:rPr>
              <w:t>Omit</w:t>
            </w:r>
          </w:p>
        </w:tc>
        <w:tc>
          <w:tcPr>
            <w:tcW w:w="2397" w:type="dxa"/>
            <w:tcBorders>
              <w:top w:val="nil"/>
              <w:left w:val="nil"/>
              <w:bottom w:val="single" w:sz="12" w:space="0" w:color="auto"/>
              <w:right w:val="nil"/>
            </w:tcBorders>
            <w:shd w:val="clear" w:color="auto" w:fill="FFFFFF"/>
            <w:tcMar>
              <w:top w:w="0" w:type="dxa"/>
              <w:left w:w="108" w:type="dxa"/>
              <w:bottom w:w="0" w:type="dxa"/>
              <w:right w:w="108" w:type="dxa"/>
            </w:tcMar>
            <w:hideMark/>
          </w:tcPr>
          <w:p w14:paraId="287AB7F2" w14:textId="77777777" w:rsidR="00481EF3" w:rsidRPr="00F02107" w:rsidRDefault="00481EF3" w:rsidP="00481EF3">
            <w:pPr>
              <w:spacing w:before="60" w:line="240" w:lineRule="atLeast"/>
              <w:rPr>
                <w:rFonts w:eastAsia="Times New Roman" w:cs="Times New Roman"/>
                <w:color w:val="000000"/>
                <w:sz w:val="20"/>
                <w:lang w:eastAsia="en-AU"/>
              </w:rPr>
            </w:pPr>
            <w:r w:rsidRPr="00F02107">
              <w:rPr>
                <w:rFonts w:eastAsia="Times New Roman" w:cs="Times New Roman"/>
                <w:b/>
                <w:bCs/>
                <w:color w:val="000000"/>
                <w:sz w:val="20"/>
                <w:lang w:eastAsia="en-AU"/>
              </w:rPr>
              <w:t>Substitute</w:t>
            </w:r>
          </w:p>
        </w:tc>
      </w:tr>
      <w:tr w:rsidR="00CD69E4" w:rsidRPr="00F02107" w14:paraId="12E75C57" w14:textId="77777777" w:rsidTr="00C76193">
        <w:tc>
          <w:tcPr>
            <w:tcW w:w="68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2D6E3C32" w14:textId="77777777" w:rsidR="00CD69E4" w:rsidRPr="00F02107" w:rsidRDefault="00CD69E4" w:rsidP="00CD69E4">
            <w:pPr>
              <w:spacing w:before="60" w:line="240" w:lineRule="atLeast"/>
              <w:ind w:left="360" w:hanging="360"/>
              <w:rPr>
                <w:rFonts w:eastAsia="Times New Roman" w:cs="Times New Roman"/>
                <w:color w:val="000000"/>
                <w:sz w:val="20"/>
                <w:lang w:eastAsia="en-AU"/>
              </w:rPr>
            </w:pPr>
            <w:r w:rsidRPr="00F02107">
              <w:rPr>
                <w:rFonts w:eastAsia="Times New Roman" w:cs="Times New Roman"/>
                <w:color w:val="000000"/>
                <w:sz w:val="20"/>
                <w:lang w:eastAsia="en-AU"/>
              </w:rPr>
              <w:t>1</w:t>
            </w:r>
            <w:r w:rsidRPr="00F02107">
              <w:rPr>
                <w:rFonts w:eastAsia="Times New Roman" w:cs="Times New Roman"/>
                <w:color w:val="000000"/>
                <w:sz w:val="14"/>
                <w:szCs w:val="14"/>
                <w:lang w:eastAsia="en-AU"/>
              </w:rPr>
              <w:t>         </w:t>
            </w:r>
            <w:r w:rsidRPr="00F02107">
              <w:rPr>
                <w:rFonts w:eastAsia="Times New Roman" w:cs="Times New Roman"/>
                <w:color w:val="000000"/>
                <w:sz w:val="20"/>
                <w:lang w:eastAsia="en-AU"/>
              </w:rPr>
              <w:t> </w:t>
            </w:r>
          </w:p>
        </w:tc>
        <w:tc>
          <w:tcPr>
            <w:tcW w:w="296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9081FE1" w14:textId="77777777"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Item </w:t>
            </w:r>
            <w:bookmarkStart w:id="9" w:name="_Hlk132628441"/>
            <w:r w:rsidRPr="00F02107">
              <w:rPr>
                <w:rFonts w:eastAsia="Times New Roman" w:cs="Times New Roman"/>
                <w:color w:val="000000"/>
                <w:sz w:val="20"/>
                <w:lang w:eastAsia="en-AU"/>
              </w:rPr>
              <w:t>92717</w:t>
            </w:r>
            <w:bookmarkEnd w:id="9"/>
          </w:p>
        </w:tc>
        <w:tc>
          <w:tcPr>
            <w:tcW w:w="2390" w:type="dxa"/>
            <w:tcBorders>
              <w:top w:val="nil"/>
              <w:left w:val="nil"/>
              <w:bottom w:val="single" w:sz="8" w:space="0" w:color="auto"/>
              <w:right w:val="nil"/>
            </w:tcBorders>
            <w:shd w:val="clear" w:color="auto" w:fill="FFFFFF"/>
            <w:tcMar>
              <w:top w:w="0" w:type="dxa"/>
              <w:left w:w="108" w:type="dxa"/>
              <w:bottom w:w="0" w:type="dxa"/>
              <w:right w:w="108" w:type="dxa"/>
            </w:tcMar>
            <w:vAlign w:val="bottom"/>
            <w:hideMark/>
          </w:tcPr>
          <w:p w14:paraId="47BBF326" w14:textId="701F7F78" w:rsidR="00CD69E4" w:rsidRPr="00F02107" w:rsidRDefault="00CD69E4" w:rsidP="00CD69E4">
            <w:pPr>
              <w:rPr>
                <w:rFonts w:eastAsia="Times New Roman" w:cs="Times New Roman"/>
                <w:color w:val="000000"/>
                <w:szCs w:val="22"/>
                <w:lang w:eastAsia="en-AU"/>
              </w:rPr>
            </w:pPr>
            <w:r w:rsidRPr="00F02107">
              <w:rPr>
                <w:rFonts w:eastAsia="Times New Roman" w:cs="Times New Roman"/>
                <w:color w:val="000000"/>
                <w:sz w:val="20"/>
                <w:lang w:eastAsia="en-AU"/>
              </w:rPr>
              <w:t>15.10</w:t>
            </w:r>
          </w:p>
        </w:tc>
        <w:tc>
          <w:tcPr>
            <w:tcW w:w="2397" w:type="dxa"/>
            <w:tcBorders>
              <w:top w:val="nil"/>
              <w:left w:val="nil"/>
              <w:bottom w:val="single" w:sz="8" w:space="0" w:color="auto"/>
              <w:right w:val="nil"/>
            </w:tcBorders>
            <w:shd w:val="clear" w:color="auto" w:fill="FFFFFF"/>
            <w:tcMar>
              <w:top w:w="0" w:type="dxa"/>
              <w:left w:w="108" w:type="dxa"/>
              <w:bottom w:w="0" w:type="dxa"/>
              <w:right w:w="108" w:type="dxa"/>
            </w:tcMar>
          </w:tcPr>
          <w:p w14:paraId="106BCEC0" w14:textId="759B4075" w:rsidR="00CD69E4" w:rsidRPr="00F02107" w:rsidRDefault="00CD69E4" w:rsidP="00CD69E4">
            <w:pPr>
              <w:spacing w:before="60" w:line="240" w:lineRule="atLeast"/>
              <w:rPr>
                <w:rFonts w:eastAsia="Times New Roman" w:cs="Times New Roman"/>
                <w:color w:val="000000"/>
                <w:sz w:val="20"/>
                <w:szCs w:val="18"/>
                <w:lang w:eastAsia="en-AU"/>
              </w:rPr>
            </w:pPr>
            <w:r w:rsidRPr="00F02107">
              <w:rPr>
                <w:sz w:val="20"/>
                <w:szCs w:val="18"/>
              </w:rPr>
              <w:t>15.15</w:t>
            </w:r>
          </w:p>
        </w:tc>
      </w:tr>
      <w:tr w:rsidR="00CD69E4" w:rsidRPr="00F02107" w14:paraId="4D02A254" w14:textId="77777777" w:rsidTr="00481EF3">
        <w:tc>
          <w:tcPr>
            <w:tcW w:w="68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0CE3F1C" w14:textId="77777777" w:rsidR="00CD69E4" w:rsidRPr="00F02107" w:rsidRDefault="00CD69E4" w:rsidP="00CD69E4">
            <w:pPr>
              <w:spacing w:before="60" w:line="240" w:lineRule="atLeast"/>
              <w:ind w:left="360" w:hanging="360"/>
              <w:rPr>
                <w:rFonts w:eastAsia="Times New Roman" w:cs="Times New Roman"/>
                <w:color w:val="000000"/>
                <w:sz w:val="20"/>
                <w:lang w:eastAsia="en-AU"/>
              </w:rPr>
            </w:pPr>
            <w:r w:rsidRPr="00F02107">
              <w:rPr>
                <w:rFonts w:eastAsia="Times New Roman" w:cs="Times New Roman"/>
                <w:color w:val="000000"/>
                <w:sz w:val="20"/>
                <w:lang w:eastAsia="en-AU"/>
              </w:rPr>
              <w:t>2</w:t>
            </w:r>
            <w:r w:rsidRPr="00F02107">
              <w:rPr>
                <w:rFonts w:eastAsia="Times New Roman" w:cs="Times New Roman"/>
                <w:color w:val="000000"/>
                <w:sz w:val="14"/>
                <w:szCs w:val="14"/>
                <w:lang w:eastAsia="en-AU"/>
              </w:rPr>
              <w:t>         </w:t>
            </w:r>
            <w:r w:rsidRPr="00F02107">
              <w:rPr>
                <w:rFonts w:eastAsia="Times New Roman" w:cs="Times New Roman"/>
                <w:color w:val="000000"/>
                <w:sz w:val="20"/>
                <w:lang w:eastAsia="en-AU"/>
              </w:rPr>
              <w:t> </w:t>
            </w:r>
          </w:p>
        </w:tc>
        <w:tc>
          <w:tcPr>
            <w:tcW w:w="296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357F648" w14:textId="77777777"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Item </w:t>
            </w:r>
            <w:bookmarkStart w:id="10" w:name="_Hlk132628446"/>
            <w:r w:rsidRPr="00F02107">
              <w:rPr>
                <w:rFonts w:eastAsia="Times New Roman" w:cs="Times New Roman"/>
                <w:color w:val="000000"/>
                <w:sz w:val="20"/>
                <w:lang w:eastAsia="en-AU"/>
              </w:rPr>
              <w:t>92720</w:t>
            </w:r>
            <w:bookmarkEnd w:id="10"/>
          </w:p>
        </w:tc>
        <w:tc>
          <w:tcPr>
            <w:tcW w:w="239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14:paraId="308FEB38" w14:textId="1906EB9D"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32.95</w:t>
            </w:r>
          </w:p>
        </w:tc>
        <w:tc>
          <w:tcPr>
            <w:tcW w:w="2397" w:type="dxa"/>
            <w:tcBorders>
              <w:top w:val="nil"/>
              <w:left w:val="nil"/>
              <w:bottom w:val="single" w:sz="8" w:space="0" w:color="000000"/>
              <w:right w:val="nil"/>
            </w:tcBorders>
            <w:shd w:val="clear" w:color="auto" w:fill="FFFFFF"/>
            <w:tcMar>
              <w:top w:w="0" w:type="dxa"/>
              <w:left w:w="108" w:type="dxa"/>
              <w:bottom w:w="0" w:type="dxa"/>
              <w:right w:w="108" w:type="dxa"/>
            </w:tcMar>
          </w:tcPr>
          <w:p w14:paraId="1C3F8CA0" w14:textId="040B99DD" w:rsidR="00CD69E4" w:rsidRPr="00F02107" w:rsidRDefault="00CD69E4" w:rsidP="00CD69E4">
            <w:pPr>
              <w:spacing w:before="60" w:line="240" w:lineRule="atLeast"/>
              <w:rPr>
                <w:rFonts w:eastAsia="Times New Roman" w:cs="Times New Roman"/>
                <w:color w:val="000000"/>
                <w:sz w:val="20"/>
                <w:szCs w:val="18"/>
                <w:lang w:eastAsia="en-AU"/>
              </w:rPr>
            </w:pPr>
            <w:r w:rsidRPr="00F02107">
              <w:rPr>
                <w:sz w:val="20"/>
                <w:szCs w:val="18"/>
              </w:rPr>
              <w:t>33.10</w:t>
            </w:r>
          </w:p>
        </w:tc>
      </w:tr>
      <w:tr w:rsidR="00CD69E4" w:rsidRPr="00F02107" w14:paraId="6889F976" w14:textId="77777777" w:rsidTr="00481EF3">
        <w:tc>
          <w:tcPr>
            <w:tcW w:w="68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91A3FF0" w14:textId="77777777" w:rsidR="00CD69E4" w:rsidRPr="00F02107" w:rsidRDefault="00CD69E4" w:rsidP="00CD69E4">
            <w:pPr>
              <w:spacing w:before="60" w:line="240" w:lineRule="atLeast"/>
              <w:ind w:left="360" w:hanging="360"/>
              <w:rPr>
                <w:rFonts w:eastAsia="Times New Roman" w:cs="Times New Roman"/>
                <w:color w:val="000000"/>
                <w:sz w:val="20"/>
                <w:lang w:eastAsia="en-AU"/>
              </w:rPr>
            </w:pPr>
            <w:r w:rsidRPr="00F02107">
              <w:rPr>
                <w:rFonts w:eastAsia="Times New Roman" w:cs="Times New Roman"/>
                <w:color w:val="000000"/>
                <w:sz w:val="20"/>
                <w:lang w:eastAsia="en-AU"/>
              </w:rPr>
              <w:t>3</w:t>
            </w:r>
            <w:r w:rsidRPr="00F02107">
              <w:rPr>
                <w:rFonts w:eastAsia="Times New Roman" w:cs="Times New Roman"/>
                <w:color w:val="000000"/>
                <w:sz w:val="14"/>
                <w:szCs w:val="14"/>
                <w:lang w:eastAsia="en-AU"/>
              </w:rPr>
              <w:t>         </w:t>
            </w:r>
            <w:r w:rsidRPr="00F02107">
              <w:rPr>
                <w:rFonts w:eastAsia="Times New Roman" w:cs="Times New Roman"/>
                <w:color w:val="000000"/>
                <w:sz w:val="20"/>
                <w:lang w:eastAsia="en-AU"/>
              </w:rPr>
              <w:t> </w:t>
            </w:r>
          </w:p>
        </w:tc>
        <w:tc>
          <w:tcPr>
            <w:tcW w:w="296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7F13C8B4" w14:textId="77777777"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Item </w:t>
            </w:r>
            <w:bookmarkStart w:id="11" w:name="_Hlk132628452"/>
            <w:r w:rsidRPr="00F02107">
              <w:rPr>
                <w:rFonts w:eastAsia="Times New Roman" w:cs="Times New Roman"/>
                <w:color w:val="000000"/>
                <w:sz w:val="20"/>
                <w:lang w:eastAsia="en-AU"/>
              </w:rPr>
              <w:t>92723</w:t>
            </w:r>
            <w:bookmarkEnd w:id="11"/>
          </w:p>
        </w:tc>
        <w:tc>
          <w:tcPr>
            <w:tcW w:w="239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14:paraId="35079E99" w14:textId="731FF6BA"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63.75</w:t>
            </w:r>
          </w:p>
        </w:tc>
        <w:tc>
          <w:tcPr>
            <w:tcW w:w="2397" w:type="dxa"/>
            <w:tcBorders>
              <w:top w:val="nil"/>
              <w:left w:val="nil"/>
              <w:bottom w:val="single" w:sz="8" w:space="0" w:color="000000"/>
              <w:right w:val="nil"/>
            </w:tcBorders>
            <w:shd w:val="clear" w:color="auto" w:fill="FFFFFF"/>
            <w:tcMar>
              <w:top w:w="0" w:type="dxa"/>
              <w:left w:w="108" w:type="dxa"/>
              <w:bottom w:w="0" w:type="dxa"/>
              <w:right w:w="108" w:type="dxa"/>
            </w:tcMar>
          </w:tcPr>
          <w:p w14:paraId="005C1B25" w14:textId="5D6DCF0F" w:rsidR="00CD69E4" w:rsidRPr="00F02107" w:rsidRDefault="00CD69E4" w:rsidP="00CD69E4">
            <w:pPr>
              <w:spacing w:before="60" w:line="240" w:lineRule="atLeast"/>
              <w:rPr>
                <w:rFonts w:eastAsia="Times New Roman" w:cs="Times New Roman"/>
                <w:color w:val="000000"/>
                <w:sz w:val="20"/>
                <w:szCs w:val="18"/>
                <w:lang w:eastAsia="en-AU"/>
              </w:rPr>
            </w:pPr>
            <w:r w:rsidRPr="00F02107">
              <w:rPr>
                <w:sz w:val="20"/>
                <w:szCs w:val="18"/>
              </w:rPr>
              <w:t>64.10</w:t>
            </w:r>
          </w:p>
        </w:tc>
      </w:tr>
      <w:tr w:rsidR="00CD69E4" w:rsidRPr="00F02107" w14:paraId="6C4C3909" w14:textId="77777777" w:rsidTr="00481EF3">
        <w:tc>
          <w:tcPr>
            <w:tcW w:w="68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034055B" w14:textId="77777777" w:rsidR="00CD69E4" w:rsidRPr="00F02107" w:rsidRDefault="00CD69E4" w:rsidP="00CD69E4">
            <w:pPr>
              <w:spacing w:before="60" w:line="240" w:lineRule="atLeast"/>
              <w:ind w:left="360" w:hanging="360"/>
              <w:rPr>
                <w:rFonts w:eastAsia="Times New Roman" w:cs="Times New Roman"/>
                <w:color w:val="000000"/>
                <w:sz w:val="20"/>
                <w:lang w:eastAsia="en-AU"/>
              </w:rPr>
            </w:pPr>
            <w:r w:rsidRPr="00F02107">
              <w:rPr>
                <w:rFonts w:eastAsia="Times New Roman" w:cs="Times New Roman"/>
                <w:color w:val="000000"/>
                <w:sz w:val="20"/>
                <w:lang w:eastAsia="en-AU"/>
              </w:rPr>
              <w:t>4</w:t>
            </w:r>
            <w:r w:rsidRPr="00F02107">
              <w:rPr>
                <w:rFonts w:eastAsia="Times New Roman" w:cs="Times New Roman"/>
                <w:color w:val="000000"/>
                <w:sz w:val="14"/>
                <w:szCs w:val="14"/>
                <w:lang w:eastAsia="en-AU"/>
              </w:rPr>
              <w:t>         </w:t>
            </w:r>
            <w:r w:rsidRPr="00F02107">
              <w:rPr>
                <w:rFonts w:eastAsia="Times New Roman" w:cs="Times New Roman"/>
                <w:color w:val="000000"/>
                <w:sz w:val="20"/>
                <w:lang w:eastAsia="en-AU"/>
              </w:rPr>
              <w:t> </w:t>
            </w:r>
          </w:p>
        </w:tc>
        <w:tc>
          <w:tcPr>
            <w:tcW w:w="296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36BE1B9F" w14:textId="77777777"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Item </w:t>
            </w:r>
            <w:bookmarkStart w:id="12" w:name="_Hlk132628458"/>
            <w:r w:rsidRPr="00F02107">
              <w:rPr>
                <w:rFonts w:eastAsia="Times New Roman" w:cs="Times New Roman"/>
                <w:color w:val="000000"/>
                <w:sz w:val="20"/>
                <w:lang w:eastAsia="en-AU"/>
              </w:rPr>
              <w:t>92726</w:t>
            </w:r>
            <w:bookmarkEnd w:id="12"/>
          </w:p>
        </w:tc>
        <w:tc>
          <w:tcPr>
            <w:tcW w:w="239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14:paraId="36367901" w14:textId="0FF090D2"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93.90</w:t>
            </w:r>
          </w:p>
        </w:tc>
        <w:tc>
          <w:tcPr>
            <w:tcW w:w="2397" w:type="dxa"/>
            <w:tcBorders>
              <w:top w:val="nil"/>
              <w:left w:val="nil"/>
              <w:bottom w:val="single" w:sz="8" w:space="0" w:color="000000"/>
              <w:right w:val="nil"/>
            </w:tcBorders>
            <w:shd w:val="clear" w:color="auto" w:fill="FFFFFF"/>
            <w:tcMar>
              <w:top w:w="0" w:type="dxa"/>
              <w:left w:w="108" w:type="dxa"/>
              <w:bottom w:w="0" w:type="dxa"/>
              <w:right w:w="108" w:type="dxa"/>
            </w:tcMar>
          </w:tcPr>
          <w:p w14:paraId="62CCF7D3" w14:textId="2F5FB8E1" w:rsidR="00CD69E4" w:rsidRPr="00F02107" w:rsidRDefault="00CD69E4" w:rsidP="00CD69E4">
            <w:pPr>
              <w:spacing w:before="60" w:line="240" w:lineRule="atLeast"/>
              <w:rPr>
                <w:rFonts w:eastAsia="Times New Roman" w:cs="Times New Roman"/>
                <w:color w:val="000000"/>
                <w:sz w:val="20"/>
                <w:szCs w:val="18"/>
                <w:lang w:eastAsia="en-AU"/>
              </w:rPr>
            </w:pPr>
            <w:r w:rsidRPr="00F02107">
              <w:rPr>
                <w:sz w:val="20"/>
                <w:szCs w:val="18"/>
              </w:rPr>
              <w:t>94.40</w:t>
            </w:r>
          </w:p>
        </w:tc>
      </w:tr>
      <w:tr w:rsidR="00CD69E4" w:rsidRPr="00F02107" w14:paraId="00EB7FBC" w14:textId="77777777" w:rsidTr="00C76193">
        <w:tc>
          <w:tcPr>
            <w:tcW w:w="68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334F0E0" w14:textId="77777777" w:rsidR="00CD69E4" w:rsidRPr="00F02107" w:rsidRDefault="00CD69E4" w:rsidP="00CD69E4">
            <w:pPr>
              <w:spacing w:before="60" w:line="240" w:lineRule="atLeast"/>
              <w:ind w:left="360" w:hanging="360"/>
              <w:rPr>
                <w:rFonts w:eastAsia="Times New Roman" w:cs="Times New Roman"/>
                <w:color w:val="000000"/>
                <w:sz w:val="20"/>
                <w:lang w:eastAsia="en-AU"/>
              </w:rPr>
            </w:pPr>
            <w:r w:rsidRPr="00F02107">
              <w:rPr>
                <w:rFonts w:eastAsia="Times New Roman" w:cs="Times New Roman"/>
                <w:color w:val="000000"/>
                <w:sz w:val="20"/>
                <w:lang w:eastAsia="en-AU"/>
              </w:rPr>
              <w:t>5</w:t>
            </w:r>
            <w:r w:rsidRPr="00F02107">
              <w:rPr>
                <w:rFonts w:eastAsia="Times New Roman" w:cs="Times New Roman"/>
                <w:color w:val="000000"/>
                <w:sz w:val="14"/>
                <w:szCs w:val="14"/>
                <w:lang w:eastAsia="en-AU"/>
              </w:rPr>
              <w:t>         </w:t>
            </w:r>
            <w:r w:rsidRPr="00F02107">
              <w:rPr>
                <w:rFonts w:eastAsia="Times New Roman" w:cs="Times New Roman"/>
                <w:color w:val="000000"/>
                <w:sz w:val="20"/>
                <w:lang w:eastAsia="en-AU"/>
              </w:rPr>
              <w:t> </w:t>
            </w:r>
          </w:p>
        </w:tc>
        <w:tc>
          <w:tcPr>
            <w:tcW w:w="296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1099CB6" w14:textId="77777777"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Item </w:t>
            </w:r>
            <w:bookmarkStart w:id="13" w:name="_Hlk132628465"/>
            <w:r w:rsidRPr="00F02107">
              <w:rPr>
                <w:rFonts w:eastAsia="Times New Roman" w:cs="Times New Roman"/>
                <w:color w:val="000000"/>
                <w:sz w:val="20"/>
                <w:lang w:eastAsia="en-AU"/>
              </w:rPr>
              <w:t>92733</w:t>
            </w:r>
            <w:bookmarkEnd w:id="13"/>
          </w:p>
        </w:tc>
        <w:tc>
          <w:tcPr>
            <w:tcW w:w="239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vAlign w:val="bottom"/>
            <w:hideMark/>
          </w:tcPr>
          <w:p w14:paraId="48CDDC11" w14:textId="19836074"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15.10</w:t>
            </w:r>
          </w:p>
        </w:tc>
        <w:tc>
          <w:tcPr>
            <w:tcW w:w="2397" w:type="dxa"/>
            <w:tcBorders>
              <w:top w:val="nil"/>
              <w:left w:val="nil"/>
              <w:bottom w:val="single" w:sz="8" w:space="0" w:color="000000"/>
              <w:right w:val="nil"/>
            </w:tcBorders>
            <w:shd w:val="clear" w:color="auto" w:fill="FFFFFF"/>
            <w:tcMar>
              <w:top w:w="0" w:type="dxa"/>
              <w:left w:w="108" w:type="dxa"/>
              <w:bottom w:w="0" w:type="dxa"/>
              <w:right w:w="108" w:type="dxa"/>
            </w:tcMar>
          </w:tcPr>
          <w:p w14:paraId="1C804BE0" w14:textId="5F7E8EF9" w:rsidR="00CD69E4" w:rsidRPr="00F02107" w:rsidRDefault="00CD69E4" w:rsidP="00CD69E4">
            <w:pPr>
              <w:spacing w:before="60" w:line="240" w:lineRule="atLeast"/>
              <w:rPr>
                <w:rFonts w:eastAsia="Times New Roman" w:cs="Times New Roman"/>
                <w:color w:val="000000"/>
                <w:sz w:val="20"/>
                <w:szCs w:val="18"/>
                <w:lang w:eastAsia="en-AU"/>
              </w:rPr>
            </w:pPr>
            <w:r w:rsidRPr="00F02107">
              <w:rPr>
                <w:sz w:val="20"/>
                <w:szCs w:val="18"/>
              </w:rPr>
              <w:t>15.15</w:t>
            </w:r>
          </w:p>
        </w:tc>
      </w:tr>
      <w:tr w:rsidR="00CD69E4" w:rsidRPr="00F02107" w14:paraId="7E82073D" w14:textId="77777777" w:rsidTr="00C76193">
        <w:tc>
          <w:tcPr>
            <w:tcW w:w="68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658FFAFA" w14:textId="77777777" w:rsidR="00CD69E4" w:rsidRPr="00F02107" w:rsidRDefault="00CD69E4" w:rsidP="00CD69E4">
            <w:pPr>
              <w:spacing w:before="60" w:line="240" w:lineRule="atLeast"/>
              <w:ind w:left="360" w:hanging="360"/>
              <w:rPr>
                <w:rFonts w:eastAsia="Times New Roman" w:cs="Times New Roman"/>
                <w:color w:val="000000"/>
                <w:sz w:val="20"/>
                <w:lang w:eastAsia="en-AU"/>
              </w:rPr>
            </w:pPr>
            <w:r w:rsidRPr="00F02107">
              <w:rPr>
                <w:rFonts w:eastAsia="Times New Roman" w:cs="Times New Roman"/>
                <w:color w:val="000000"/>
                <w:sz w:val="20"/>
                <w:lang w:eastAsia="en-AU"/>
              </w:rPr>
              <w:t>6</w:t>
            </w:r>
            <w:r w:rsidRPr="00F02107">
              <w:rPr>
                <w:rFonts w:eastAsia="Times New Roman" w:cs="Times New Roman"/>
                <w:color w:val="000000"/>
                <w:sz w:val="14"/>
                <w:szCs w:val="14"/>
                <w:lang w:eastAsia="en-AU"/>
              </w:rPr>
              <w:t>         </w:t>
            </w:r>
            <w:r w:rsidRPr="00F02107">
              <w:rPr>
                <w:rFonts w:eastAsia="Times New Roman" w:cs="Times New Roman"/>
                <w:color w:val="000000"/>
                <w:sz w:val="20"/>
                <w:lang w:eastAsia="en-AU"/>
              </w:rPr>
              <w:t> </w:t>
            </w:r>
          </w:p>
        </w:tc>
        <w:tc>
          <w:tcPr>
            <w:tcW w:w="296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F9C450D" w14:textId="77777777"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Item </w:t>
            </w:r>
            <w:bookmarkStart w:id="14" w:name="_Hlk132628471"/>
            <w:r w:rsidRPr="00F02107">
              <w:rPr>
                <w:rFonts w:eastAsia="Times New Roman" w:cs="Times New Roman"/>
                <w:color w:val="000000"/>
                <w:sz w:val="20"/>
                <w:lang w:eastAsia="en-AU"/>
              </w:rPr>
              <w:t>92736</w:t>
            </w:r>
            <w:bookmarkEnd w:id="14"/>
          </w:p>
        </w:tc>
        <w:tc>
          <w:tcPr>
            <w:tcW w:w="239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vAlign w:val="bottom"/>
            <w:hideMark/>
          </w:tcPr>
          <w:p w14:paraId="0911EF2C" w14:textId="118CE7B4"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32.95</w:t>
            </w:r>
          </w:p>
        </w:tc>
        <w:tc>
          <w:tcPr>
            <w:tcW w:w="2397" w:type="dxa"/>
            <w:tcBorders>
              <w:top w:val="nil"/>
              <w:left w:val="nil"/>
              <w:bottom w:val="single" w:sz="8" w:space="0" w:color="000000"/>
              <w:right w:val="nil"/>
            </w:tcBorders>
            <w:shd w:val="clear" w:color="auto" w:fill="FFFFFF"/>
            <w:tcMar>
              <w:top w:w="0" w:type="dxa"/>
              <w:left w:w="108" w:type="dxa"/>
              <w:bottom w:w="0" w:type="dxa"/>
              <w:right w:w="108" w:type="dxa"/>
            </w:tcMar>
          </w:tcPr>
          <w:p w14:paraId="10113099" w14:textId="56FF5EDB" w:rsidR="00CD69E4" w:rsidRPr="00F02107" w:rsidRDefault="00CD69E4" w:rsidP="00CD69E4">
            <w:pPr>
              <w:spacing w:before="60" w:line="240" w:lineRule="atLeast"/>
              <w:rPr>
                <w:rFonts w:eastAsia="Times New Roman" w:cs="Times New Roman"/>
                <w:color w:val="000000"/>
                <w:sz w:val="20"/>
                <w:szCs w:val="18"/>
                <w:lang w:eastAsia="en-AU"/>
              </w:rPr>
            </w:pPr>
            <w:r w:rsidRPr="00F02107">
              <w:rPr>
                <w:sz w:val="20"/>
                <w:szCs w:val="18"/>
              </w:rPr>
              <w:t>33.10</w:t>
            </w:r>
          </w:p>
        </w:tc>
      </w:tr>
      <w:tr w:rsidR="00CD69E4" w:rsidRPr="00F02107" w14:paraId="5E76D76C" w14:textId="77777777" w:rsidTr="00481EF3">
        <w:trPr>
          <w:trHeight w:val="178"/>
        </w:trPr>
        <w:tc>
          <w:tcPr>
            <w:tcW w:w="68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5D5CAF10" w14:textId="77777777" w:rsidR="00CD69E4" w:rsidRPr="00F02107" w:rsidRDefault="00CD69E4" w:rsidP="00CD69E4">
            <w:pPr>
              <w:spacing w:before="60" w:line="240" w:lineRule="atLeast"/>
              <w:ind w:left="360" w:hanging="360"/>
              <w:rPr>
                <w:rFonts w:eastAsia="Times New Roman" w:cs="Times New Roman"/>
                <w:color w:val="000000"/>
                <w:sz w:val="20"/>
                <w:lang w:eastAsia="en-AU"/>
              </w:rPr>
            </w:pPr>
            <w:r w:rsidRPr="00F02107">
              <w:rPr>
                <w:rFonts w:eastAsia="Times New Roman" w:cs="Times New Roman"/>
                <w:color w:val="000000"/>
                <w:sz w:val="20"/>
                <w:lang w:eastAsia="en-AU"/>
              </w:rPr>
              <w:t>7</w:t>
            </w:r>
            <w:r w:rsidRPr="00F02107">
              <w:rPr>
                <w:rFonts w:eastAsia="Times New Roman" w:cs="Times New Roman"/>
                <w:color w:val="000000"/>
                <w:sz w:val="14"/>
                <w:szCs w:val="14"/>
                <w:lang w:eastAsia="en-AU"/>
              </w:rPr>
              <w:t>         </w:t>
            </w:r>
            <w:r w:rsidRPr="00F02107">
              <w:rPr>
                <w:rFonts w:eastAsia="Times New Roman" w:cs="Times New Roman"/>
                <w:color w:val="000000"/>
                <w:sz w:val="20"/>
                <w:lang w:eastAsia="en-AU"/>
              </w:rPr>
              <w:t> </w:t>
            </w:r>
          </w:p>
        </w:tc>
        <w:tc>
          <w:tcPr>
            <w:tcW w:w="296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47B4D50D" w14:textId="77777777"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Item </w:t>
            </w:r>
            <w:bookmarkStart w:id="15" w:name="_Hlk132628478"/>
            <w:r w:rsidRPr="00F02107">
              <w:rPr>
                <w:rFonts w:eastAsia="Times New Roman" w:cs="Times New Roman"/>
                <w:color w:val="000000"/>
                <w:sz w:val="20"/>
                <w:lang w:eastAsia="en-AU"/>
              </w:rPr>
              <w:t>92739</w:t>
            </w:r>
            <w:bookmarkEnd w:id="15"/>
          </w:p>
        </w:tc>
        <w:tc>
          <w:tcPr>
            <w:tcW w:w="239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hideMark/>
          </w:tcPr>
          <w:p w14:paraId="7F5E1E33" w14:textId="052BFBBA"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63.75</w:t>
            </w:r>
          </w:p>
        </w:tc>
        <w:tc>
          <w:tcPr>
            <w:tcW w:w="2397" w:type="dxa"/>
            <w:tcBorders>
              <w:top w:val="nil"/>
              <w:left w:val="nil"/>
              <w:bottom w:val="single" w:sz="8" w:space="0" w:color="000000"/>
              <w:right w:val="nil"/>
            </w:tcBorders>
            <w:shd w:val="clear" w:color="auto" w:fill="FFFFFF"/>
            <w:tcMar>
              <w:top w:w="0" w:type="dxa"/>
              <w:left w:w="108" w:type="dxa"/>
              <w:bottom w:w="0" w:type="dxa"/>
              <w:right w:w="108" w:type="dxa"/>
            </w:tcMar>
          </w:tcPr>
          <w:p w14:paraId="58B9797F" w14:textId="0C1C1A53" w:rsidR="00CD69E4" w:rsidRPr="00F02107" w:rsidRDefault="00CD69E4" w:rsidP="00CD69E4">
            <w:pPr>
              <w:spacing w:before="60" w:line="240" w:lineRule="atLeast"/>
              <w:rPr>
                <w:rFonts w:eastAsia="Times New Roman" w:cs="Times New Roman"/>
                <w:color w:val="000000"/>
                <w:sz w:val="20"/>
                <w:szCs w:val="18"/>
                <w:lang w:eastAsia="en-AU"/>
              </w:rPr>
            </w:pPr>
            <w:r w:rsidRPr="00F02107">
              <w:rPr>
                <w:sz w:val="20"/>
                <w:szCs w:val="18"/>
              </w:rPr>
              <w:t>64.10</w:t>
            </w:r>
          </w:p>
        </w:tc>
      </w:tr>
      <w:tr w:rsidR="00CD69E4" w:rsidRPr="00F02107" w14:paraId="619223E4" w14:textId="77777777" w:rsidTr="00C76193">
        <w:tc>
          <w:tcPr>
            <w:tcW w:w="68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03345B8" w14:textId="77777777" w:rsidR="00CD69E4" w:rsidRPr="00F02107" w:rsidRDefault="00CD69E4" w:rsidP="00CD69E4">
            <w:pPr>
              <w:spacing w:before="60" w:line="240" w:lineRule="atLeast"/>
              <w:ind w:left="360" w:hanging="360"/>
              <w:rPr>
                <w:rFonts w:eastAsia="Times New Roman" w:cs="Times New Roman"/>
                <w:color w:val="000000"/>
                <w:sz w:val="20"/>
                <w:lang w:eastAsia="en-AU"/>
              </w:rPr>
            </w:pPr>
            <w:r w:rsidRPr="00F02107">
              <w:rPr>
                <w:rFonts w:eastAsia="Times New Roman" w:cs="Times New Roman"/>
                <w:color w:val="000000"/>
                <w:sz w:val="20"/>
                <w:lang w:eastAsia="en-AU"/>
              </w:rPr>
              <w:t>8</w:t>
            </w:r>
            <w:r w:rsidRPr="00F02107">
              <w:rPr>
                <w:rFonts w:eastAsia="Times New Roman" w:cs="Times New Roman"/>
                <w:color w:val="000000"/>
                <w:sz w:val="14"/>
                <w:szCs w:val="14"/>
                <w:lang w:eastAsia="en-AU"/>
              </w:rPr>
              <w:t>         </w:t>
            </w:r>
            <w:r w:rsidRPr="00F02107">
              <w:rPr>
                <w:rFonts w:eastAsia="Times New Roman" w:cs="Times New Roman"/>
                <w:color w:val="000000"/>
                <w:sz w:val="20"/>
                <w:lang w:eastAsia="en-AU"/>
              </w:rPr>
              <w:t> </w:t>
            </w:r>
          </w:p>
        </w:tc>
        <w:tc>
          <w:tcPr>
            <w:tcW w:w="2961" w:type="dxa"/>
            <w:tcBorders>
              <w:top w:val="nil"/>
              <w:left w:val="nil"/>
              <w:bottom w:val="single" w:sz="8" w:space="0" w:color="auto"/>
              <w:right w:val="nil"/>
            </w:tcBorders>
            <w:shd w:val="clear" w:color="auto" w:fill="FFFFFF"/>
            <w:tcMar>
              <w:top w:w="0" w:type="dxa"/>
              <w:left w:w="108" w:type="dxa"/>
              <w:bottom w:w="0" w:type="dxa"/>
              <w:right w:w="108" w:type="dxa"/>
            </w:tcMar>
            <w:hideMark/>
          </w:tcPr>
          <w:p w14:paraId="1A066482" w14:textId="77777777"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Item </w:t>
            </w:r>
            <w:bookmarkStart w:id="16" w:name="_Hlk132628486"/>
            <w:r w:rsidRPr="00F02107">
              <w:rPr>
                <w:rFonts w:eastAsia="Times New Roman" w:cs="Times New Roman"/>
                <w:color w:val="000000"/>
                <w:sz w:val="20"/>
                <w:lang w:eastAsia="en-AU"/>
              </w:rPr>
              <w:t>92742</w:t>
            </w:r>
            <w:bookmarkEnd w:id="16"/>
          </w:p>
        </w:tc>
        <w:tc>
          <w:tcPr>
            <w:tcW w:w="2390" w:type="dxa"/>
            <w:tcBorders>
              <w:top w:val="nil"/>
              <w:left w:val="nil"/>
              <w:bottom w:val="single" w:sz="8" w:space="0" w:color="auto"/>
              <w:right w:val="single" w:sz="8" w:space="0" w:color="FFFFFF"/>
            </w:tcBorders>
            <w:shd w:val="clear" w:color="auto" w:fill="FFFFFF"/>
            <w:tcMar>
              <w:top w:w="0" w:type="dxa"/>
              <w:left w:w="108" w:type="dxa"/>
              <w:bottom w:w="0" w:type="dxa"/>
              <w:right w:w="108" w:type="dxa"/>
            </w:tcMar>
            <w:vAlign w:val="bottom"/>
            <w:hideMark/>
          </w:tcPr>
          <w:p w14:paraId="024A9FB4" w14:textId="4BBCF4CC" w:rsidR="00CD69E4" w:rsidRPr="00F02107" w:rsidRDefault="00CD69E4" w:rsidP="00CD69E4">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93.90</w:t>
            </w:r>
          </w:p>
        </w:tc>
        <w:tc>
          <w:tcPr>
            <w:tcW w:w="2397" w:type="dxa"/>
            <w:tcBorders>
              <w:top w:val="nil"/>
              <w:left w:val="nil"/>
              <w:bottom w:val="single" w:sz="8" w:space="0" w:color="000000"/>
              <w:right w:val="nil"/>
            </w:tcBorders>
            <w:shd w:val="clear" w:color="auto" w:fill="FFFFFF"/>
            <w:tcMar>
              <w:top w:w="0" w:type="dxa"/>
              <w:left w:w="108" w:type="dxa"/>
              <w:bottom w:w="0" w:type="dxa"/>
              <w:right w:w="108" w:type="dxa"/>
            </w:tcMar>
          </w:tcPr>
          <w:p w14:paraId="03DD7304" w14:textId="4E407AF9" w:rsidR="00CD69E4" w:rsidRPr="00F02107" w:rsidRDefault="00CD69E4" w:rsidP="00CD69E4">
            <w:pPr>
              <w:spacing w:before="60" w:line="240" w:lineRule="atLeast"/>
              <w:rPr>
                <w:rFonts w:eastAsia="Times New Roman" w:cs="Times New Roman"/>
                <w:color w:val="000000"/>
                <w:sz w:val="20"/>
                <w:szCs w:val="18"/>
                <w:lang w:eastAsia="en-AU"/>
              </w:rPr>
            </w:pPr>
            <w:r w:rsidRPr="00F02107">
              <w:rPr>
                <w:sz w:val="20"/>
                <w:szCs w:val="18"/>
              </w:rPr>
              <w:t>94.40</w:t>
            </w:r>
          </w:p>
        </w:tc>
      </w:tr>
    </w:tbl>
    <w:p w14:paraId="31580914" w14:textId="3E77BE95" w:rsidR="005E317F" w:rsidRPr="00F02107" w:rsidRDefault="005E317F" w:rsidP="009E7BC8">
      <w:pPr>
        <w:pStyle w:val="ItemHead"/>
        <w:spacing w:before="0"/>
      </w:pPr>
    </w:p>
    <w:p w14:paraId="73CDDE80" w14:textId="0AA563E4" w:rsidR="003F6F52" w:rsidRPr="00F02107" w:rsidRDefault="003F6F52" w:rsidP="00481EF3">
      <w:pPr>
        <w:pStyle w:val="subsection"/>
      </w:pPr>
    </w:p>
    <w:p w14:paraId="7CAB3342" w14:textId="69146CA0" w:rsidR="0068737E" w:rsidRPr="00F02107" w:rsidRDefault="0068737E">
      <w:pPr>
        <w:spacing w:line="240" w:lineRule="auto"/>
        <w:rPr>
          <w:rFonts w:ascii="Arial" w:eastAsia="Times New Roman" w:hAnsi="Arial" w:cs="Times New Roman"/>
          <w:b/>
          <w:kern w:val="28"/>
          <w:sz w:val="32"/>
          <w:lang w:eastAsia="en-AU"/>
        </w:rPr>
      </w:pPr>
      <w:r w:rsidRPr="00F02107">
        <w:br w:type="page"/>
      </w:r>
    </w:p>
    <w:p w14:paraId="46DD15A3" w14:textId="6DF43C63" w:rsidR="0068737E" w:rsidRPr="00F02107" w:rsidRDefault="0068737E" w:rsidP="0068737E">
      <w:pPr>
        <w:pStyle w:val="ActHead6"/>
        <w:pageBreakBefore/>
      </w:pPr>
      <w:bookmarkStart w:id="17" w:name="_Toc140051021"/>
      <w:r w:rsidRPr="00F02107">
        <w:lastRenderedPageBreak/>
        <w:t>Schedule 2—</w:t>
      </w:r>
      <w:r w:rsidRPr="00F02107">
        <w:rPr>
          <w:rStyle w:val="CharAmSchText"/>
        </w:rPr>
        <w:t>General practice amendments</w:t>
      </w:r>
      <w:bookmarkEnd w:id="17"/>
    </w:p>
    <w:p w14:paraId="72816DE2" w14:textId="43667F61" w:rsidR="0068737E" w:rsidRPr="00F02107" w:rsidRDefault="0068737E" w:rsidP="0068737E">
      <w:pPr>
        <w:pStyle w:val="ActHead9"/>
      </w:pPr>
      <w:bookmarkStart w:id="18" w:name="_Toc140051022"/>
      <w:r w:rsidRPr="00F02107">
        <w:t>Health Insurance (Section 3C General Medical Services – Telehealth and Telephone Attendances) Determination 2021</w:t>
      </w:r>
      <w:bookmarkEnd w:id="18"/>
    </w:p>
    <w:p w14:paraId="3A3A64A1" w14:textId="517CE2E5" w:rsidR="00A64E40" w:rsidRPr="00F02107" w:rsidRDefault="0068737E" w:rsidP="0068737E">
      <w:pPr>
        <w:pStyle w:val="item0"/>
        <w:shd w:val="clear" w:color="auto" w:fill="FFFFFF"/>
        <w:spacing w:before="220" w:beforeAutospacing="0" w:after="0" w:afterAutospacing="0"/>
        <w:rPr>
          <w:rFonts w:ascii="Arial" w:hAnsi="Arial" w:cs="Arial"/>
          <w:b/>
          <w:bCs/>
        </w:rPr>
      </w:pPr>
      <w:r w:rsidRPr="00F02107">
        <w:rPr>
          <w:rFonts w:ascii="Arial" w:hAnsi="Arial" w:cs="Arial"/>
          <w:b/>
          <w:bCs/>
        </w:rPr>
        <w:t xml:space="preserve">1  </w:t>
      </w:r>
      <w:r w:rsidR="00A64E40" w:rsidRPr="00F02107">
        <w:rPr>
          <w:rFonts w:ascii="Arial" w:hAnsi="Arial" w:cs="Arial"/>
          <w:b/>
          <w:bCs/>
        </w:rPr>
        <w:t>Subsection 5(1)</w:t>
      </w:r>
    </w:p>
    <w:p w14:paraId="3F194E79" w14:textId="006607C8" w:rsidR="00A64E40" w:rsidRPr="00F02107" w:rsidRDefault="00A64E40" w:rsidP="00A64E40">
      <w:pPr>
        <w:pStyle w:val="Item"/>
      </w:pPr>
      <w:r w:rsidRPr="00F02107">
        <w:t>Insert:</w:t>
      </w:r>
    </w:p>
    <w:p w14:paraId="65452F7D" w14:textId="2B2073B6" w:rsidR="00A64E40" w:rsidRPr="00F02107" w:rsidRDefault="00A64E40" w:rsidP="00422BA3">
      <w:pPr>
        <w:pStyle w:val="ItemHead"/>
        <w:spacing w:before="80"/>
        <w:rPr>
          <w:rFonts w:ascii="Times New Roman" w:hAnsi="Times New Roman"/>
          <w:b w:val="0"/>
          <w:bCs/>
          <w:sz w:val="22"/>
          <w:szCs w:val="18"/>
        </w:rPr>
      </w:pPr>
      <w:r w:rsidRPr="00F02107">
        <w:tab/>
      </w:r>
      <w:r w:rsidRPr="00F02107">
        <w:rPr>
          <w:rFonts w:ascii="Times New Roman" w:hAnsi="Times New Roman"/>
          <w:i/>
          <w:iCs/>
          <w:sz w:val="22"/>
          <w:szCs w:val="18"/>
        </w:rPr>
        <w:t xml:space="preserve">MyMedicare </w:t>
      </w:r>
      <w:r w:rsidRPr="00F02107">
        <w:rPr>
          <w:rFonts w:ascii="Times New Roman" w:hAnsi="Times New Roman"/>
          <w:b w:val="0"/>
          <w:bCs/>
          <w:sz w:val="22"/>
          <w:szCs w:val="18"/>
        </w:rPr>
        <w:t>has the meaning given</w:t>
      </w:r>
      <w:r w:rsidR="00BC0E54" w:rsidRPr="00F02107">
        <w:rPr>
          <w:rFonts w:ascii="Times New Roman" w:hAnsi="Times New Roman"/>
          <w:b w:val="0"/>
          <w:bCs/>
          <w:sz w:val="22"/>
          <w:szCs w:val="18"/>
        </w:rPr>
        <w:t xml:space="preserve"> in</w:t>
      </w:r>
      <w:r w:rsidRPr="00F02107">
        <w:rPr>
          <w:rFonts w:ascii="Times New Roman" w:hAnsi="Times New Roman"/>
          <w:b w:val="0"/>
          <w:bCs/>
          <w:sz w:val="22"/>
          <w:szCs w:val="18"/>
        </w:rPr>
        <w:t xml:space="preserve"> </w:t>
      </w:r>
      <w:r w:rsidR="00BC0E54" w:rsidRPr="00F02107">
        <w:rPr>
          <w:rFonts w:ascii="Times New Roman" w:hAnsi="Times New Roman"/>
          <w:b w:val="0"/>
          <w:bCs/>
          <w:sz w:val="22"/>
          <w:szCs w:val="18"/>
        </w:rPr>
        <w:t>clause 3.2.1</w:t>
      </w:r>
      <w:r w:rsidRPr="00F02107">
        <w:rPr>
          <w:rFonts w:ascii="Times New Roman" w:hAnsi="Times New Roman"/>
          <w:b w:val="0"/>
          <w:bCs/>
          <w:sz w:val="22"/>
          <w:szCs w:val="18"/>
        </w:rPr>
        <w:t xml:space="preserve"> of the general medical service</w:t>
      </w:r>
      <w:r w:rsidR="004E5BF2" w:rsidRPr="00F02107">
        <w:rPr>
          <w:rFonts w:ascii="Times New Roman" w:hAnsi="Times New Roman"/>
          <w:b w:val="0"/>
          <w:bCs/>
          <w:sz w:val="22"/>
          <w:szCs w:val="18"/>
        </w:rPr>
        <w:t>s</w:t>
      </w:r>
      <w:r w:rsidRPr="00F02107">
        <w:rPr>
          <w:rFonts w:ascii="Times New Roman" w:hAnsi="Times New Roman"/>
          <w:b w:val="0"/>
          <w:bCs/>
          <w:sz w:val="22"/>
          <w:szCs w:val="18"/>
        </w:rPr>
        <w:t xml:space="preserve"> table.</w:t>
      </w:r>
    </w:p>
    <w:p w14:paraId="06341C8F" w14:textId="43FAEB3D" w:rsidR="00AB07FA" w:rsidRPr="00F02107" w:rsidRDefault="00A64E40" w:rsidP="0068737E">
      <w:pPr>
        <w:pStyle w:val="item0"/>
        <w:shd w:val="clear" w:color="auto" w:fill="FFFFFF"/>
        <w:spacing w:before="220" w:beforeAutospacing="0" w:after="0" w:afterAutospacing="0"/>
        <w:rPr>
          <w:rFonts w:ascii="Arial" w:hAnsi="Arial" w:cs="Arial"/>
          <w:b/>
          <w:bCs/>
        </w:rPr>
      </w:pPr>
      <w:r w:rsidRPr="00F02107">
        <w:rPr>
          <w:rFonts w:ascii="Arial" w:hAnsi="Arial" w:cs="Arial"/>
          <w:b/>
          <w:bCs/>
        </w:rPr>
        <w:t xml:space="preserve">2  </w:t>
      </w:r>
      <w:r w:rsidR="00AB07FA" w:rsidRPr="00F02107">
        <w:rPr>
          <w:rFonts w:ascii="Arial" w:hAnsi="Arial" w:cs="Arial"/>
          <w:b/>
          <w:bCs/>
        </w:rPr>
        <w:t>Paragraph 8(2)(a)</w:t>
      </w:r>
    </w:p>
    <w:p w14:paraId="3DCBAA75" w14:textId="5450576F" w:rsidR="00E9546F" w:rsidRPr="00F02107" w:rsidRDefault="00E9546F" w:rsidP="00AB07FA">
      <w:pPr>
        <w:pStyle w:val="Item"/>
      </w:pPr>
      <w:r w:rsidRPr="00F02107">
        <w:t>Omit “</w:t>
      </w:r>
      <w:r w:rsidR="00FC209B" w:rsidRPr="00F02107">
        <w:t>92747”, substitute “</w:t>
      </w:r>
      <w:r w:rsidR="00FC209B" w:rsidRPr="00F02107">
        <w:rPr>
          <w:szCs w:val="22"/>
        </w:rPr>
        <w:t xml:space="preserve">91807, 91808, 91906, 91916 and 91926”. </w:t>
      </w:r>
    </w:p>
    <w:p w14:paraId="465D1270" w14:textId="3E5FD7A9" w:rsidR="00E11F70" w:rsidRPr="00F02107" w:rsidRDefault="00AB07FA" w:rsidP="0068737E">
      <w:pPr>
        <w:pStyle w:val="item0"/>
        <w:shd w:val="clear" w:color="auto" w:fill="FFFFFF"/>
        <w:spacing w:before="220" w:beforeAutospacing="0" w:after="0" w:afterAutospacing="0"/>
        <w:rPr>
          <w:rFonts w:ascii="Arial" w:hAnsi="Arial" w:cs="Arial"/>
          <w:b/>
          <w:bCs/>
        </w:rPr>
      </w:pPr>
      <w:r w:rsidRPr="00F02107">
        <w:rPr>
          <w:rFonts w:ascii="Arial" w:hAnsi="Arial" w:cs="Arial"/>
          <w:b/>
          <w:bCs/>
        </w:rPr>
        <w:t xml:space="preserve">3  </w:t>
      </w:r>
      <w:r w:rsidR="00E11F70" w:rsidRPr="00F02107">
        <w:rPr>
          <w:rFonts w:ascii="Arial" w:hAnsi="Arial" w:cs="Arial"/>
          <w:b/>
          <w:bCs/>
        </w:rPr>
        <w:t>Subclause 1.1.01(1) of Schedule 1</w:t>
      </w:r>
    </w:p>
    <w:p w14:paraId="20A277E0" w14:textId="3D2CD4C4" w:rsidR="00E11F70" w:rsidRPr="00F02107" w:rsidRDefault="00E11F70" w:rsidP="00E11F70">
      <w:pPr>
        <w:pStyle w:val="Item"/>
      </w:pPr>
      <w:r w:rsidRPr="00F02107">
        <w:t>Omit “</w:t>
      </w:r>
      <w:r w:rsidRPr="00F02107">
        <w:rPr>
          <w:szCs w:val="22"/>
        </w:rPr>
        <w:t>91807 and 91808”, substitute “91807, 91808, 91906</w:t>
      </w:r>
      <w:r w:rsidR="00B15569" w:rsidRPr="00F02107">
        <w:rPr>
          <w:szCs w:val="22"/>
        </w:rPr>
        <w:t>, 91916</w:t>
      </w:r>
      <w:r w:rsidR="006D0D43" w:rsidRPr="00F02107">
        <w:rPr>
          <w:szCs w:val="22"/>
        </w:rPr>
        <w:t xml:space="preserve"> and 91926”.</w:t>
      </w:r>
    </w:p>
    <w:p w14:paraId="183D59C5" w14:textId="5CB84246" w:rsidR="00DD5886" w:rsidRPr="00F02107" w:rsidRDefault="00AB07FA" w:rsidP="0068737E">
      <w:pPr>
        <w:pStyle w:val="item0"/>
        <w:shd w:val="clear" w:color="auto" w:fill="FFFFFF"/>
        <w:spacing w:before="220" w:beforeAutospacing="0" w:after="0" w:afterAutospacing="0"/>
        <w:rPr>
          <w:rFonts w:ascii="Arial" w:hAnsi="Arial" w:cs="Arial"/>
          <w:b/>
          <w:bCs/>
        </w:rPr>
      </w:pPr>
      <w:r w:rsidRPr="00F02107">
        <w:rPr>
          <w:rFonts w:ascii="Arial" w:hAnsi="Arial" w:cs="Arial"/>
          <w:b/>
          <w:bCs/>
        </w:rPr>
        <w:t>4</w:t>
      </w:r>
      <w:r w:rsidR="00E11F70" w:rsidRPr="00F02107">
        <w:rPr>
          <w:rFonts w:ascii="Arial" w:hAnsi="Arial" w:cs="Arial"/>
          <w:b/>
          <w:bCs/>
        </w:rPr>
        <w:t xml:space="preserve">  </w:t>
      </w:r>
      <w:r w:rsidR="00DD5886" w:rsidRPr="00F02107">
        <w:rPr>
          <w:rFonts w:ascii="Arial" w:hAnsi="Arial" w:cs="Arial"/>
          <w:b/>
          <w:bCs/>
        </w:rPr>
        <w:t>Subclause 1.1.05(1) of Schedule 1</w:t>
      </w:r>
    </w:p>
    <w:p w14:paraId="23D370E4" w14:textId="50761CAB" w:rsidR="00F9756C" w:rsidRPr="00F02107" w:rsidRDefault="00F9756C" w:rsidP="00F9756C">
      <w:pPr>
        <w:pStyle w:val="Item"/>
        <w:spacing w:after="80"/>
      </w:pPr>
      <w:r w:rsidRPr="00F02107">
        <w:rPr>
          <w:rFonts w:ascii="Arial" w:hAnsi="Arial" w:cs="Arial"/>
          <w:b/>
          <w:bCs/>
        </w:rPr>
        <w:tab/>
      </w:r>
      <w:r w:rsidRPr="00F02107">
        <w:t>Repeal the subclause, substitute:</w:t>
      </w:r>
    </w:p>
    <w:p w14:paraId="00AAD4B1" w14:textId="77777777" w:rsidR="00DD5886" w:rsidRPr="00F02107" w:rsidRDefault="00DD5886" w:rsidP="00F9756C">
      <w:pPr>
        <w:shd w:val="clear" w:color="auto" w:fill="FFFFFF"/>
        <w:spacing w:after="80" w:line="240" w:lineRule="auto"/>
        <w:ind w:left="714" w:hanging="357"/>
        <w:rPr>
          <w:rFonts w:eastAsia="Times New Roman" w:cs="Times New Roman"/>
          <w:color w:val="000000"/>
          <w:szCs w:val="22"/>
          <w:lang w:eastAsia="en-AU"/>
        </w:rPr>
      </w:pPr>
      <w:r w:rsidRPr="00F02107">
        <w:rPr>
          <w:rFonts w:eastAsia="Times New Roman" w:cs="Times New Roman"/>
          <w:color w:val="000000"/>
          <w:szCs w:val="22"/>
          <w:lang w:eastAsia="en-AU"/>
        </w:rPr>
        <w:t>(1)  The following items do not apply to a service mentioned in the item that is provided by a general practitioner or medical practitioner, if the service is provided on the same day for the same patient for whom the practitioner provides a service mentioned in item 92024, 92025 or 92028:</w:t>
      </w:r>
    </w:p>
    <w:p w14:paraId="4AEF3787" w14:textId="099D4E63" w:rsidR="00DD5886" w:rsidRPr="00F02107" w:rsidRDefault="00DD5886" w:rsidP="00DD5886">
      <w:pPr>
        <w:shd w:val="clear" w:color="auto" w:fill="FFFFFF"/>
        <w:spacing w:before="80" w:after="80" w:line="240" w:lineRule="auto"/>
        <w:ind w:left="1247" w:hanging="567"/>
        <w:rPr>
          <w:rFonts w:eastAsia="Times New Roman" w:cs="Times New Roman"/>
          <w:color w:val="000000"/>
          <w:szCs w:val="22"/>
          <w:lang w:eastAsia="en-AU"/>
        </w:rPr>
      </w:pPr>
      <w:r w:rsidRPr="00F02107">
        <w:rPr>
          <w:rFonts w:eastAsia="Times New Roman" w:cs="Times New Roman"/>
          <w:color w:val="000000"/>
          <w:szCs w:val="22"/>
          <w:lang w:eastAsia="en-AU"/>
        </w:rPr>
        <w:t>  (a)  </w:t>
      </w:r>
      <w:r w:rsidR="00F9756C"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any items specified in paragraphs 2.16.11(a), (b), (c), (d) and (e) of the general medical services table; and</w:t>
      </w:r>
    </w:p>
    <w:p w14:paraId="027F6A91" w14:textId="3A50321A" w:rsidR="00DD5886" w:rsidRPr="00F02107" w:rsidRDefault="00DD5886" w:rsidP="00DD5886">
      <w:pPr>
        <w:shd w:val="clear" w:color="auto" w:fill="FFFFFF"/>
        <w:spacing w:before="80" w:after="80" w:line="240" w:lineRule="auto"/>
        <w:ind w:left="1247" w:hanging="567"/>
        <w:rPr>
          <w:rFonts w:eastAsia="Times New Roman" w:cs="Times New Roman"/>
          <w:color w:val="000000"/>
          <w:szCs w:val="22"/>
          <w:lang w:eastAsia="en-AU"/>
        </w:rPr>
      </w:pPr>
      <w:r w:rsidRPr="00F02107">
        <w:rPr>
          <w:rFonts w:eastAsia="Times New Roman" w:cs="Times New Roman"/>
          <w:color w:val="000000"/>
          <w:szCs w:val="22"/>
          <w:lang w:eastAsia="en-AU"/>
        </w:rPr>
        <w:t xml:space="preserve">  (b)</w:t>
      </w:r>
      <w:r w:rsidRPr="00F02107">
        <w:rPr>
          <w:color w:val="000000"/>
          <w:szCs w:val="22"/>
          <w:shd w:val="clear" w:color="auto" w:fill="FFFFFF"/>
        </w:rPr>
        <w:t xml:space="preserve">    </w:t>
      </w:r>
      <w:r w:rsidRPr="00F02107">
        <w:rPr>
          <w:rFonts w:eastAsia="Times New Roman" w:cs="Times New Roman"/>
          <w:color w:val="000000"/>
          <w:szCs w:val="22"/>
          <w:lang w:eastAsia="en-AU"/>
        </w:rPr>
        <w:t>items </w:t>
      </w:r>
      <w:r w:rsidRPr="00F02107">
        <w:rPr>
          <w:rFonts w:cs="Times New Roman"/>
          <w:color w:val="000000"/>
          <w:lang w:eastAsia="en-AU"/>
        </w:rPr>
        <w:t xml:space="preserve">91790, 91800, 91801, 91802, 91890, 91891, 91792, 91803, 91804, </w:t>
      </w:r>
      <w:r w:rsidRPr="00F02107">
        <w:rPr>
          <w:rFonts w:eastAsia="Times New Roman" w:cs="Times New Roman"/>
          <w:color w:val="000000"/>
          <w:szCs w:val="22"/>
          <w:lang w:eastAsia="en-AU"/>
        </w:rPr>
        <w:t>91805</w:t>
      </w:r>
      <w:r w:rsidRPr="00F02107">
        <w:rPr>
          <w:rFonts w:cs="Times New Roman"/>
          <w:color w:val="000000"/>
          <w:lang w:eastAsia="en-AU"/>
        </w:rPr>
        <w:t xml:space="preserve">, 91892, 91893, 91794, </w:t>
      </w:r>
      <w:r w:rsidRPr="00F02107">
        <w:rPr>
          <w:rFonts w:eastAsia="Times New Roman" w:cs="Times New Roman"/>
          <w:color w:val="000000"/>
          <w:szCs w:val="22"/>
          <w:lang w:eastAsia="en-AU"/>
        </w:rPr>
        <w:t>91806</w:t>
      </w:r>
      <w:r w:rsidRPr="00F02107">
        <w:rPr>
          <w:rFonts w:cs="Times New Roman"/>
          <w:color w:val="000000"/>
          <w:lang w:eastAsia="en-AU"/>
        </w:rPr>
        <w:t xml:space="preserve">, 91807, 91808, </w:t>
      </w:r>
      <w:r w:rsidRPr="00F02107">
        <w:rPr>
          <w:rFonts w:cs="Times New Roman"/>
          <w:lang w:eastAsia="en-AU"/>
        </w:rPr>
        <w:t xml:space="preserve">91900, 91903, 91906, 91910, 91913, 91916, 91920, 91923, 91926, </w:t>
      </w:r>
      <w:r w:rsidRPr="00F02107">
        <w:rPr>
          <w:rFonts w:cs="Times New Roman"/>
          <w:color w:val="000000"/>
          <w:lang w:eastAsia="en-AU"/>
        </w:rPr>
        <w:t>92210 and 92211</w:t>
      </w:r>
      <w:r w:rsidRPr="00F02107">
        <w:rPr>
          <w:rFonts w:eastAsia="Times New Roman" w:cs="Times New Roman"/>
          <w:color w:val="000000"/>
          <w:szCs w:val="22"/>
          <w:lang w:eastAsia="en-AU"/>
        </w:rPr>
        <w:t>.</w:t>
      </w:r>
    </w:p>
    <w:p w14:paraId="55C648B1" w14:textId="283B9F26" w:rsidR="00D51DDA" w:rsidRPr="00F02107" w:rsidRDefault="00DD5886" w:rsidP="0068737E">
      <w:pPr>
        <w:pStyle w:val="item0"/>
        <w:shd w:val="clear" w:color="auto" w:fill="FFFFFF"/>
        <w:spacing w:before="220" w:beforeAutospacing="0" w:after="0" w:afterAutospacing="0"/>
        <w:rPr>
          <w:rFonts w:ascii="Arial" w:hAnsi="Arial" w:cs="Arial"/>
          <w:b/>
          <w:bCs/>
        </w:rPr>
      </w:pPr>
      <w:r w:rsidRPr="00F02107">
        <w:rPr>
          <w:rFonts w:ascii="Arial" w:hAnsi="Arial" w:cs="Arial"/>
          <w:b/>
          <w:bCs/>
        </w:rPr>
        <w:t xml:space="preserve">5  </w:t>
      </w:r>
      <w:r w:rsidR="00966EC0" w:rsidRPr="00F02107">
        <w:rPr>
          <w:rFonts w:ascii="Arial" w:hAnsi="Arial" w:cs="Arial"/>
          <w:b/>
          <w:bCs/>
        </w:rPr>
        <w:t>Subclause</w:t>
      </w:r>
      <w:r w:rsidR="00D51DDA" w:rsidRPr="00F02107">
        <w:rPr>
          <w:rFonts w:ascii="Arial" w:hAnsi="Arial" w:cs="Arial"/>
          <w:b/>
          <w:bCs/>
        </w:rPr>
        <w:t xml:space="preserve"> 1.1.08(1) of Schedule 1</w:t>
      </w:r>
    </w:p>
    <w:p w14:paraId="23E3492F" w14:textId="7645AD27" w:rsidR="00966EC0" w:rsidRPr="00F02107" w:rsidRDefault="00966EC0" w:rsidP="006345CA">
      <w:pPr>
        <w:pStyle w:val="Item"/>
        <w:spacing w:after="80"/>
      </w:pPr>
      <w:bookmarkStart w:id="19" w:name="_Hlk142654510"/>
      <w:r w:rsidRPr="00F02107">
        <w:t>Repeal the subclause, substitute</w:t>
      </w:r>
      <w:bookmarkEnd w:id="19"/>
      <w:r w:rsidRPr="00F02107">
        <w:t>:</w:t>
      </w:r>
    </w:p>
    <w:p w14:paraId="4ABAAC18" w14:textId="77777777" w:rsidR="00966EC0" w:rsidRPr="00F02107" w:rsidRDefault="00966EC0" w:rsidP="00284183">
      <w:pPr>
        <w:shd w:val="clear" w:color="auto" w:fill="FFFFFF"/>
        <w:spacing w:after="80" w:line="240" w:lineRule="auto"/>
        <w:ind w:left="714" w:hanging="357"/>
        <w:rPr>
          <w:rFonts w:eastAsia="Times New Roman" w:cs="Times New Roman"/>
          <w:color w:val="000000"/>
          <w:szCs w:val="22"/>
          <w:lang w:eastAsia="en-AU"/>
        </w:rPr>
      </w:pPr>
      <w:bookmarkStart w:id="20" w:name="_Hlk142656952"/>
      <w:r w:rsidRPr="00F02107">
        <w:rPr>
          <w:rFonts w:eastAsia="Times New Roman" w:cs="Times New Roman"/>
          <w:color w:val="000000"/>
          <w:szCs w:val="22"/>
          <w:lang w:eastAsia="en-AU"/>
        </w:rPr>
        <w:t>(1)  Items </w:t>
      </w:r>
      <w:bookmarkEnd w:id="20"/>
      <w:r w:rsidRPr="00F02107">
        <w:rPr>
          <w:rFonts w:eastAsia="Times New Roman" w:cs="Times New Roman"/>
          <w:color w:val="000000"/>
          <w:szCs w:val="22"/>
          <w:lang w:eastAsia="en-AU"/>
        </w:rPr>
        <w:t>92055, 92056 or 92059 do not apply to a service mentioned in those items that is provided by a medical practitioner, if the service is provided on the same day for the same patient for whom the practitioner provides a service mentioned in the following items:</w:t>
      </w:r>
    </w:p>
    <w:p w14:paraId="7669027C" w14:textId="6EC0B258" w:rsidR="00966EC0" w:rsidRPr="00F02107" w:rsidRDefault="00146789" w:rsidP="00284183">
      <w:pPr>
        <w:shd w:val="clear" w:color="auto" w:fill="FFFFFF"/>
        <w:spacing w:before="80" w:after="80" w:line="240" w:lineRule="auto"/>
        <w:ind w:left="1247" w:hanging="567"/>
        <w:rPr>
          <w:rFonts w:eastAsia="Times New Roman" w:cs="Times New Roman"/>
          <w:color w:val="000000"/>
          <w:szCs w:val="22"/>
          <w:lang w:eastAsia="en-AU"/>
        </w:rPr>
      </w:pPr>
      <w:r w:rsidRPr="00F02107">
        <w:rPr>
          <w:color w:val="000000"/>
          <w:szCs w:val="22"/>
          <w:shd w:val="clear" w:color="auto" w:fill="FFFFFF"/>
        </w:rPr>
        <w:t>(a)</w:t>
      </w:r>
      <w:r w:rsidR="00D128F3" w:rsidRPr="00F02107">
        <w:rPr>
          <w:rFonts w:eastAsia="Times New Roman" w:cs="Times New Roman"/>
          <w:color w:val="000000"/>
          <w:szCs w:val="22"/>
          <w:lang w:eastAsia="en-AU"/>
        </w:rPr>
        <w:t xml:space="preserve">     </w:t>
      </w:r>
      <w:bookmarkStart w:id="21" w:name="_Hlk143158344"/>
      <w:r w:rsidR="00966EC0" w:rsidRPr="00F02107">
        <w:rPr>
          <w:rFonts w:eastAsia="Times New Roman" w:cs="Times New Roman"/>
          <w:color w:val="000000"/>
          <w:szCs w:val="22"/>
          <w:lang w:eastAsia="en-AU"/>
        </w:rPr>
        <w:t>any items specified in paragraphs 2.16.11(a), (b), (c), (d) and (e) of the general medical services table; and</w:t>
      </w:r>
    </w:p>
    <w:p w14:paraId="4E9D3BB0" w14:textId="22E2AC49" w:rsidR="00D128F3" w:rsidRPr="00F02107" w:rsidRDefault="00966EC0" w:rsidP="00284183">
      <w:pPr>
        <w:shd w:val="clear" w:color="auto" w:fill="FFFFFF"/>
        <w:spacing w:before="80" w:after="80" w:line="240" w:lineRule="auto"/>
        <w:ind w:left="1247" w:hanging="567"/>
        <w:rPr>
          <w:color w:val="000000"/>
          <w:szCs w:val="22"/>
          <w:shd w:val="clear" w:color="auto" w:fill="FFFFFF"/>
        </w:rPr>
      </w:pPr>
      <w:r w:rsidRPr="00F02107">
        <w:rPr>
          <w:rFonts w:eastAsia="Times New Roman" w:cs="Times New Roman"/>
          <w:color w:val="000000"/>
          <w:szCs w:val="22"/>
          <w:lang w:eastAsia="en-AU"/>
        </w:rPr>
        <w:t>(b)</w:t>
      </w:r>
      <w:r w:rsidR="00D128F3" w:rsidRPr="00F02107">
        <w:rPr>
          <w:color w:val="000000"/>
          <w:szCs w:val="22"/>
          <w:shd w:val="clear" w:color="auto" w:fill="FFFFFF"/>
        </w:rPr>
        <w:t xml:space="preserve">     </w:t>
      </w:r>
      <w:r w:rsidRPr="00F02107">
        <w:rPr>
          <w:rFonts w:eastAsia="Times New Roman" w:cs="Times New Roman"/>
          <w:color w:val="000000"/>
          <w:szCs w:val="22"/>
          <w:lang w:eastAsia="en-AU"/>
        </w:rPr>
        <w:t>items </w:t>
      </w:r>
      <w:r w:rsidRPr="00F02107">
        <w:rPr>
          <w:rFonts w:cs="Times New Roman"/>
          <w:color w:val="000000"/>
          <w:lang w:eastAsia="en-AU"/>
        </w:rPr>
        <w:t xml:space="preserve">91790, 91800, 91801, 91802, 91890, 91891, 91792, 91803, 91804, </w:t>
      </w:r>
      <w:r w:rsidRPr="00F02107">
        <w:rPr>
          <w:rFonts w:eastAsia="Times New Roman" w:cs="Times New Roman"/>
          <w:color w:val="000000"/>
          <w:szCs w:val="22"/>
          <w:lang w:eastAsia="en-AU"/>
        </w:rPr>
        <w:t>91805</w:t>
      </w:r>
      <w:r w:rsidRPr="00F02107">
        <w:rPr>
          <w:rFonts w:cs="Times New Roman"/>
          <w:color w:val="000000"/>
          <w:lang w:eastAsia="en-AU"/>
        </w:rPr>
        <w:t xml:space="preserve">, 91892, 91893, 91794, </w:t>
      </w:r>
      <w:r w:rsidRPr="00F02107">
        <w:rPr>
          <w:rFonts w:eastAsia="Times New Roman" w:cs="Times New Roman"/>
          <w:color w:val="000000"/>
          <w:szCs w:val="22"/>
          <w:lang w:eastAsia="en-AU"/>
        </w:rPr>
        <w:t>91806</w:t>
      </w:r>
      <w:r w:rsidRPr="00F02107">
        <w:rPr>
          <w:rFonts w:cs="Times New Roman"/>
          <w:color w:val="000000"/>
          <w:lang w:eastAsia="en-AU"/>
        </w:rPr>
        <w:t xml:space="preserve">, 91807, 91808, </w:t>
      </w:r>
      <w:r w:rsidRPr="00F02107">
        <w:rPr>
          <w:rFonts w:cs="Times New Roman"/>
          <w:lang w:eastAsia="en-AU"/>
        </w:rPr>
        <w:t xml:space="preserve">91900, 91903, 91906, 91910, 91913, 91916, 91920, 91923, 91926, </w:t>
      </w:r>
      <w:r w:rsidRPr="00F02107">
        <w:rPr>
          <w:rFonts w:cs="Times New Roman"/>
          <w:color w:val="000000"/>
          <w:lang w:eastAsia="en-AU"/>
        </w:rPr>
        <w:t>92210 and 92211</w:t>
      </w:r>
      <w:r w:rsidRPr="00F02107">
        <w:rPr>
          <w:rFonts w:eastAsia="Times New Roman" w:cs="Times New Roman"/>
          <w:color w:val="000000"/>
          <w:szCs w:val="22"/>
          <w:lang w:eastAsia="en-AU"/>
        </w:rPr>
        <w:t>.</w:t>
      </w:r>
      <w:bookmarkEnd w:id="21"/>
      <w:r w:rsidR="00D51DDA" w:rsidRPr="00F02107">
        <w:rPr>
          <w:color w:val="000000"/>
          <w:szCs w:val="22"/>
          <w:shd w:val="clear" w:color="auto" w:fill="FFFFFF"/>
        </w:rPr>
        <w:t xml:space="preserve"> </w:t>
      </w:r>
    </w:p>
    <w:p w14:paraId="2A5FA09D" w14:textId="1AC715BD" w:rsidR="0068737E" w:rsidRPr="00F02107" w:rsidRDefault="008A12FF" w:rsidP="0068737E">
      <w:pPr>
        <w:pStyle w:val="item0"/>
        <w:shd w:val="clear" w:color="auto" w:fill="FFFFFF"/>
        <w:spacing w:before="220" w:beforeAutospacing="0" w:after="0" w:afterAutospacing="0"/>
        <w:rPr>
          <w:rFonts w:ascii="Arial" w:hAnsi="Arial" w:cs="Arial"/>
          <w:b/>
          <w:bCs/>
        </w:rPr>
      </w:pPr>
      <w:r w:rsidRPr="00F02107">
        <w:rPr>
          <w:rFonts w:ascii="Arial" w:hAnsi="Arial" w:cs="Arial"/>
          <w:b/>
          <w:bCs/>
        </w:rPr>
        <w:t>6</w:t>
      </w:r>
      <w:r w:rsidR="00D51DDA" w:rsidRPr="00F02107">
        <w:rPr>
          <w:rFonts w:ascii="Arial" w:hAnsi="Arial" w:cs="Arial"/>
          <w:b/>
          <w:bCs/>
        </w:rPr>
        <w:t xml:space="preserve">  </w:t>
      </w:r>
      <w:r w:rsidR="0068737E" w:rsidRPr="00F02107">
        <w:rPr>
          <w:rFonts w:ascii="Arial" w:hAnsi="Arial" w:cs="Arial"/>
          <w:b/>
          <w:bCs/>
        </w:rPr>
        <w:t>Schedule 1 (item 91800, column 2)</w:t>
      </w:r>
    </w:p>
    <w:p w14:paraId="31A15F3C" w14:textId="77777777" w:rsidR="0068737E" w:rsidRPr="00F02107" w:rsidRDefault="0068737E" w:rsidP="0068737E">
      <w:pPr>
        <w:pStyle w:val="Item"/>
      </w:pPr>
      <w:r w:rsidRPr="00F02107">
        <w:t>After “lasting”, insert “at least 6 minutes but”.</w:t>
      </w:r>
    </w:p>
    <w:p w14:paraId="687502D7" w14:textId="58688964" w:rsidR="005775F8" w:rsidRPr="00F02107" w:rsidRDefault="008A12FF" w:rsidP="0068737E">
      <w:pPr>
        <w:pStyle w:val="item0"/>
        <w:shd w:val="clear" w:color="auto" w:fill="FFFFFF"/>
        <w:spacing w:before="220" w:beforeAutospacing="0" w:after="0" w:afterAutospacing="0"/>
        <w:rPr>
          <w:rFonts w:ascii="Arial" w:hAnsi="Arial" w:cs="Arial"/>
          <w:b/>
          <w:bCs/>
        </w:rPr>
      </w:pPr>
      <w:r w:rsidRPr="00F02107">
        <w:rPr>
          <w:rFonts w:ascii="Arial" w:hAnsi="Arial" w:cs="Arial"/>
          <w:b/>
          <w:bCs/>
        </w:rPr>
        <w:t>7</w:t>
      </w:r>
      <w:r w:rsidR="005775F8" w:rsidRPr="00F02107">
        <w:rPr>
          <w:rFonts w:ascii="Arial" w:hAnsi="Arial" w:cs="Arial"/>
          <w:b/>
          <w:bCs/>
        </w:rPr>
        <w:t xml:space="preserve">  Schedule 1 (item 91805, column 2)</w:t>
      </w:r>
    </w:p>
    <w:p w14:paraId="2BBCBFE6" w14:textId="586AA5BC" w:rsidR="005775F8" w:rsidRPr="00F02107" w:rsidRDefault="00E44F5D" w:rsidP="005775F8">
      <w:pPr>
        <w:pStyle w:val="Item"/>
        <w:rPr>
          <w:rFonts w:ascii="Arial" w:hAnsi="Arial" w:cs="Arial"/>
          <w:b/>
          <w:bCs/>
        </w:rPr>
      </w:pPr>
      <w:r w:rsidRPr="00F02107">
        <w:t>Omit “at least 45 minutes in duration”</w:t>
      </w:r>
      <w:r w:rsidR="005775F8" w:rsidRPr="00F02107">
        <w:t xml:space="preserve">, </w:t>
      </w:r>
      <w:r w:rsidRPr="00F02107">
        <w:t>substitute</w:t>
      </w:r>
      <w:r w:rsidR="005775F8" w:rsidRPr="00F02107">
        <w:t xml:space="preserve"> “</w:t>
      </w:r>
      <w:r w:rsidRPr="00F02107">
        <w:t xml:space="preserve">more than 45 minutes in duration </w:t>
      </w:r>
      <w:r w:rsidR="005775F8" w:rsidRPr="00F02107">
        <w:t xml:space="preserve">but </w:t>
      </w:r>
      <w:r w:rsidR="00FE6208" w:rsidRPr="00F02107">
        <w:t>not more</w:t>
      </w:r>
      <w:r w:rsidR="005775F8" w:rsidRPr="00F02107">
        <w:t xml:space="preserve"> than 60 minutes”.</w:t>
      </w:r>
      <w:r w:rsidR="0068737E" w:rsidRPr="00F02107">
        <w:rPr>
          <w:rFonts w:ascii="Arial" w:hAnsi="Arial" w:cs="Arial"/>
          <w:b/>
          <w:bCs/>
        </w:rPr>
        <w:t xml:space="preserve">  </w:t>
      </w:r>
    </w:p>
    <w:p w14:paraId="677D1F8B" w14:textId="1FB70270" w:rsidR="005775F8" w:rsidRPr="00F02107" w:rsidRDefault="008A12FF" w:rsidP="0068737E">
      <w:pPr>
        <w:pStyle w:val="item0"/>
        <w:shd w:val="clear" w:color="auto" w:fill="FFFFFF"/>
        <w:spacing w:before="220" w:beforeAutospacing="0" w:after="0" w:afterAutospacing="0"/>
        <w:rPr>
          <w:rFonts w:ascii="Arial" w:hAnsi="Arial" w:cs="Arial"/>
        </w:rPr>
      </w:pPr>
      <w:r w:rsidRPr="00F02107">
        <w:rPr>
          <w:rFonts w:ascii="Arial" w:hAnsi="Arial" w:cs="Arial"/>
          <w:b/>
          <w:bCs/>
        </w:rPr>
        <w:lastRenderedPageBreak/>
        <w:t>8</w:t>
      </w:r>
      <w:r w:rsidR="005775F8" w:rsidRPr="00F02107">
        <w:rPr>
          <w:rFonts w:ascii="Arial" w:hAnsi="Arial" w:cs="Arial"/>
          <w:b/>
          <w:bCs/>
        </w:rPr>
        <w:t xml:space="preserve">  Schedule 1 (item 91808, column 2)</w:t>
      </w:r>
    </w:p>
    <w:p w14:paraId="0E5312DA" w14:textId="756F70D0" w:rsidR="005775F8" w:rsidRPr="00F02107" w:rsidRDefault="00E44F5D" w:rsidP="005775F8">
      <w:pPr>
        <w:pStyle w:val="Item"/>
      </w:pPr>
      <w:r w:rsidRPr="00F02107">
        <w:t xml:space="preserve">Omit “at least 45 minutes in duration”, substitute “more than 45 minutes in duration but </w:t>
      </w:r>
      <w:r w:rsidR="00FE6208" w:rsidRPr="00F02107">
        <w:t>not more</w:t>
      </w:r>
      <w:r w:rsidRPr="00F02107">
        <w:t xml:space="preserve"> than 60 minutes”.</w:t>
      </w:r>
    </w:p>
    <w:p w14:paraId="5BE46670" w14:textId="7B161FAA" w:rsidR="00B15569" w:rsidRPr="00F02107" w:rsidRDefault="008A12FF" w:rsidP="0068737E">
      <w:pPr>
        <w:pStyle w:val="item0"/>
        <w:shd w:val="clear" w:color="auto" w:fill="FFFFFF"/>
        <w:spacing w:before="220" w:beforeAutospacing="0" w:after="0" w:afterAutospacing="0"/>
        <w:rPr>
          <w:rFonts w:ascii="Arial" w:hAnsi="Arial" w:cs="Arial"/>
          <w:b/>
          <w:bCs/>
        </w:rPr>
      </w:pPr>
      <w:r w:rsidRPr="00F02107">
        <w:rPr>
          <w:rFonts w:ascii="Arial" w:hAnsi="Arial" w:cs="Arial"/>
          <w:b/>
          <w:bCs/>
        </w:rPr>
        <w:t>9</w:t>
      </w:r>
      <w:r w:rsidR="005775F8" w:rsidRPr="00F02107">
        <w:rPr>
          <w:rFonts w:ascii="Arial" w:hAnsi="Arial" w:cs="Arial"/>
          <w:b/>
          <w:bCs/>
        </w:rPr>
        <w:t xml:space="preserve">  </w:t>
      </w:r>
      <w:r w:rsidR="00B15569" w:rsidRPr="00F02107">
        <w:rPr>
          <w:rFonts w:ascii="Arial" w:hAnsi="Arial" w:cs="Arial"/>
          <w:b/>
          <w:bCs/>
        </w:rPr>
        <w:t>Schedule 1 (after item 91808)</w:t>
      </w:r>
    </w:p>
    <w:p w14:paraId="3DEBDC78" w14:textId="77777777" w:rsidR="00B15569" w:rsidRPr="00F02107" w:rsidRDefault="00B15569" w:rsidP="006345CA">
      <w:pPr>
        <w:pStyle w:val="Item"/>
        <w:spacing w:after="80"/>
      </w:pPr>
      <w:r w:rsidRPr="00F02107">
        <w:t>Insert:</w:t>
      </w: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1266"/>
        <w:gridCol w:w="5907"/>
        <w:gridCol w:w="1356"/>
      </w:tblGrid>
      <w:tr w:rsidR="00B15569" w:rsidRPr="00F02107" w14:paraId="14745205" w14:textId="77777777" w:rsidTr="00FE0385">
        <w:tc>
          <w:tcPr>
            <w:tcW w:w="742" w:type="pct"/>
            <w:tcBorders>
              <w:top w:val="single" w:sz="4" w:space="0" w:color="auto"/>
              <w:bottom w:val="single" w:sz="4" w:space="0" w:color="auto"/>
            </w:tcBorders>
            <w:shd w:val="clear" w:color="auto" w:fill="auto"/>
          </w:tcPr>
          <w:p w14:paraId="1C75BBD1" w14:textId="4B5FF8D0" w:rsidR="00B15569" w:rsidRPr="00F02107" w:rsidRDefault="00B15569" w:rsidP="00FE0385">
            <w:pPr>
              <w:spacing w:before="60" w:after="60" w:line="240" w:lineRule="exact"/>
              <w:rPr>
                <w:rFonts w:eastAsia="Times New Roman"/>
                <w:snapToGrid w:val="0"/>
                <w:sz w:val="20"/>
              </w:rPr>
            </w:pPr>
            <w:r w:rsidRPr="00F02107">
              <w:rPr>
                <w:rFonts w:eastAsia="Times New Roman" w:cs="Times New Roman"/>
                <w:sz w:val="20"/>
              </w:rPr>
              <w:t>91920</w:t>
            </w:r>
          </w:p>
        </w:tc>
        <w:tc>
          <w:tcPr>
            <w:tcW w:w="3463" w:type="pct"/>
            <w:tcBorders>
              <w:top w:val="single" w:sz="4" w:space="0" w:color="auto"/>
              <w:bottom w:val="single" w:sz="4" w:space="0" w:color="auto"/>
            </w:tcBorders>
            <w:shd w:val="clear" w:color="auto" w:fill="auto"/>
          </w:tcPr>
          <w:p w14:paraId="0B0BE61B" w14:textId="5299704D" w:rsidR="00B15569" w:rsidRPr="00F02107" w:rsidRDefault="00B15569" w:rsidP="00B15569">
            <w:pPr>
              <w:pStyle w:val="Tabletext"/>
            </w:pPr>
            <w:r w:rsidRPr="00F02107">
              <w:t>Telehealth attendance by a general practitioner, lasting at least 60 minutes and including any of the following that are clinically relevant:</w:t>
            </w:r>
          </w:p>
          <w:p w14:paraId="62875633" w14:textId="77777777" w:rsidR="00B15569" w:rsidRPr="00F02107" w:rsidRDefault="00B15569" w:rsidP="00B15569">
            <w:pPr>
              <w:pStyle w:val="Tablea"/>
            </w:pPr>
            <w:r w:rsidRPr="00F02107">
              <w:t>(a) taking an extensive patient history;</w:t>
            </w:r>
          </w:p>
          <w:p w14:paraId="7D02CBCC" w14:textId="77777777" w:rsidR="00B15569" w:rsidRPr="00F02107" w:rsidRDefault="00B15569" w:rsidP="00B15569">
            <w:pPr>
              <w:pStyle w:val="Tablea"/>
            </w:pPr>
            <w:r w:rsidRPr="00F02107">
              <w:t>(b) arranging any necessary investigation;</w:t>
            </w:r>
          </w:p>
          <w:p w14:paraId="6F51592D" w14:textId="77777777" w:rsidR="00B15569" w:rsidRPr="00F02107" w:rsidRDefault="00B15569" w:rsidP="00B15569">
            <w:pPr>
              <w:pStyle w:val="Tablea"/>
            </w:pPr>
            <w:r w:rsidRPr="00F02107">
              <w:t>(c) implementing a management plan;</w:t>
            </w:r>
          </w:p>
          <w:p w14:paraId="1ED70E28" w14:textId="77777777" w:rsidR="00B15569" w:rsidRPr="00F02107" w:rsidRDefault="00B15569" w:rsidP="00B15569">
            <w:pPr>
              <w:pStyle w:val="Tablea"/>
            </w:pPr>
            <w:r w:rsidRPr="00F02107">
              <w:t>(d) providing appropriate preventive health care;</w:t>
            </w:r>
          </w:p>
          <w:p w14:paraId="7F76C690" w14:textId="3B46E348" w:rsidR="00B15569" w:rsidRPr="00F02107" w:rsidRDefault="00B15569" w:rsidP="00B15569">
            <w:pPr>
              <w:tabs>
                <w:tab w:val="left" w:pos="1701"/>
                <w:tab w:val="left" w:pos="7371"/>
                <w:tab w:val="left" w:pos="8789"/>
              </w:tabs>
              <w:spacing w:after="60"/>
              <w:contextualSpacing/>
              <w:rPr>
                <w:bCs/>
                <w:iCs/>
                <w:sz w:val="20"/>
              </w:rPr>
            </w:pPr>
            <w:r w:rsidRPr="00F02107">
              <w:rPr>
                <w:rFonts w:eastAsia="Times New Roman" w:cs="Times New Roman"/>
                <w:sz w:val="20"/>
              </w:rPr>
              <w:t>for one or more health</w:t>
            </w:r>
            <w:r w:rsidRPr="00F02107">
              <w:rPr>
                <w:rFonts w:eastAsia="Times New Roman" w:cs="Times New Roman"/>
                <w:sz w:val="20"/>
              </w:rPr>
              <w:noBreakHyphen/>
              <w:t>related issues, with appropriate documentation</w:t>
            </w:r>
          </w:p>
        </w:tc>
        <w:tc>
          <w:tcPr>
            <w:tcW w:w="795" w:type="pct"/>
            <w:tcBorders>
              <w:top w:val="single" w:sz="4" w:space="0" w:color="auto"/>
              <w:bottom w:val="single" w:sz="4" w:space="0" w:color="auto"/>
            </w:tcBorders>
            <w:shd w:val="clear" w:color="auto" w:fill="auto"/>
          </w:tcPr>
          <w:p w14:paraId="0AAC70E9" w14:textId="14552B46" w:rsidR="00B15569" w:rsidRPr="00F02107" w:rsidRDefault="00903950" w:rsidP="00FE0385">
            <w:pPr>
              <w:spacing w:before="60" w:after="60" w:line="240" w:lineRule="exact"/>
              <w:jc w:val="right"/>
              <w:rPr>
                <w:rFonts w:cs="Times New Roman"/>
                <w:color w:val="000000"/>
                <w:sz w:val="20"/>
              </w:rPr>
            </w:pPr>
            <w:r w:rsidRPr="00F02107">
              <w:rPr>
                <w:rFonts w:cs="Times New Roman"/>
                <w:color w:val="000000"/>
                <w:sz w:val="20"/>
              </w:rPr>
              <w:t>191.2</w:t>
            </w:r>
            <w:r w:rsidR="00A961AF" w:rsidRPr="00F02107">
              <w:rPr>
                <w:rFonts w:cs="Times New Roman"/>
                <w:color w:val="000000"/>
                <w:sz w:val="20"/>
              </w:rPr>
              <w:t>0</w:t>
            </w:r>
          </w:p>
        </w:tc>
      </w:tr>
      <w:tr w:rsidR="00B15569" w:rsidRPr="00F02107" w14:paraId="49BFBB68" w14:textId="77777777" w:rsidTr="00FE0385">
        <w:tc>
          <w:tcPr>
            <w:tcW w:w="742" w:type="pct"/>
            <w:tcBorders>
              <w:top w:val="single" w:sz="4" w:space="0" w:color="auto"/>
              <w:bottom w:val="single" w:sz="4" w:space="0" w:color="auto"/>
            </w:tcBorders>
            <w:shd w:val="clear" w:color="auto" w:fill="auto"/>
          </w:tcPr>
          <w:p w14:paraId="4D7B4635" w14:textId="2ED3EC88" w:rsidR="00B15569" w:rsidRPr="00F02107" w:rsidRDefault="00B15569" w:rsidP="00FE0385">
            <w:pPr>
              <w:spacing w:before="60" w:after="60" w:line="240" w:lineRule="exact"/>
              <w:rPr>
                <w:rFonts w:eastAsia="Times New Roman"/>
                <w:snapToGrid w:val="0"/>
                <w:sz w:val="20"/>
              </w:rPr>
            </w:pPr>
            <w:r w:rsidRPr="00F02107">
              <w:rPr>
                <w:rFonts w:eastAsia="Times New Roman" w:cs="Times New Roman"/>
                <w:sz w:val="20"/>
              </w:rPr>
              <w:t>91923</w:t>
            </w:r>
          </w:p>
        </w:tc>
        <w:tc>
          <w:tcPr>
            <w:tcW w:w="3463" w:type="pct"/>
            <w:tcBorders>
              <w:top w:val="single" w:sz="4" w:space="0" w:color="auto"/>
              <w:bottom w:val="single" w:sz="4" w:space="0" w:color="auto"/>
            </w:tcBorders>
            <w:shd w:val="clear" w:color="auto" w:fill="auto"/>
          </w:tcPr>
          <w:p w14:paraId="6D239C7D" w14:textId="080CB6F4" w:rsidR="00B15569" w:rsidRPr="00F02107" w:rsidRDefault="00B15569" w:rsidP="00B15569">
            <w:pPr>
              <w:pStyle w:val="Tabletext"/>
            </w:pPr>
            <w:r w:rsidRPr="00F02107">
              <w:t>Telehealth attendance by a medical practitioner</w:t>
            </w:r>
            <w:r w:rsidR="008B358C" w:rsidRPr="00F02107">
              <w:t xml:space="preserve"> (not including a general practitioner)</w:t>
            </w:r>
            <w:r w:rsidRPr="00F02107">
              <w:t xml:space="preserve">, </w:t>
            </w:r>
            <w:r w:rsidR="00FE6208" w:rsidRPr="00F02107">
              <w:t>of more than</w:t>
            </w:r>
            <w:r w:rsidRPr="00F02107">
              <w:t xml:space="preserve"> 60 minutes</w:t>
            </w:r>
            <w:r w:rsidR="00FE6208" w:rsidRPr="00F02107">
              <w:t xml:space="preserve"> in duration</w:t>
            </w:r>
            <w:r w:rsidRPr="00F02107">
              <w:t xml:space="preserve"> and including any of the following that are clinically relevant:</w:t>
            </w:r>
          </w:p>
          <w:p w14:paraId="0A375FE6" w14:textId="4AC9A390" w:rsidR="00B15569" w:rsidRPr="00F02107" w:rsidRDefault="00066475" w:rsidP="00B15569">
            <w:pPr>
              <w:pStyle w:val="Tablea"/>
            </w:pPr>
            <w:r w:rsidRPr="00F02107">
              <w:t>(</w:t>
            </w:r>
            <w:r w:rsidR="00B15569" w:rsidRPr="00F02107">
              <w:t>a) taking an extensive patient history;</w:t>
            </w:r>
          </w:p>
          <w:p w14:paraId="0966B108" w14:textId="77777777" w:rsidR="00B15569" w:rsidRPr="00F02107" w:rsidRDefault="00B15569" w:rsidP="00B15569">
            <w:pPr>
              <w:pStyle w:val="Tablea"/>
            </w:pPr>
            <w:r w:rsidRPr="00F02107">
              <w:t>(b) arranging any necessary investigation;</w:t>
            </w:r>
          </w:p>
          <w:p w14:paraId="43A23568" w14:textId="77777777" w:rsidR="00B15569" w:rsidRPr="00F02107" w:rsidRDefault="00B15569" w:rsidP="00B15569">
            <w:pPr>
              <w:pStyle w:val="Tablea"/>
            </w:pPr>
            <w:r w:rsidRPr="00F02107">
              <w:t>(c) implementing a management plan;</w:t>
            </w:r>
          </w:p>
          <w:p w14:paraId="40E7A4C8" w14:textId="77777777" w:rsidR="00B15569" w:rsidRPr="00F02107" w:rsidRDefault="00B15569" w:rsidP="00B15569">
            <w:pPr>
              <w:pStyle w:val="Tablea"/>
            </w:pPr>
            <w:r w:rsidRPr="00F02107">
              <w:t>(d) providing appropriate preventive health care;</w:t>
            </w:r>
          </w:p>
          <w:p w14:paraId="74F9E14D" w14:textId="60FAEEC4" w:rsidR="00B15569" w:rsidRPr="00F02107" w:rsidRDefault="00B15569" w:rsidP="00B15569">
            <w:pPr>
              <w:pStyle w:val="Tabletext"/>
            </w:pPr>
            <w:r w:rsidRPr="00F02107">
              <w:t>for one or more health related issues, with appropriate documentation</w:t>
            </w:r>
          </w:p>
        </w:tc>
        <w:tc>
          <w:tcPr>
            <w:tcW w:w="795" w:type="pct"/>
            <w:tcBorders>
              <w:top w:val="single" w:sz="4" w:space="0" w:color="auto"/>
              <w:bottom w:val="single" w:sz="4" w:space="0" w:color="auto"/>
            </w:tcBorders>
            <w:shd w:val="clear" w:color="auto" w:fill="auto"/>
          </w:tcPr>
          <w:p w14:paraId="314546F4" w14:textId="6041A86F" w:rsidR="00B15569" w:rsidRPr="00F02107" w:rsidRDefault="008B358C" w:rsidP="00FE0385">
            <w:pPr>
              <w:spacing w:before="60" w:after="60" w:line="240" w:lineRule="exact"/>
              <w:jc w:val="right"/>
              <w:rPr>
                <w:rFonts w:cs="Times New Roman"/>
                <w:color w:val="000000"/>
                <w:sz w:val="20"/>
              </w:rPr>
            </w:pPr>
            <w:r w:rsidRPr="00F02107">
              <w:rPr>
                <w:rFonts w:cs="Times New Roman"/>
                <w:color w:val="000000"/>
                <w:sz w:val="20"/>
              </w:rPr>
              <w:t>98.40</w:t>
            </w:r>
          </w:p>
        </w:tc>
      </w:tr>
      <w:tr w:rsidR="00B15569" w:rsidRPr="00F02107" w14:paraId="4CBB2846" w14:textId="77777777" w:rsidTr="00FE0385">
        <w:tc>
          <w:tcPr>
            <w:tcW w:w="742" w:type="pct"/>
            <w:tcBorders>
              <w:top w:val="single" w:sz="4" w:space="0" w:color="auto"/>
              <w:bottom w:val="single" w:sz="4" w:space="0" w:color="auto"/>
            </w:tcBorders>
            <w:shd w:val="clear" w:color="auto" w:fill="auto"/>
          </w:tcPr>
          <w:p w14:paraId="5B856A88" w14:textId="23C11323" w:rsidR="00B15569" w:rsidRPr="00F02107" w:rsidRDefault="00B15569" w:rsidP="00FE0385">
            <w:pPr>
              <w:spacing w:before="60" w:after="60" w:line="240" w:lineRule="exact"/>
              <w:rPr>
                <w:rFonts w:eastAsia="Times New Roman"/>
                <w:snapToGrid w:val="0"/>
                <w:sz w:val="20"/>
              </w:rPr>
            </w:pPr>
            <w:r w:rsidRPr="00F02107">
              <w:rPr>
                <w:rFonts w:eastAsia="Times New Roman" w:cs="Times New Roman"/>
                <w:sz w:val="20"/>
              </w:rPr>
              <w:t>91926</w:t>
            </w:r>
          </w:p>
        </w:tc>
        <w:tc>
          <w:tcPr>
            <w:tcW w:w="3463" w:type="pct"/>
            <w:tcBorders>
              <w:top w:val="single" w:sz="4" w:space="0" w:color="auto"/>
              <w:bottom w:val="single" w:sz="4" w:space="0" w:color="auto"/>
            </w:tcBorders>
            <w:shd w:val="clear" w:color="auto" w:fill="auto"/>
          </w:tcPr>
          <w:p w14:paraId="24FB564B" w14:textId="4C4431F8" w:rsidR="00B15569" w:rsidRPr="00F02107" w:rsidRDefault="00B15569" w:rsidP="00B15569">
            <w:pPr>
              <w:pStyle w:val="Tabletext"/>
            </w:pPr>
            <w:r w:rsidRPr="00F02107">
              <w:t xml:space="preserve">Telehealth attendance by a medical practitioner (not including a general practitioner, specialist or consultant physician), in an eligible area, </w:t>
            </w:r>
            <w:r w:rsidR="00FE6208" w:rsidRPr="00F02107">
              <w:t>of more than</w:t>
            </w:r>
            <w:r w:rsidRPr="00F02107">
              <w:t xml:space="preserve"> 60 minutes</w:t>
            </w:r>
            <w:r w:rsidR="00FE6208" w:rsidRPr="00F02107">
              <w:t xml:space="preserve"> in duration</w:t>
            </w:r>
            <w:r w:rsidRPr="00F02107">
              <w:t xml:space="preserve"> and including any of the following that are clinically relevant:</w:t>
            </w:r>
          </w:p>
          <w:p w14:paraId="45D8B824" w14:textId="361EBE92" w:rsidR="00B15569" w:rsidRPr="00F02107" w:rsidRDefault="00B15569" w:rsidP="00A961AF">
            <w:pPr>
              <w:pStyle w:val="Tablea"/>
            </w:pPr>
            <w:r w:rsidRPr="00F02107">
              <w:t>(a) taking an extensive patient history;</w:t>
            </w:r>
          </w:p>
          <w:p w14:paraId="261D1CB0" w14:textId="2EF271E9" w:rsidR="00B15569" w:rsidRPr="00F02107" w:rsidRDefault="00B15569" w:rsidP="00B15569">
            <w:pPr>
              <w:pStyle w:val="Tablea"/>
            </w:pPr>
            <w:r w:rsidRPr="00F02107">
              <w:t>(</w:t>
            </w:r>
            <w:r w:rsidR="00A961AF" w:rsidRPr="00F02107">
              <w:t>b</w:t>
            </w:r>
            <w:r w:rsidRPr="00F02107">
              <w:t>) arranging any necessary investigation;</w:t>
            </w:r>
          </w:p>
          <w:p w14:paraId="45E25D16" w14:textId="6CD2CDB8" w:rsidR="00B15569" w:rsidRPr="00F02107" w:rsidRDefault="00B15569" w:rsidP="00B15569">
            <w:pPr>
              <w:pStyle w:val="Tablea"/>
            </w:pPr>
            <w:r w:rsidRPr="00F02107">
              <w:t>(</w:t>
            </w:r>
            <w:r w:rsidR="00A961AF" w:rsidRPr="00F02107">
              <w:t>c</w:t>
            </w:r>
            <w:r w:rsidRPr="00F02107">
              <w:t>) implementing a management plan;</w:t>
            </w:r>
          </w:p>
          <w:p w14:paraId="1819E3F8" w14:textId="08D3B2DE" w:rsidR="00B15569" w:rsidRPr="00F02107" w:rsidRDefault="00B15569" w:rsidP="00B15569">
            <w:pPr>
              <w:pStyle w:val="Tablea"/>
            </w:pPr>
            <w:r w:rsidRPr="00F02107">
              <w:t>(</w:t>
            </w:r>
            <w:r w:rsidR="00A961AF" w:rsidRPr="00F02107">
              <w:t>d</w:t>
            </w:r>
            <w:r w:rsidRPr="00F02107">
              <w:t>) providing appropriate preventive health care;</w:t>
            </w:r>
          </w:p>
          <w:p w14:paraId="4738CE55" w14:textId="344B65CE" w:rsidR="00B15569" w:rsidRPr="00F02107" w:rsidRDefault="00B15569" w:rsidP="00B15569">
            <w:pPr>
              <w:tabs>
                <w:tab w:val="left" w:pos="1701"/>
                <w:tab w:val="left" w:pos="7371"/>
                <w:tab w:val="left" w:pos="8789"/>
              </w:tabs>
              <w:spacing w:after="60"/>
              <w:contextualSpacing/>
              <w:rPr>
                <w:bCs/>
                <w:iCs/>
                <w:sz w:val="20"/>
              </w:rPr>
            </w:pPr>
            <w:r w:rsidRPr="00F02107">
              <w:rPr>
                <w:rFonts w:eastAsia="Times New Roman" w:cs="Times New Roman"/>
                <w:sz w:val="20"/>
              </w:rPr>
              <w:t>for one or more health</w:t>
            </w:r>
            <w:r w:rsidRPr="00F02107">
              <w:rPr>
                <w:rFonts w:eastAsia="Times New Roman" w:cs="Times New Roman"/>
                <w:sz w:val="20"/>
              </w:rPr>
              <w:noBreakHyphen/>
              <w:t>related issues, with appropriate documentation</w:t>
            </w:r>
          </w:p>
        </w:tc>
        <w:tc>
          <w:tcPr>
            <w:tcW w:w="795" w:type="pct"/>
            <w:tcBorders>
              <w:top w:val="single" w:sz="4" w:space="0" w:color="auto"/>
              <w:bottom w:val="single" w:sz="4" w:space="0" w:color="auto"/>
            </w:tcBorders>
            <w:shd w:val="clear" w:color="auto" w:fill="auto"/>
          </w:tcPr>
          <w:p w14:paraId="69506838" w14:textId="20DDC942" w:rsidR="00B15569" w:rsidRPr="00F02107" w:rsidRDefault="008B358C" w:rsidP="00FE0385">
            <w:pPr>
              <w:spacing w:before="60" w:after="60" w:line="240" w:lineRule="exact"/>
              <w:jc w:val="right"/>
              <w:rPr>
                <w:rFonts w:cs="Times New Roman"/>
                <w:color w:val="000000"/>
                <w:sz w:val="20"/>
              </w:rPr>
            </w:pPr>
            <w:r w:rsidRPr="00F02107">
              <w:rPr>
                <w:rFonts w:cs="Times New Roman"/>
                <w:color w:val="000000"/>
                <w:sz w:val="20"/>
              </w:rPr>
              <w:t>15</w:t>
            </w:r>
            <w:r w:rsidR="00A961AF" w:rsidRPr="00F02107">
              <w:rPr>
                <w:rFonts w:cs="Times New Roman"/>
                <w:color w:val="000000"/>
                <w:sz w:val="20"/>
              </w:rPr>
              <w:t>2</w:t>
            </w:r>
            <w:r w:rsidRPr="00F02107">
              <w:rPr>
                <w:rFonts w:cs="Times New Roman"/>
                <w:color w:val="000000"/>
                <w:sz w:val="20"/>
              </w:rPr>
              <w:t>.</w:t>
            </w:r>
            <w:r w:rsidR="00A961AF" w:rsidRPr="00F02107">
              <w:rPr>
                <w:rFonts w:cs="Times New Roman"/>
                <w:color w:val="000000"/>
                <w:sz w:val="20"/>
              </w:rPr>
              <w:t>95</w:t>
            </w:r>
          </w:p>
        </w:tc>
      </w:tr>
    </w:tbl>
    <w:p w14:paraId="16CF3D1E" w14:textId="39B6C509" w:rsidR="0068737E" w:rsidRPr="00F02107" w:rsidRDefault="008A12FF" w:rsidP="0068737E">
      <w:pPr>
        <w:pStyle w:val="item0"/>
        <w:shd w:val="clear" w:color="auto" w:fill="FFFFFF"/>
        <w:spacing w:before="220" w:beforeAutospacing="0" w:after="0" w:afterAutospacing="0"/>
      </w:pPr>
      <w:r w:rsidRPr="00F02107">
        <w:rPr>
          <w:rFonts w:ascii="Arial" w:hAnsi="Arial" w:cs="Arial"/>
          <w:b/>
          <w:bCs/>
        </w:rPr>
        <w:t>10</w:t>
      </w:r>
      <w:r w:rsidR="00B15569" w:rsidRPr="00F02107">
        <w:rPr>
          <w:rFonts w:ascii="Arial" w:hAnsi="Arial" w:cs="Arial"/>
          <w:b/>
          <w:bCs/>
        </w:rPr>
        <w:t xml:space="preserve">  </w:t>
      </w:r>
      <w:r w:rsidR="0068737E" w:rsidRPr="00F02107">
        <w:rPr>
          <w:rFonts w:ascii="Arial" w:hAnsi="Arial" w:cs="Arial"/>
          <w:b/>
          <w:bCs/>
        </w:rPr>
        <w:t xml:space="preserve">Schedule 1 (after item </w:t>
      </w:r>
      <w:r w:rsidR="00783DE9" w:rsidRPr="00F02107">
        <w:rPr>
          <w:rFonts w:ascii="Arial" w:hAnsi="Arial" w:cs="Arial"/>
          <w:b/>
          <w:bCs/>
        </w:rPr>
        <w:t>91893</w:t>
      </w:r>
      <w:r w:rsidR="0068737E" w:rsidRPr="00F02107">
        <w:rPr>
          <w:rFonts w:ascii="Arial" w:hAnsi="Arial" w:cs="Arial"/>
          <w:b/>
          <w:bCs/>
        </w:rPr>
        <w:t>)</w:t>
      </w:r>
    </w:p>
    <w:p w14:paraId="276863D8" w14:textId="77777777" w:rsidR="0068737E" w:rsidRPr="00F02107" w:rsidRDefault="0068737E" w:rsidP="006345CA">
      <w:pPr>
        <w:pStyle w:val="Item"/>
        <w:spacing w:after="80"/>
      </w:pPr>
      <w:r w:rsidRPr="00F02107">
        <w:t>Insert:</w:t>
      </w:r>
    </w:p>
    <w:tbl>
      <w:tblPr>
        <w:tblW w:w="5000" w:type="pct"/>
        <w:tblBorders>
          <w:top w:val="single" w:sz="4" w:space="0" w:color="auto"/>
          <w:bottom w:val="single" w:sz="4" w:space="0" w:color="auto"/>
          <w:insideH w:val="single" w:sz="4" w:space="0" w:color="auto"/>
        </w:tblBorders>
        <w:tblLook w:val="00A0" w:firstRow="1" w:lastRow="0" w:firstColumn="1" w:lastColumn="0" w:noHBand="0" w:noVBand="0"/>
      </w:tblPr>
      <w:tblGrid>
        <w:gridCol w:w="1266"/>
        <w:gridCol w:w="5907"/>
        <w:gridCol w:w="1356"/>
      </w:tblGrid>
      <w:tr w:rsidR="0068737E" w:rsidRPr="00F02107" w14:paraId="79F330C3" w14:textId="77777777" w:rsidTr="00FE0385">
        <w:tc>
          <w:tcPr>
            <w:tcW w:w="742" w:type="pct"/>
            <w:tcBorders>
              <w:top w:val="single" w:sz="4" w:space="0" w:color="auto"/>
              <w:bottom w:val="single" w:sz="4" w:space="0" w:color="auto"/>
            </w:tcBorders>
            <w:shd w:val="clear" w:color="auto" w:fill="auto"/>
          </w:tcPr>
          <w:p w14:paraId="6ACB14EE" w14:textId="77777777" w:rsidR="0068737E" w:rsidRPr="00F02107" w:rsidRDefault="0068737E" w:rsidP="00FE0385">
            <w:pPr>
              <w:spacing w:before="60" w:after="60" w:line="240" w:lineRule="exact"/>
              <w:rPr>
                <w:rFonts w:eastAsia="Times New Roman"/>
                <w:snapToGrid w:val="0"/>
                <w:sz w:val="20"/>
              </w:rPr>
            </w:pPr>
            <w:bookmarkStart w:id="22" w:name="_Hlk141194803"/>
            <w:r w:rsidRPr="00F02107">
              <w:rPr>
                <w:rFonts w:eastAsia="Times New Roman" w:cs="Times New Roman"/>
                <w:sz w:val="20"/>
              </w:rPr>
              <w:t>91900</w:t>
            </w:r>
            <w:bookmarkEnd w:id="22"/>
          </w:p>
        </w:tc>
        <w:tc>
          <w:tcPr>
            <w:tcW w:w="3463" w:type="pct"/>
            <w:tcBorders>
              <w:top w:val="single" w:sz="4" w:space="0" w:color="auto"/>
              <w:bottom w:val="single" w:sz="4" w:space="0" w:color="auto"/>
            </w:tcBorders>
            <w:shd w:val="clear" w:color="auto" w:fill="auto"/>
          </w:tcPr>
          <w:p w14:paraId="0BEEE8E6" w14:textId="76728817" w:rsidR="0068737E" w:rsidRPr="00F02107" w:rsidRDefault="00E11F70" w:rsidP="00FE0385">
            <w:pPr>
              <w:pStyle w:val="Tabletext"/>
            </w:pPr>
            <w:r w:rsidRPr="00F02107">
              <w:t>P</w:t>
            </w:r>
            <w:r w:rsidR="0068737E" w:rsidRPr="00F02107">
              <w:t>hone attendance by a general practitioner to a patient registered under MyMedicare</w:t>
            </w:r>
            <w:r w:rsidR="00A64E40" w:rsidRPr="00F02107">
              <w:t xml:space="preserve"> </w:t>
            </w:r>
            <w:r w:rsidR="0068737E" w:rsidRPr="00F02107">
              <w:t>with the billing practice, lasting at least 20 minutes</w:t>
            </w:r>
            <w:r w:rsidR="00120A21" w:rsidRPr="00F02107">
              <w:t>, if the attendance</w:t>
            </w:r>
            <w:r w:rsidR="0068737E" w:rsidRPr="00F02107">
              <w:t xml:space="preserve"> includ</w:t>
            </w:r>
            <w:r w:rsidR="00120A21" w:rsidRPr="00F02107">
              <w:t>es</w:t>
            </w:r>
            <w:r w:rsidR="0068737E" w:rsidRPr="00F02107">
              <w:t xml:space="preserve"> any of the following that are clinically relevant:</w:t>
            </w:r>
          </w:p>
          <w:p w14:paraId="67696B89" w14:textId="1FDDFD5D" w:rsidR="0068737E" w:rsidRPr="00F02107" w:rsidRDefault="0068737E" w:rsidP="00FE0385">
            <w:pPr>
              <w:pStyle w:val="Tablea"/>
            </w:pPr>
            <w:r w:rsidRPr="00F02107">
              <w:t>(a) taking a short patient history;</w:t>
            </w:r>
          </w:p>
          <w:p w14:paraId="524F5883" w14:textId="26143A17" w:rsidR="0068737E" w:rsidRPr="00F02107" w:rsidRDefault="0068737E" w:rsidP="00FE0385">
            <w:pPr>
              <w:pStyle w:val="Tablea"/>
            </w:pPr>
            <w:r w:rsidRPr="00F02107">
              <w:t>(b) arranging any necessary investigation;</w:t>
            </w:r>
          </w:p>
          <w:p w14:paraId="49036917" w14:textId="7472ADB4" w:rsidR="0068737E" w:rsidRPr="00F02107" w:rsidRDefault="0068737E" w:rsidP="00FE0385">
            <w:pPr>
              <w:pStyle w:val="Tablea"/>
            </w:pPr>
            <w:r w:rsidRPr="00F02107">
              <w:t>(c) implementing a management plan;</w:t>
            </w:r>
          </w:p>
          <w:p w14:paraId="574948B9" w14:textId="079F4BDE" w:rsidR="0068737E" w:rsidRPr="00F02107" w:rsidRDefault="0068737E" w:rsidP="00FE0385">
            <w:pPr>
              <w:tabs>
                <w:tab w:val="left" w:pos="1701"/>
                <w:tab w:val="left" w:pos="7371"/>
                <w:tab w:val="left" w:pos="8789"/>
              </w:tabs>
              <w:spacing w:after="60"/>
              <w:contextualSpacing/>
              <w:rPr>
                <w:sz w:val="20"/>
                <w:szCs w:val="18"/>
              </w:rPr>
            </w:pPr>
            <w:r w:rsidRPr="00F02107">
              <w:rPr>
                <w:sz w:val="20"/>
                <w:szCs w:val="18"/>
              </w:rPr>
              <w:t>(d) providing appropriate preventative health care</w:t>
            </w:r>
            <w:r w:rsidR="00120A21" w:rsidRPr="00F02107">
              <w:rPr>
                <w:sz w:val="20"/>
                <w:szCs w:val="18"/>
              </w:rPr>
              <w:t>;</w:t>
            </w:r>
          </w:p>
          <w:p w14:paraId="22E3667B" w14:textId="1DB064E6" w:rsidR="00120A21" w:rsidRPr="00F02107" w:rsidRDefault="00120A21" w:rsidP="00FE0385">
            <w:pPr>
              <w:tabs>
                <w:tab w:val="left" w:pos="1701"/>
                <w:tab w:val="left" w:pos="7371"/>
                <w:tab w:val="left" w:pos="8789"/>
              </w:tabs>
              <w:spacing w:after="60"/>
              <w:contextualSpacing/>
              <w:rPr>
                <w:bCs/>
                <w:iCs/>
                <w:sz w:val="20"/>
              </w:rPr>
            </w:pPr>
            <w:r w:rsidRPr="00F02107">
              <w:rPr>
                <w:sz w:val="20"/>
                <w:szCs w:val="18"/>
              </w:rPr>
              <w:t>for one or more health related issues, with appropriate documentation</w:t>
            </w:r>
          </w:p>
        </w:tc>
        <w:tc>
          <w:tcPr>
            <w:tcW w:w="795" w:type="pct"/>
            <w:tcBorders>
              <w:top w:val="single" w:sz="4" w:space="0" w:color="auto"/>
              <w:bottom w:val="single" w:sz="4" w:space="0" w:color="auto"/>
            </w:tcBorders>
            <w:shd w:val="clear" w:color="auto" w:fill="auto"/>
          </w:tcPr>
          <w:p w14:paraId="08DF4F55" w14:textId="70B9C879" w:rsidR="0068737E" w:rsidRPr="00F02107" w:rsidRDefault="00353D06" w:rsidP="00FE0385">
            <w:pPr>
              <w:spacing w:before="60" w:after="60" w:line="240" w:lineRule="exact"/>
              <w:jc w:val="right"/>
              <w:rPr>
                <w:rFonts w:cs="Times New Roman"/>
                <w:color w:val="000000"/>
                <w:sz w:val="20"/>
              </w:rPr>
            </w:pPr>
            <w:r w:rsidRPr="00F02107">
              <w:rPr>
                <w:rFonts w:eastAsia="Times New Roman" w:cs="Times New Roman"/>
                <w:sz w:val="20"/>
              </w:rPr>
              <w:t>80.10</w:t>
            </w:r>
          </w:p>
        </w:tc>
      </w:tr>
      <w:tr w:rsidR="0068737E" w:rsidRPr="00F02107" w14:paraId="34AAD566" w14:textId="77777777" w:rsidTr="00FE0385">
        <w:tc>
          <w:tcPr>
            <w:tcW w:w="742" w:type="pct"/>
            <w:tcBorders>
              <w:top w:val="single" w:sz="4" w:space="0" w:color="auto"/>
              <w:bottom w:val="single" w:sz="4" w:space="0" w:color="auto"/>
            </w:tcBorders>
            <w:shd w:val="clear" w:color="auto" w:fill="auto"/>
          </w:tcPr>
          <w:p w14:paraId="01A2B496" w14:textId="0A1933FF" w:rsidR="0068737E" w:rsidRPr="00F02107" w:rsidRDefault="00E11F70" w:rsidP="00FE0385">
            <w:pPr>
              <w:spacing w:before="60" w:after="60" w:line="240" w:lineRule="exact"/>
              <w:rPr>
                <w:rFonts w:eastAsia="Times New Roman"/>
                <w:snapToGrid w:val="0"/>
                <w:sz w:val="20"/>
              </w:rPr>
            </w:pPr>
            <w:bookmarkStart w:id="23" w:name="_Hlk141194814"/>
            <w:r w:rsidRPr="00F02107">
              <w:rPr>
                <w:rFonts w:eastAsia="Times New Roman" w:cs="Times New Roman"/>
                <w:sz w:val="20"/>
              </w:rPr>
              <w:t>91903</w:t>
            </w:r>
            <w:bookmarkEnd w:id="23"/>
          </w:p>
        </w:tc>
        <w:tc>
          <w:tcPr>
            <w:tcW w:w="3463" w:type="pct"/>
            <w:tcBorders>
              <w:top w:val="single" w:sz="4" w:space="0" w:color="auto"/>
              <w:bottom w:val="single" w:sz="4" w:space="0" w:color="auto"/>
            </w:tcBorders>
            <w:shd w:val="clear" w:color="auto" w:fill="auto"/>
          </w:tcPr>
          <w:p w14:paraId="462CF070" w14:textId="241E691D" w:rsidR="00E11F70" w:rsidRPr="00F02107" w:rsidRDefault="00E11F70" w:rsidP="00E11F70">
            <w:pPr>
              <w:pStyle w:val="Tabletext"/>
            </w:pPr>
            <w:r w:rsidRPr="00F02107">
              <w:t xml:space="preserve">Phone attendance by a medical practitioner </w:t>
            </w:r>
            <w:r w:rsidR="00120A21" w:rsidRPr="00F02107">
              <w:t xml:space="preserve">(not including a general practitioner) </w:t>
            </w:r>
            <w:r w:rsidRPr="00F02107">
              <w:t>to a patient registered under MyMedicare with the billing practice</w:t>
            </w:r>
            <w:r w:rsidR="00F978D9" w:rsidRPr="00F02107">
              <w:t>,</w:t>
            </w:r>
            <w:r w:rsidRPr="00F02107">
              <w:t xml:space="preserve"> </w:t>
            </w:r>
            <w:r w:rsidR="00783DE9" w:rsidRPr="00F02107">
              <w:t>of</w:t>
            </w:r>
            <w:r w:rsidRPr="00F02107">
              <w:t xml:space="preserve"> more than </w:t>
            </w:r>
            <w:r w:rsidR="00120A21" w:rsidRPr="00F02107">
              <w:t>2</w:t>
            </w:r>
            <w:r w:rsidRPr="00F02107">
              <w:t xml:space="preserve">5 minutes in duration but not more than </w:t>
            </w:r>
            <w:r w:rsidR="00120A21" w:rsidRPr="00F02107">
              <w:t>4</w:t>
            </w:r>
            <w:r w:rsidRPr="00F02107">
              <w:t>5 minutes, if the attendance includes any of the following that are clinically relevant:</w:t>
            </w:r>
          </w:p>
          <w:p w14:paraId="4510CF4E" w14:textId="0E4480FD" w:rsidR="00E11F70" w:rsidRPr="00F02107" w:rsidRDefault="00E11F70" w:rsidP="00E11F70">
            <w:pPr>
              <w:pStyle w:val="Tabletext"/>
            </w:pPr>
            <w:r w:rsidRPr="00F02107">
              <w:t>(a) taking a short patient history;</w:t>
            </w:r>
          </w:p>
          <w:p w14:paraId="30EDC7BE" w14:textId="749A01E4" w:rsidR="00E11F70" w:rsidRPr="00F02107" w:rsidRDefault="00E11F70" w:rsidP="00E11F70">
            <w:pPr>
              <w:pStyle w:val="Tabletext"/>
            </w:pPr>
            <w:r w:rsidRPr="00F02107">
              <w:lastRenderedPageBreak/>
              <w:t>(b) arranging any necessary investigation;</w:t>
            </w:r>
          </w:p>
          <w:p w14:paraId="2D1486C9" w14:textId="113D82B8" w:rsidR="00E11F70" w:rsidRPr="00F02107" w:rsidRDefault="00E11F70" w:rsidP="00E11F70">
            <w:pPr>
              <w:pStyle w:val="Tabletext"/>
            </w:pPr>
            <w:r w:rsidRPr="00F02107">
              <w:t>(c) implementing a management plan;</w:t>
            </w:r>
          </w:p>
          <w:p w14:paraId="00927384" w14:textId="05D55FF3" w:rsidR="0068737E" w:rsidRPr="00F02107" w:rsidRDefault="00E11F70" w:rsidP="00E11F70">
            <w:pPr>
              <w:tabs>
                <w:tab w:val="left" w:pos="1701"/>
                <w:tab w:val="left" w:pos="7371"/>
                <w:tab w:val="left" w:pos="8789"/>
              </w:tabs>
              <w:spacing w:after="60"/>
              <w:rPr>
                <w:sz w:val="20"/>
                <w:szCs w:val="18"/>
              </w:rPr>
            </w:pPr>
            <w:r w:rsidRPr="00F02107">
              <w:rPr>
                <w:sz w:val="20"/>
                <w:szCs w:val="18"/>
              </w:rPr>
              <w:t>(d) providing appropriate preventative health care</w:t>
            </w:r>
            <w:r w:rsidR="00120A21" w:rsidRPr="00F02107">
              <w:rPr>
                <w:sz w:val="20"/>
                <w:szCs w:val="18"/>
              </w:rPr>
              <w:t>;</w:t>
            </w:r>
          </w:p>
          <w:p w14:paraId="59F688D3" w14:textId="3B03BD9F" w:rsidR="00120A21" w:rsidRPr="00F02107" w:rsidRDefault="00120A21" w:rsidP="00E11F70">
            <w:pPr>
              <w:tabs>
                <w:tab w:val="left" w:pos="1701"/>
                <w:tab w:val="left" w:pos="7371"/>
                <w:tab w:val="left" w:pos="8789"/>
              </w:tabs>
              <w:spacing w:after="60"/>
              <w:rPr>
                <w:bCs/>
                <w:iCs/>
                <w:sz w:val="20"/>
              </w:rPr>
            </w:pPr>
            <w:r w:rsidRPr="00F02107">
              <w:rPr>
                <w:sz w:val="20"/>
                <w:szCs w:val="18"/>
              </w:rPr>
              <w:t>for one or more health related issues, with appropriate documentation</w:t>
            </w:r>
          </w:p>
        </w:tc>
        <w:tc>
          <w:tcPr>
            <w:tcW w:w="795" w:type="pct"/>
            <w:tcBorders>
              <w:top w:val="single" w:sz="4" w:space="0" w:color="auto"/>
              <w:bottom w:val="single" w:sz="4" w:space="0" w:color="auto"/>
            </w:tcBorders>
            <w:shd w:val="clear" w:color="auto" w:fill="auto"/>
          </w:tcPr>
          <w:p w14:paraId="61EBF88B" w14:textId="66A36224" w:rsidR="0068737E" w:rsidRPr="00F02107" w:rsidRDefault="00120A21" w:rsidP="00FE0385">
            <w:pPr>
              <w:spacing w:before="60" w:after="60" w:line="240" w:lineRule="exact"/>
              <w:jc w:val="right"/>
              <w:rPr>
                <w:rFonts w:cs="Times New Roman"/>
                <w:color w:val="000000"/>
                <w:sz w:val="20"/>
              </w:rPr>
            </w:pPr>
            <w:r w:rsidRPr="00F02107">
              <w:rPr>
                <w:sz w:val="20"/>
                <w:szCs w:val="18"/>
              </w:rPr>
              <w:lastRenderedPageBreak/>
              <w:t>38.00</w:t>
            </w:r>
          </w:p>
        </w:tc>
      </w:tr>
      <w:tr w:rsidR="0068737E" w:rsidRPr="00F02107" w14:paraId="0F95EE15" w14:textId="77777777" w:rsidTr="00FE0385">
        <w:tc>
          <w:tcPr>
            <w:tcW w:w="742" w:type="pct"/>
            <w:tcBorders>
              <w:top w:val="single" w:sz="4" w:space="0" w:color="auto"/>
              <w:bottom w:val="single" w:sz="4" w:space="0" w:color="auto"/>
            </w:tcBorders>
            <w:shd w:val="clear" w:color="auto" w:fill="auto"/>
          </w:tcPr>
          <w:p w14:paraId="18C968EC" w14:textId="751BC6F4" w:rsidR="0068737E" w:rsidRPr="00F02107" w:rsidRDefault="00E11F70" w:rsidP="00FE0385">
            <w:pPr>
              <w:spacing w:before="60" w:after="60" w:line="240" w:lineRule="exact"/>
              <w:rPr>
                <w:rFonts w:eastAsia="Times New Roman"/>
                <w:snapToGrid w:val="0"/>
                <w:sz w:val="20"/>
              </w:rPr>
            </w:pPr>
            <w:bookmarkStart w:id="24" w:name="_Hlk141194822"/>
            <w:r w:rsidRPr="00F02107">
              <w:rPr>
                <w:rFonts w:eastAsia="Times New Roman" w:cs="Times New Roman"/>
                <w:sz w:val="20"/>
              </w:rPr>
              <w:t>91906</w:t>
            </w:r>
            <w:bookmarkEnd w:id="24"/>
          </w:p>
        </w:tc>
        <w:tc>
          <w:tcPr>
            <w:tcW w:w="3463" w:type="pct"/>
            <w:tcBorders>
              <w:top w:val="single" w:sz="4" w:space="0" w:color="auto"/>
              <w:bottom w:val="single" w:sz="4" w:space="0" w:color="auto"/>
            </w:tcBorders>
            <w:shd w:val="clear" w:color="auto" w:fill="auto"/>
          </w:tcPr>
          <w:p w14:paraId="0523E388" w14:textId="1A656C78" w:rsidR="00E11F70" w:rsidRPr="00F02107" w:rsidRDefault="00E11F70" w:rsidP="00E11F70">
            <w:pPr>
              <w:pStyle w:val="Tabletext"/>
            </w:pPr>
            <w:r w:rsidRPr="00F02107">
              <w:t xml:space="preserve">Phone attendance by a medical practitioner (not including a general practitioner, specialist or consultant physician), in an eligible area, to a patient registered under MyMedicare with the billing practice, </w:t>
            </w:r>
            <w:r w:rsidR="00783DE9" w:rsidRPr="00F02107">
              <w:t>of</w:t>
            </w:r>
            <w:r w:rsidRPr="00F02107">
              <w:t xml:space="preserve"> more than </w:t>
            </w:r>
            <w:r w:rsidR="00120A21" w:rsidRPr="00F02107">
              <w:t>2</w:t>
            </w:r>
            <w:r w:rsidRPr="00F02107">
              <w:t xml:space="preserve">5 minutes in duration but not more than </w:t>
            </w:r>
            <w:r w:rsidR="00120A21" w:rsidRPr="00F02107">
              <w:t>4</w:t>
            </w:r>
            <w:r w:rsidRPr="00F02107">
              <w:t>5 minutes, if the attendance includes any of the following that are clinically relevant</w:t>
            </w:r>
            <w:r w:rsidR="00353D06" w:rsidRPr="00F02107">
              <w:t>:</w:t>
            </w:r>
          </w:p>
          <w:p w14:paraId="41F54589" w14:textId="093F1FE3" w:rsidR="00E11F70" w:rsidRPr="00F02107" w:rsidRDefault="00E11F70" w:rsidP="00120A21">
            <w:pPr>
              <w:pStyle w:val="Tablea"/>
              <w:spacing w:line="276" w:lineRule="auto"/>
            </w:pPr>
            <w:r w:rsidRPr="00F02107">
              <w:t>(a) taking an extensive patient history;</w:t>
            </w:r>
          </w:p>
          <w:p w14:paraId="79796E8F" w14:textId="2466D640" w:rsidR="00E11F70" w:rsidRPr="00F02107" w:rsidRDefault="00E11F70" w:rsidP="00E11F70">
            <w:pPr>
              <w:pStyle w:val="Tablea"/>
              <w:spacing w:line="276" w:lineRule="auto"/>
            </w:pPr>
            <w:r w:rsidRPr="00F02107">
              <w:t>(</w:t>
            </w:r>
            <w:r w:rsidR="00120A21" w:rsidRPr="00F02107">
              <w:t>b</w:t>
            </w:r>
            <w:r w:rsidRPr="00F02107">
              <w:t>) arranging any necessary investigation;</w:t>
            </w:r>
          </w:p>
          <w:p w14:paraId="42936354" w14:textId="5F34C0DB" w:rsidR="00E11F70" w:rsidRPr="00F02107" w:rsidRDefault="00E11F70" w:rsidP="00E11F70">
            <w:pPr>
              <w:pStyle w:val="Tablea"/>
              <w:spacing w:line="276" w:lineRule="auto"/>
            </w:pPr>
            <w:r w:rsidRPr="00F02107">
              <w:t>(</w:t>
            </w:r>
            <w:r w:rsidR="00120A21" w:rsidRPr="00F02107">
              <w:t>c</w:t>
            </w:r>
            <w:r w:rsidRPr="00F02107">
              <w:t>) implementing a management plan;</w:t>
            </w:r>
          </w:p>
          <w:p w14:paraId="4121140D" w14:textId="7EB70D2F" w:rsidR="0068737E" w:rsidRPr="00F02107" w:rsidRDefault="00E11F70" w:rsidP="00E11F70">
            <w:pPr>
              <w:tabs>
                <w:tab w:val="left" w:pos="1701"/>
                <w:tab w:val="left" w:pos="7371"/>
                <w:tab w:val="left" w:pos="8789"/>
              </w:tabs>
              <w:spacing w:after="60"/>
              <w:contextualSpacing/>
              <w:rPr>
                <w:sz w:val="20"/>
                <w:szCs w:val="18"/>
              </w:rPr>
            </w:pPr>
            <w:r w:rsidRPr="00F02107">
              <w:rPr>
                <w:sz w:val="20"/>
                <w:szCs w:val="18"/>
              </w:rPr>
              <w:t>(</w:t>
            </w:r>
            <w:r w:rsidR="00120A21" w:rsidRPr="00F02107">
              <w:rPr>
                <w:sz w:val="20"/>
                <w:szCs w:val="18"/>
              </w:rPr>
              <w:t>d</w:t>
            </w:r>
            <w:r w:rsidRPr="00F02107">
              <w:rPr>
                <w:sz w:val="20"/>
                <w:szCs w:val="18"/>
              </w:rPr>
              <w:t>) providing appropriate preventive health care</w:t>
            </w:r>
            <w:r w:rsidR="00120A21" w:rsidRPr="00F02107">
              <w:rPr>
                <w:sz w:val="20"/>
                <w:szCs w:val="18"/>
              </w:rPr>
              <w:t>;</w:t>
            </w:r>
          </w:p>
          <w:p w14:paraId="01CAE86D" w14:textId="206CC024" w:rsidR="00120A21" w:rsidRPr="00F02107" w:rsidRDefault="00120A21" w:rsidP="00E11F70">
            <w:pPr>
              <w:tabs>
                <w:tab w:val="left" w:pos="1701"/>
                <w:tab w:val="left" w:pos="7371"/>
                <w:tab w:val="left" w:pos="8789"/>
              </w:tabs>
              <w:spacing w:after="60"/>
              <w:contextualSpacing/>
              <w:rPr>
                <w:bCs/>
                <w:iCs/>
                <w:sz w:val="20"/>
              </w:rPr>
            </w:pPr>
            <w:r w:rsidRPr="00F02107">
              <w:rPr>
                <w:sz w:val="20"/>
                <w:szCs w:val="18"/>
              </w:rPr>
              <w:t>for one or more health related issues, with appropriate documentation</w:t>
            </w:r>
          </w:p>
        </w:tc>
        <w:tc>
          <w:tcPr>
            <w:tcW w:w="795" w:type="pct"/>
            <w:tcBorders>
              <w:top w:val="single" w:sz="4" w:space="0" w:color="auto"/>
              <w:bottom w:val="single" w:sz="4" w:space="0" w:color="auto"/>
            </w:tcBorders>
            <w:shd w:val="clear" w:color="auto" w:fill="auto"/>
          </w:tcPr>
          <w:p w14:paraId="60434409" w14:textId="27E93EFB" w:rsidR="0068737E" w:rsidRPr="00F02107" w:rsidRDefault="00353D06" w:rsidP="00FE0385">
            <w:pPr>
              <w:spacing w:before="60" w:after="60" w:line="240" w:lineRule="exact"/>
              <w:jc w:val="right"/>
              <w:rPr>
                <w:rFonts w:cs="Times New Roman"/>
                <w:color w:val="000000"/>
                <w:sz w:val="20"/>
              </w:rPr>
            </w:pPr>
            <w:r w:rsidRPr="00F02107">
              <w:rPr>
                <w:rFonts w:eastAsia="Times New Roman" w:cs="Times New Roman"/>
                <w:sz w:val="20"/>
              </w:rPr>
              <w:t>64.10</w:t>
            </w:r>
          </w:p>
        </w:tc>
      </w:tr>
      <w:tr w:rsidR="0068737E" w:rsidRPr="00F02107" w14:paraId="1824AC20" w14:textId="77777777" w:rsidTr="00FE0385">
        <w:tc>
          <w:tcPr>
            <w:tcW w:w="742" w:type="pct"/>
            <w:tcBorders>
              <w:top w:val="single" w:sz="4" w:space="0" w:color="auto"/>
              <w:bottom w:val="single" w:sz="4" w:space="0" w:color="auto"/>
            </w:tcBorders>
            <w:shd w:val="clear" w:color="auto" w:fill="auto"/>
          </w:tcPr>
          <w:p w14:paraId="05DB59D3" w14:textId="50791AF3" w:rsidR="0068737E" w:rsidRPr="00F02107" w:rsidRDefault="00E11F70" w:rsidP="00FE0385">
            <w:pPr>
              <w:spacing w:before="60" w:after="60" w:line="240" w:lineRule="exact"/>
              <w:rPr>
                <w:rFonts w:eastAsia="Times New Roman"/>
                <w:snapToGrid w:val="0"/>
                <w:sz w:val="20"/>
              </w:rPr>
            </w:pPr>
            <w:bookmarkStart w:id="25" w:name="_Hlk141194862"/>
            <w:r w:rsidRPr="00F02107">
              <w:rPr>
                <w:rFonts w:eastAsia="Times New Roman" w:cs="Times New Roman"/>
                <w:sz w:val="20"/>
              </w:rPr>
              <w:t>91910</w:t>
            </w:r>
            <w:bookmarkEnd w:id="25"/>
          </w:p>
        </w:tc>
        <w:tc>
          <w:tcPr>
            <w:tcW w:w="3463" w:type="pct"/>
            <w:tcBorders>
              <w:top w:val="single" w:sz="4" w:space="0" w:color="auto"/>
              <w:bottom w:val="single" w:sz="4" w:space="0" w:color="auto"/>
            </w:tcBorders>
            <w:shd w:val="clear" w:color="auto" w:fill="auto"/>
          </w:tcPr>
          <w:p w14:paraId="283BC4F5" w14:textId="607AA64B" w:rsidR="00E11F70" w:rsidRPr="00F02107" w:rsidRDefault="00E11F70" w:rsidP="00E11F70">
            <w:pPr>
              <w:pStyle w:val="Tabletext"/>
            </w:pPr>
            <w:r w:rsidRPr="00F02107">
              <w:t>Phone attendance by a general practitioner, to a patient registered under MyMedicare</w:t>
            </w:r>
            <w:r w:rsidR="00A64E40" w:rsidRPr="00F02107">
              <w:t xml:space="preserve"> </w:t>
            </w:r>
            <w:r w:rsidRPr="00F02107">
              <w:t>with the billing practice</w:t>
            </w:r>
            <w:r w:rsidR="00B15569" w:rsidRPr="00F02107">
              <w:t>,</w:t>
            </w:r>
            <w:r w:rsidRPr="00F02107">
              <w:t xml:space="preserve"> lasting at least 40 minutes</w:t>
            </w:r>
            <w:r w:rsidR="00353D06" w:rsidRPr="00F02107">
              <w:t>, if the attendance</w:t>
            </w:r>
            <w:r w:rsidRPr="00F02107">
              <w:t xml:space="preserve"> includ</w:t>
            </w:r>
            <w:r w:rsidR="00353D06" w:rsidRPr="00F02107">
              <w:t>es</w:t>
            </w:r>
            <w:r w:rsidRPr="00F02107">
              <w:t xml:space="preserve"> any of the following that are clinically relevant:</w:t>
            </w:r>
          </w:p>
          <w:p w14:paraId="17FFBC14" w14:textId="77777777" w:rsidR="00E11F70" w:rsidRPr="00F02107" w:rsidRDefault="00E11F70" w:rsidP="00E11F70">
            <w:pPr>
              <w:pStyle w:val="Tablea"/>
              <w:spacing w:line="276" w:lineRule="auto"/>
            </w:pPr>
            <w:r w:rsidRPr="00F02107">
              <w:t>(a) taking an extensive patient history;</w:t>
            </w:r>
          </w:p>
          <w:p w14:paraId="48DF1346" w14:textId="77777777" w:rsidR="00E11F70" w:rsidRPr="00F02107" w:rsidRDefault="00E11F70" w:rsidP="00E11F70">
            <w:pPr>
              <w:pStyle w:val="Tablea"/>
              <w:spacing w:line="276" w:lineRule="auto"/>
            </w:pPr>
            <w:r w:rsidRPr="00F02107">
              <w:t>(b) arranging any necessary investigation;</w:t>
            </w:r>
          </w:p>
          <w:p w14:paraId="30F32D43" w14:textId="77777777" w:rsidR="00E11F70" w:rsidRPr="00F02107" w:rsidRDefault="00E11F70" w:rsidP="00E11F70">
            <w:pPr>
              <w:pStyle w:val="Tablea"/>
              <w:spacing w:line="276" w:lineRule="auto"/>
            </w:pPr>
            <w:r w:rsidRPr="00F02107">
              <w:t>(c) implementing a management plan;</w:t>
            </w:r>
          </w:p>
          <w:p w14:paraId="1BE007D4" w14:textId="5E02D788" w:rsidR="0068737E" w:rsidRPr="00F02107" w:rsidRDefault="00E11F70" w:rsidP="00E11F70">
            <w:pPr>
              <w:rPr>
                <w:sz w:val="20"/>
                <w:szCs w:val="18"/>
              </w:rPr>
            </w:pPr>
            <w:r w:rsidRPr="00F02107">
              <w:rPr>
                <w:sz w:val="20"/>
                <w:szCs w:val="18"/>
              </w:rPr>
              <w:t>(d) providing appropriate preventive health care</w:t>
            </w:r>
            <w:r w:rsidR="00120A21" w:rsidRPr="00F02107">
              <w:rPr>
                <w:sz w:val="20"/>
                <w:szCs w:val="18"/>
              </w:rPr>
              <w:t>;</w:t>
            </w:r>
          </w:p>
          <w:p w14:paraId="4B119DFD" w14:textId="028C67C2" w:rsidR="00120A21" w:rsidRPr="00F02107" w:rsidRDefault="00120A21" w:rsidP="00E11F70">
            <w:pPr>
              <w:rPr>
                <w:bCs/>
                <w:iCs/>
                <w:sz w:val="20"/>
              </w:rPr>
            </w:pPr>
            <w:r w:rsidRPr="00F02107">
              <w:rPr>
                <w:sz w:val="20"/>
                <w:szCs w:val="18"/>
              </w:rPr>
              <w:t>for one or more health related issues, with appropriate documentation</w:t>
            </w:r>
          </w:p>
        </w:tc>
        <w:tc>
          <w:tcPr>
            <w:tcW w:w="795" w:type="pct"/>
            <w:tcBorders>
              <w:top w:val="single" w:sz="4" w:space="0" w:color="auto"/>
              <w:bottom w:val="single" w:sz="4" w:space="0" w:color="auto"/>
            </w:tcBorders>
            <w:shd w:val="clear" w:color="auto" w:fill="auto"/>
          </w:tcPr>
          <w:p w14:paraId="7DE6BE6F" w14:textId="773AE179" w:rsidR="0068737E" w:rsidRPr="00F02107" w:rsidRDefault="00120A21" w:rsidP="00FE0385">
            <w:pPr>
              <w:spacing w:before="60" w:after="60" w:line="240" w:lineRule="exact"/>
              <w:jc w:val="right"/>
              <w:rPr>
                <w:rFonts w:cs="Times New Roman"/>
                <w:color w:val="000000"/>
                <w:sz w:val="20"/>
              </w:rPr>
            </w:pPr>
            <w:r w:rsidRPr="00F02107">
              <w:rPr>
                <w:rFonts w:eastAsia="Times New Roman" w:cs="Times New Roman"/>
                <w:sz w:val="20"/>
              </w:rPr>
              <w:t>11</w:t>
            </w:r>
            <w:r w:rsidR="00353D06" w:rsidRPr="00F02107">
              <w:rPr>
                <w:rFonts w:eastAsia="Times New Roman" w:cs="Times New Roman"/>
                <w:sz w:val="20"/>
              </w:rPr>
              <w:t>8.0</w:t>
            </w:r>
            <w:r w:rsidRPr="00F02107">
              <w:rPr>
                <w:rFonts w:eastAsia="Times New Roman" w:cs="Times New Roman"/>
                <w:sz w:val="20"/>
              </w:rPr>
              <w:t>0</w:t>
            </w:r>
          </w:p>
        </w:tc>
      </w:tr>
      <w:tr w:rsidR="0068737E" w:rsidRPr="00F02107" w14:paraId="53E4E7D4" w14:textId="77777777" w:rsidTr="00FE0385">
        <w:tc>
          <w:tcPr>
            <w:tcW w:w="742" w:type="pct"/>
            <w:tcBorders>
              <w:top w:val="single" w:sz="4" w:space="0" w:color="auto"/>
              <w:bottom w:val="single" w:sz="4" w:space="0" w:color="auto"/>
            </w:tcBorders>
            <w:shd w:val="clear" w:color="auto" w:fill="auto"/>
          </w:tcPr>
          <w:p w14:paraId="51EC0E95" w14:textId="27C6D008" w:rsidR="0068737E" w:rsidRPr="00F02107" w:rsidRDefault="00A64E40" w:rsidP="00FE0385">
            <w:pPr>
              <w:spacing w:before="60" w:after="60" w:line="240" w:lineRule="exact"/>
              <w:rPr>
                <w:rFonts w:cs="Times New Roman"/>
                <w:color w:val="000000"/>
                <w:sz w:val="20"/>
              </w:rPr>
            </w:pPr>
            <w:bookmarkStart w:id="26" w:name="_Hlk141194889"/>
            <w:r w:rsidRPr="00F02107">
              <w:rPr>
                <w:rFonts w:eastAsia="Times New Roman" w:cs="Times New Roman"/>
                <w:sz w:val="20"/>
              </w:rPr>
              <w:t>91913</w:t>
            </w:r>
          </w:p>
        </w:tc>
        <w:tc>
          <w:tcPr>
            <w:tcW w:w="3463" w:type="pct"/>
            <w:tcBorders>
              <w:top w:val="single" w:sz="4" w:space="0" w:color="auto"/>
              <w:bottom w:val="single" w:sz="4" w:space="0" w:color="auto"/>
            </w:tcBorders>
            <w:shd w:val="clear" w:color="auto" w:fill="auto"/>
          </w:tcPr>
          <w:p w14:paraId="61588738" w14:textId="2463A242" w:rsidR="00A64E40" w:rsidRPr="00F02107" w:rsidRDefault="00A64E40" w:rsidP="00A64E40">
            <w:pPr>
              <w:pStyle w:val="Tabletext"/>
            </w:pPr>
            <w:r w:rsidRPr="00F02107">
              <w:t>Phone attendance by a medical practitioner</w:t>
            </w:r>
            <w:r w:rsidR="00B15569" w:rsidRPr="00F02107">
              <w:t>, to a patient registered under MyMedicare with the billing practice,</w:t>
            </w:r>
            <w:r w:rsidRPr="00F02107">
              <w:t xml:space="preserve"> of more than </w:t>
            </w:r>
            <w:r w:rsidR="00120A21" w:rsidRPr="00F02107">
              <w:t>4</w:t>
            </w:r>
            <w:r w:rsidRPr="00F02107">
              <w:t xml:space="preserve">5 minutes in duration but not more than </w:t>
            </w:r>
            <w:r w:rsidR="00120A21" w:rsidRPr="00F02107">
              <w:t>60</w:t>
            </w:r>
            <w:r w:rsidRPr="00F02107">
              <w:t xml:space="preserve"> minutes</w:t>
            </w:r>
            <w:r w:rsidR="00353D06" w:rsidRPr="00F02107">
              <w:t>,</w:t>
            </w:r>
            <w:r w:rsidRPr="00F02107">
              <w:t xml:space="preserve"> if the attendance includes any of the following that are clinically relevant:</w:t>
            </w:r>
          </w:p>
          <w:p w14:paraId="1C4867D5" w14:textId="3052B2DF" w:rsidR="00A64E40" w:rsidRPr="00F02107" w:rsidRDefault="00A64E40" w:rsidP="00174330">
            <w:pPr>
              <w:pStyle w:val="Tabletext"/>
              <w:spacing w:line="240" w:lineRule="auto"/>
            </w:pPr>
            <w:r w:rsidRPr="00F02107">
              <w:t>(a) taking a detailed patient history;</w:t>
            </w:r>
          </w:p>
          <w:p w14:paraId="20C40CDB" w14:textId="3748B2A1" w:rsidR="00A64E40" w:rsidRPr="00F02107" w:rsidRDefault="00A64E40" w:rsidP="00174330">
            <w:pPr>
              <w:pStyle w:val="Tabletext"/>
              <w:spacing w:line="240" w:lineRule="auto"/>
            </w:pPr>
            <w:r w:rsidRPr="00F02107">
              <w:t>(b) arranging any necessary investigation;</w:t>
            </w:r>
          </w:p>
          <w:p w14:paraId="1C2DE30F" w14:textId="363B76EE" w:rsidR="00A64E40" w:rsidRPr="00F02107" w:rsidRDefault="00A64E40" w:rsidP="00174330">
            <w:pPr>
              <w:pStyle w:val="Tabletext"/>
              <w:spacing w:line="240" w:lineRule="auto"/>
            </w:pPr>
            <w:r w:rsidRPr="00F02107">
              <w:t>(c) implementing a management plan;</w:t>
            </w:r>
          </w:p>
          <w:p w14:paraId="1B319FB9" w14:textId="1BDAA012" w:rsidR="0068737E" w:rsidRPr="00F02107" w:rsidRDefault="00A64E40" w:rsidP="00A64E40">
            <w:pPr>
              <w:pStyle w:val="Tablei"/>
              <w:spacing w:after="60"/>
              <w:ind w:left="0" w:firstLine="0"/>
            </w:pPr>
            <w:r w:rsidRPr="00F02107">
              <w:t>(d) providing appropriate preventative health care</w:t>
            </w:r>
            <w:r w:rsidR="00120A21" w:rsidRPr="00F02107">
              <w:t>;</w:t>
            </w:r>
          </w:p>
          <w:p w14:paraId="67F8447E" w14:textId="5A96FC3F" w:rsidR="00120A21" w:rsidRPr="00F02107" w:rsidRDefault="00120A21" w:rsidP="00A64E40">
            <w:pPr>
              <w:pStyle w:val="Tablei"/>
              <w:spacing w:after="60"/>
              <w:ind w:left="0" w:firstLine="0"/>
            </w:pPr>
            <w:r w:rsidRPr="00F02107">
              <w:rPr>
                <w:szCs w:val="18"/>
              </w:rPr>
              <w:t>for one or more health related issues, with appropriate documentation</w:t>
            </w:r>
          </w:p>
        </w:tc>
        <w:tc>
          <w:tcPr>
            <w:tcW w:w="795" w:type="pct"/>
            <w:tcBorders>
              <w:top w:val="single" w:sz="4" w:space="0" w:color="auto"/>
              <w:bottom w:val="single" w:sz="4" w:space="0" w:color="auto"/>
            </w:tcBorders>
            <w:shd w:val="clear" w:color="auto" w:fill="auto"/>
          </w:tcPr>
          <w:p w14:paraId="3A6871DC" w14:textId="0B7392F9" w:rsidR="0068737E" w:rsidRPr="00F02107" w:rsidRDefault="00120A21" w:rsidP="00FE0385">
            <w:pPr>
              <w:spacing w:before="60" w:after="60" w:line="240" w:lineRule="exact"/>
              <w:jc w:val="right"/>
              <w:rPr>
                <w:rFonts w:cs="Times New Roman"/>
                <w:color w:val="000000"/>
                <w:sz w:val="20"/>
              </w:rPr>
            </w:pPr>
            <w:r w:rsidRPr="00F02107">
              <w:rPr>
                <w:rFonts w:cs="Times New Roman"/>
                <w:color w:val="000000"/>
                <w:sz w:val="20"/>
              </w:rPr>
              <w:t>61.00</w:t>
            </w:r>
          </w:p>
        </w:tc>
      </w:tr>
      <w:tr w:rsidR="0068737E" w:rsidRPr="00F02107" w14:paraId="57B46C8B" w14:textId="77777777" w:rsidTr="00FE0385">
        <w:tc>
          <w:tcPr>
            <w:tcW w:w="742" w:type="pct"/>
            <w:tcBorders>
              <w:top w:val="single" w:sz="4" w:space="0" w:color="auto"/>
              <w:bottom w:val="single" w:sz="4" w:space="0" w:color="auto"/>
            </w:tcBorders>
            <w:shd w:val="clear" w:color="auto" w:fill="auto"/>
          </w:tcPr>
          <w:p w14:paraId="0F9E80DE" w14:textId="6E6DEE00" w:rsidR="0068737E" w:rsidRPr="00F02107" w:rsidRDefault="00A64E40" w:rsidP="00FE0385">
            <w:pPr>
              <w:spacing w:before="60" w:after="60" w:line="240" w:lineRule="exact"/>
              <w:rPr>
                <w:rFonts w:cs="Times New Roman"/>
                <w:color w:val="000000"/>
                <w:sz w:val="20"/>
              </w:rPr>
            </w:pPr>
            <w:bookmarkStart w:id="27" w:name="_Hlk141194905"/>
            <w:bookmarkEnd w:id="26"/>
            <w:r w:rsidRPr="00F02107">
              <w:rPr>
                <w:rFonts w:eastAsia="Times New Roman" w:cs="Times New Roman"/>
                <w:sz w:val="20"/>
              </w:rPr>
              <w:t>91916</w:t>
            </w:r>
            <w:bookmarkEnd w:id="27"/>
          </w:p>
        </w:tc>
        <w:tc>
          <w:tcPr>
            <w:tcW w:w="3463" w:type="pct"/>
            <w:tcBorders>
              <w:top w:val="single" w:sz="4" w:space="0" w:color="auto"/>
              <w:bottom w:val="single" w:sz="4" w:space="0" w:color="auto"/>
            </w:tcBorders>
            <w:shd w:val="clear" w:color="auto" w:fill="auto"/>
          </w:tcPr>
          <w:p w14:paraId="1C371AC6" w14:textId="7175C817" w:rsidR="00A64E40" w:rsidRPr="00F02107" w:rsidRDefault="00A64E40" w:rsidP="00A64E40">
            <w:pPr>
              <w:pStyle w:val="Tabletext"/>
            </w:pPr>
            <w:r w:rsidRPr="00F02107">
              <w:t xml:space="preserve">Phone attendance by a medical practitioner (not including a general practitioner, specialist or consultant physician), in an eligible area, </w:t>
            </w:r>
            <w:r w:rsidR="00B15569" w:rsidRPr="00F02107">
              <w:t xml:space="preserve">to a patient registered under MyMedicare with the billing practice, </w:t>
            </w:r>
            <w:r w:rsidRPr="00F02107">
              <w:t xml:space="preserve">of more than </w:t>
            </w:r>
            <w:r w:rsidR="00120A21" w:rsidRPr="00F02107">
              <w:t>4</w:t>
            </w:r>
            <w:r w:rsidRPr="00F02107">
              <w:t xml:space="preserve">5 minutes in duration but not more than </w:t>
            </w:r>
            <w:r w:rsidR="00120A21" w:rsidRPr="00F02107">
              <w:t>60</w:t>
            </w:r>
            <w:r w:rsidRPr="00F02107">
              <w:t xml:space="preserve"> minutes</w:t>
            </w:r>
            <w:r w:rsidR="00353D06" w:rsidRPr="00F02107">
              <w:t>,</w:t>
            </w:r>
            <w:r w:rsidRPr="00F02107">
              <w:t xml:space="preserve"> if the attendance includes any of the following that are clinically relevant:</w:t>
            </w:r>
          </w:p>
          <w:p w14:paraId="090AD5E8" w14:textId="262236DE" w:rsidR="00A64E40" w:rsidRPr="00F02107" w:rsidRDefault="00A64E40" w:rsidP="00A64E40">
            <w:pPr>
              <w:pStyle w:val="Tabletext"/>
            </w:pPr>
            <w:r w:rsidRPr="00F02107">
              <w:t>(a) taking a detailed patient history;</w:t>
            </w:r>
          </w:p>
          <w:p w14:paraId="7FBCCCB1" w14:textId="65D9C72D" w:rsidR="00A64E40" w:rsidRPr="00F02107" w:rsidRDefault="00A64E40" w:rsidP="00A64E40">
            <w:pPr>
              <w:pStyle w:val="Tabletext"/>
            </w:pPr>
            <w:r w:rsidRPr="00F02107">
              <w:t>(b) arranging any necessary investigation;</w:t>
            </w:r>
          </w:p>
          <w:p w14:paraId="090590F9" w14:textId="037534C1" w:rsidR="00A64E40" w:rsidRPr="00F02107" w:rsidRDefault="00A64E40" w:rsidP="00A64E40">
            <w:pPr>
              <w:pStyle w:val="Tabletext"/>
            </w:pPr>
            <w:r w:rsidRPr="00F02107">
              <w:t>(c) implementing a management plan;</w:t>
            </w:r>
          </w:p>
          <w:p w14:paraId="7D703E50" w14:textId="15BE5EF3" w:rsidR="0068737E" w:rsidRPr="00F02107" w:rsidRDefault="00A64E40" w:rsidP="00A64E40">
            <w:pPr>
              <w:pStyle w:val="Tablei"/>
              <w:spacing w:after="60"/>
              <w:ind w:left="0" w:firstLine="0"/>
            </w:pPr>
            <w:r w:rsidRPr="00F02107">
              <w:t>(d) providing appropriate preventative health care</w:t>
            </w:r>
            <w:r w:rsidR="00120A21" w:rsidRPr="00F02107">
              <w:t>;</w:t>
            </w:r>
          </w:p>
          <w:p w14:paraId="4EC277C0" w14:textId="397FF56E" w:rsidR="00120A21" w:rsidRPr="00F02107" w:rsidRDefault="00120A21" w:rsidP="00A64E40">
            <w:pPr>
              <w:pStyle w:val="Tablei"/>
              <w:spacing w:after="60"/>
              <w:ind w:left="0" w:firstLine="0"/>
            </w:pPr>
            <w:r w:rsidRPr="00F02107">
              <w:rPr>
                <w:szCs w:val="18"/>
              </w:rPr>
              <w:t>for one or more health related issues, with appropriate documentation</w:t>
            </w:r>
          </w:p>
        </w:tc>
        <w:tc>
          <w:tcPr>
            <w:tcW w:w="795" w:type="pct"/>
            <w:tcBorders>
              <w:top w:val="single" w:sz="4" w:space="0" w:color="auto"/>
              <w:bottom w:val="single" w:sz="4" w:space="0" w:color="auto"/>
            </w:tcBorders>
            <w:shd w:val="clear" w:color="auto" w:fill="auto"/>
          </w:tcPr>
          <w:p w14:paraId="1578D5F2" w14:textId="2786B3EB" w:rsidR="0068737E" w:rsidRPr="00F02107" w:rsidRDefault="00120A21" w:rsidP="00FE0385">
            <w:pPr>
              <w:spacing w:before="60" w:after="60" w:line="240" w:lineRule="exact"/>
              <w:jc w:val="right"/>
              <w:rPr>
                <w:rFonts w:cs="Times New Roman"/>
                <w:color w:val="000000"/>
                <w:sz w:val="20"/>
              </w:rPr>
            </w:pPr>
            <w:r w:rsidRPr="00F02107">
              <w:rPr>
                <w:rFonts w:eastAsia="Times New Roman" w:cs="Times New Roman"/>
                <w:sz w:val="20"/>
              </w:rPr>
              <w:t>9</w:t>
            </w:r>
            <w:r w:rsidR="00353D06" w:rsidRPr="00F02107">
              <w:rPr>
                <w:rFonts w:eastAsia="Times New Roman" w:cs="Times New Roman"/>
                <w:sz w:val="20"/>
              </w:rPr>
              <w:t>4.40</w:t>
            </w:r>
          </w:p>
        </w:tc>
      </w:tr>
    </w:tbl>
    <w:p w14:paraId="311249F9" w14:textId="623144D5" w:rsidR="00783DE9" w:rsidRPr="00F02107" w:rsidRDefault="0025739D" w:rsidP="00783DE9">
      <w:pPr>
        <w:pStyle w:val="item0"/>
        <w:shd w:val="clear" w:color="auto" w:fill="FFFFFF"/>
        <w:spacing w:before="220" w:beforeAutospacing="0" w:after="0" w:afterAutospacing="0"/>
        <w:rPr>
          <w:rFonts w:ascii="Arial" w:hAnsi="Arial" w:cs="Arial"/>
          <w:b/>
          <w:bCs/>
        </w:rPr>
      </w:pPr>
      <w:r w:rsidRPr="00F02107">
        <w:rPr>
          <w:rFonts w:ascii="Arial" w:hAnsi="Arial" w:cs="Arial"/>
          <w:b/>
          <w:bCs/>
        </w:rPr>
        <w:t>1</w:t>
      </w:r>
      <w:r w:rsidR="008A12FF" w:rsidRPr="00F02107">
        <w:rPr>
          <w:rFonts w:ascii="Arial" w:hAnsi="Arial" w:cs="Arial"/>
          <w:b/>
          <w:bCs/>
        </w:rPr>
        <w:t>1</w:t>
      </w:r>
      <w:r w:rsidR="00783DE9" w:rsidRPr="00F02107">
        <w:rPr>
          <w:rFonts w:ascii="Arial" w:hAnsi="Arial" w:cs="Arial"/>
          <w:b/>
          <w:bCs/>
        </w:rPr>
        <w:t xml:space="preserve">  Schedule 1 (items 91894 and 91895)</w:t>
      </w:r>
    </w:p>
    <w:p w14:paraId="3FB50336" w14:textId="25ACADF3" w:rsidR="0068737E" w:rsidRPr="00F02107" w:rsidRDefault="00783DE9" w:rsidP="00367120">
      <w:pPr>
        <w:pStyle w:val="Item"/>
      </w:pPr>
      <w:r w:rsidRPr="00F02107">
        <w:rPr>
          <w:rFonts w:ascii="Arial" w:hAnsi="Arial" w:cs="Arial"/>
          <w:b/>
          <w:bCs/>
        </w:rPr>
        <w:tab/>
      </w:r>
      <w:r w:rsidRPr="00F02107">
        <w:t>Repeal the items.</w:t>
      </w:r>
    </w:p>
    <w:p w14:paraId="0A2FBA3B" w14:textId="1454D04C" w:rsidR="00587402" w:rsidRPr="00F02107" w:rsidRDefault="00587402" w:rsidP="0006134C">
      <w:pPr>
        <w:pStyle w:val="ActHead6"/>
        <w:pageBreakBefore/>
        <w:ind w:left="0" w:firstLine="0"/>
      </w:pPr>
      <w:r w:rsidRPr="00F02107">
        <w:lastRenderedPageBreak/>
        <w:t xml:space="preserve">Schedule 3—Consequential </w:t>
      </w:r>
      <w:r w:rsidRPr="00F02107">
        <w:rPr>
          <w:rStyle w:val="CharAmSchText"/>
        </w:rPr>
        <w:t>amendments</w:t>
      </w:r>
    </w:p>
    <w:p w14:paraId="5CD155E3" w14:textId="4EAE280B" w:rsidR="00A20BA5" w:rsidRPr="00F02107" w:rsidRDefault="00A20BA5" w:rsidP="00A20BA5">
      <w:pPr>
        <w:pStyle w:val="ActHead9"/>
      </w:pPr>
      <w:r w:rsidRPr="00F02107">
        <w:t>Health Insurance (Section 3C General Medical Services – Telehealth and Telephone Attendances) Determination 2021</w:t>
      </w:r>
    </w:p>
    <w:p w14:paraId="0A42FBC6" w14:textId="754289DD" w:rsidR="00A20BA5" w:rsidRPr="00F02107" w:rsidRDefault="00A20BA5" w:rsidP="00BF303E">
      <w:pPr>
        <w:pStyle w:val="item0"/>
        <w:shd w:val="clear" w:color="auto" w:fill="FFFFFF"/>
        <w:spacing w:before="220" w:beforeAutospacing="0" w:after="0" w:afterAutospacing="0"/>
        <w:rPr>
          <w:rFonts w:ascii="Arial" w:hAnsi="Arial" w:cs="Arial"/>
          <w:b/>
          <w:bCs/>
        </w:rPr>
      </w:pPr>
      <w:r w:rsidRPr="00F02107">
        <w:rPr>
          <w:rFonts w:ascii="Arial" w:hAnsi="Arial" w:cs="Arial"/>
          <w:b/>
          <w:bCs/>
        </w:rPr>
        <w:t xml:space="preserve">1  </w:t>
      </w:r>
      <w:r w:rsidR="00BF303E" w:rsidRPr="00F02107">
        <w:rPr>
          <w:rFonts w:ascii="Arial" w:hAnsi="Arial" w:cs="Arial"/>
          <w:b/>
          <w:bCs/>
        </w:rPr>
        <w:t>Paragraph 7(2)(b)</w:t>
      </w:r>
    </w:p>
    <w:p w14:paraId="64C94446" w14:textId="53DABAF3" w:rsidR="00BF303E" w:rsidRPr="00F02107" w:rsidRDefault="00BF303E" w:rsidP="00BF303E">
      <w:pPr>
        <w:pStyle w:val="Item"/>
      </w:pPr>
      <w:r w:rsidRPr="00F02107">
        <w:rPr>
          <w:rFonts w:ascii="Arial" w:hAnsi="Arial" w:cs="Arial"/>
          <w:b/>
          <w:bCs/>
        </w:rPr>
        <w:tab/>
      </w:r>
      <w:r w:rsidR="00054213" w:rsidRPr="00F02107">
        <w:t>Omit</w:t>
      </w:r>
      <w:r w:rsidRPr="00F02107">
        <w:t xml:space="preserve"> “Other Medical Practitioner Determination”, substitute “general medical services table”.</w:t>
      </w:r>
    </w:p>
    <w:p w14:paraId="581CBF78" w14:textId="6706C8C8" w:rsidR="007F7FFB" w:rsidRPr="00F02107" w:rsidRDefault="007F7FFB" w:rsidP="007F7FFB">
      <w:pPr>
        <w:pStyle w:val="item0"/>
        <w:shd w:val="clear" w:color="auto" w:fill="FFFFFF"/>
        <w:spacing w:before="220" w:beforeAutospacing="0" w:after="0" w:afterAutospacing="0"/>
        <w:rPr>
          <w:rFonts w:ascii="Arial" w:hAnsi="Arial" w:cs="Arial"/>
          <w:b/>
          <w:bCs/>
        </w:rPr>
      </w:pPr>
      <w:r w:rsidRPr="00F02107">
        <w:rPr>
          <w:rFonts w:ascii="Arial" w:hAnsi="Arial" w:cs="Arial"/>
          <w:b/>
          <w:bCs/>
        </w:rPr>
        <w:t>2  Subclause 1.1.0</w:t>
      </w:r>
      <w:r w:rsidR="00D06BDD" w:rsidRPr="00F02107">
        <w:rPr>
          <w:rFonts w:ascii="Arial" w:hAnsi="Arial" w:cs="Arial"/>
          <w:b/>
          <w:bCs/>
        </w:rPr>
        <w:t>1</w:t>
      </w:r>
      <w:r w:rsidRPr="00F02107">
        <w:rPr>
          <w:rFonts w:ascii="Arial" w:hAnsi="Arial" w:cs="Arial"/>
          <w:b/>
          <w:bCs/>
        </w:rPr>
        <w:t>(1)</w:t>
      </w:r>
      <w:bookmarkStart w:id="28" w:name="_Hlk143173593"/>
      <w:r w:rsidR="00CD3F14" w:rsidRPr="00F02107">
        <w:rPr>
          <w:rFonts w:ascii="Arial" w:hAnsi="Arial" w:cs="Arial"/>
          <w:b/>
          <w:bCs/>
        </w:rPr>
        <w:t xml:space="preserve"> of Schedule 1</w:t>
      </w:r>
      <w:bookmarkEnd w:id="28"/>
    </w:p>
    <w:p w14:paraId="7B9E38DD" w14:textId="6E47C15D" w:rsidR="007F7FFB" w:rsidRPr="00F02107" w:rsidRDefault="00054213" w:rsidP="00D06BDD">
      <w:pPr>
        <w:pStyle w:val="Item"/>
      </w:pPr>
      <w:r w:rsidRPr="00F02107">
        <w:t>Omit “has the meaning given by section 4 of the Other Medical Practitioner Determination”, substitute “</w:t>
      </w:r>
      <w:r w:rsidRPr="00F02107">
        <w:rPr>
          <w:color w:val="000000"/>
          <w:szCs w:val="22"/>
          <w:shd w:val="clear" w:color="auto" w:fill="FFFFFF"/>
        </w:rPr>
        <w:t>means an area that is a Modified Monash 2 area, Modified Monash 3 area, Modified Monash 4 area, Modified Monash 5 area, Modified Monash 6 area or Modified Monash 7 area”</w:t>
      </w:r>
      <w:r w:rsidR="007F7FFB" w:rsidRPr="00F02107">
        <w:t>.</w:t>
      </w:r>
    </w:p>
    <w:p w14:paraId="7A7B140E" w14:textId="0E0ADF6D" w:rsidR="00CE2C0A" w:rsidRPr="00F02107" w:rsidRDefault="007F7FFB" w:rsidP="00CE2C0A">
      <w:pPr>
        <w:pStyle w:val="item0"/>
        <w:shd w:val="clear" w:color="auto" w:fill="FFFFFF"/>
        <w:spacing w:before="220" w:beforeAutospacing="0" w:after="0" w:afterAutospacing="0"/>
        <w:rPr>
          <w:rFonts w:ascii="Arial" w:hAnsi="Arial" w:cs="Arial"/>
          <w:b/>
          <w:bCs/>
        </w:rPr>
      </w:pPr>
      <w:r w:rsidRPr="00F02107">
        <w:rPr>
          <w:rFonts w:ascii="Arial" w:hAnsi="Arial" w:cs="Arial"/>
          <w:b/>
          <w:bCs/>
        </w:rPr>
        <w:t>3</w:t>
      </w:r>
      <w:r w:rsidR="00CE2C0A" w:rsidRPr="00F02107">
        <w:rPr>
          <w:rFonts w:ascii="Arial" w:hAnsi="Arial" w:cs="Arial"/>
          <w:b/>
          <w:bCs/>
        </w:rPr>
        <w:t xml:space="preserve">  </w:t>
      </w:r>
      <w:r w:rsidR="00054213" w:rsidRPr="00F02107">
        <w:rPr>
          <w:rFonts w:ascii="Arial" w:hAnsi="Arial" w:cs="Arial"/>
          <w:b/>
          <w:bCs/>
        </w:rPr>
        <w:t>Paragraph</w:t>
      </w:r>
      <w:r w:rsidR="00CE2C0A" w:rsidRPr="00F02107">
        <w:rPr>
          <w:rFonts w:ascii="Arial" w:hAnsi="Arial" w:cs="Arial"/>
          <w:b/>
          <w:bCs/>
        </w:rPr>
        <w:t xml:space="preserve"> 1.1.02(1)(b)</w:t>
      </w:r>
      <w:r w:rsidR="00CD3F14" w:rsidRPr="00F02107">
        <w:rPr>
          <w:rFonts w:ascii="Arial" w:hAnsi="Arial" w:cs="Arial"/>
          <w:b/>
          <w:bCs/>
        </w:rPr>
        <w:t xml:space="preserve"> of Schedule 1</w:t>
      </w:r>
    </w:p>
    <w:p w14:paraId="2E4187B3" w14:textId="72E98205" w:rsidR="00CE2C0A" w:rsidRPr="00F02107" w:rsidRDefault="00054213" w:rsidP="00CE2C0A">
      <w:pPr>
        <w:pStyle w:val="Item"/>
      </w:pPr>
      <w:r w:rsidRPr="00F02107">
        <w:t>Omit</w:t>
      </w:r>
      <w:r w:rsidR="00CE2C0A" w:rsidRPr="00F02107">
        <w:t xml:space="preserve"> “Other Medical Practitioner Determination”, substitute “general medical services table”.</w:t>
      </w:r>
    </w:p>
    <w:p w14:paraId="14B69B4E" w14:textId="74EF91C8" w:rsidR="0068737E" w:rsidRPr="00F02107" w:rsidRDefault="0068737E" w:rsidP="00BF303E">
      <w:pPr>
        <w:spacing w:line="240" w:lineRule="auto"/>
        <w:rPr>
          <w:rFonts w:ascii="Arial" w:eastAsia="Times New Roman" w:hAnsi="Arial" w:cs="Times New Roman"/>
          <w:b/>
          <w:kern w:val="28"/>
          <w:sz w:val="24"/>
          <w:lang w:eastAsia="en-AU"/>
        </w:rPr>
      </w:pPr>
    </w:p>
    <w:p w14:paraId="287C896C" w14:textId="1D2F928C" w:rsidR="00CE2C0A" w:rsidRPr="00F02107" w:rsidRDefault="007F7FFB" w:rsidP="00BF303E">
      <w:pPr>
        <w:spacing w:line="240" w:lineRule="auto"/>
        <w:rPr>
          <w:rFonts w:ascii="Arial" w:eastAsia="Times New Roman" w:hAnsi="Arial" w:cs="Times New Roman"/>
          <w:b/>
          <w:kern w:val="28"/>
          <w:sz w:val="24"/>
          <w:lang w:eastAsia="en-AU"/>
        </w:rPr>
      </w:pPr>
      <w:r w:rsidRPr="00F02107">
        <w:rPr>
          <w:rFonts w:ascii="Arial" w:eastAsia="Times New Roman" w:hAnsi="Arial" w:cs="Times New Roman"/>
          <w:b/>
          <w:kern w:val="28"/>
          <w:sz w:val="24"/>
          <w:lang w:eastAsia="en-AU"/>
        </w:rPr>
        <w:t>4</w:t>
      </w:r>
      <w:r w:rsidR="00CE2C0A" w:rsidRPr="00F02107">
        <w:rPr>
          <w:rFonts w:ascii="Arial" w:eastAsia="Times New Roman" w:hAnsi="Arial" w:cs="Times New Roman"/>
          <w:b/>
          <w:kern w:val="28"/>
          <w:sz w:val="24"/>
          <w:lang w:eastAsia="en-AU"/>
        </w:rPr>
        <w:t xml:space="preserve">  </w:t>
      </w:r>
      <w:r w:rsidR="00054213" w:rsidRPr="00F02107">
        <w:rPr>
          <w:rFonts w:ascii="Arial" w:eastAsia="Times New Roman" w:hAnsi="Arial" w:cs="Times New Roman"/>
          <w:b/>
          <w:kern w:val="28"/>
          <w:sz w:val="24"/>
          <w:lang w:eastAsia="en-AU"/>
        </w:rPr>
        <w:t>Paragraph</w:t>
      </w:r>
      <w:r w:rsidR="00CE2C0A" w:rsidRPr="00F02107">
        <w:rPr>
          <w:rFonts w:ascii="Arial" w:eastAsia="Times New Roman" w:hAnsi="Arial" w:cs="Times New Roman"/>
          <w:b/>
          <w:kern w:val="28"/>
          <w:sz w:val="24"/>
          <w:lang w:eastAsia="en-AU"/>
        </w:rPr>
        <w:t xml:space="preserve"> 1.1.03(1)(a)</w:t>
      </w:r>
      <w:r w:rsidR="00CD3F14" w:rsidRPr="00F02107">
        <w:rPr>
          <w:rFonts w:ascii="Arial" w:hAnsi="Arial" w:cs="Arial"/>
          <w:b/>
          <w:bCs/>
        </w:rPr>
        <w:t xml:space="preserve"> of Schedule 1</w:t>
      </w:r>
    </w:p>
    <w:p w14:paraId="7243C6FF" w14:textId="4954D241" w:rsidR="00CE2C0A" w:rsidRPr="00F02107" w:rsidRDefault="00054213" w:rsidP="00795F7D">
      <w:pPr>
        <w:pStyle w:val="Item"/>
        <w:rPr>
          <w:rFonts w:ascii="Arial" w:hAnsi="Arial" w:cs="Arial"/>
          <w:b/>
          <w:bCs/>
        </w:rPr>
      </w:pPr>
      <w:r w:rsidRPr="00F02107">
        <w:t>Omit</w:t>
      </w:r>
      <w:r w:rsidR="00CE2C0A" w:rsidRPr="00F02107">
        <w:t xml:space="preserve"> “</w:t>
      </w:r>
      <w:r w:rsidR="00B679CF" w:rsidRPr="00F02107">
        <w:t xml:space="preserve">under item 715 of the general medical services table or item 228 of the </w:t>
      </w:r>
      <w:r w:rsidR="00CE2C0A" w:rsidRPr="00F02107">
        <w:t>Other Medical Practitioner Determination”, substitute “</w:t>
      </w:r>
      <w:r w:rsidR="00B679CF" w:rsidRPr="00F02107">
        <w:t>under item 228</w:t>
      </w:r>
      <w:r w:rsidR="00FC59E5" w:rsidRPr="00F02107">
        <w:t xml:space="preserve"> or 715</w:t>
      </w:r>
      <w:r w:rsidR="00B679CF" w:rsidRPr="00F02107">
        <w:t xml:space="preserve"> of the </w:t>
      </w:r>
      <w:r w:rsidR="00CE2C0A" w:rsidRPr="00F02107">
        <w:t>general medical services table”.</w:t>
      </w:r>
    </w:p>
    <w:p w14:paraId="189DD2E1" w14:textId="04E5C58C" w:rsidR="00FC59E5" w:rsidRPr="00F02107" w:rsidRDefault="00054213" w:rsidP="00FC59E5">
      <w:pPr>
        <w:pStyle w:val="ItemHead"/>
      </w:pPr>
      <w:bookmarkStart w:id="29" w:name="_Hlk142659598"/>
      <w:r w:rsidRPr="00F02107">
        <w:t>5</w:t>
      </w:r>
      <w:r w:rsidR="00FC59E5" w:rsidRPr="00F02107">
        <w:t xml:space="preserve">  Subclause 1.1.06(2)</w:t>
      </w:r>
      <w:r w:rsidR="00CD3F14" w:rsidRPr="00F02107">
        <w:t xml:space="preserve"> of Schedule 1 </w:t>
      </w:r>
      <w:r w:rsidR="00FC59E5" w:rsidRPr="00F02107">
        <w:t>(table)</w:t>
      </w:r>
    </w:p>
    <w:p w14:paraId="6DDF78CD" w14:textId="1800F99B" w:rsidR="00FC59E5" w:rsidRPr="00F02107" w:rsidRDefault="00FC59E5" w:rsidP="00FC59E5">
      <w:pPr>
        <w:pStyle w:val="Item"/>
      </w:pPr>
      <w:r w:rsidRPr="00F02107">
        <w:t>Repeal the table, substitute:</w:t>
      </w:r>
    </w:p>
    <w:p w14:paraId="787469F9" w14:textId="77777777" w:rsidR="00FC59E5" w:rsidRPr="00F02107" w:rsidRDefault="00FC59E5" w:rsidP="00FC59E5">
      <w:pPr>
        <w:pStyle w:val="ItemHead"/>
        <w:spacing w:before="0"/>
      </w:pPr>
    </w:p>
    <w:tbl>
      <w:tblPr>
        <w:tblW w:w="5000" w:type="pct"/>
        <w:shd w:val="clear" w:color="auto" w:fill="FFFFFF"/>
        <w:tblCellMar>
          <w:left w:w="0" w:type="dxa"/>
          <w:right w:w="0" w:type="dxa"/>
        </w:tblCellMar>
        <w:tblLook w:val="04A0" w:firstRow="1" w:lastRow="0" w:firstColumn="1" w:lastColumn="0" w:noHBand="0" w:noVBand="1"/>
      </w:tblPr>
      <w:tblGrid>
        <w:gridCol w:w="682"/>
        <w:gridCol w:w="1365"/>
        <w:gridCol w:w="6482"/>
      </w:tblGrid>
      <w:tr w:rsidR="00FC59E5" w:rsidRPr="00F02107" w14:paraId="270FA4E8" w14:textId="77777777" w:rsidTr="00FC59E5">
        <w:trPr>
          <w:tblHeader/>
        </w:trPr>
        <w:tc>
          <w:tcPr>
            <w:tcW w:w="5000" w:type="pct"/>
            <w:gridSpan w:val="3"/>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3501F48D"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Limitation on items 92024 to 92028</w:t>
            </w:r>
          </w:p>
        </w:tc>
      </w:tr>
      <w:tr w:rsidR="00FC59E5" w:rsidRPr="00F02107" w14:paraId="5714D9B8" w14:textId="77777777" w:rsidTr="00FC59E5">
        <w:trPr>
          <w:tblHeader/>
        </w:trPr>
        <w:tc>
          <w:tcPr>
            <w:tcW w:w="400"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1E363066"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Item</w:t>
            </w:r>
          </w:p>
        </w:tc>
        <w:tc>
          <w:tcPr>
            <w:tcW w:w="800"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1FEB83E9"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Column 1</w:t>
            </w:r>
          </w:p>
          <w:p w14:paraId="293046BB"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Item of</w:t>
            </w:r>
          </w:p>
          <w:p w14:paraId="3C16398B"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the table</w:t>
            </w:r>
          </w:p>
        </w:tc>
        <w:tc>
          <w:tcPr>
            <w:tcW w:w="3700"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3BAA5985"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Column 2</w:t>
            </w:r>
          </w:p>
          <w:p w14:paraId="11391CDC"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b/>
                <w:bCs/>
                <w:color w:val="000000"/>
                <w:sz w:val="20"/>
                <w:lang w:eastAsia="en-AU"/>
              </w:rPr>
              <w:t>Circumstances</w:t>
            </w:r>
          </w:p>
        </w:tc>
      </w:tr>
      <w:tr w:rsidR="00FC59E5" w:rsidRPr="00F02107" w14:paraId="6EAFD437" w14:textId="77777777" w:rsidTr="00FC59E5">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5F151B7"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1</w:t>
            </w:r>
          </w:p>
        </w:tc>
        <w:tc>
          <w:tcPr>
            <w:tcW w:w="8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5D8CC92"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92024</w:t>
            </w:r>
          </w:p>
        </w:tc>
        <w:tc>
          <w:tcPr>
            <w:tcW w:w="37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92CD6E2" w14:textId="5CD1D837"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 xml:space="preserve">(a) In the 3 months before performance of the service, being a service to which items 231, 232, 233, 729, 731 or 732 of the general medical services table, or items 92026, 92027 or 92028 of this instrument </w:t>
            </w:r>
            <w:r w:rsidR="009B18AD" w:rsidRPr="00F02107">
              <w:rPr>
                <w:rFonts w:eastAsia="Times New Roman" w:cs="Times New Roman"/>
                <w:color w:val="000000"/>
                <w:sz w:val="20"/>
                <w:lang w:eastAsia="en-AU"/>
              </w:rPr>
              <w:t>applies</w:t>
            </w:r>
            <w:r w:rsidR="00CD3F14"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t>(for reviewing a GP management plan) but had not been performed for the patient; and</w:t>
            </w:r>
          </w:p>
          <w:p w14:paraId="183C476A" w14:textId="77777777"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(b) the service is not performed more than once in a 12 month period; and</w:t>
            </w:r>
          </w:p>
          <w:p w14:paraId="5B8C6088" w14:textId="77777777"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(c) the service is not performed by a general practitioner:</w:t>
            </w:r>
          </w:p>
          <w:p w14:paraId="336035FF" w14:textId="77777777"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 who is a recognised specialist in palliative medicine; and</w:t>
            </w:r>
          </w:p>
          <w:p w14:paraId="0D044365" w14:textId="77777777"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(ii) who is treating a palliative patient that has been referred to the general practitioner; and</w:t>
            </w:r>
          </w:p>
          <w:p w14:paraId="779A1F4D" w14:textId="77777777"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(iii) to which an item in Subgroup 3 or 4 of Group A24 applies because of the treatment of the palliative patient by the general practitioner</w:t>
            </w:r>
          </w:p>
        </w:tc>
      </w:tr>
      <w:tr w:rsidR="00FC59E5" w:rsidRPr="00F02107" w14:paraId="4FDF4CF3" w14:textId="77777777" w:rsidTr="00FC59E5">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A6D3CEF"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2</w:t>
            </w:r>
          </w:p>
        </w:tc>
        <w:tc>
          <w:tcPr>
            <w:tcW w:w="8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BC79FDF"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92025</w:t>
            </w:r>
          </w:p>
        </w:tc>
        <w:tc>
          <w:tcPr>
            <w:tcW w:w="37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44D224D" w14:textId="2432AAB8"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(a) In the 3 months before performance of the service, being a service to which items 233 or 732 of the general medical services table,</w:t>
            </w:r>
            <w:r w:rsidR="009B18AD" w:rsidRPr="00F02107">
              <w:rPr>
                <w:rFonts w:eastAsia="Times New Roman" w:cs="Times New Roman"/>
                <w:color w:val="000000"/>
                <w:sz w:val="20"/>
                <w:lang w:eastAsia="en-AU"/>
              </w:rPr>
              <w:t xml:space="preserve"> or</w:t>
            </w:r>
            <w:r w:rsidRPr="00F02107">
              <w:rPr>
                <w:rFonts w:eastAsia="Times New Roman" w:cs="Times New Roman"/>
                <w:color w:val="000000"/>
                <w:sz w:val="20"/>
                <w:lang w:eastAsia="en-AU"/>
              </w:rPr>
              <w:t xml:space="preserve"> items 92028 or 93469 of this instrument applies (for coordinating a review of team care arrangements, a multi</w:t>
            </w:r>
            <w:r w:rsidRPr="00F02107">
              <w:rPr>
                <w:rFonts w:eastAsia="Times New Roman" w:cs="Times New Roman"/>
                <w:color w:val="000000"/>
                <w:sz w:val="20"/>
                <w:lang w:eastAsia="en-AU"/>
              </w:rPr>
              <w:noBreakHyphen/>
              <w:t>disciplinary community care plan or a multi</w:t>
            </w:r>
            <w:r w:rsidRPr="00F02107">
              <w:rPr>
                <w:rFonts w:eastAsia="Times New Roman" w:cs="Times New Roman"/>
                <w:color w:val="000000"/>
                <w:sz w:val="20"/>
                <w:lang w:eastAsia="en-AU"/>
              </w:rPr>
              <w:noBreakHyphen/>
              <w:t xml:space="preserve">disciplinary discharge care plan) but had not been performed for the </w:t>
            </w:r>
            <w:r w:rsidRPr="00F02107">
              <w:rPr>
                <w:rFonts w:eastAsia="Times New Roman" w:cs="Times New Roman"/>
                <w:color w:val="000000"/>
                <w:sz w:val="20"/>
                <w:lang w:eastAsia="en-AU"/>
              </w:rPr>
              <w:lastRenderedPageBreak/>
              <w:t>patient; and</w:t>
            </w:r>
          </w:p>
          <w:p w14:paraId="0E29BA38" w14:textId="77777777"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(b) the service is performed not more than once in a 12 month period; and</w:t>
            </w:r>
          </w:p>
          <w:p w14:paraId="71D9AC70" w14:textId="77777777"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(c) the service is not performed by a general practitioner:</w:t>
            </w:r>
          </w:p>
          <w:p w14:paraId="46B94A6F" w14:textId="77777777"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 who is a recognised specialist in palliative medicine; and</w:t>
            </w:r>
          </w:p>
          <w:p w14:paraId="4D696701" w14:textId="77777777"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(ii) who is treating a palliative patient that has been referred to the general practitioner; and</w:t>
            </w:r>
          </w:p>
          <w:p w14:paraId="5FA173AB" w14:textId="74479934"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 xml:space="preserve">(iii) to which an item in Subgroup 3 or 4 of Group A24 </w:t>
            </w:r>
            <w:r w:rsidR="002B7952" w:rsidRPr="00F02107">
              <w:rPr>
                <w:rFonts w:eastAsia="Times New Roman" w:cs="Times New Roman"/>
                <w:color w:val="000000"/>
                <w:sz w:val="20"/>
                <w:lang w:eastAsia="en-AU"/>
              </w:rPr>
              <w:t xml:space="preserve">of the general medical services table </w:t>
            </w:r>
            <w:r w:rsidRPr="00F02107">
              <w:rPr>
                <w:rFonts w:eastAsia="Times New Roman" w:cs="Times New Roman"/>
                <w:color w:val="000000"/>
                <w:sz w:val="20"/>
                <w:lang w:eastAsia="en-AU"/>
              </w:rPr>
              <w:t>applies because of the treatment of the palliative patient by the general practitioner</w:t>
            </w:r>
          </w:p>
        </w:tc>
      </w:tr>
      <w:tr w:rsidR="00FC59E5" w:rsidRPr="00F02107" w14:paraId="7912106D" w14:textId="77777777" w:rsidTr="00FC59E5">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497DA59"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lastRenderedPageBreak/>
              <w:t>3</w:t>
            </w:r>
          </w:p>
        </w:tc>
        <w:tc>
          <w:tcPr>
            <w:tcW w:w="8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10A05A88"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92026</w:t>
            </w:r>
          </w:p>
        </w:tc>
        <w:tc>
          <w:tcPr>
            <w:tcW w:w="37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2BDD0D8" w14:textId="77777777"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(a) either:</w:t>
            </w:r>
          </w:p>
          <w:p w14:paraId="7701EC92" w14:textId="53B3BB08"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 in the 3 months before performance of the service, being a service to which items</w:t>
            </w:r>
            <w:r w:rsidR="009B18AD" w:rsidRPr="00F02107">
              <w:rPr>
                <w:rFonts w:eastAsia="Times New Roman" w:cs="Times New Roman"/>
                <w:color w:val="000000"/>
                <w:sz w:val="20"/>
                <w:lang w:eastAsia="en-AU"/>
              </w:rPr>
              <w:t xml:space="preserve"> 232, 233,</w:t>
            </w:r>
            <w:r w:rsidRPr="00F02107">
              <w:rPr>
                <w:rFonts w:eastAsia="Times New Roman" w:cs="Times New Roman"/>
                <w:color w:val="000000"/>
                <w:sz w:val="20"/>
                <w:lang w:eastAsia="en-AU"/>
              </w:rPr>
              <w:t> 731 or 732 of the general medical services table,</w:t>
            </w:r>
            <w:r w:rsidR="009B18AD" w:rsidRPr="00F02107">
              <w:rPr>
                <w:rFonts w:eastAsia="Times New Roman" w:cs="Times New Roman"/>
                <w:color w:val="000000"/>
                <w:sz w:val="20"/>
                <w:lang w:eastAsia="en-AU"/>
              </w:rPr>
              <w:t xml:space="preserve"> or</w:t>
            </w:r>
            <w:r w:rsidRPr="00F02107">
              <w:rPr>
                <w:rFonts w:eastAsia="Times New Roman" w:cs="Times New Roman"/>
                <w:color w:val="000000"/>
                <w:sz w:val="20"/>
                <w:lang w:eastAsia="en-AU"/>
              </w:rPr>
              <w:t xml:space="preserve"> item</w:t>
            </w:r>
            <w:r w:rsidR="009B18AD" w:rsidRPr="00F02107">
              <w:rPr>
                <w:rFonts w:eastAsia="Times New Roman" w:cs="Times New Roman"/>
                <w:color w:val="000000"/>
                <w:sz w:val="20"/>
                <w:lang w:eastAsia="en-AU"/>
              </w:rPr>
              <w:t>s</w:t>
            </w:r>
            <w:r w:rsidRPr="00F02107">
              <w:rPr>
                <w:rFonts w:eastAsia="Times New Roman" w:cs="Times New Roman"/>
                <w:color w:val="000000"/>
                <w:sz w:val="20"/>
                <w:lang w:eastAsia="en-AU"/>
              </w:rPr>
              <w:t> 92027 or 92028 of this instrument, applies but had not been performed for the patient; or</w:t>
            </w:r>
          </w:p>
          <w:p w14:paraId="1FDD91DB" w14:textId="77777777"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(ii) in the 12 months before performance of the service, being a service that has not been performed for the patient:</w:t>
            </w:r>
          </w:p>
          <w:p w14:paraId="123138EE" w14:textId="77777777" w:rsidR="00FC59E5" w:rsidRPr="00F02107" w:rsidRDefault="00FC59E5" w:rsidP="00FC59E5">
            <w:pPr>
              <w:spacing w:line="240" w:lineRule="atLeast"/>
              <w:ind w:left="1055" w:hanging="284"/>
              <w:rPr>
                <w:rFonts w:eastAsia="Times New Roman" w:cs="Times New Roman"/>
                <w:color w:val="000000"/>
                <w:szCs w:val="22"/>
                <w:lang w:eastAsia="en-AU"/>
              </w:rPr>
            </w:pPr>
            <w:r w:rsidRPr="00F02107">
              <w:rPr>
                <w:rFonts w:eastAsia="Times New Roman" w:cs="Times New Roman"/>
                <w:color w:val="000000"/>
                <w:sz w:val="20"/>
                <w:lang w:eastAsia="en-AU"/>
              </w:rPr>
              <w:t>(A) by the general practitioner who performs the service to which item 729 or 92026 would, but for this item, apply; and</w:t>
            </w:r>
          </w:p>
          <w:p w14:paraId="0561C90C" w14:textId="77777777" w:rsidR="00FC59E5" w:rsidRPr="00F02107" w:rsidRDefault="00FC59E5" w:rsidP="00FC59E5">
            <w:pPr>
              <w:spacing w:line="240" w:lineRule="atLeast"/>
              <w:ind w:left="1055" w:hanging="284"/>
              <w:rPr>
                <w:rFonts w:eastAsia="Times New Roman" w:cs="Times New Roman"/>
                <w:color w:val="000000"/>
                <w:szCs w:val="22"/>
                <w:lang w:eastAsia="en-AU"/>
              </w:rPr>
            </w:pPr>
            <w:r w:rsidRPr="00F02107">
              <w:rPr>
                <w:rFonts w:eastAsia="Times New Roman" w:cs="Times New Roman"/>
                <w:color w:val="000000"/>
                <w:sz w:val="20"/>
                <w:lang w:eastAsia="en-AU"/>
              </w:rPr>
              <w:t>(B) for which a payment has been made under item 721 or 723 of the general medical services table or 92024 or 92025; and</w:t>
            </w:r>
          </w:p>
          <w:p w14:paraId="136A88E2" w14:textId="77777777"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(b) the service is performed not more than once in a 3 month period</w:t>
            </w:r>
          </w:p>
        </w:tc>
      </w:tr>
      <w:tr w:rsidR="00FC59E5" w:rsidRPr="00F02107" w14:paraId="2202B9B1" w14:textId="77777777" w:rsidTr="00FC59E5">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450D2CFE"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4</w:t>
            </w:r>
          </w:p>
        </w:tc>
        <w:tc>
          <w:tcPr>
            <w:tcW w:w="8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2583EECE"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92027</w:t>
            </w:r>
          </w:p>
        </w:tc>
        <w:tc>
          <w:tcPr>
            <w:tcW w:w="37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16D2934" w14:textId="41F6CCF6"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(a) In the 3 months before performance of the service, being a service to which items</w:t>
            </w:r>
            <w:r w:rsidR="00C1299A" w:rsidRPr="00F02107">
              <w:rPr>
                <w:rFonts w:eastAsia="Times New Roman" w:cs="Times New Roman"/>
                <w:color w:val="000000"/>
                <w:sz w:val="20"/>
                <w:lang w:eastAsia="en-AU"/>
              </w:rPr>
              <w:t xml:space="preserve">  229, 230, 231, 233,</w:t>
            </w:r>
            <w:r w:rsidRPr="00F02107">
              <w:rPr>
                <w:rFonts w:eastAsia="Times New Roman" w:cs="Times New Roman"/>
                <w:color w:val="000000"/>
                <w:sz w:val="20"/>
                <w:lang w:eastAsia="en-AU"/>
              </w:rPr>
              <w:t xml:space="preserve"> 721, 723, 729 or 732 general medical services table, </w:t>
            </w:r>
            <w:r w:rsidR="00C1299A" w:rsidRPr="00F02107">
              <w:rPr>
                <w:rFonts w:eastAsia="Times New Roman" w:cs="Times New Roman"/>
                <w:color w:val="000000"/>
                <w:sz w:val="20"/>
                <w:lang w:eastAsia="en-AU"/>
              </w:rPr>
              <w:t xml:space="preserve">or </w:t>
            </w:r>
            <w:r w:rsidRPr="00F02107">
              <w:rPr>
                <w:rFonts w:eastAsia="Times New Roman" w:cs="Times New Roman"/>
                <w:color w:val="000000"/>
                <w:sz w:val="20"/>
                <w:lang w:eastAsia="en-AU"/>
              </w:rPr>
              <w:t>items 92024, 92025, 92026 or 92028 of this instrument,</w:t>
            </w:r>
            <w:r w:rsidRPr="00F02107">
              <w:rPr>
                <w:rFonts w:eastAsia="Times New Roman" w:cs="Times New Roman"/>
                <w:i/>
                <w:iCs/>
                <w:color w:val="000000"/>
                <w:sz w:val="20"/>
                <w:lang w:eastAsia="en-AU"/>
              </w:rPr>
              <w:t> </w:t>
            </w:r>
            <w:r w:rsidRPr="00F02107">
              <w:rPr>
                <w:rFonts w:eastAsia="Times New Roman" w:cs="Times New Roman"/>
                <w:color w:val="000000"/>
                <w:sz w:val="20"/>
                <w:lang w:eastAsia="en-AU"/>
              </w:rPr>
              <w:t>applies but had not been performed for the patient; and</w:t>
            </w:r>
          </w:p>
          <w:p w14:paraId="63D29DF5" w14:textId="77777777"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(b) the service is performed not more than once in a 3 month period</w:t>
            </w:r>
          </w:p>
        </w:tc>
      </w:tr>
      <w:tr w:rsidR="00FC59E5" w:rsidRPr="00F02107" w14:paraId="0A8199EF" w14:textId="77777777" w:rsidTr="00FC59E5">
        <w:tc>
          <w:tcPr>
            <w:tcW w:w="4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D9A6E2D"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5</w:t>
            </w:r>
          </w:p>
        </w:tc>
        <w:tc>
          <w:tcPr>
            <w:tcW w:w="8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08819B01" w14:textId="77777777" w:rsidR="00FC59E5" w:rsidRPr="00F02107" w:rsidRDefault="00FC59E5" w:rsidP="00FC59E5">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92028</w:t>
            </w:r>
          </w:p>
        </w:tc>
        <w:tc>
          <w:tcPr>
            <w:tcW w:w="37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85F5BDD" w14:textId="383CAB5F"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w:t>
            </w:r>
            <w:r w:rsidR="0064424A" w:rsidRPr="00F02107">
              <w:rPr>
                <w:rFonts w:eastAsia="Times New Roman" w:cs="Times New Roman"/>
                <w:color w:val="000000"/>
                <w:sz w:val="20"/>
                <w:lang w:eastAsia="en-AU"/>
              </w:rPr>
              <w:t>a</w:t>
            </w:r>
            <w:r w:rsidRPr="00F02107">
              <w:rPr>
                <w:rFonts w:eastAsia="Times New Roman" w:cs="Times New Roman"/>
                <w:color w:val="000000"/>
                <w:sz w:val="20"/>
                <w:lang w:eastAsia="en-AU"/>
              </w:rPr>
              <w:t xml:space="preserve">) </w:t>
            </w:r>
            <w:r w:rsidR="0064424A" w:rsidRPr="00F02107">
              <w:rPr>
                <w:rFonts w:eastAsia="Times New Roman" w:cs="Times New Roman"/>
                <w:color w:val="000000"/>
                <w:sz w:val="20"/>
                <w:lang w:eastAsia="en-AU"/>
              </w:rPr>
              <w:t>O</w:t>
            </w:r>
            <w:r w:rsidRPr="00F02107">
              <w:rPr>
                <w:rFonts w:eastAsia="Times New Roman" w:cs="Times New Roman"/>
                <w:color w:val="000000"/>
                <w:sz w:val="20"/>
                <w:lang w:eastAsia="en-AU"/>
              </w:rPr>
              <w:t>nce in a 3 month period; and</w:t>
            </w:r>
          </w:p>
          <w:p w14:paraId="5D541536" w14:textId="02D99D4E" w:rsidR="00FC59E5" w:rsidRPr="00F02107" w:rsidRDefault="00FC59E5" w:rsidP="00FC59E5">
            <w:pPr>
              <w:spacing w:before="60" w:line="240" w:lineRule="auto"/>
              <w:ind w:left="441" w:hanging="426"/>
              <w:rPr>
                <w:rFonts w:eastAsia="Times New Roman" w:cs="Times New Roman"/>
                <w:color w:val="000000"/>
                <w:szCs w:val="22"/>
                <w:lang w:eastAsia="en-AU"/>
              </w:rPr>
            </w:pPr>
            <w:r w:rsidRPr="00F02107">
              <w:rPr>
                <w:rFonts w:eastAsia="Times New Roman" w:cs="Times New Roman"/>
                <w:color w:val="000000"/>
                <w:sz w:val="20"/>
                <w:lang w:eastAsia="en-AU"/>
              </w:rPr>
              <w:t>(</w:t>
            </w:r>
            <w:r w:rsidR="0064424A" w:rsidRPr="00F02107">
              <w:rPr>
                <w:rFonts w:eastAsia="Times New Roman" w:cs="Times New Roman"/>
                <w:color w:val="000000"/>
                <w:sz w:val="20"/>
                <w:lang w:eastAsia="en-AU"/>
              </w:rPr>
              <w:t>b</w:t>
            </w:r>
            <w:r w:rsidRPr="00F02107">
              <w:rPr>
                <w:rFonts w:eastAsia="Times New Roman" w:cs="Times New Roman"/>
                <w:color w:val="000000"/>
                <w:sz w:val="20"/>
                <w:lang w:eastAsia="en-AU"/>
              </w:rPr>
              <w:t>) on the same day; but</w:t>
            </w:r>
          </w:p>
          <w:p w14:paraId="7DBE8FFB" w14:textId="21792F71" w:rsidR="00FC59E5" w:rsidRPr="00F02107" w:rsidRDefault="00FC59E5" w:rsidP="00FC59E5">
            <w:pPr>
              <w:spacing w:before="60" w:line="240" w:lineRule="auto"/>
              <w:ind w:left="284" w:hanging="284"/>
              <w:rPr>
                <w:rFonts w:eastAsia="Times New Roman" w:cs="Times New Roman"/>
                <w:color w:val="000000"/>
                <w:szCs w:val="22"/>
                <w:lang w:eastAsia="en-AU"/>
              </w:rPr>
            </w:pPr>
            <w:r w:rsidRPr="00F02107">
              <w:rPr>
                <w:rFonts w:eastAsia="Times New Roman" w:cs="Times New Roman"/>
                <w:color w:val="000000"/>
                <w:sz w:val="20"/>
                <w:lang w:eastAsia="en-AU"/>
              </w:rPr>
              <w:t>(</w:t>
            </w:r>
            <w:r w:rsidR="0064424A" w:rsidRPr="00F02107">
              <w:rPr>
                <w:rFonts w:eastAsia="Times New Roman" w:cs="Times New Roman"/>
                <w:color w:val="000000"/>
                <w:sz w:val="20"/>
                <w:lang w:eastAsia="en-AU"/>
              </w:rPr>
              <w:t>c</w:t>
            </w:r>
            <w:r w:rsidRPr="00F02107">
              <w:rPr>
                <w:rFonts w:eastAsia="Times New Roman" w:cs="Times New Roman"/>
                <w:color w:val="000000"/>
                <w:sz w:val="20"/>
                <w:lang w:eastAsia="en-AU"/>
              </w:rPr>
              <w:t>) may not be performed by a general practitioner:</w:t>
            </w:r>
          </w:p>
          <w:p w14:paraId="12A68872" w14:textId="77777777"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 who is a recognised specialist in palliative medicine; and</w:t>
            </w:r>
          </w:p>
          <w:p w14:paraId="19CD456C" w14:textId="77777777"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(ii) who is treating a palliative patient that has been referred to the general practitioner; and</w:t>
            </w:r>
          </w:p>
          <w:p w14:paraId="72ED0910" w14:textId="130B9989" w:rsidR="00FC59E5" w:rsidRPr="00F02107" w:rsidRDefault="00FC59E5" w:rsidP="00FC59E5">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 xml:space="preserve">(iii) to which an item in Subgroup 3 or 4 of Group A24 </w:t>
            </w:r>
            <w:r w:rsidR="002B7952" w:rsidRPr="00F02107">
              <w:rPr>
                <w:rFonts w:eastAsia="Times New Roman" w:cs="Times New Roman"/>
                <w:color w:val="000000"/>
                <w:sz w:val="20"/>
                <w:lang w:eastAsia="en-AU"/>
              </w:rPr>
              <w:t xml:space="preserve">of the general medical services table </w:t>
            </w:r>
            <w:r w:rsidRPr="00F02107">
              <w:rPr>
                <w:rFonts w:eastAsia="Times New Roman" w:cs="Times New Roman"/>
                <w:color w:val="000000"/>
                <w:sz w:val="20"/>
                <w:lang w:eastAsia="en-AU"/>
              </w:rPr>
              <w:t>applies because of the treatment of the palliative patient by the general practitioner</w:t>
            </w:r>
          </w:p>
        </w:tc>
      </w:tr>
    </w:tbl>
    <w:bookmarkEnd w:id="29"/>
    <w:p w14:paraId="1ED6782F" w14:textId="4A4A2573" w:rsidR="00367120" w:rsidRPr="00F02107" w:rsidRDefault="00A37685" w:rsidP="00367120">
      <w:pPr>
        <w:pStyle w:val="ItemHead"/>
        <w:ind w:left="0" w:firstLine="0"/>
      </w:pPr>
      <w:r w:rsidRPr="00F02107">
        <w:t>6</w:t>
      </w:r>
      <w:r w:rsidR="007F7FFB" w:rsidRPr="00F02107">
        <w:t xml:space="preserve">  </w:t>
      </w:r>
      <w:r w:rsidR="00367120" w:rsidRPr="00F02107">
        <w:t xml:space="preserve">Subclause 1.1.09(3) </w:t>
      </w:r>
      <w:r w:rsidR="00CD3F14" w:rsidRPr="00F02107">
        <w:t xml:space="preserve">of Schedule 1 </w:t>
      </w:r>
      <w:r w:rsidR="00367120" w:rsidRPr="00F02107">
        <w:t>(table)</w:t>
      </w:r>
    </w:p>
    <w:p w14:paraId="7E7EDBD7" w14:textId="1C70408F" w:rsidR="00367120" w:rsidRPr="00F02107" w:rsidRDefault="00367120" w:rsidP="00E70564">
      <w:pPr>
        <w:pStyle w:val="Item"/>
      </w:pPr>
      <w:r w:rsidRPr="00F02107">
        <w:t>Repeal the table, substitute:</w:t>
      </w:r>
    </w:p>
    <w:p w14:paraId="094BF22E" w14:textId="77777777" w:rsidR="00267A7A" w:rsidRPr="00F02107" w:rsidRDefault="00267A7A" w:rsidP="00267A7A">
      <w:pPr>
        <w:spacing w:line="240" w:lineRule="auto"/>
        <w:rPr>
          <w:rFonts w:eastAsia="Times New Roman" w:cs="Times New Roman"/>
          <w:sz w:val="24"/>
          <w:szCs w:val="24"/>
          <w:lang w:eastAsia="en-AU"/>
        </w:rPr>
      </w:pPr>
    </w:p>
    <w:tbl>
      <w:tblPr>
        <w:tblW w:w="5000" w:type="pct"/>
        <w:shd w:val="clear" w:color="auto" w:fill="FFFFFF"/>
        <w:tblCellMar>
          <w:left w:w="0" w:type="dxa"/>
          <w:right w:w="0" w:type="dxa"/>
        </w:tblCellMar>
        <w:tblLook w:val="04A0" w:firstRow="1" w:lastRow="0" w:firstColumn="1" w:lastColumn="0" w:noHBand="0" w:noVBand="1"/>
      </w:tblPr>
      <w:tblGrid>
        <w:gridCol w:w="682"/>
        <w:gridCol w:w="1450"/>
        <w:gridCol w:w="6397"/>
      </w:tblGrid>
      <w:tr w:rsidR="00267A7A" w:rsidRPr="00F02107" w14:paraId="46F332C3" w14:textId="77777777" w:rsidTr="00267A7A">
        <w:trPr>
          <w:tblHeader/>
        </w:trPr>
        <w:tc>
          <w:tcPr>
            <w:tcW w:w="5000" w:type="pct"/>
            <w:gridSpan w:val="3"/>
            <w:tcBorders>
              <w:top w:val="single" w:sz="12" w:space="0" w:color="auto"/>
              <w:left w:val="nil"/>
              <w:bottom w:val="single" w:sz="8" w:space="0" w:color="auto"/>
              <w:right w:val="nil"/>
            </w:tcBorders>
            <w:shd w:val="clear" w:color="auto" w:fill="FFFFFF"/>
            <w:tcMar>
              <w:top w:w="0" w:type="dxa"/>
              <w:left w:w="108" w:type="dxa"/>
              <w:bottom w:w="0" w:type="dxa"/>
              <w:right w:w="108" w:type="dxa"/>
            </w:tcMar>
            <w:hideMark/>
          </w:tcPr>
          <w:p w14:paraId="4196882E" w14:textId="77777777" w:rsidR="00267A7A" w:rsidRPr="00F02107" w:rsidRDefault="00267A7A" w:rsidP="00267A7A">
            <w:pPr>
              <w:rPr>
                <w:rFonts w:eastAsia="Times New Roman" w:cs="Times New Roman"/>
                <w:color w:val="000000"/>
                <w:szCs w:val="22"/>
                <w:lang w:eastAsia="en-AU"/>
              </w:rPr>
            </w:pPr>
            <w:r w:rsidRPr="00F02107">
              <w:rPr>
                <w:rFonts w:eastAsia="Times New Roman" w:cs="Times New Roman"/>
                <w:b/>
                <w:bCs/>
                <w:color w:val="000000"/>
                <w:sz w:val="20"/>
                <w:lang w:eastAsia="en-AU"/>
              </w:rPr>
              <w:t>Limitation on items 92055 to 92059</w:t>
            </w:r>
          </w:p>
        </w:tc>
      </w:tr>
      <w:tr w:rsidR="00267A7A" w:rsidRPr="00F02107" w14:paraId="5B42F470" w14:textId="77777777" w:rsidTr="00267A7A">
        <w:trPr>
          <w:tblHeader/>
        </w:trPr>
        <w:tc>
          <w:tcPr>
            <w:tcW w:w="400"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7AEF4BD0" w14:textId="77777777" w:rsidR="00267A7A" w:rsidRPr="00F02107" w:rsidRDefault="00267A7A" w:rsidP="00267A7A">
            <w:pPr>
              <w:rPr>
                <w:rFonts w:eastAsia="Times New Roman" w:cs="Times New Roman"/>
                <w:color w:val="000000"/>
                <w:szCs w:val="22"/>
                <w:lang w:eastAsia="en-AU"/>
              </w:rPr>
            </w:pPr>
            <w:r w:rsidRPr="00F02107">
              <w:rPr>
                <w:rFonts w:eastAsia="Times New Roman" w:cs="Times New Roman"/>
                <w:b/>
                <w:bCs/>
                <w:color w:val="000000"/>
                <w:sz w:val="20"/>
                <w:lang w:eastAsia="en-AU"/>
              </w:rPr>
              <w:t>Item</w:t>
            </w:r>
          </w:p>
        </w:tc>
        <w:tc>
          <w:tcPr>
            <w:tcW w:w="850"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493C56C2" w14:textId="77777777" w:rsidR="00267A7A" w:rsidRPr="00F02107" w:rsidRDefault="00267A7A" w:rsidP="00267A7A">
            <w:pPr>
              <w:rPr>
                <w:rFonts w:eastAsia="Times New Roman" w:cs="Times New Roman"/>
                <w:color w:val="000000"/>
                <w:szCs w:val="22"/>
                <w:lang w:eastAsia="en-AU"/>
              </w:rPr>
            </w:pPr>
            <w:r w:rsidRPr="00F02107">
              <w:rPr>
                <w:rFonts w:eastAsia="Times New Roman" w:cs="Times New Roman"/>
                <w:b/>
                <w:bCs/>
                <w:color w:val="000000"/>
                <w:sz w:val="20"/>
                <w:lang w:eastAsia="en-AU"/>
              </w:rPr>
              <w:t>Column 1</w:t>
            </w:r>
          </w:p>
          <w:p w14:paraId="2AD93568" w14:textId="77777777" w:rsidR="00267A7A" w:rsidRPr="00F02107" w:rsidRDefault="00267A7A" w:rsidP="00267A7A">
            <w:pPr>
              <w:rPr>
                <w:rFonts w:eastAsia="Times New Roman" w:cs="Times New Roman"/>
                <w:color w:val="000000"/>
                <w:szCs w:val="22"/>
                <w:lang w:eastAsia="en-AU"/>
              </w:rPr>
            </w:pPr>
            <w:r w:rsidRPr="00F02107">
              <w:rPr>
                <w:rFonts w:eastAsia="Times New Roman" w:cs="Times New Roman"/>
                <w:b/>
                <w:bCs/>
                <w:color w:val="000000"/>
                <w:sz w:val="20"/>
                <w:lang w:eastAsia="en-AU"/>
              </w:rPr>
              <w:t>Item of</w:t>
            </w:r>
          </w:p>
          <w:p w14:paraId="69E2A3F5" w14:textId="77777777" w:rsidR="00267A7A" w:rsidRPr="00F02107" w:rsidRDefault="00267A7A" w:rsidP="00267A7A">
            <w:pPr>
              <w:rPr>
                <w:rFonts w:eastAsia="Times New Roman" w:cs="Times New Roman"/>
                <w:color w:val="000000"/>
                <w:szCs w:val="22"/>
                <w:lang w:eastAsia="en-AU"/>
              </w:rPr>
            </w:pPr>
            <w:r w:rsidRPr="00F02107">
              <w:rPr>
                <w:rFonts w:eastAsia="Times New Roman" w:cs="Times New Roman"/>
                <w:b/>
                <w:bCs/>
                <w:color w:val="000000"/>
                <w:sz w:val="20"/>
                <w:lang w:eastAsia="en-AU"/>
              </w:rPr>
              <w:t>the table</w:t>
            </w:r>
          </w:p>
        </w:tc>
        <w:tc>
          <w:tcPr>
            <w:tcW w:w="3700" w:type="pct"/>
            <w:tcBorders>
              <w:top w:val="nil"/>
              <w:left w:val="nil"/>
              <w:bottom w:val="single" w:sz="12" w:space="0" w:color="auto"/>
              <w:right w:val="nil"/>
            </w:tcBorders>
            <w:shd w:val="clear" w:color="auto" w:fill="FFFFFF"/>
            <w:tcMar>
              <w:top w:w="0" w:type="dxa"/>
              <w:left w:w="107" w:type="dxa"/>
              <w:bottom w:w="0" w:type="dxa"/>
              <w:right w:w="107" w:type="dxa"/>
            </w:tcMar>
            <w:hideMark/>
          </w:tcPr>
          <w:p w14:paraId="36B8CB4A" w14:textId="77777777" w:rsidR="00267A7A" w:rsidRPr="00F02107" w:rsidRDefault="00267A7A" w:rsidP="00267A7A">
            <w:pPr>
              <w:rPr>
                <w:rFonts w:eastAsia="Times New Roman" w:cs="Times New Roman"/>
                <w:color w:val="000000"/>
                <w:szCs w:val="22"/>
                <w:lang w:eastAsia="en-AU"/>
              </w:rPr>
            </w:pPr>
            <w:r w:rsidRPr="00F02107">
              <w:rPr>
                <w:rFonts w:eastAsia="Times New Roman" w:cs="Times New Roman"/>
                <w:b/>
                <w:bCs/>
                <w:color w:val="000000"/>
                <w:sz w:val="20"/>
                <w:lang w:eastAsia="en-AU"/>
              </w:rPr>
              <w:t>Column 2</w:t>
            </w:r>
          </w:p>
          <w:p w14:paraId="6A5BB530" w14:textId="77777777" w:rsidR="00267A7A" w:rsidRPr="00F02107" w:rsidRDefault="00267A7A" w:rsidP="00267A7A">
            <w:pPr>
              <w:rPr>
                <w:rFonts w:eastAsia="Times New Roman" w:cs="Times New Roman"/>
                <w:color w:val="000000"/>
                <w:szCs w:val="22"/>
                <w:lang w:eastAsia="en-AU"/>
              </w:rPr>
            </w:pPr>
            <w:r w:rsidRPr="00F02107">
              <w:rPr>
                <w:rFonts w:eastAsia="Times New Roman" w:cs="Times New Roman"/>
                <w:b/>
                <w:bCs/>
                <w:color w:val="000000"/>
                <w:sz w:val="20"/>
                <w:lang w:eastAsia="en-AU"/>
              </w:rPr>
              <w:t>Circumstances</w:t>
            </w:r>
          </w:p>
        </w:tc>
      </w:tr>
      <w:tr w:rsidR="00267A7A" w:rsidRPr="00F02107" w14:paraId="519AD440" w14:textId="77777777" w:rsidTr="00267A7A">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2A84C26" w14:textId="77777777" w:rsidR="00267A7A" w:rsidRPr="00F02107" w:rsidRDefault="00267A7A" w:rsidP="00267A7A">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1</w:t>
            </w:r>
          </w:p>
        </w:tc>
        <w:tc>
          <w:tcPr>
            <w:tcW w:w="8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D7E1103" w14:textId="77777777" w:rsidR="00267A7A" w:rsidRPr="00F02107" w:rsidRDefault="00267A7A" w:rsidP="00267A7A">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92055</w:t>
            </w:r>
          </w:p>
        </w:tc>
        <w:tc>
          <w:tcPr>
            <w:tcW w:w="37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85F9DAB" w14:textId="57BDBFA4"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(a) In the 3 months before performance of the service, being a service to which item </w:t>
            </w:r>
            <w:r w:rsidR="00EC47BB" w:rsidRPr="00F02107">
              <w:rPr>
                <w:rFonts w:eastAsia="Times New Roman" w:cs="Times New Roman"/>
                <w:color w:val="000000"/>
                <w:sz w:val="20"/>
                <w:lang w:eastAsia="en-AU"/>
              </w:rPr>
              <w:t xml:space="preserve">231, 232, 233, </w:t>
            </w:r>
            <w:r w:rsidRPr="00F02107">
              <w:rPr>
                <w:rFonts w:eastAsia="Times New Roman" w:cs="Times New Roman"/>
                <w:color w:val="000000"/>
                <w:sz w:val="20"/>
                <w:lang w:eastAsia="en-AU"/>
              </w:rPr>
              <w:t>729, 731</w:t>
            </w:r>
            <w:r w:rsidR="00EC47BB" w:rsidRPr="00F02107">
              <w:rPr>
                <w:rFonts w:eastAsia="Times New Roman" w:cs="Times New Roman"/>
                <w:color w:val="000000"/>
                <w:sz w:val="20"/>
                <w:lang w:eastAsia="en-AU"/>
              </w:rPr>
              <w:t xml:space="preserve"> or</w:t>
            </w:r>
            <w:r w:rsidRPr="00F02107">
              <w:rPr>
                <w:rFonts w:eastAsia="Times New Roman" w:cs="Times New Roman"/>
                <w:color w:val="000000"/>
                <w:sz w:val="20"/>
                <w:lang w:eastAsia="en-AU"/>
              </w:rPr>
              <w:t xml:space="preserve"> 732 of the general medical </w:t>
            </w:r>
            <w:r w:rsidRPr="00F02107">
              <w:rPr>
                <w:rFonts w:eastAsia="Times New Roman" w:cs="Times New Roman"/>
                <w:color w:val="000000"/>
                <w:sz w:val="20"/>
                <w:lang w:eastAsia="en-AU"/>
              </w:rPr>
              <w:lastRenderedPageBreak/>
              <w:t>services table</w:t>
            </w:r>
            <w:r w:rsidR="00EC47BB" w:rsidRPr="00F02107">
              <w:rPr>
                <w:rFonts w:eastAsia="Times New Roman" w:cs="Times New Roman"/>
                <w:color w:val="000000"/>
                <w:sz w:val="20"/>
                <w:lang w:eastAsia="en-AU"/>
              </w:rPr>
              <w:t>,</w:t>
            </w:r>
            <w:r w:rsidR="00AD1DDF" w:rsidRPr="00F02107" w:rsidDel="00AD1DDF">
              <w:rPr>
                <w:rFonts w:eastAsia="Times New Roman" w:cs="Times New Roman"/>
                <w:color w:val="000000"/>
                <w:sz w:val="20"/>
                <w:lang w:eastAsia="en-AU"/>
              </w:rPr>
              <w:t xml:space="preserve"> </w:t>
            </w:r>
            <w:r w:rsidRPr="00F02107">
              <w:rPr>
                <w:rFonts w:eastAsia="Times New Roman" w:cs="Times New Roman"/>
                <w:color w:val="000000"/>
                <w:sz w:val="20"/>
                <w:lang w:eastAsia="en-AU"/>
              </w:rPr>
              <w:t>or item</w:t>
            </w:r>
            <w:r w:rsidR="00AD1DDF" w:rsidRPr="00F02107">
              <w:rPr>
                <w:rFonts w:eastAsia="Times New Roman" w:cs="Times New Roman"/>
                <w:color w:val="000000"/>
                <w:sz w:val="20"/>
                <w:lang w:eastAsia="en-AU"/>
              </w:rPr>
              <w:t>s</w:t>
            </w:r>
            <w:r w:rsidRPr="00F02107">
              <w:rPr>
                <w:rFonts w:eastAsia="Times New Roman" w:cs="Times New Roman"/>
                <w:color w:val="000000"/>
                <w:sz w:val="20"/>
                <w:lang w:eastAsia="en-AU"/>
              </w:rPr>
              <w:t> 92026, 92027, 92028, 92057, 92058 or 92059 of this instrument, applies (for reviewing a GP management plan) but had not been performed for the patient; and</w:t>
            </w:r>
          </w:p>
          <w:p w14:paraId="37309372" w14:textId="5C8FFDB9"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(b) a service to which item</w:t>
            </w:r>
            <w:r w:rsidR="00EC47BB" w:rsidRPr="00F02107">
              <w:rPr>
                <w:rFonts w:eastAsia="Times New Roman" w:cs="Times New Roman"/>
                <w:color w:val="000000"/>
                <w:sz w:val="20"/>
                <w:lang w:eastAsia="en-AU"/>
              </w:rPr>
              <w:t>s 229 or</w:t>
            </w:r>
            <w:r w:rsidRPr="00F02107">
              <w:rPr>
                <w:rFonts w:eastAsia="Times New Roman" w:cs="Times New Roman"/>
                <w:color w:val="000000"/>
                <w:sz w:val="20"/>
                <w:lang w:eastAsia="en-AU"/>
              </w:rPr>
              <w:t> 721</w:t>
            </w:r>
            <w:r w:rsidR="00AD1DDF"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t>of the general medical services table</w:t>
            </w:r>
            <w:r w:rsidR="00AD1DDF"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t>or items 92024</w:t>
            </w:r>
            <w:r w:rsidR="00EC47BB" w:rsidRPr="00F02107">
              <w:rPr>
                <w:rFonts w:eastAsia="Times New Roman" w:cs="Times New Roman"/>
                <w:color w:val="000000"/>
                <w:sz w:val="20"/>
                <w:lang w:eastAsia="en-AU"/>
              </w:rPr>
              <w:t xml:space="preserve"> or</w:t>
            </w:r>
            <w:r w:rsidRPr="00F02107">
              <w:rPr>
                <w:rFonts w:eastAsia="Times New Roman" w:cs="Times New Roman"/>
                <w:color w:val="000000"/>
                <w:sz w:val="20"/>
                <w:lang w:eastAsia="en-AU"/>
              </w:rPr>
              <w:t xml:space="preserve"> 92055 of this instrument, applies has not been performed in the past 12 months; and</w:t>
            </w:r>
          </w:p>
          <w:p w14:paraId="5D954C96" w14:textId="77777777"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(c) the service is not performed more than once in a 12 month period; and</w:t>
            </w:r>
          </w:p>
          <w:p w14:paraId="43A7FDF8" w14:textId="77777777"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(d) the service is not performed by a person:</w:t>
            </w:r>
          </w:p>
          <w:p w14:paraId="1EC6E704" w14:textId="77777777"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 who is a recognised specialist in palliative medicine; and</w:t>
            </w:r>
          </w:p>
          <w:p w14:paraId="4F9948B6" w14:textId="77777777"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(ii) who is treating a palliative patient that has been referred to the medical practitioner; and</w:t>
            </w:r>
          </w:p>
          <w:p w14:paraId="46875A2A" w14:textId="252659E3"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 xml:space="preserve">(iii) to which an item in Subgroup 3 or 4 of Group A24 of the </w:t>
            </w:r>
            <w:r w:rsidR="002B7952" w:rsidRPr="00F02107">
              <w:rPr>
                <w:rFonts w:eastAsia="Times New Roman" w:cs="Times New Roman"/>
                <w:color w:val="000000"/>
                <w:sz w:val="20"/>
                <w:lang w:eastAsia="en-AU"/>
              </w:rPr>
              <w:t>general medical services table</w:t>
            </w:r>
            <w:r w:rsidRPr="00F02107">
              <w:rPr>
                <w:rFonts w:eastAsia="Times New Roman" w:cs="Times New Roman"/>
                <w:color w:val="000000"/>
                <w:sz w:val="20"/>
                <w:lang w:eastAsia="en-AU"/>
              </w:rPr>
              <w:t xml:space="preserve"> applies because of the treatment of the palliative patient by the medical practitioner</w:t>
            </w:r>
          </w:p>
        </w:tc>
      </w:tr>
      <w:tr w:rsidR="00267A7A" w:rsidRPr="00F02107" w14:paraId="16D75910" w14:textId="77777777" w:rsidTr="00267A7A">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3BCD70AB" w14:textId="77777777" w:rsidR="00267A7A" w:rsidRPr="00F02107" w:rsidRDefault="00267A7A" w:rsidP="00267A7A">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lastRenderedPageBreak/>
              <w:t>2</w:t>
            </w:r>
          </w:p>
        </w:tc>
        <w:tc>
          <w:tcPr>
            <w:tcW w:w="8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3682CA8" w14:textId="77777777" w:rsidR="00267A7A" w:rsidRPr="00F02107" w:rsidRDefault="00267A7A" w:rsidP="00267A7A">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92056</w:t>
            </w:r>
          </w:p>
        </w:tc>
        <w:tc>
          <w:tcPr>
            <w:tcW w:w="37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E860F62" w14:textId="65F5D345"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(a) In the 3 months before performance of the service, being a service to which item </w:t>
            </w:r>
            <w:r w:rsidR="00DA7460" w:rsidRPr="00F02107">
              <w:rPr>
                <w:rFonts w:eastAsia="Times New Roman" w:cs="Times New Roman"/>
                <w:color w:val="000000"/>
                <w:sz w:val="20"/>
                <w:lang w:eastAsia="en-AU"/>
              </w:rPr>
              <w:t xml:space="preserve">233 or </w:t>
            </w:r>
            <w:r w:rsidRPr="00F02107">
              <w:rPr>
                <w:rFonts w:eastAsia="Times New Roman" w:cs="Times New Roman"/>
                <w:color w:val="000000"/>
                <w:sz w:val="20"/>
                <w:lang w:eastAsia="en-AU"/>
              </w:rPr>
              <w:t>732</w:t>
            </w:r>
            <w:r w:rsidR="00E41D66" w:rsidRPr="00F02107">
              <w:rPr>
                <w:rFonts w:eastAsia="Times New Roman" w:cs="Times New Roman"/>
                <w:color w:val="000000"/>
                <w:sz w:val="20"/>
                <w:lang w:eastAsia="en-AU"/>
              </w:rPr>
              <w:t xml:space="preserve"> </w:t>
            </w:r>
            <w:r w:rsidR="00DA7460" w:rsidRPr="00F02107">
              <w:rPr>
                <w:rFonts w:eastAsia="Times New Roman" w:cs="Times New Roman"/>
                <w:color w:val="000000"/>
                <w:sz w:val="20"/>
                <w:lang w:eastAsia="en-AU"/>
              </w:rPr>
              <w:t>o</w:t>
            </w:r>
            <w:r w:rsidRPr="00F02107">
              <w:rPr>
                <w:rFonts w:eastAsia="Times New Roman" w:cs="Times New Roman"/>
                <w:color w:val="000000"/>
                <w:sz w:val="20"/>
                <w:lang w:eastAsia="en-AU"/>
              </w:rPr>
              <w:t>f the general medical services</w:t>
            </w:r>
            <w:r w:rsidR="00DA7460"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t>table</w:t>
            </w:r>
            <w:r w:rsidR="00E41D66" w:rsidRPr="00F02107">
              <w:rPr>
                <w:rFonts w:eastAsia="Times New Roman" w:cs="Times New Roman"/>
                <w:color w:val="000000"/>
                <w:sz w:val="20"/>
                <w:lang w:eastAsia="en-AU"/>
              </w:rPr>
              <w:t>,</w:t>
            </w:r>
            <w:r w:rsidRPr="00F02107">
              <w:rPr>
                <w:rFonts w:eastAsia="Times New Roman" w:cs="Times New Roman"/>
                <w:color w:val="000000"/>
                <w:sz w:val="20"/>
                <w:lang w:eastAsia="en-AU"/>
              </w:rPr>
              <w:t> or item</w:t>
            </w:r>
            <w:r w:rsidR="00DA7460" w:rsidRPr="00F02107">
              <w:rPr>
                <w:rFonts w:eastAsia="Times New Roman" w:cs="Times New Roman"/>
                <w:color w:val="000000"/>
                <w:sz w:val="20"/>
                <w:lang w:eastAsia="en-AU"/>
              </w:rPr>
              <w:t>s</w:t>
            </w:r>
            <w:r w:rsidRPr="00F02107">
              <w:rPr>
                <w:rFonts w:eastAsia="Times New Roman" w:cs="Times New Roman"/>
                <w:color w:val="000000"/>
                <w:sz w:val="20"/>
                <w:lang w:eastAsia="en-AU"/>
              </w:rPr>
              <w:t> 92028 or 92059, applies (for coordinating a review of team care arrangements, a multi</w:t>
            </w:r>
            <w:r w:rsidRPr="00F02107">
              <w:rPr>
                <w:rFonts w:eastAsia="Times New Roman" w:cs="Times New Roman"/>
                <w:color w:val="000000"/>
                <w:sz w:val="20"/>
                <w:lang w:eastAsia="en-AU"/>
              </w:rPr>
              <w:noBreakHyphen/>
              <w:t>disciplinary community care plan or a multi</w:t>
            </w:r>
            <w:r w:rsidRPr="00F02107">
              <w:rPr>
                <w:rFonts w:eastAsia="Times New Roman" w:cs="Times New Roman"/>
                <w:color w:val="000000"/>
                <w:sz w:val="20"/>
                <w:lang w:eastAsia="en-AU"/>
              </w:rPr>
              <w:noBreakHyphen/>
              <w:t>disciplinary discharge care plan) but had not been performed for the patient; and</w:t>
            </w:r>
          </w:p>
          <w:p w14:paraId="58090116" w14:textId="705DC3E4"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(b) a service to which item </w:t>
            </w:r>
            <w:r w:rsidR="00DA7460" w:rsidRPr="00F02107">
              <w:rPr>
                <w:rFonts w:eastAsia="Times New Roman" w:cs="Times New Roman"/>
                <w:color w:val="000000"/>
                <w:sz w:val="20"/>
                <w:lang w:eastAsia="en-AU"/>
              </w:rPr>
              <w:t xml:space="preserve">230 or </w:t>
            </w:r>
            <w:r w:rsidRPr="00F02107">
              <w:rPr>
                <w:rFonts w:eastAsia="Times New Roman" w:cs="Times New Roman"/>
                <w:color w:val="000000"/>
                <w:sz w:val="20"/>
                <w:lang w:eastAsia="en-AU"/>
              </w:rPr>
              <w:t xml:space="preserve">723 of the general medical services table, </w:t>
            </w:r>
            <w:r w:rsidR="00E41D66"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t>or item</w:t>
            </w:r>
            <w:r w:rsidR="00763E13"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t xml:space="preserve">92025 or 92026 of this instrument, applies is performed not more than once in </w:t>
            </w:r>
            <w:r w:rsidR="00E41D66" w:rsidRPr="00F02107">
              <w:rPr>
                <w:rFonts w:eastAsia="Times New Roman" w:cs="Times New Roman"/>
                <w:color w:val="000000"/>
                <w:sz w:val="20"/>
                <w:lang w:eastAsia="en-AU"/>
              </w:rPr>
              <w:t xml:space="preserve">a </w:t>
            </w:r>
            <w:r w:rsidRPr="00F02107">
              <w:rPr>
                <w:rFonts w:eastAsia="Times New Roman" w:cs="Times New Roman"/>
                <w:color w:val="000000"/>
                <w:sz w:val="20"/>
                <w:lang w:eastAsia="en-AU"/>
              </w:rPr>
              <w:t>12 month</w:t>
            </w:r>
            <w:r w:rsidR="00E41D66" w:rsidRPr="00F02107">
              <w:rPr>
                <w:rFonts w:eastAsia="Times New Roman" w:cs="Times New Roman"/>
                <w:color w:val="000000"/>
                <w:sz w:val="20"/>
                <w:lang w:eastAsia="en-AU"/>
              </w:rPr>
              <w:t xml:space="preserve"> period</w:t>
            </w:r>
            <w:r w:rsidRPr="00F02107">
              <w:rPr>
                <w:rFonts w:eastAsia="Times New Roman" w:cs="Times New Roman"/>
                <w:color w:val="000000"/>
                <w:sz w:val="20"/>
                <w:lang w:eastAsia="en-AU"/>
              </w:rPr>
              <w:t>; and</w:t>
            </w:r>
          </w:p>
          <w:p w14:paraId="6C7B84B4" w14:textId="77777777"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(c) the service is performed not more than once in a 12 month period; and</w:t>
            </w:r>
          </w:p>
          <w:p w14:paraId="599ED3D1" w14:textId="77777777"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(d) the service is not performed by a person:</w:t>
            </w:r>
          </w:p>
          <w:p w14:paraId="3D30DE74" w14:textId="77777777"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 who is a recognised specialist in palliative medicine; and</w:t>
            </w:r>
          </w:p>
          <w:p w14:paraId="16D2E6B4" w14:textId="77777777"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(ii) who is treating a palliative patient that has been referred to the medical practitioner; and</w:t>
            </w:r>
          </w:p>
          <w:p w14:paraId="33E943B5" w14:textId="33FEFD15"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 xml:space="preserve">(iii) to which an item in Subgroup 3 or 4 of Group A24 of the </w:t>
            </w:r>
            <w:r w:rsidR="002B7952" w:rsidRPr="00F02107">
              <w:rPr>
                <w:rFonts w:eastAsia="Times New Roman" w:cs="Times New Roman"/>
                <w:color w:val="000000"/>
                <w:sz w:val="20"/>
                <w:lang w:eastAsia="en-AU"/>
              </w:rPr>
              <w:t>general medical services table</w:t>
            </w:r>
            <w:r w:rsidRPr="00F02107">
              <w:rPr>
                <w:rFonts w:eastAsia="Times New Roman" w:cs="Times New Roman"/>
                <w:color w:val="000000"/>
                <w:sz w:val="20"/>
                <w:lang w:eastAsia="en-AU"/>
              </w:rPr>
              <w:t xml:space="preserve"> applies because of the treatment of the palliative patient by the general practitioner</w:t>
            </w:r>
          </w:p>
        </w:tc>
      </w:tr>
      <w:tr w:rsidR="00267A7A" w:rsidRPr="00F02107" w14:paraId="6D080AB4" w14:textId="77777777" w:rsidTr="00267A7A">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5E807A46" w14:textId="77777777" w:rsidR="00267A7A" w:rsidRPr="00F02107" w:rsidRDefault="00267A7A" w:rsidP="00267A7A">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3</w:t>
            </w:r>
          </w:p>
        </w:tc>
        <w:tc>
          <w:tcPr>
            <w:tcW w:w="8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1DFC9DE" w14:textId="77777777" w:rsidR="00267A7A" w:rsidRPr="00F02107" w:rsidRDefault="00267A7A" w:rsidP="00267A7A">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92057</w:t>
            </w:r>
          </w:p>
        </w:tc>
        <w:tc>
          <w:tcPr>
            <w:tcW w:w="37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014FF57C" w14:textId="0F6BA9DA"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 xml:space="preserve">(a) </w:t>
            </w:r>
            <w:r w:rsidR="007F64EE" w:rsidRPr="00F02107">
              <w:rPr>
                <w:rFonts w:eastAsia="Times New Roman" w:cs="Times New Roman"/>
                <w:color w:val="000000"/>
                <w:sz w:val="20"/>
                <w:lang w:eastAsia="en-AU"/>
              </w:rPr>
              <w:t>E</w:t>
            </w:r>
            <w:r w:rsidRPr="00F02107">
              <w:rPr>
                <w:rFonts w:eastAsia="Times New Roman" w:cs="Times New Roman"/>
                <w:color w:val="000000"/>
                <w:sz w:val="20"/>
                <w:lang w:eastAsia="en-AU"/>
              </w:rPr>
              <w:t>ither:</w:t>
            </w:r>
          </w:p>
          <w:p w14:paraId="7389537D" w14:textId="52B71599"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 in the 3 months before performance of the service, being a service to which item </w:t>
            </w:r>
            <w:r w:rsidR="00DA7460" w:rsidRPr="00F02107">
              <w:rPr>
                <w:rFonts w:eastAsia="Times New Roman" w:cs="Times New Roman"/>
                <w:color w:val="000000"/>
                <w:sz w:val="20"/>
                <w:lang w:eastAsia="en-AU"/>
              </w:rPr>
              <w:t xml:space="preserve">232, 233, </w:t>
            </w:r>
            <w:r w:rsidRPr="00F02107">
              <w:rPr>
                <w:rFonts w:eastAsia="Times New Roman" w:cs="Times New Roman"/>
                <w:color w:val="000000"/>
                <w:sz w:val="20"/>
                <w:lang w:eastAsia="en-AU"/>
              </w:rPr>
              <w:t>731</w:t>
            </w:r>
            <w:r w:rsidR="00DA7460" w:rsidRPr="00F02107">
              <w:rPr>
                <w:rFonts w:eastAsia="Times New Roman" w:cs="Times New Roman"/>
                <w:color w:val="000000"/>
                <w:sz w:val="20"/>
                <w:lang w:eastAsia="en-AU"/>
              </w:rPr>
              <w:t xml:space="preserve"> or</w:t>
            </w:r>
            <w:r w:rsidRPr="00F02107">
              <w:rPr>
                <w:rFonts w:eastAsia="Times New Roman" w:cs="Times New Roman"/>
                <w:color w:val="000000"/>
                <w:sz w:val="20"/>
                <w:lang w:eastAsia="en-AU"/>
              </w:rPr>
              <w:t xml:space="preserve"> 732 of the general medical services table, or item</w:t>
            </w:r>
            <w:r w:rsidR="00DA7460" w:rsidRPr="00F02107">
              <w:rPr>
                <w:rFonts w:eastAsia="Times New Roman" w:cs="Times New Roman"/>
                <w:color w:val="000000"/>
                <w:sz w:val="20"/>
                <w:lang w:eastAsia="en-AU"/>
              </w:rPr>
              <w:t>s</w:t>
            </w:r>
            <w:r w:rsidRPr="00F02107">
              <w:rPr>
                <w:rFonts w:eastAsia="Times New Roman" w:cs="Times New Roman"/>
                <w:color w:val="000000"/>
                <w:sz w:val="20"/>
                <w:lang w:eastAsia="en-AU"/>
              </w:rPr>
              <w:t> 92027, 92028, 92058, 92059 of this instrument, applies but had not been performed for the patient; or</w:t>
            </w:r>
          </w:p>
          <w:p w14:paraId="7654D125" w14:textId="77777777"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(ii) in the 12 months before performance of the service, being a service that has not been performed for the patient:</w:t>
            </w:r>
          </w:p>
          <w:p w14:paraId="2EE87772" w14:textId="04882E63" w:rsidR="00267A7A" w:rsidRPr="00F02107" w:rsidRDefault="00267A7A" w:rsidP="00267A7A">
            <w:pPr>
              <w:spacing w:line="240" w:lineRule="atLeast"/>
              <w:ind w:left="1055" w:hanging="284"/>
              <w:rPr>
                <w:rFonts w:eastAsia="Times New Roman" w:cs="Times New Roman"/>
                <w:color w:val="000000"/>
                <w:szCs w:val="22"/>
                <w:lang w:eastAsia="en-AU"/>
              </w:rPr>
            </w:pPr>
            <w:r w:rsidRPr="00F02107">
              <w:rPr>
                <w:rFonts w:eastAsia="Times New Roman" w:cs="Times New Roman"/>
                <w:color w:val="000000"/>
                <w:sz w:val="20"/>
                <w:lang w:eastAsia="en-AU"/>
              </w:rPr>
              <w:t>(A) by the medical practitioner who performs the service to which item</w:t>
            </w:r>
            <w:r w:rsidR="00DA7460" w:rsidRPr="00F02107">
              <w:rPr>
                <w:rFonts w:eastAsia="Times New Roman" w:cs="Times New Roman"/>
                <w:color w:val="000000"/>
                <w:sz w:val="20"/>
                <w:lang w:eastAsia="en-AU"/>
              </w:rPr>
              <w:t>s 231 or</w:t>
            </w:r>
            <w:r w:rsidRPr="00F02107">
              <w:rPr>
                <w:rFonts w:eastAsia="Times New Roman" w:cs="Times New Roman"/>
                <w:color w:val="000000"/>
                <w:sz w:val="20"/>
                <w:lang w:eastAsia="en-AU"/>
              </w:rPr>
              <w:t> 729 of the general medical services table, or item</w:t>
            </w:r>
            <w:r w:rsidR="00DA7460" w:rsidRPr="00F02107">
              <w:rPr>
                <w:rFonts w:eastAsia="Times New Roman" w:cs="Times New Roman"/>
                <w:color w:val="000000"/>
                <w:sz w:val="20"/>
                <w:lang w:eastAsia="en-AU"/>
              </w:rPr>
              <w:t>s</w:t>
            </w:r>
            <w:r w:rsidRPr="00F02107">
              <w:rPr>
                <w:rFonts w:eastAsia="Times New Roman" w:cs="Times New Roman"/>
                <w:color w:val="000000"/>
                <w:sz w:val="20"/>
                <w:lang w:eastAsia="en-AU"/>
              </w:rPr>
              <w:t> 92026 or 92057 of this instrument, would, but for this item, apply; and</w:t>
            </w:r>
          </w:p>
          <w:p w14:paraId="273B25C2" w14:textId="11620C67" w:rsidR="00267A7A" w:rsidRPr="00F02107" w:rsidRDefault="00267A7A" w:rsidP="00267A7A">
            <w:pPr>
              <w:spacing w:line="240" w:lineRule="atLeast"/>
              <w:ind w:left="1055" w:hanging="284"/>
              <w:rPr>
                <w:rFonts w:eastAsia="Times New Roman" w:cs="Times New Roman"/>
                <w:color w:val="000000"/>
                <w:szCs w:val="22"/>
                <w:lang w:eastAsia="en-AU"/>
              </w:rPr>
            </w:pPr>
            <w:r w:rsidRPr="00F02107">
              <w:rPr>
                <w:rFonts w:eastAsia="Times New Roman" w:cs="Times New Roman"/>
                <w:color w:val="000000"/>
                <w:sz w:val="20"/>
                <w:lang w:eastAsia="en-AU"/>
              </w:rPr>
              <w:t>(B) for which a payment has been made under item</w:t>
            </w:r>
            <w:r w:rsidR="00DA7460" w:rsidRPr="00F02107">
              <w:rPr>
                <w:rFonts w:eastAsia="Times New Roman" w:cs="Times New Roman"/>
                <w:color w:val="000000"/>
                <w:sz w:val="20"/>
                <w:lang w:eastAsia="en-AU"/>
              </w:rPr>
              <w:t>s 229, 230,</w:t>
            </w:r>
            <w:r w:rsidRPr="00F02107">
              <w:rPr>
                <w:rFonts w:eastAsia="Times New Roman" w:cs="Times New Roman"/>
                <w:color w:val="000000"/>
                <w:sz w:val="20"/>
                <w:lang w:eastAsia="en-AU"/>
              </w:rPr>
              <w:t> 72</w:t>
            </w:r>
            <w:r w:rsidR="00763E13" w:rsidRPr="00F02107">
              <w:rPr>
                <w:rFonts w:eastAsia="Times New Roman" w:cs="Times New Roman"/>
                <w:color w:val="000000"/>
                <w:sz w:val="20"/>
                <w:lang w:eastAsia="en-AU"/>
              </w:rPr>
              <w:t>1,</w:t>
            </w:r>
            <w:r w:rsidRPr="00F02107">
              <w:rPr>
                <w:rFonts w:eastAsia="Times New Roman" w:cs="Times New Roman"/>
                <w:color w:val="000000"/>
                <w:sz w:val="20"/>
                <w:lang w:eastAsia="en-AU"/>
              </w:rPr>
              <w:t xml:space="preserve"> </w:t>
            </w:r>
            <w:r w:rsidR="00DA7460" w:rsidRPr="00F02107">
              <w:rPr>
                <w:rFonts w:eastAsia="Times New Roman" w:cs="Times New Roman"/>
                <w:color w:val="000000"/>
                <w:sz w:val="20"/>
                <w:lang w:eastAsia="en-AU"/>
              </w:rPr>
              <w:t xml:space="preserve">or </w:t>
            </w:r>
            <w:r w:rsidRPr="00F02107">
              <w:rPr>
                <w:rFonts w:eastAsia="Times New Roman" w:cs="Times New Roman"/>
                <w:color w:val="000000"/>
                <w:sz w:val="20"/>
                <w:lang w:eastAsia="en-AU"/>
              </w:rPr>
              <w:t>723 of the general medical services table</w:t>
            </w:r>
            <w:r w:rsidR="00763E13"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t>or items 92024, 92025 of this instrument; and</w:t>
            </w:r>
          </w:p>
          <w:p w14:paraId="2324590C" w14:textId="3DBC3E84"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(b) a service to which item</w:t>
            </w:r>
            <w:r w:rsidR="00DA7460" w:rsidRPr="00F02107">
              <w:rPr>
                <w:rFonts w:eastAsia="Times New Roman" w:cs="Times New Roman"/>
                <w:color w:val="000000"/>
                <w:sz w:val="20"/>
                <w:lang w:eastAsia="en-AU"/>
              </w:rPr>
              <w:t xml:space="preserve"> 231 or</w:t>
            </w:r>
            <w:r w:rsidRPr="00F02107">
              <w:rPr>
                <w:rFonts w:eastAsia="Times New Roman" w:cs="Times New Roman"/>
                <w:color w:val="000000"/>
                <w:sz w:val="20"/>
                <w:lang w:eastAsia="en-AU"/>
              </w:rPr>
              <w:t> 729</w:t>
            </w:r>
            <w:r w:rsidR="00763E13"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t>of the general medical services table,</w:t>
            </w:r>
            <w:r w:rsidR="00763E13"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lastRenderedPageBreak/>
              <w:t>or items 92026, 92057, 92070 or 92101, applies is performed not more than once in a 3 month period; and</w:t>
            </w:r>
          </w:p>
          <w:p w14:paraId="4478E578" w14:textId="77777777"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(c) the service is performed not more than once in a 3 month period.</w:t>
            </w:r>
          </w:p>
        </w:tc>
      </w:tr>
      <w:tr w:rsidR="00267A7A" w:rsidRPr="00F02107" w14:paraId="10C35922" w14:textId="77777777" w:rsidTr="00267A7A">
        <w:tc>
          <w:tcPr>
            <w:tcW w:w="4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88F7A9F" w14:textId="77777777" w:rsidR="00267A7A" w:rsidRPr="00F02107" w:rsidRDefault="00267A7A" w:rsidP="00267A7A">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lastRenderedPageBreak/>
              <w:t>4</w:t>
            </w:r>
          </w:p>
        </w:tc>
        <w:tc>
          <w:tcPr>
            <w:tcW w:w="85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636020DE" w14:textId="77777777" w:rsidR="00267A7A" w:rsidRPr="00F02107" w:rsidRDefault="00267A7A" w:rsidP="00267A7A">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92058</w:t>
            </w:r>
          </w:p>
        </w:tc>
        <w:tc>
          <w:tcPr>
            <w:tcW w:w="3700" w:type="pct"/>
            <w:tcBorders>
              <w:top w:val="nil"/>
              <w:left w:val="nil"/>
              <w:bottom w:val="single" w:sz="8" w:space="0" w:color="auto"/>
              <w:right w:val="nil"/>
            </w:tcBorders>
            <w:shd w:val="clear" w:color="auto" w:fill="FFFFFF"/>
            <w:tcMar>
              <w:top w:w="0" w:type="dxa"/>
              <w:left w:w="108" w:type="dxa"/>
              <w:bottom w:w="0" w:type="dxa"/>
              <w:right w:w="108" w:type="dxa"/>
            </w:tcMar>
            <w:hideMark/>
          </w:tcPr>
          <w:p w14:paraId="79D9CF31" w14:textId="68D25DEB"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(a) In the 3 months before performance of the service, being a service to which item</w:t>
            </w:r>
            <w:r w:rsidR="003702CC" w:rsidRPr="00F02107">
              <w:rPr>
                <w:rFonts w:eastAsia="Times New Roman" w:cs="Times New Roman"/>
                <w:color w:val="000000"/>
                <w:sz w:val="20"/>
                <w:lang w:eastAsia="en-AU"/>
              </w:rPr>
              <w:t xml:space="preserve"> 229, 230, 231, 233,</w:t>
            </w:r>
            <w:r w:rsidRPr="00F02107">
              <w:rPr>
                <w:rFonts w:eastAsia="Times New Roman" w:cs="Times New Roman"/>
                <w:color w:val="000000"/>
                <w:sz w:val="20"/>
                <w:lang w:eastAsia="en-AU"/>
              </w:rPr>
              <w:t> 721, 723, 729</w:t>
            </w:r>
            <w:r w:rsidR="003702CC" w:rsidRPr="00F02107">
              <w:rPr>
                <w:rFonts w:eastAsia="Times New Roman" w:cs="Times New Roman"/>
                <w:color w:val="000000"/>
                <w:sz w:val="20"/>
                <w:lang w:eastAsia="en-AU"/>
              </w:rPr>
              <w:t xml:space="preserve"> or </w:t>
            </w:r>
            <w:r w:rsidRPr="00F02107">
              <w:rPr>
                <w:rFonts w:eastAsia="Times New Roman" w:cs="Times New Roman"/>
                <w:color w:val="000000"/>
                <w:sz w:val="20"/>
                <w:lang w:eastAsia="en-AU"/>
              </w:rPr>
              <w:t>732</w:t>
            </w:r>
            <w:r w:rsidR="00652871"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t>of the general medical services table,</w:t>
            </w:r>
            <w:r w:rsidR="00652871" w:rsidRPr="00F02107">
              <w:rPr>
                <w:rFonts w:eastAsia="Times New Roman" w:cs="Times New Roman"/>
                <w:color w:val="000000"/>
                <w:sz w:val="20"/>
                <w:lang w:eastAsia="en-AU"/>
              </w:rPr>
              <w:t xml:space="preserve"> </w:t>
            </w:r>
            <w:r w:rsidRPr="00F02107">
              <w:rPr>
                <w:rFonts w:eastAsia="Times New Roman" w:cs="Times New Roman"/>
                <w:color w:val="000000"/>
                <w:sz w:val="20"/>
                <w:lang w:eastAsia="en-AU"/>
              </w:rPr>
              <w:t>or items 92024, 92025, 92026, 92028, 92055, 92056, 92057 or 92059, applies but had not been performed for the patient; and</w:t>
            </w:r>
          </w:p>
          <w:p w14:paraId="33EE963E" w14:textId="77777777"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(b) a service to which item 731 of the general medical services table or item 92027 applies is performed not more than once in a 3 month period; and</w:t>
            </w:r>
          </w:p>
          <w:p w14:paraId="6306A3B6" w14:textId="77777777"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(c) the service is performed not more than once in a 3 month period.</w:t>
            </w:r>
          </w:p>
        </w:tc>
      </w:tr>
      <w:tr w:rsidR="00267A7A" w:rsidRPr="00F02107" w14:paraId="643670DF" w14:textId="77777777" w:rsidTr="00267A7A">
        <w:tc>
          <w:tcPr>
            <w:tcW w:w="4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313F22ED" w14:textId="77777777" w:rsidR="00267A7A" w:rsidRPr="00F02107" w:rsidRDefault="00267A7A" w:rsidP="00267A7A">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5</w:t>
            </w:r>
          </w:p>
        </w:tc>
        <w:tc>
          <w:tcPr>
            <w:tcW w:w="85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5E2BB311" w14:textId="77777777" w:rsidR="00267A7A" w:rsidRPr="00F02107" w:rsidRDefault="00267A7A" w:rsidP="00267A7A">
            <w:pPr>
              <w:spacing w:before="60" w:line="240" w:lineRule="atLeast"/>
              <w:rPr>
                <w:rFonts w:eastAsia="Times New Roman" w:cs="Times New Roman"/>
                <w:color w:val="000000"/>
                <w:szCs w:val="22"/>
                <w:lang w:eastAsia="en-AU"/>
              </w:rPr>
            </w:pPr>
            <w:r w:rsidRPr="00F02107">
              <w:rPr>
                <w:rFonts w:eastAsia="Times New Roman" w:cs="Times New Roman"/>
                <w:color w:val="000000"/>
                <w:sz w:val="20"/>
                <w:lang w:eastAsia="en-AU"/>
              </w:rPr>
              <w:t>92059</w:t>
            </w:r>
          </w:p>
        </w:tc>
        <w:tc>
          <w:tcPr>
            <w:tcW w:w="3700" w:type="pct"/>
            <w:tcBorders>
              <w:top w:val="nil"/>
              <w:left w:val="nil"/>
              <w:bottom w:val="single" w:sz="12" w:space="0" w:color="auto"/>
              <w:right w:val="nil"/>
            </w:tcBorders>
            <w:shd w:val="clear" w:color="auto" w:fill="FFFFFF"/>
            <w:tcMar>
              <w:top w:w="0" w:type="dxa"/>
              <w:left w:w="108" w:type="dxa"/>
              <w:bottom w:w="0" w:type="dxa"/>
              <w:right w:w="108" w:type="dxa"/>
            </w:tcMar>
            <w:hideMark/>
          </w:tcPr>
          <w:p w14:paraId="4D816C44" w14:textId="70EA3FEA" w:rsidR="00267A7A" w:rsidRPr="00F02107" w:rsidRDefault="00267A7A" w:rsidP="00267A7A">
            <w:pPr>
              <w:spacing w:before="60"/>
              <w:rPr>
                <w:rFonts w:eastAsia="Times New Roman" w:cs="Times New Roman"/>
                <w:color w:val="000000"/>
                <w:szCs w:val="22"/>
                <w:lang w:eastAsia="en-AU"/>
              </w:rPr>
            </w:pPr>
            <w:r w:rsidRPr="00F02107">
              <w:rPr>
                <w:rFonts w:eastAsia="Times New Roman" w:cs="Times New Roman"/>
                <w:color w:val="000000"/>
                <w:sz w:val="20"/>
                <w:lang w:eastAsia="en-AU"/>
              </w:rPr>
              <w:t>Each service may be performed if a service to which item 732 of the general medical services table,</w:t>
            </w:r>
            <w:r w:rsidR="00652871" w:rsidRPr="00F02107" w:rsidDel="00652871">
              <w:rPr>
                <w:rFonts w:eastAsia="Times New Roman" w:cs="Times New Roman"/>
                <w:color w:val="000000"/>
                <w:sz w:val="20"/>
                <w:lang w:eastAsia="en-AU"/>
              </w:rPr>
              <w:t xml:space="preserve"> </w:t>
            </w:r>
            <w:r w:rsidRPr="00F02107">
              <w:rPr>
                <w:rFonts w:eastAsia="Times New Roman" w:cs="Times New Roman"/>
                <w:color w:val="000000"/>
                <w:sz w:val="20"/>
                <w:lang w:eastAsia="en-AU"/>
              </w:rPr>
              <w:t>or item 92028 of this instrument has not been claimed in the past three months;</w:t>
            </w:r>
          </w:p>
          <w:p w14:paraId="7923456A" w14:textId="77777777"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(a) once in a 3 month period; and</w:t>
            </w:r>
          </w:p>
          <w:p w14:paraId="592AF61B" w14:textId="77777777"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(b) on the same day; but</w:t>
            </w:r>
          </w:p>
          <w:p w14:paraId="60305AB9" w14:textId="77777777" w:rsidR="00267A7A" w:rsidRPr="00F02107" w:rsidRDefault="00267A7A" w:rsidP="00267A7A">
            <w:pPr>
              <w:spacing w:before="60"/>
              <w:ind w:left="284" w:hanging="284"/>
              <w:rPr>
                <w:rFonts w:eastAsia="Times New Roman" w:cs="Times New Roman"/>
                <w:color w:val="000000"/>
                <w:szCs w:val="22"/>
                <w:lang w:eastAsia="en-AU"/>
              </w:rPr>
            </w:pPr>
            <w:r w:rsidRPr="00F02107">
              <w:rPr>
                <w:rFonts w:eastAsia="Times New Roman" w:cs="Times New Roman"/>
                <w:color w:val="000000"/>
                <w:sz w:val="20"/>
                <w:lang w:eastAsia="en-AU"/>
              </w:rPr>
              <w:t>(c) may not be performed by a person:</w:t>
            </w:r>
          </w:p>
          <w:p w14:paraId="3A156125" w14:textId="77777777"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 who is a recognised specialist in palliative medicine; and</w:t>
            </w:r>
          </w:p>
          <w:p w14:paraId="613C9E88" w14:textId="77777777"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(ii) who is treating a palliative patient that has been referred to the general practitioner; and</w:t>
            </w:r>
          </w:p>
          <w:p w14:paraId="6D9ABC4B" w14:textId="047353E3" w:rsidR="00267A7A" w:rsidRPr="00F02107" w:rsidRDefault="00267A7A" w:rsidP="00267A7A">
            <w:pPr>
              <w:spacing w:line="240" w:lineRule="atLeast"/>
              <w:ind w:left="828" w:hanging="284"/>
              <w:rPr>
                <w:rFonts w:eastAsia="Times New Roman" w:cs="Times New Roman"/>
                <w:color w:val="000000"/>
                <w:szCs w:val="22"/>
                <w:lang w:eastAsia="en-AU"/>
              </w:rPr>
            </w:pPr>
            <w:r w:rsidRPr="00F02107">
              <w:rPr>
                <w:rFonts w:eastAsia="Times New Roman" w:cs="Times New Roman"/>
                <w:color w:val="000000"/>
                <w:sz w:val="20"/>
                <w:lang w:eastAsia="en-AU"/>
              </w:rPr>
              <w:t xml:space="preserve">(iii) to which an item in Subgroup 3 or 4 of Group A24 of the </w:t>
            </w:r>
            <w:r w:rsidR="002B7952" w:rsidRPr="00F02107">
              <w:rPr>
                <w:rFonts w:eastAsia="Times New Roman" w:cs="Times New Roman"/>
                <w:color w:val="000000"/>
                <w:sz w:val="20"/>
                <w:lang w:eastAsia="en-AU"/>
              </w:rPr>
              <w:t>general medical services table</w:t>
            </w:r>
            <w:r w:rsidRPr="00F02107">
              <w:rPr>
                <w:rFonts w:eastAsia="Times New Roman" w:cs="Times New Roman"/>
                <w:color w:val="000000"/>
                <w:sz w:val="20"/>
                <w:lang w:eastAsia="en-AU"/>
              </w:rPr>
              <w:t xml:space="preserve"> applies because of the treatment of the palliative patient by the general practitioner</w:t>
            </w:r>
            <w:r w:rsidR="002C7B70" w:rsidRPr="00F02107">
              <w:rPr>
                <w:rFonts w:eastAsia="Times New Roman" w:cs="Times New Roman"/>
                <w:color w:val="000000"/>
                <w:sz w:val="20"/>
                <w:lang w:eastAsia="en-AU"/>
              </w:rPr>
              <w:t xml:space="preserve">. </w:t>
            </w:r>
          </w:p>
        </w:tc>
      </w:tr>
    </w:tbl>
    <w:p w14:paraId="7A11D6C0" w14:textId="77777777" w:rsidR="00EB0224" w:rsidRPr="00F02107" w:rsidRDefault="00EB0224" w:rsidP="00EB0224">
      <w:pPr>
        <w:pStyle w:val="Item"/>
        <w:ind w:left="0"/>
      </w:pPr>
    </w:p>
    <w:p w14:paraId="729BE880" w14:textId="22A65520" w:rsidR="002C7B70" w:rsidRPr="00F02107" w:rsidRDefault="00A37685" w:rsidP="002C7B70">
      <w:pPr>
        <w:pStyle w:val="ItemHead"/>
        <w:ind w:left="0" w:firstLine="0"/>
      </w:pPr>
      <w:r w:rsidRPr="00F02107">
        <w:t>7</w:t>
      </w:r>
      <w:r w:rsidR="002C7B70" w:rsidRPr="00F02107">
        <w:t xml:space="preserve">  </w:t>
      </w:r>
      <w:r w:rsidRPr="00F02107">
        <w:t>Paragraph</w:t>
      </w:r>
      <w:r w:rsidR="002C7B70" w:rsidRPr="00F02107">
        <w:t xml:space="preserve"> 1.1.10(2)</w:t>
      </w:r>
      <w:r w:rsidR="00C4606E" w:rsidRPr="00F02107">
        <w:t>(b)</w:t>
      </w:r>
      <w:r w:rsidR="00CD3F14" w:rsidRPr="00F02107">
        <w:t xml:space="preserve"> of Schedule 1</w:t>
      </w:r>
    </w:p>
    <w:p w14:paraId="25234562" w14:textId="3481669A" w:rsidR="00C4606E" w:rsidRPr="00F02107" w:rsidRDefault="00A37685" w:rsidP="002C7B70">
      <w:pPr>
        <w:pStyle w:val="Item"/>
      </w:pPr>
      <w:r w:rsidRPr="00F02107">
        <w:t>Omit</w:t>
      </w:r>
      <w:r w:rsidR="002C7B70" w:rsidRPr="00F02107">
        <w:t xml:space="preserve"> </w:t>
      </w:r>
      <w:r w:rsidR="00C4606E" w:rsidRPr="00F02107">
        <w:t xml:space="preserve">“item 792 of the Other Medical Practitioner Determination, item 4001 of the general medical services table”, substitute “item 791 or 4001 of the general medical services table”.  </w:t>
      </w:r>
    </w:p>
    <w:p w14:paraId="570395D7" w14:textId="7F16BA04" w:rsidR="00C87CC0" w:rsidRPr="00F02107" w:rsidRDefault="00A37685" w:rsidP="00C87CC0">
      <w:pPr>
        <w:pStyle w:val="ItemHead"/>
        <w:ind w:left="0" w:firstLine="0"/>
      </w:pPr>
      <w:r w:rsidRPr="00F02107">
        <w:t>8</w:t>
      </w:r>
      <w:r w:rsidR="00C87CC0" w:rsidRPr="00F02107">
        <w:t xml:space="preserve">  </w:t>
      </w:r>
      <w:r w:rsidRPr="00F02107">
        <w:t>Paragraph</w:t>
      </w:r>
      <w:r w:rsidR="00C87CC0" w:rsidRPr="00F02107">
        <w:t xml:space="preserve"> 1.1.12(3</w:t>
      </w:r>
      <w:r w:rsidR="00CD6C5A" w:rsidRPr="00F02107">
        <w:t>)</w:t>
      </w:r>
      <w:r w:rsidR="00ED218A" w:rsidRPr="00F02107">
        <w:t>(d)</w:t>
      </w:r>
      <w:r w:rsidR="00CD3F14" w:rsidRPr="00F02107">
        <w:t xml:space="preserve"> of Schedule 1</w:t>
      </w:r>
    </w:p>
    <w:p w14:paraId="3F983F3C" w14:textId="6613C914" w:rsidR="00C87CC0" w:rsidRPr="00F02107" w:rsidRDefault="00C87CC0" w:rsidP="00C87CC0">
      <w:pPr>
        <w:pStyle w:val="Item"/>
      </w:pPr>
      <w:r w:rsidRPr="00F02107">
        <w:t xml:space="preserve">Repeal </w:t>
      </w:r>
      <w:r w:rsidR="00CD3F14" w:rsidRPr="00F02107">
        <w:t xml:space="preserve">the </w:t>
      </w:r>
      <w:r w:rsidR="00A7566B" w:rsidRPr="00F02107">
        <w:t>paragraph</w:t>
      </w:r>
      <w:r w:rsidRPr="00F02107">
        <w:t>, substitute:</w:t>
      </w:r>
    </w:p>
    <w:p w14:paraId="4DD4B72F" w14:textId="45E72893" w:rsidR="00C87CC0" w:rsidRPr="00F02107" w:rsidRDefault="00C87CC0" w:rsidP="00D06BDD">
      <w:pPr>
        <w:shd w:val="clear" w:color="auto" w:fill="FFFFFF"/>
        <w:spacing w:before="80" w:after="80" w:line="240" w:lineRule="auto"/>
        <w:ind w:left="1247" w:hanging="567"/>
        <w:rPr>
          <w:rFonts w:eastAsia="Times New Roman" w:cs="Times New Roman"/>
          <w:color w:val="000000"/>
          <w:szCs w:val="22"/>
          <w:lang w:eastAsia="en-AU"/>
        </w:rPr>
      </w:pPr>
      <w:r w:rsidRPr="00F02107">
        <w:rPr>
          <w:rFonts w:eastAsia="Times New Roman" w:cs="Times New Roman"/>
          <w:color w:val="000000"/>
          <w:szCs w:val="22"/>
          <w:lang w:eastAsia="en-AU"/>
        </w:rPr>
        <w:t>(d)</w:t>
      </w:r>
      <w:r w:rsidR="00EB0224"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 xml:space="preserve">focused psychological strategies services provided to the patient, or to a person other than the patient as part of the patient’s treatment, by a medical practitioner </w:t>
      </w:r>
      <w:r w:rsidR="00CD3F14" w:rsidRPr="00F02107">
        <w:rPr>
          <w:rFonts w:eastAsia="Times New Roman" w:cs="Times New Roman"/>
          <w:color w:val="000000"/>
          <w:szCs w:val="22"/>
          <w:lang w:eastAsia="en-AU"/>
        </w:rPr>
        <w:t>(</w:t>
      </w:r>
      <w:r w:rsidR="00A7566B" w:rsidRPr="00F02107">
        <w:rPr>
          <w:rFonts w:eastAsia="Times New Roman" w:cs="Times New Roman"/>
          <w:color w:val="000000"/>
          <w:szCs w:val="22"/>
          <w:lang w:eastAsia="en-AU"/>
        </w:rPr>
        <w:t>other than a general practitioner, specialist or consultant physician</w:t>
      </w:r>
      <w:r w:rsidR="00CD3F14" w:rsidRPr="00F02107">
        <w:rPr>
          <w:rFonts w:eastAsia="Times New Roman" w:cs="Times New Roman"/>
          <w:color w:val="000000"/>
          <w:szCs w:val="22"/>
          <w:lang w:eastAsia="en-AU"/>
        </w:rPr>
        <w:t>),</w:t>
      </w:r>
      <w:r w:rsidR="00A7566B"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to provide those services (items 283, 285, 286, 287, 309, 311, 313, 315, 91820, 91821, 91844, 91845, 91862, 91863, 91866</w:t>
      </w:r>
      <w:r w:rsidR="008E410F" w:rsidRPr="00F02107">
        <w:rPr>
          <w:rFonts w:eastAsia="Times New Roman" w:cs="Times New Roman"/>
          <w:color w:val="000000"/>
          <w:szCs w:val="22"/>
          <w:lang w:eastAsia="en-AU"/>
        </w:rPr>
        <w:t xml:space="preserve"> and</w:t>
      </w:r>
      <w:r w:rsidRPr="00F02107">
        <w:rPr>
          <w:rFonts w:eastAsia="Times New Roman" w:cs="Times New Roman"/>
          <w:color w:val="000000"/>
          <w:szCs w:val="22"/>
          <w:lang w:eastAsia="en-AU"/>
        </w:rPr>
        <w:t xml:space="preserve"> 91867).</w:t>
      </w:r>
    </w:p>
    <w:p w14:paraId="6744B8C1" w14:textId="20CB3737" w:rsidR="00CD6C5A" w:rsidRPr="00F02107" w:rsidRDefault="00CC7312" w:rsidP="00CD6C5A">
      <w:pPr>
        <w:pStyle w:val="ItemHead"/>
        <w:ind w:left="0" w:firstLine="0"/>
      </w:pPr>
      <w:r w:rsidRPr="00F02107">
        <w:t>9</w:t>
      </w:r>
      <w:r w:rsidR="00CD6C5A" w:rsidRPr="00F02107">
        <w:t xml:space="preserve">  </w:t>
      </w:r>
      <w:r w:rsidR="002E5453" w:rsidRPr="00F02107">
        <w:t>Paragraph</w:t>
      </w:r>
      <w:r w:rsidR="00CD6C5A" w:rsidRPr="00F02107">
        <w:t xml:space="preserve"> 1.1.12(6)</w:t>
      </w:r>
      <w:r w:rsidR="006D24DC" w:rsidRPr="00F02107">
        <w:t>(a)</w:t>
      </w:r>
      <w:r w:rsidR="00CD3F14" w:rsidRPr="00F02107">
        <w:t xml:space="preserve"> of Schedule 1</w:t>
      </w:r>
    </w:p>
    <w:p w14:paraId="5270AA77" w14:textId="078A050E" w:rsidR="00CD6C5A" w:rsidRPr="00F02107" w:rsidRDefault="00CD6C5A" w:rsidP="00CD6C5A">
      <w:pPr>
        <w:pStyle w:val="Item"/>
      </w:pPr>
      <w:r w:rsidRPr="00F02107">
        <w:t>Repeal</w:t>
      </w:r>
      <w:r w:rsidR="006D24DC" w:rsidRPr="00F02107">
        <w:t xml:space="preserve"> </w:t>
      </w:r>
      <w:r w:rsidR="00CD3F14" w:rsidRPr="00F02107">
        <w:t xml:space="preserve">the </w:t>
      </w:r>
      <w:r w:rsidR="006D24DC" w:rsidRPr="00F02107">
        <w:t xml:space="preserve">paragraph, </w:t>
      </w:r>
      <w:r w:rsidRPr="00F02107">
        <w:t xml:space="preserve">substitute: </w:t>
      </w:r>
    </w:p>
    <w:p w14:paraId="55D863F6" w14:textId="32FA5C3A" w:rsidR="00CD6C5A" w:rsidRPr="00F02107" w:rsidRDefault="00CD6C5A" w:rsidP="00D06BDD">
      <w:pPr>
        <w:shd w:val="clear" w:color="auto" w:fill="FFFFFF"/>
        <w:spacing w:before="180" w:line="240" w:lineRule="auto"/>
        <w:ind w:left="714"/>
        <w:rPr>
          <w:rFonts w:eastAsia="Times New Roman" w:cs="Times New Roman"/>
          <w:color w:val="000000"/>
          <w:szCs w:val="22"/>
          <w:lang w:eastAsia="en-AU"/>
        </w:rPr>
      </w:pPr>
      <w:r w:rsidRPr="00F02107">
        <w:rPr>
          <w:rFonts w:eastAsia="Times New Roman" w:cs="Times New Roman"/>
          <w:color w:val="000000"/>
          <w:szCs w:val="22"/>
          <w:lang w:eastAsia="en-AU"/>
        </w:rPr>
        <w:t>(a)   with a service to which the following items apply:</w:t>
      </w:r>
    </w:p>
    <w:p w14:paraId="697FB52C" w14:textId="6F0EA6B3" w:rsidR="00CD6C5A" w:rsidRPr="00F02107" w:rsidRDefault="00CD6C5A" w:rsidP="00CD6C5A">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lastRenderedPageBreak/>
        <w:t>                              (i)  items </w:t>
      </w:r>
      <w:r w:rsidR="007B5F9C" w:rsidRPr="00F02107">
        <w:rPr>
          <w:rFonts w:eastAsia="Times New Roman" w:cs="Times New Roman"/>
          <w:color w:val="000000"/>
          <w:szCs w:val="22"/>
          <w:lang w:eastAsia="en-AU"/>
        </w:rPr>
        <w:t xml:space="preserve">235 to 240, 279, </w:t>
      </w:r>
      <w:r w:rsidRPr="00F02107">
        <w:rPr>
          <w:rFonts w:eastAsia="Times New Roman" w:cs="Times New Roman"/>
          <w:color w:val="000000"/>
          <w:szCs w:val="22"/>
          <w:lang w:eastAsia="en-AU"/>
        </w:rPr>
        <w:t>735 to 758,</w:t>
      </w:r>
      <w:r w:rsidR="007B5F9C"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or 2713 of the general medical services table; or</w:t>
      </w:r>
    </w:p>
    <w:p w14:paraId="63564CE6" w14:textId="77777777" w:rsidR="00CD6C5A" w:rsidRPr="00F02107" w:rsidRDefault="00CD6C5A" w:rsidP="00CD6C5A">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(ii)  items 92115, 92121, 92127 or 92133; or</w:t>
      </w:r>
    </w:p>
    <w:p w14:paraId="68DD967B" w14:textId="4D154AEE" w:rsidR="00057956" w:rsidRPr="00F02107" w:rsidRDefault="00755832" w:rsidP="00057956">
      <w:pPr>
        <w:pStyle w:val="ItemHead"/>
        <w:ind w:left="0" w:firstLine="0"/>
      </w:pPr>
      <w:r w:rsidRPr="00F02107">
        <w:t>1</w:t>
      </w:r>
      <w:r w:rsidR="00CC7312" w:rsidRPr="00F02107">
        <w:t>0</w:t>
      </w:r>
      <w:r w:rsidR="00057956" w:rsidRPr="00F02107">
        <w:t xml:space="preserve">  </w:t>
      </w:r>
      <w:r w:rsidR="006D24DC" w:rsidRPr="00F02107">
        <w:t xml:space="preserve">Paragraph </w:t>
      </w:r>
      <w:r w:rsidR="00057956" w:rsidRPr="00F02107">
        <w:t>1.1.12(</w:t>
      </w:r>
      <w:r w:rsidR="00B50B0B" w:rsidRPr="00F02107">
        <w:t>7</w:t>
      </w:r>
      <w:r w:rsidR="00057956" w:rsidRPr="00F02107">
        <w:t>)</w:t>
      </w:r>
      <w:r w:rsidR="006D24DC" w:rsidRPr="00F02107">
        <w:t>(a)</w:t>
      </w:r>
      <w:r w:rsidR="007F3D5F" w:rsidRPr="00F02107">
        <w:t xml:space="preserve"> of Schedule 1</w:t>
      </w:r>
    </w:p>
    <w:p w14:paraId="6D01695D" w14:textId="0F51E858" w:rsidR="00057956" w:rsidRPr="00F02107" w:rsidRDefault="00057956" w:rsidP="00057956">
      <w:pPr>
        <w:pStyle w:val="Item"/>
      </w:pPr>
      <w:r w:rsidRPr="00F02107">
        <w:t>Repeal</w:t>
      </w:r>
      <w:r w:rsidR="007F3D5F" w:rsidRPr="00F02107">
        <w:t xml:space="preserve"> the</w:t>
      </w:r>
      <w:r w:rsidRPr="00F02107">
        <w:t xml:space="preserve"> </w:t>
      </w:r>
      <w:r w:rsidR="006D24DC" w:rsidRPr="00F02107">
        <w:t>paragraph</w:t>
      </w:r>
      <w:r w:rsidRPr="00F02107">
        <w:t xml:space="preserve">, substitute: </w:t>
      </w:r>
    </w:p>
    <w:p w14:paraId="521FA05E" w14:textId="179ADC53" w:rsidR="00057956" w:rsidRPr="00F02107" w:rsidRDefault="00057956" w:rsidP="006D24DC">
      <w:pPr>
        <w:shd w:val="clear" w:color="auto" w:fill="FFFFFF"/>
        <w:spacing w:before="180" w:line="240" w:lineRule="auto"/>
        <w:ind w:left="1644" w:hanging="930"/>
        <w:rPr>
          <w:rFonts w:eastAsia="Times New Roman" w:cs="Times New Roman"/>
          <w:color w:val="000000"/>
          <w:szCs w:val="22"/>
          <w:lang w:eastAsia="en-AU"/>
        </w:rPr>
      </w:pPr>
      <w:r w:rsidRPr="00F02107">
        <w:rPr>
          <w:rFonts w:eastAsia="Times New Roman" w:cs="Times New Roman"/>
          <w:color w:val="000000"/>
          <w:szCs w:val="22"/>
          <w:lang w:eastAsia="en-AU"/>
        </w:rPr>
        <w:t>(a)    the preparation of a GP mental health treatment plan under:</w:t>
      </w:r>
    </w:p>
    <w:p w14:paraId="22581409" w14:textId="27FC007A" w:rsidR="00057956" w:rsidRPr="00F02107" w:rsidRDefault="00057956" w:rsidP="00057956">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(i)  item</w:t>
      </w:r>
      <w:r w:rsidR="006D24DC" w:rsidRPr="00F02107">
        <w:rPr>
          <w:rFonts w:eastAsia="Times New Roman" w:cs="Times New Roman"/>
          <w:color w:val="000000"/>
          <w:szCs w:val="22"/>
          <w:lang w:eastAsia="en-AU"/>
        </w:rPr>
        <w:t>s</w:t>
      </w:r>
      <w:r w:rsidRPr="00F02107">
        <w:rPr>
          <w:rFonts w:eastAsia="Times New Roman" w:cs="Times New Roman"/>
          <w:color w:val="000000"/>
          <w:szCs w:val="22"/>
          <w:lang w:eastAsia="en-AU"/>
        </w:rPr>
        <w:t> 272, 276, 281, 282, 2700, 2701, 2715 or 2717 of the general medical services table; or</w:t>
      </w:r>
    </w:p>
    <w:p w14:paraId="0CAE1492" w14:textId="746B3111" w:rsidR="00057956" w:rsidRPr="00F02107" w:rsidRDefault="00057956" w:rsidP="006D24DC">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w:t>
      </w:r>
      <w:r w:rsidR="006D24DC"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 xml:space="preserve"> (ii)  items 92112, 92113, 92116, 92117, 92118, 92119, 92122, </w:t>
      </w:r>
      <w:r w:rsidR="008372B8" w:rsidRPr="00F02107">
        <w:rPr>
          <w:rFonts w:eastAsia="Times New Roman" w:cs="Times New Roman"/>
          <w:color w:val="000000"/>
          <w:szCs w:val="22"/>
          <w:lang w:eastAsia="en-AU"/>
        </w:rPr>
        <w:t xml:space="preserve">or </w:t>
      </w:r>
      <w:r w:rsidRPr="00F02107">
        <w:rPr>
          <w:rFonts w:eastAsia="Times New Roman" w:cs="Times New Roman"/>
          <w:color w:val="000000"/>
          <w:szCs w:val="22"/>
          <w:lang w:eastAsia="en-AU"/>
        </w:rPr>
        <w:t>92123; or</w:t>
      </w:r>
    </w:p>
    <w:p w14:paraId="64CCFDA7" w14:textId="0A9A9677" w:rsidR="00B50B0B" w:rsidRPr="00F02107" w:rsidRDefault="00755832" w:rsidP="00B50B0B">
      <w:pPr>
        <w:pStyle w:val="ItemHead"/>
        <w:ind w:left="0" w:firstLine="0"/>
      </w:pPr>
      <w:r w:rsidRPr="00F02107">
        <w:t>1</w:t>
      </w:r>
      <w:r w:rsidR="00CC7312" w:rsidRPr="00F02107">
        <w:t>1</w:t>
      </w:r>
      <w:r w:rsidR="00B50B0B" w:rsidRPr="00F02107">
        <w:t xml:space="preserve">  </w:t>
      </w:r>
      <w:r w:rsidR="00CC7312" w:rsidRPr="00F02107">
        <w:t>Paragraph</w:t>
      </w:r>
      <w:r w:rsidR="00B50B0B" w:rsidRPr="00F02107">
        <w:t xml:space="preserve"> 1.1.12(8)</w:t>
      </w:r>
      <w:r w:rsidR="00CC7312" w:rsidRPr="00F02107">
        <w:t>(a)</w:t>
      </w:r>
      <w:r w:rsidR="007F3D5F" w:rsidRPr="00F02107">
        <w:t xml:space="preserve"> of Schedule 1</w:t>
      </w:r>
    </w:p>
    <w:p w14:paraId="272BDF9D" w14:textId="1617F975" w:rsidR="00B50B0B" w:rsidRPr="00F02107" w:rsidRDefault="00B50B0B" w:rsidP="00B50B0B">
      <w:pPr>
        <w:pStyle w:val="Item"/>
      </w:pPr>
      <w:r w:rsidRPr="00F02107">
        <w:t xml:space="preserve">Repeal </w:t>
      </w:r>
      <w:r w:rsidR="007F3D5F" w:rsidRPr="00F02107">
        <w:t xml:space="preserve">the </w:t>
      </w:r>
      <w:r w:rsidR="00CC7312" w:rsidRPr="00F02107">
        <w:t>paragraph</w:t>
      </w:r>
      <w:r w:rsidRPr="00F02107">
        <w:t xml:space="preserve">, substitute: </w:t>
      </w:r>
    </w:p>
    <w:p w14:paraId="06C6539E" w14:textId="1665FA25" w:rsidR="00B50B0B" w:rsidRPr="00F02107" w:rsidRDefault="00B50B0B" w:rsidP="00CC7312">
      <w:pPr>
        <w:shd w:val="clear" w:color="auto" w:fill="FFFFFF"/>
        <w:spacing w:before="180" w:line="240" w:lineRule="auto"/>
        <w:ind w:left="1644" w:hanging="930"/>
        <w:rPr>
          <w:rFonts w:eastAsia="Times New Roman" w:cs="Times New Roman"/>
          <w:color w:val="000000"/>
          <w:szCs w:val="22"/>
          <w:lang w:eastAsia="en-AU"/>
        </w:rPr>
      </w:pPr>
      <w:r w:rsidRPr="00F02107">
        <w:rPr>
          <w:rFonts w:eastAsia="Times New Roman" w:cs="Times New Roman"/>
          <w:color w:val="000000"/>
          <w:szCs w:val="22"/>
          <w:lang w:eastAsia="en-AU"/>
        </w:rPr>
        <w:t>(a)    to a service to which the following items apply:</w:t>
      </w:r>
    </w:p>
    <w:p w14:paraId="01829777" w14:textId="1EF45D38" w:rsidR="00B50B0B" w:rsidRPr="00F02107" w:rsidRDefault="00B50B0B" w:rsidP="00B50B0B">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(i)  items </w:t>
      </w:r>
      <w:r w:rsidR="00627B79" w:rsidRPr="00F02107">
        <w:rPr>
          <w:rFonts w:eastAsia="Times New Roman" w:cs="Times New Roman"/>
          <w:color w:val="000000"/>
          <w:szCs w:val="22"/>
          <w:lang w:eastAsia="en-AU"/>
        </w:rPr>
        <w:t xml:space="preserve">235 to 240, 279, or </w:t>
      </w:r>
      <w:r w:rsidRPr="00F02107">
        <w:rPr>
          <w:rFonts w:eastAsia="Times New Roman" w:cs="Times New Roman"/>
          <w:color w:val="000000"/>
          <w:szCs w:val="22"/>
          <w:lang w:eastAsia="en-AU"/>
        </w:rPr>
        <w:t>735 to 758</w:t>
      </w:r>
      <w:r w:rsidR="00627B79"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of the general medical services table; or</w:t>
      </w:r>
    </w:p>
    <w:p w14:paraId="09F95327" w14:textId="77777777" w:rsidR="00B50B0B" w:rsidRPr="00F02107" w:rsidRDefault="00B50B0B" w:rsidP="00B50B0B">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(ii)  items 92133 or 92121; or</w:t>
      </w:r>
    </w:p>
    <w:p w14:paraId="32DEBAB3" w14:textId="02C94C4E" w:rsidR="00B50B0B" w:rsidRPr="00F02107" w:rsidRDefault="00B50B0B" w:rsidP="00B50B0B">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(iii)  items 92115, 92127, 92121 and 92133.</w:t>
      </w:r>
    </w:p>
    <w:p w14:paraId="0B742951" w14:textId="5CCB6000" w:rsidR="00CC7312" w:rsidRPr="00F02107" w:rsidRDefault="00CC7312" w:rsidP="00CC7312">
      <w:pPr>
        <w:pStyle w:val="ItemHead"/>
        <w:ind w:left="0" w:firstLine="0"/>
      </w:pPr>
      <w:r w:rsidRPr="00F02107">
        <w:t>12  Paragraph 1.1.12(8)(b)</w:t>
      </w:r>
      <w:r w:rsidR="007F3D5F" w:rsidRPr="00F02107">
        <w:t xml:space="preserve"> of Schedule 1</w:t>
      </w:r>
    </w:p>
    <w:p w14:paraId="7F80F3AB" w14:textId="460F39F9" w:rsidR="00CC7312" w:rsidRPr="00F02107" w:rsidRDefault="00CC7312" w:rsidP="00CC7312">
      <w:pPr>
        <w:pStyle w:val="Item"/>
      </w:pPr>
      <w:r w:rsidRPr="00F02107">
        <w:t xml:space="preserve">Repeal </w:t>
      </w:r>
      <w:r w:rsidR="007F3D5F" w:rsidRPr="00F02107">
        <w:t xml:space="preserve">the </w:t>
      </w:r>
      <w:r w:rsidRPr="00F02107">
        <w:t xml:space="preserve">paragraph, substitute: </w:t>
      </w:r>
    </w:p>
    <w:p w14:paraId="30F89570" w14:textId="62749B10" w:rsidR="00B50B0B" w:rsidRPr="00F02107" w:rsidRDefault="00B50B0B" w:rsidP="00CC7312">
      <w:pPr>
        <w:shd w:val="clear" w:color="auto" w:fill="FFFFFF"/>
        <w:spacing w:before="180" w:line="240" w:lineRule="auto"/>
        <w:ind w:left="2098" w:hanging="1378"/>
        <w:rPr>
          <w:rFonts w:eastAsia="Times New Roman" w:cs="Times New Roman"/>
          <w:color w:val="000000"/>
          <w:szCs w:val="22"/>
          <w:lang w:eastAsia="en-AU"/>
        </w:rPr>
      </w:pPr>
      <w:r w:rsidRPr="00F02107">
        <w:rPr>
          <w:rFonts w:eastAsia="Times New Roman" w:cs="Times New Roman"/>
          <w:color w:val="000000"/>
          <w:szCs w:val="22"/>
          <w:lang w:eastAsia="en-AU"/>
        </w:rPr>
        <w:t>(b)    unless exceptional circumstances exist for the provision of the service:</w:t>
      </w:r>
    </w:p>
    <w:p w14:paraId="4B89AA33" w14:textId="77777777" w:rsidR="00B50B0B" w:rsidRPr="00F02107" w:rsidRDefault="00B50B0B" w:rsidP="00B50B0B">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(i)  more than once in a 3 month period; or</w:t>
      </w:r>
    </w:p>
    <w:p w14:paraId="7B534F6C" w14:textId="77777777" w:rsidR="00B50B0B" w:rsidRPr="00F02107" w:rsidRDefault="00B50B0B" w:rsidP="00B50B0B">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(ii)  within 4 weeks following the preparation of a GP mental health treatment plan under:</w:t>
      </w:r>
    </w:p>
    <w:p w14:paraId="461AEDD3" w14:textId="06B41337" w:rsidR="00B50B0B" w:rsidRPr="00F02107" w:rsidRDefault="00B50B0B" w:rsidP="00D06BDD">
      <w:pPr>
        <w:shd w:val="clear" w:color="auto" w:fill="FFFFFF"/>
        <w:spacing w:before="40" w:line="240" w:lineRule="auto"/>
        <w:ind w:left="2694" w:hanging="596"/>
        <w:rPr>
          <w:rFonts w:eastAsia="Times New Roman" w:cs="Times New Roman"/>
          <w:color w:val="000000"/>
          <w:szCs w:val="22"/>
          <w:lang w:eastAsia="en-AU"/>
        </w:rPr>
      </w:pPr>
      <w:r w:rsidRPr="00F02107">
        <w:rPr>
          <w:rFonts w:eastAsia="Times New Roman" w:cs="Times New Roman"/>
          <w:color w:val="000000"/>
          <w:szCs w:val="22"/>
          <w:lang w:eastAsia="en-AU"/>
        </w:rPr>
        <w:t>(A)    items </w:t>
      </w:r>
      <w:r w:rsidR="00627B79" w:rsidRPr="00F02107">
        <w:rPr>
          <w:rFonts w:eastAsia="Times New Roman" w:cs="Times New Roman"/>
          <w:color w:val="000000"/>
          <w:szCs w:val="22"/>
          <w:lang w:eastAsia="en-AU"/>
        </w:rPr>
        <w:t>272, 276, 281, 282</w:t>
      </w:r>
      <w:r w:rsidR="00CB5AF1" w:rsidRPr="00F02107">
        <w:rPr>
          <w:rFonts w:eastAsia="Times New Roman" w:cs="Times New Roman"/>
          <w:color w:val="000000"/>
          <w:szCs w:val="22"/>
          <w:lang w:eastAsia="en-AU"/>
        </w:rPr>
        <w:t>,</w:t>
      </w:r>
      <w:r w:rsidR="00627B79"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2700, 2701, 2715</w:t>
      </w:r>
      <w:r w:rsidR="00627B79" w:rsidRPr="00F02107">
        <w:rPr>
          <w:rFonts w:eastAsia="Times New Roman" w:cs="Times New Roman"/>
          <w:color w:val="000000"/>
          <w:szCs w:val="22"/>
          <w:lang w:eastAsia="en-AU"/>
        </w:rPr>
        <w:t xml:space="preserve"> or </w:t>
      </w:r>
      <w:r w:rsidRPr="00F02107">
        <w:rPr>
          <w:rFonts w:eastAsia="Times New Roman" w:cs="Times New Roman"/>
          <w:color w:val="000000"/>
          <w:szCs w:val="22"/>
          <w:lang w:eastAsia="en-AU"/>
        </w:rPr>
        <w:t>2717</w:t>
      </w:r>
      <w:r w:rsidR="00627B79"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of the   general medical services table; or</w:t>
      </w:r>
    </w:p>
    <w:p w14:paraId="557EC610" w14:textId="58C9812C" w:rsidR="00B50B0B" w:rsidRPr="00F02107" w:rsidRDefault="00B50B0B" w:rsidP="00D06BDD">
      <w:pPr>
        <w:shd w:val="clear" w:color="auto" w:fill="FFFFFF"/>
        <w:spacing w:before="40" w:line="240" w:lineRule="auto"/>
        <w:ind w:left="2694" w:hanging="596"/>
        <w:rPr>
          <w:rFonts w:eastAsia="Times New Roman" w:cs="Times New Roman"/>
          <w:color w:val="000000"/>
          <w:szCs w:val="22"/>
          <w:lang w:eastAsia="en-AU"/>
        </w:rPr>
      </w:pPr>
      <w:r w:rsidRPr="00F02107">
        <w:rPr>
          <w:rFonts w:eastAsia="Times New Roman" w:cs="Times New Roman"/>
          <w:color w:val="000000"/>
          <w:szCs w:val="22"/>
          <w:lang w:eastAsia="en-AU"/>
        </w:rPr>
        <w:t>(B)    items 92112, 92113, 92116, 92117, 92118, 92119, 92122 or 92123; or</w:t>
      </w:r>
    </w:p>
    <w:p w14:paraId="3E5BC395" w14:textId="1704EBA5" w:rsidR="00235E87" w:rsidRPr="00F02107" w:rsidRDefault="00B50B0B" w:rsidP="00235E87">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(iii)  within 3 months following the provision of a service under item</w:t>
      </w:r>
      <w:r w:rsidR="00627B79" w:rsidRPr="00F02107">
        <w:rPr>
          <w:rFonts w:eastAsia="Times New Roman" w:cs="Times New Roman"/>
          <w:color w:val="000000"/>
          <w:szCs w:val="22"/>
          <w:lang w:eastAsia="en-AU"/>
        </w:rPr>
        <w:t>s 277 or</w:t>
      </w:r>
      <w:r w:rsidRPr="00F02107">
        <w:rPr>
          <w:rFonts w:eastAsia="Times New Roman" w:cs="Times New Roman"/>
          <w:color w:val="000000"/>
          <w:szCs w:val="22"/>
          <w:lang w:eastAsia="en-AU"/>
        </w:rPr>
        <w:t> 2712</w:t>
      </w:r>
      <w:r w:rsidR="00C16F1F"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of the general medical services table</w:t>
      </w:r>
      <w:r w:rsidR="00627B79" w:rsidRPr="00F02107">
        <w:rPr>
          <w:rFonts w:eastAsia="Times New Roman" w:cs="Times New Roman"/>
          <w:color w:val="000000"/>
          <w:szCs w:val="22"/>
          <w:lang w:eastAsia="en-AU"/>
        </w:rPr>
        <w:t>,</w:t>
      </w:r>
      <w:r w:rsidR="00C16F1F"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or items 92114, 92126, 92120 or 92132.</w:t>
      </w:r>
    </w:p>
    <w:p w14:paraId="3C962F18" w14:textId="1D9ECA6C" w:rsidR="00235E87" w:rsidRPr="00F02107" w:rsidRDefault="00755832" w:rsidP="00235E87">
      <w:pPr>
        <w:pStyle w:val="ItemHead"/>
        <w:ind w:left="0" w:firstLine="0"/>
      </w:pPr>
      <w:r w:rsidRPr="00F02107">
        <w:t>1</w:t>
      </w:r>
      <w:r w:rsidR="00CC7312" w:rsidRPr="00F02107">
        <w:t>3</w:t>
      </w:r>
      <w:r w:rsidR="00235E87" w:rsidRPr="00F02107">
        <w:t xml:space="preserve">  Subclause 1.1.12(9)</w:t>
      </w:r>
      <w:r w:rsidR="007F3D5F" w:rsidRPr="00F02107">
        <w:t xml:space="preserve"> of Schedule 1</w:t>
      </w:r>
    </w:p>
    <w:p w14:paraId="68997958" w14:textId="0C0F29D5" w:rsidR="00235E87" w:rsidRPr="00F02107" w:rsidRDefault="00235E87" w:rsidP="00235E87">
      <w:pPr>
        <w:pStyle w:val="Item"/>
      </w:pPr>
      <w:r w:rsidRPr="00F02107">
        <w:t>Repeal</w:t>
      </w:r>
      <w:r w:rsidR="007F3D5F" w:rsidRPr="00F02107">
        <w:t xml:space="preserve"> the</w:t>
      </w:r>
      <w:r w:rsidRPr="00F02107">
        <w:t xml:space="preserve"> subclause, substitute: </w:t>
      </w:r>
    </w:p>
    <w:p w14:paraId="70A87BCD" w14:textId="77777777" w:rsidR="00235E87" w:rsidRPr="00F02107" w:rsidRDefault="00235E87" w:rsidP="00235E87">
      <w:pPr>
        <w:shd w:val="clear" w:color="auto" w:fill="FFFFFF"/>
        <w:spacing w:before="180" w:line="240" w:lineRule="auto"/>
        <w:ind w:left="714" w:hanging="357"/>
        <w:rPr>
          <w:rFonts w:eastAsia="Times New Roman" w:cs="Times New Roman"/>
          <w:color w:val="000000"/>
          <w:szCs w:val="22"/>
          <w:lang w:eastAsia="en-AU"/>
        </w:rPr>
      </w:pPr>
      <w:r w:rsidRPr="00F02107">
        <w:rPr>
          <w:rFonts w:eastAsia="Times New Roman" w:cs="Times New Roman"/>
          <w:color w:val="000000"/>
          <w:szCs w:val="22"/>
          <w:lang w:eastAsia="en-AU"/>
        </w:rPr>
        <w:t>(9)  Items 92115, 92127, 92121 and 92133 do not apply in association with a service to which the following items apply:</w:t>
      </w:r>
    </w:p>
    <w:p w14:paraId="0F42D9B5" w14:textId="2E2DFD19" w:rsidR="00235E87" w:rsidRPr="00F02107" w:rsidRDefault="00235E87" w:rsidP="00D06BDD">
      <w:pPr>
        <w:shd w:val="clear" w:color="auto" w:fill="FFFFFF"/>
        <w:spacing w:before="40" w:line="240" w:lineRule="auto"/>
        <w:ind w:left="1276" w:hanging="562"/>
        <w:rPr>
          <w:rFonts w:eastAsia="Times New Roman" w:cs="Times New Roman"/>
          <w:color w:val="000000"/>
          <w:szCs w:val="22"/>
          <w:lang w:eastAsia="en-AU"/>
        </w:rPr>
      </w:pPr>
      <w:r w:rsidRPr="00F02107">
        <w:rPr>
          <w:rFonts w:eastAsia="Times New Roman" w:cs="Times New Roman"/>
          <w:color w:val="000000"/>
          <w:szCs w:val="22"/>
          <w:lang w:eastAsia="en-AU"/>
        </w:rPr>
        <w:t>(a)    items </w:t>
      </w:r>
      <w:r w:rsidR="00D66CA3" w:rsidRPr="00F02107">
        <w:rPr>
          <w:rFonts w:eastAsia="Times New Roman" w:cs="Times New Roman"/>
          <w:color w:val="000000"/>
          <w:szCs w:val="22"/>
          <w:lang w:eastAsia="en-AU"/>
        </w:rPr>
        <w:t xml:space="preserve">272, 276, 277, 281, 282, </w:t>
      </w:r>
      <w:r w:rsidRPr="00F02107">
        <w:rPr>
          <w:rFonts w:eastAsia="Times New Roman" w:cs="Times New Roman"/>
          <w:color w:val="000000"/>
          <w:szCs w:val="22"/>
          <w:lang w:eastAsia="en-AU"/>
        </w:rPr>
        <w:t>2700, 2701, 2712, 2715</w:t>
      </w:r>
      <w:r w:rsidR="00D66CA3" w:rsidRPr="00F02107">
        <w:rPr>
          <w:rFonts w:eastAsia="Times New Roman" w:cs="Times New Roman"/>
          <w:color w:val="000000"/>
          <w:szCs w:val="22"/>
          <w:lang w:eastAsia="en-AU"/>
        </w:rPr>
        <w:t xml:space="preserve"> or </w:t>
      </w:r>
      <w:r w:rsidRPr="00F02107">
        <w:rPr>
          <w:rFonts w:eastAsia="Times New Roman" w:cs="Times New Roman"/>
          <w:color w:val="000000"/>
          <w:szCs w:val="22"/>
          <w:lang w:eastAsia="en-AU"/>
        </w:rPr>
        <w:t>2717</w:t>
      </w:r>
      <w:r w:rsidR="002A6487" w:rsidRPr="00F02107">
        <w:rPr>
          <w:rFonts w:eastAsia="Times New Roman" w:cs="Times New Roman"/>
          <w:color w:val="000000"/>
          <w:szCs w:val="22"/>
          <w:lang w:eastAsia="en-AU"/>
        </w:rPr>
        <w:t xml:space="preserve"> </w:t>
      </w:r>
      <w:r w:rsidRPr="00F02107">
        <w:rPr>
          <w:rFonts w:eastAsia="Times New Roman" w:cs="Times New Roman"/>
          <w:color w:val="000000"/>
          <w:szCs w:val="22"/>
          <w:lang w:eastAsia="en-AU"/>
        </w:rPr>
        <w:t>of the general medical service table; or</w:t>
      </w:r>
    </w:p>
    <w:p w14:paraId="539EE315" w14:textId="65278F87" w:rsidR="00FC59E5" w:rsidRPr="00F02107" w:rsidRDefault="00235E87" w:rsidP="00D06BDD">
      <w:pPr>
        <w:shd w:val="clear" w:color="auto" w:fill="FFFFFF"/>
        <w:spacing w:before="40" w:line="240" w:lineRule="auto"/>
        <w:ind w:left="1276" w:hanging="562"/>
        <w:rPr>
          <w:rFonts w:eastAsia="Times New Roman" w:cs="Times New Roman"/>
          <w:color w:val="000000"/>
          <w:szCs w:val="22"/>
          <w:lang w:eastAsia="en-AU"/>
        </w:rPr>
      </w:pPr>
      <w:r w:rsidRPr="00F02107">
        <w:rPr>
          <w:rFonts w:eastAsia="Times New Roman" w:cs="Times New Roman"/>
          <w:color w:val="000000"/>
          <w:szCs w:val="22"/>
          <w:lang w:eastAsia="en-AU"/>
        </w:rPr>
        <w:t>(</w:t>
      </w:r>
      <w:r w:rsidR="002A6487" w:rsidRPr="00F02107">
        <w:rPr>
          <w:rFonts w:eastAsia="Times New Roman" w:cs="Times New Roman"/>
          <w:color w:val="000000"/>
          <w:szCs w:val="22"/>
          <w:lang w:eastAsia="en-AU"/>
        </w:rPr>
        <w:t>b</w:t>
      </w:r>
      <w:r w:rsidRPr="00F02107">
        <w:rPr>
          <w:rFonts w:eastAsia="Times New Roman" w:cs="Times New Roman"/>
          <w:color w:val="000000"/>
          <w:szCs w:val="22"/>
          <w:lang w:eastAsia="en-AU"/>
        </w:rPr>
        <w:t>)    items 92112, 92113, 92114, 92116, 92117, 92132, 92118, 92119, 92120, 92122 or 92123.</w:t>
      </w:r>
    </w:p>
    <w:p w14:paraId="59A45E7D" w14:textId="23D8AF13" w:rsidR="00776DD7" w:rsidRPr="00F02107" w:rsidRDefault="00776DD7" w:rsidP="00776DD7">
      <w:pPr>
        <w:pStyle w:val="ItemHead"/>
        <w:ind w:left="0" w:firstLine="0"/>
      </w:pPr>
      <w:r w:rsidRPr="00F02107">
        <w:t>1</w:t>
      </w:r>
      <w:r w:rsidR="00CC7312" w:rsidRPr="00F02107">
        <w:t>4</w:t>
      </w:r>
      <w:r w:rsidRPr="00F02107">
        <w:t xml:space="preserve">  Subclause 1.1.13(1)</w:t>
      </w:r>
      <w:r w:rsidR="007F3D5F" w:rsidRPr="00F02107">
        <w:t xml:space="preserve"> of Schedule 1</w:t>
      </w:r>
    </w:p>
    <w:p w14:paraId="1B34307B" w14:textId="3A72514D" w:rsidR="00776DD7" w:rsidRPr="00F02107" w:rsidRDefault="00CC7312" w:rsidP="00776DD7">
      <w:pPr>
        <w:pStyle w:val="Item"/>
      </w:pPr>
      <w:r w:rsidRPr="00F02107">
        <w:t>Omit</w:t>
      </w:r>
      <w:r w:rsidR="00776DD7" w:rsidRPr="00F02107">
        <w:t xml:space="preserve"> “of the Other Medical Practitioner Determination</w:t>
      </w:r>
      <w:r w:rsidRPr="00F02107">
        <w:t>,” substitute “or”.</w:t>
      </w:r>
      <w:r w:rsidR="00776DD7" w:rsidRPr="00F02107">
        <w:t xml:space="preserve"> </w:t>
      </w:r>
    </w:p>
    <w:p w14:paraId="3F6AA2F6" w14:textId="20BA22AC" w:rsidR="00776DD7" w:rsidRPr="00F02107" w:rsidRDefault="00776DD7" w:rsidP="00776DD7">
      <w:pPr>
        <w:pStyle w:val="ItemHead"/>
        <w:ind w:left="0" w:firstLine="0"/>
      </w:pPr>
      <w:r w:rsidRPr="00F02107">
        <w:lastRenderedPageBreak/>
        <w:t>1</w:t>
      </w:r>
      <w:r w:rsidR="00CC7312" w:rsidRPr="00F02107">
        <w:t>5</w:t>
      </w:r>
      <w:r w:rsidRPr="00F02107">
        <w:t xml:space="preserve">  Subclause 1.1.14(1)</w:t>
      </w:r>
      <w:r w:rsidR="007F3D5F" w:rsidRPr="00F02107">
        <w:t xml:space="preserve"> of Schedule 1</w:t>
      </w:r>
    </w:p>
    <w:p w14:paraId="732630B7" w14:textId="40EAB570" w:rsidR="00776DD7" w:rsidRPr="00F02107" w:rsidRDefault="00776DD7" w:rsidP="00776DD7">
      <w:pPr>
        <w:pStyle w:val="Item"/>
      </w:pPr>
      <w:r w:rsidRPr="00F02107">
        <w:t xml:space="preserve">Repeal </w:t>
      </w:r>
      <w:r w:rsidR="007F3D5F" w:rsidRPr="00F02107">
        <w:t xml:space="preserve">the </w:t>
      </w:r>
      <w:r w:rsidRPr="00F02107">
        <w:t>subclause, substitute:</w:t>
      </w:r>
    </w:p>
    <w:p w14:paraId="7C291776" w14:textId="2EAC92B1" w:rsidR="00776DD7" w:rsidRPr="00F02107" w:rsidRDefault="00776DD7" w:rsidP="0020510E">
      <w:pPr>
        <w:shd w:val="clear" w:color="auto" w:fill="FFFFFF"/>
        <w:spacing w:before="180" w:line="240" w:lineRule="auto"/>
        <w:ind w:left="714" w:hanging="357"/>
        <w:rPr>
          <w:rFonts w:eastAsia="Times New Roman" w:cs="Times New Roman"/>
          <w:color w:val="000000"/>
          <w:szCs w:val="22"/>
          <w:lang w:eastAsia="en-AU"/>
        </w:rPr>
      </w:pPr>
      <w:r w:rsidRPr="00F02107">
        <w:rPr>
          <w:rFonts w:eastAsia="Times New Roman" w:cs="Times New Roman"/>
          <w:color w:val="000000"/>
          <w:szCs w:val="22"/>
          <w:lang w:eastAsia="en-AU"/>
        </w:rPr>
        <w:t>(1)  For any particular patien</w:t>
      </w:r>
      <w:r w:rsidR="0020510E" w:rsidRPr="00F02107">
        <w:rPr>
          <w:rFonts w:eastAsia="Times New Roman" w:cs="Times New Roman"/>
          <w:color w:val="000000"/>
          <w:szCs w:val="22"/>
          <w:lang w:eastAsia="en-AU"/>
        </w:rPr>
        <w:t>t,</w:t>
      </w:r>
      <w:r w:rsidRPr="00F02107">
        <w:rPr>
          <w:rFonts w:eastAsia="Times New Roman" w:cs="Times New Roman"/>
          <w:color w:val="000000"/>
          <w:szCs w:val="22"/>
          <w:lang w:eastAsia="en-AU"/>
        </w:rPr>
        <w:t xml:space="preserve"> items in Subgroup 21 of Group A40 do not apply in association with a service to which items 235 to 244, or 735 to 758 of the general medical services table apply.</w:t>
      </w:r>
    </w:p>
    <w:p w14:paraId="09FB48C4" w14:textId="522AA8A7" w:rsidR="00256890" w:rsidRPr="00F02107" w:rsidRDefault="00256890" w:rsidP="00256890">
      <w:pPr>
        <w:pStyle w:val="ItemHead"/>
        <w:ind w:left="0" w:firstLine="0"/>
      </w:pPr>
      <w:r w:rsidRPr="00F02107">
        <w:t>1</w:t>
      </w:r>
      <w:r w:rsidR="00CC7312" w:rsidRPr="00F02107">
        <w:t>6</w:t>
      </w:r>
      <w:r w:rsidRPr="00F02107">
        <w:t xml:space="preserve">  </w:t>
      </w:r>
      <w:r w:rsidR="00CC7312" w:rsidRPr="00F02107">
        <w:t>Subclause</w:t>
      </w:r>
      <w:r w:rsidRPr="00F02107">
        <w:t xml:space="preserve"> 1.1.17(2)</w:t>
      </w:r>
      <w:r w:rsidR="007F3D5F" w:rsidRPr="00F02107">
        <w:t xml:space="preserve"> of Schedule 1</w:t>
      </w:r>
    </w:p>
    <w:p w14:paraId="670B5735" w14:textId="6534401A" w:rsidR="00CC7312" w:rsidRPr="00F02107" w:rsidRDefault="00D15933" w:rsidP="00D15933">
      <w:pPr>
        <w:pStyle w:val="Item"/>
      </w:pPr>
      <w:r w:rsidRPr="00F02107">
        <w:t xml:space="preserve">Omit “Other Medical Practitioner” wherever occurring, substitute “general medical services table”. </w:t>
      </w:r>
    </w:p>
    <w:p w14:paraId="64B33760" w14:textId="7F72FF4A" w:rsidR="00C7066E" w:rsidRPr="00F02107" w:rsidRDefault="008041CE" w:rsidP="008041CE">
      <w:pPr>
        <w:pStyle w:val="ItemHead"/>
        <w:ind w:left="0" w:firstLine="0"/>
      </w:pPr>
      <w:r w:rsidRPr="00F02107">
        <w:t>1</w:t>
      </w:r>
      <w:r w:rsidR="00044C72" w:rsidRPr="00F02107">
        <w:t>7</w:t>
      </w:r>
      <w:r w:rsidRPr="00F02107">
        <w:t xml:space="preserve">  S</w:t>
      </w:r>
      <w:r w:rsidR="00044C72" w:rsidRPr="00F02107">
        <w:t xml:space="preserve">chedule 1 (cell at item 92024, column 2) </w:t>
      </w:r>
    </w:p>
    <w:p w14:paraId="205A09B5" w14:textId="2319AEDC" w:rsidR="00044C72" w:rsidRPr="00F02107" w:rsidRDefault="00C7066E" w:rsidP="00044C72">
      <w:pPr>
        <w:pStyle w:val="Item"/>
      </w:pPr>
      <w:r w:rsidRPr="00F02107">
        <w:t xml:space="preserve">Repeal </w:t>
      </w:r>
      <w:r w:rsidR="00EE6250" w:rsidRPr="00F02107">
        <w:t xml:space="preserve">the </w:t>
      </w:r>
      <w:r w:rsidR="00044C72" w:rsidRPr="00F02107">
        <w:t>cell</w:t>
      </w:r>
      <w:r w:rsidRPr="00F02107">
        <w:t xml:space="preserve">, </w:t>
      </w:r>
      <w:r w:rsidR="00D814D5" w:rsidRPr="00F02107">
        <w:t>substitute:</w:t>
      </w:r>
    </w:p>
    <w:tbl>
      <w:tblPr>
        <w:tblW w:w="5064" w:type="pct"/>
        <w:shd w:val="clear" w:color="auto" w:fill="FFFFFF"/>
        <w:tblCellMar>
          <w:left w:w="0" w:type="dxa"/>
          <w:right w:w="0" w:type="dxa"/>
        </w:tblCellMar>
        <w:tblLook w:val="04A0" w:firstRow="1" w:lastRow="0" w:firstColumn="1" w:lastColumn="0" w:noHBand="0" w:noVBand="1"/>
      </w:tblPr>
      <w:tblGrid>
        <w:gridCol w:w="1277"/>
        <w:gridCol w:w="5545"/>
        <w:gridCol w:w="1535"/>
        <w:gridCol w:w="171"/>
      </w:tblGrid>
      <w:tr w:rsidR="004D4220" w:rsidRPr="00F02107" w14:paraId="29E8BEAF" w14:textId="77777777" w:rsidTr="00044C72">
        <w:tc>
          <w:tcPr>
            <w:tcW w:w="749" w:type="pct"/>
            <w:shd w:val="clear" w:color="auto" w:fill="FFFFFF"/>
            <w:tcMar>
              <w:top w:w="0" w:type="dxa"/>
              <w:left w:w="107" w:type="dxa"/>
              <w:bottom w:w="0" w:type="dxa"/>
              <w:right w:w="107" w:type="dxa"/>
            </w:tcMar>
            <w:hideMark/>
          </w:tcPr>
          <w:p w14:paraId="58966201" w14:textId="1E5D8BE2" w:rsidR="004D4220" w:rsidRPr="00F02107" w:rsidRDefault="004D4220" w:rsidP="004D4220">
            <w:pPr>
              <w:spacing w:before="60" w:line="240" w:lineRule="atLeast"/>
              <w:rPr>
                <w:rFonts w:eastAsia="Times New Roman" w:cs="Times New Roman"/>
                <w:color w:val="000000"/>
                <w:sz w:val="20"/>
                <w:lang w:eastAsia="en-AU"/>
              </w:rPr>
            </w:pPr>
          </w:p>
        </w:tc>
        <w:tc>
          <w:tcPr>
            <w:tcW w:w="3251" w:type="pct"/>
            <w:shd w:val="clear" w:color="auto" w:fill="FFFFFF"/>
            <w:tcMar>
              <w:top w:w="0" w:type="dxa"/>
              <w:left w:w="107" w:type="dxa"/>
              <w:bottom w:w="0" w:type="dxa"/>
              <w:right w:w="107" w:type="dxa"/>
            </w:tcMar>
            <w:hideMark/>
          </w:tcPr>
          <w:p w14:paraId="1C3A95A3" w14:textId="091380EB" w:rsidR="004D4220" w:rsidRPr="00F02107" w:rsidRDefault="004D4220" w:rsidP="004D4220">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Telehealth attendance by a general practitioner, for preparation of a GP management plan for a patient (other than a service associated with a service to which any of items </w:t>
            </w:r>
            <w:r w:rsidR="00884D6F" w:rsidRPr="00F02107">
              <w:rPr>
                <w:rFonts w:eastAsia="Times New Roman" w:cs="Times New Roman"/>
                <w:color w:val="000000"/>
                <w:sz w:val="20"/>
                <w:lang w:eastAsia="en-AU"/>
              </w:rPr>
              <w:t xml:space="preserve">235 to 340 or </w:t>
            </w:r>
            <w:r w:rsidRPr="00F02107">
              <w:rPr>
                <w:rFonts w:eastAsia="Times New Roman" w:cs="Times New Roman"/>
                <w:color w:val="000000"/>
                <w:sz w:val="20"/>
                <w:lang w:eastAsia="en-AU"/>
              </w:rPr>
              <w:t>735 to 758 of the general medical services table apply)</w:t>
            </w:r>
          </w:p>
        </w:tc>
        <w:tc>
          <w:tcPr>
            <w:tcW w:w="900" w:type="pct"/>
            <w:shd w:val="clear" w:color="auto" w:fill="FFFFFF"/>
            <w:tcMar>
              <w:top w:w="0" w:type="dxa"/>
              <w:left w:w="107" w:type="dxa"/>
              <w:bottom w:w="0" w:type="dxa"/>
              <w:right w:w="107" w:type="dxa"/>
            </w:tcMar>
            <w:hideMark/>
          </w:tcPr>
          <w:p w14:paraId="0E8B4D75" w14:textId="72086DCA" w:rsidR="004D4220" w:rsidRPr="00F02107" w:rsidRDefault="004D4220" w:rsidP="004D4220">
            <w:pPr>
              <w:spacing w:before="60" w:line="240" w:lineRule="atLeast"/>
              <w:jc w:val="right"/>
              <w:rPr>
                <w:rFonts w:eastAsia="Times New Roman" w:cs="Times New Roman"/>
                <w:color w:val="000000"/>
                <w:sz w:val="20"/>
                <w:lang w:eastAsia="en-AU"/>
              </w:rPr>
            </w:pPr>
          </w:p>
        </w:tc>
        <w:tc>
          <w:tcPr>
            <w:tcW w:w="100" w:type="pct"/>
            <w:shd w:val="clear" w:color="auto" w:fill="FFFFFF"/>
            <w:vAlign w:val="center"/>
            <w:hideMark/>
          </w:tcPr>
          <w:p w14:paraId="112740AC" w14:textId="77777777" w:rsidR="004D4220" w:rsidRPr="00F02107" w:rsidRDefault="004D4220" w:rsidP="004D4220">
            <w:pPr>
              <w:rPr>
                <w:rFonts w:eastAsia="Times New Roman" w:cs="Times New Roman"/>
                <w:color w:val="000000"/>
                <w:szCs w:val="22"/>
                <w:lang w:eastAsia="en-AU"/>
              </w:rPr>
            </w:pPr>
            <w:r w:rsidRPr="00F02107">
              <w:rPr>
                <w:rFonts w:eastAsia="Times New Roman" w:cs="Times New Roman"/>
                <w:color w:val="000000"/>
                <w:szCs w:val="22"/>
                <w:lang w:eastAsia="en-AU"/>
              </w:rPr>
              <w:t> </w:t>
            </w:r>
          </w:p>
        </w:tc>
      </w:tr>
    </w:tbl>
    <w:p w14:paraId="26D12E90" w14:textId="4146222A" w:rsidR="00044C72" w:rsidRPr="00F02107" w:rsidRDefault="00044C72" w:rsidP="004D4220">
      <w:pPr>
        <w:pStyle w:val="ItemHead"/>
        <w:ind w:left="0" w:firstLine="0"/>
      </w:pPr>
      <w:r w:rsidRPr="00F02107">
        <w:t>18  Schedule 1 (cell at item 92025, column 2)</w:t>
      </w:r>
    </w:p>
    <w:p w14:paraId="3A99840B" w14:textId="36631D3A" w:rsidR="00044C72" w:rsidRPr="00F02107" w:rsidRDefault="00044C72" w:rsidP="00044C72">
      <w:pPr>
        <w:pStyle w:val="Item"/>
      </w:pPr>
      <w:r w:rsidRPr="00F02107">
        <w:t xml:space="preserve">Repeal </w:t>
      </w:r>
      <w:r w:rsidR="00EE6250" w:rsidRPr="00F02107">
        <w:t xml:space="preserve">the </w:t>
      </w:r>
      <w:r w:rsidRPr="00F02107">
        <w:t>cell, substitute:</w:t>
      </w:r>
    </w:p>
    <w:tbl>
      <w:tblPr>
        <w:tblW w:w="5064" w:type="pct"/>
        <w:shd w:val="clear" w:color="auto" w:fill="FFFFFF"/>
        <w:tblCellMar>
          <w:left w:w="0" w:type="dxa"/>
          <w:right w:w="0" w:type="dxa"/>
        </w:tblCellMar>
        <w:tblLook w:val="04A0" w:firstRow="1" w:lastRow="0" w:firstColumn="1" w:lastColumn="0" w:noHBand="0" w:noVBand="1"/>
      </w:tblPr>
      <w:tblGrid>
        <w:gridCol w:w="1320"/>
        <w:gridCol w:w="5729"/>
        <w:gridCol w:w="1587"/>
      </w:tblGrid>
      <w:tr w:rsidR="00044C72" w:rsidRPr="00F02107" w14:paraId="44750CCB" w14:textId="77777777" w:rsidTr="00044C72">
        <w:tc>
          <w:tcPr>
            <w:tcW w:w="764" w:type="pct"/>
            <w:shd w:val="clear" w:color="auto" w:fill="FFFFFF"/>
            <w:tcMar>
              <w:top w:w="0" w:type="dxa"/>
              <w:left w:w="107" w:type="dxa"/>
              <w:bottom w:w="0" w:type="dxa"/>
              <w:right w:w="107" w:type="dxa"/>
            </w:tcMar>
            <w:hideMark/>
          </w:tcPr>
          <w:p w14:paraId="2B747BEE" w14:textId="77777777" w:rsidR="00044C72" w:rsidRPr="00F02107" w:rsidRDefault="00044C72" w:rsidP="003B62A1">
            <w:pPr>
              <w:spacing w:before="60" w:line="240" w:lineRule="atLeast"/>
              <w:rPr>
                <w:rFonts w:eastAsia="Times New Roman" w:cs="Times New Roman"/>
                <w:color w:val="000000"/>
                <w:sz w:val="20"/>
                <w:lang w:eastAsia="en-AU"/>
              </w:rPr>
            </w:pPr>
          </w:p>
        </w:tc>
        <w:tc>
          <w:tcPr>
            <w:tcW w:w="3317" w:type="pct"/>
            <w:shd w:val="clear" w:color="auto" w:fill="FFFFFF"/>
            <w:tcMar>
              <w:top w:w="0" w:type="dxa"/>
              <w:left w:w="107" w:type="dxa"/>
              <w:bottom w:w="0" w:type="dxa"/>
              <w:right w:w="107" w:type="dxa"/>
            </w:tcMar>
            <w:hideMark/>
          </w:tcPr>
          <w:p w14:paraId="2EC325F7" w14:textId="355222C3" w:rsidR="00044C72" w:rsidRPr="00F02107" w:rsidRDefault="00044C72"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Telehealth attendance by a general practitioner, to coordinate the development of team care arrangements for a patient (other than a service associated with a service to which any of items 235 to 240 or 735 to 758 of the general medical services table apply)</w:t>
            </w:r>
          </w:p>
        </w:tc>
        <w:tc>
          <w:tcPr>
            <w:tcW w:w="919" w:type="pct"/>
            <w:shd w:val="clear" w:color="auto" w:fill="FFFFFF"/>
            <w:tcMar>
              <w:top w:w="0" w:type="dxa"/>
              <w:left w:w="107" w:type="dxa"/>
              <w:bottom w:w="0" w:type="dxa"/>
              <w:right w:w="107" w:type="dxa"/>
            </w:tcMar>
            <w:hideMark/>
          </w:tcPr>
          <w:p w14:paraId="0F9439AB" w14:textId="77777777" w:rsidR="00044C72" w:rsidRPr="00F02107" w:rsidRDefault="00044C72" w:rsidP="003B62A1">
            <w:pPr>
              <w:spacing w:before="60" w:line="240" w:lineRule="atLeast"/>
              <w:jc w:val="right"/>
              <w:rPr>
                <w:rFonts w:eastAsia="Times New Roman" w:cs="Times New Roman"/>
                <w:color w:val="000000"/>
                <w:sz w:val="20"/>
                <w:lang w:eastAsia="en-AU"/>
              </w:rPr>
            </w:pPr>
          </w:p>
        </w:tc>
      </w:tr>
    </w:tbl>
    <w:p w14:paraId="2ECFB9B2" w14:textId="0B3936AE" w:rsidR="00044C72" w:rsidRPr="00F02107" w:rsidRDefault="00044C72" w:rsidP="00044C72">
      <w:pPr>
        <w:pStyle w:val="ItemHead"/>
        <w:ind w:left="0" w:firstLine="0"/>
      </w:pPr>
      <w:r w:rsidRPr="00F02107">
        <w:t>19  Schedule 1 (cell at item 92026, column 2)</w:t>
      </w:r>
    </w:p>
    <w:p w14:paraId="7213A266" w14:textId="44A9CA34" w:rsidR="00044C72" w:rsidRPr="00F02107" w:rsidRDefault="00044C72" w:rsidP="00044C72">
      <w:pPr>
        <w:pStyle w:val="Item"/>
      </w:pPr>
      <w:r w:rsidRPr="00F02107">
        <w:t xml:space="preserve">Repeal </w:t>
      </w:r>
      <w:r w:rsidR="00EE6250" w:rsidRPr="00F02107">
        <w:t xml:space="preserve">the </w:t>
      </w:r>
      <w:r w:rsidRPr="00F02107">
        <w:t>cell, substitute:</w:t>
      </w:r>
    </w:p>
    <w:tbl>
      <w:tblPr>
        <w:tblW w:w="5064" w:type="pct"/>
        <w:shd w:val="clear" w:color="auto" w:fill="FFFFFF"/>
        <w:tblCellMar>
          <w:left w:w="0" w:type="dxa"/>
          <w:right w:w="0" w:type="dxa"/>
        </w:tblCellMar>
        <w:tblLook w:val="04A0" w:firstRow="1" w:lastRow="0" w:firstColumn="1" w:lastColumn="0" w:noHBand="0" w:noVBand="1"/>
      </w:tblPr>
      <w:tblGrid>
        <w:gridCol w:w="1320"/>
        <w:gridCol w:w="5729"/>
        <w:gridCol w:w="1587"/>
      </w:tblGrid>
      <w:tr w:rsidR="00DC22AD" w:rsidRPr="00F02107" w14:paraId="2139DEB4" w14:textId="77777777" w:rsidTr="00DC22AD">
        <w:tc>
          <w:tcPr>
            <w:tcW w:w="764" w:type="pct"/>
            <w:shd w:val="clear" w:color="auto" w:fill="FFFFFF"/>
            <w:tcMar>
              <w:top w:w="0" w:type="dxa"/>
              <w:left w:w="107" w:type="dxa"/>
              <w:bottom w:w="0" w:type="dxa"/>
              <w:right w:w="107" w:type="dxa"/>
            </w:tcMar>
            <w:hideMark/>
          </w:tcPr>
          <w:p w14:paraId="4D7428D3" w14:textId="77777777" w:rsidR="00DC22AD" w:rsidRPr="00F02107" w:rsidRDefault="00DC22AD" w:rsidP="003B62A1">
            <w:pPr>
              <w:spacing w:line="240" w:lineRule="auto"/>
              <w:rPr>
                <w:rFonts w:eastAsia="Times New Roman" w:cs="Times New Roman"/>
                <w:color w:val="000000"/>
                <w:sz w:val="20"/>
                <w:lang w:eastAsia="en-AU"/>
              </w:rPr>
            </w:pPr>
          </w:p>
        </w:tc>
        <w:tc>
          <w:tcPr>
            <w:tcW w:w="3317" w:type="pct"/>
            <w:shd w:val="clear" w:color="auto" w:fill="FFFFFF"/>
            <w:tcMar>
              <w:top w:w="0" w:type="dxa"/>
              <w:left w:w="107" w:type="dxa"/>
              <w:bottom w:w="0" w:type="dxa"/>
              <w:right w:w="107" w:type="dxa"/>
            </w:tcMar>
            <w:hideMark/>
          </w:tcPr>
          <w:p w14:paraId="7C4EFA7E" w14:textId="3BBB61D4" w:rsidR="00DC22AD" w:rsidRPr="00F02107" w:rsidRDefault="00DC22AD"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Contribution by a general practitioner by telehealth, to a multidisciplinary care plan prepared by another provider or a review of a multidisciplinary care plan prepared by another provider (other than a service associated with a service to which any of items 235 to 240 or 735 to 758 of the general medical services table apply)</w:t>
            </w:r>
          </w:p>
        </w:tc>
        <w:tc>
          <w:tcPr>
            <w:tcW w:w="919" w:type="pct"/>
            <w:shd w:val="clear" w:color="auto" w:fill="FFFFFF"/>
            <w:tcMar>
              <w:top w:w="0" w:type="dxa"/>
              <w:left w:w="107" w:type="dxa"/>
              <w:bottom w:w="0" w:type="dxa"/>
              <w:right w:w="107" w:type="dxa"/>
            </w:tcMar>
            <w:hideMark/>
          </w:tcPr>
          <w:p w14:paraId="7CECBDCA" w14:textId="77777777" w:rsidR="00DC22AD" w:rsidRPr="00F02107" w:rsidRDefault="00DC22AD" w:rsidP="003B62A1">
            <w:pPr>
              <w:spacing w:before="60" w:line="240" w:lineRule="atLeast"/>
              <w:jc w:val="right"/>
              <w:rPr>
                <w:rFonts w:eastAsia="Times New Roman" w:cs="Times New Roman"/>
                <w:color w:val="000000"/>
                <w:sz w:val="20"/>
                <w:lang w:eastAsia="en-AU"/>
              </w:rPr>
            </w:pPr>
          </w:p>
        </w:tc>
      </w:tr>
    </w:tbl>
    <w:p w14:paraId="0C9CB782" w14:textId="4CEA8478" w:rsidR="00044C72" w:rsidRPr="00F02107" w:rsidRDefault="00044C72" w:rsidP="00044C72">
      <w:pPr>
        <w:pStyle w:val="ItemHead"/>
        <w:ind w:left="0" w:firstLine="0"/>
      </w:pPr>
      <w:r w:rsidRPr="00F02107">
        <w:t>20  Schedule 1 (cell at item 92027, column 2)</w:t>
      </w:r>
    </w:p>
    <w:p w14:paraId="7338A80D" w14:textId="08FE5B5E" w:rsidR="00044C72" w:rsidRPr="00F02107" w:rsidRDefault="00044C72" w:rsidP="00044C72">
      <w:pPr>
        <w:pStyle w:val="Item"/>
      </w:pPr>
      <w:r w:rsidRPr="00F02107">
        <w:t xml:space="preserve">Repeal </w:t>
      </w:r>
      <w:r w:rsidR="00EE6250" w:rsidRPr="00F02107">
        <w:t xml:space="preserve">the </w:t>
      </w:r>
      <w:r w:rsidRPr="00F02107">
        <w:t>cell, substitute:</w:t>
      </w:r>
    </w:p>
    <w:tbl>
      <w:tblPr>
        <w:tblW w:w="5064" w:type="pct"/>
        <w:shd w:val="clear" w:color="auto" w:fill="FFFFFF"/>
        <w:tblCellMar>
          <w:left w:w="0" w:type="dxa"/>
          <w:right w:w="0" w:type="dxa"/>
        </w:tblCellMar>
        <w:tblLook w:val="04A0" w:firstRow="1" w:lastRow="0" w:firstColumn="1" w:lastColumn="0" w:noHBand="0" w:noVBand="1"/>
      </w:tblPr>
      <w:tblGrid>
        <w:gridCol w:w="1320"/>
        <w:gridCol w:w="5729"/>
        <w:gridCol w:w="1587"/>
      </w:tblGrid>
      <w:tr w:rsidR="00DC22AD" w:rsidRPr="00F02107" w14:paraId="29D0062C" w14:textId="77777777" w:rsidTr="00DC22AD">
        <w:tc>
          <w:tcPr>
            <w:tcW w:w="764" w:type="pct"/>
            <w:shd w:val="clear" w:color="auto" w:fill="FFFFFF"/>
            <w:tcMar>
              <w:top w:w="0" w:type="dxa"/>
              <w:left w:w="107" w:type="dxa"/>
              <w:bottom w:w="0" w:type="dxa"/>
              <w:right w:w="107" w:type="dxa"/>
            </w:tcMar>
            <w:hideMark/>
          </w:tcPr>
          <w:p w14:paraId="3830E760" w14:textId="77777777" w:rsidR="00DC22AD" w:rsidRPr="00F02107" w:rsidRDefault="00DC22AD" w:rsidP="003B62A1">
            <w:pPr>
              <w:spacing w:before="60" w:line="240" w:lineRule="atLeast"/>
              <w:rPr>
                <w:rFonts w:eastAsia="Times New Roman" w:cs="Times New Roman"/>
                <w:color w:val="000000"/>
                <w:sz w:val="20"/>
                <w:lang w:eastAsia="en-AU"/>
              </w:rPr>
            </w:pPr>
          </w:p>
        </w:tc>
        <w:tc>
          <w:tcPr>
            <w:tcW w:w="3317" w:type="pct"/>
            <w:shd w:val="clear" w:color="auto" w:fill="FFFFFF"/>
            <w:tcMar>
              <w:top w:w="0" w:type="dxa"/>
              <w:left w:w="107" w:type="dxa"/>
              <w:bottom w:w="0" w:type="dxa"/>
              <w:right w:w="107" w:type="dxa"/>
            </w:tcMar>
            <w:hideMark/>
          </w:tcPr>
          <w:p w14:paraId="4729271D" w14:textId="77777777" w:rsidR="00DC22AD" w:rsidRPr="00F02107" w:rsidRDefault="00DC22AD"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Contribution by a general practitioner by telehealth to:</w:t>
            </w:r>
          </w:p>
          <w:p w14:paraId="10CE6A31" w14:textId="77777777" w:rsidR="00DC22AD" w:rsidRPr="00F02107" w:rsidRDefault="00DC22AD"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(a) a multidisciplinary care plan for a patient in a residential aged care facility, prepared by that facility, or to a review of such a plan prepared by such a facility; or</w:t>
            </w:r>
          </w:p>
          <w:p w14:paraId="59CC876E" w14:textId="77777777" w:rsidR="00DC22AD" w:rsidRPr="00F02107" w:rsidRDefault="00DC22AD"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(b) a multidisciplinary care plan prepared for a patient by another provider before the patient is discharged from a hospital, or to a review of such a plan prepared by another provider.</w:t>
            </w:r>
          </w:p>
          <w:p w14:paraId="1674788E" w14:textId="51622C75" w:rsidR="00DC22AD" w:rsidRPr="00F02107" w:rsidRDefault="00DC22AD"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(other than a service associated with a service to which items 235 to 240 or 735 to 758 of the general medical services table</w:t>
            </w:r>
            <w:r w:rsidRPr="00F02107" w:rsidDel="003544C1">
              <w:rPr>
                <w:rFonts w:eastAsia="Times New Roman" w:cs="Times New Roman"/>
                <w:color w:val="000000"/>
                <w:sz w:val="20"/>
                <w:lang w:eastAsia="en-AU"/>
              </w:rPr>
              <w:t xml:space="preserve"> </w:t>
            </w:r>
            <w:r w:rsidRPr="00F02107">
              <w:rPr>
                <w:rFonts w:eastAsia="Times New Roman" w:cs="Times New Roman"/>
                <w:color w:val="000000"/>
                <w:sz w:val="20"/>
                <w:lang w:eastAsia="en-AU"/>
              </w:rPr>
              <w:t>apply)</w:t>
            </w:r>
          </w:p>
        </w:tc>
        <w:tc>
          <w:tcPr>
            <w:tcW w:w="919" w:type="pct"/>
            <w:shd w:val="clear" w:color="auto" w:fill="FFFFFF"/>
            <w:tcMar>
              <w:top w:w="0" w:type="dxa"/>
              <w:left w:w="107" w:type="dxa"/>
              <w:bottom w:w="0" w:type="dxa"/>
              <w:right w:w="107" w:type="dxa"/>
            </w:tcMar>
            <w:hideMark/>
          </w:tcPr>
          <w:p w14:paraId="0D41A127" w14:textId="77777777" w:rsidR="00DC22AD" w:rsidRPr="00F02107" w:rsidRDefault="00DC22AD" w:rsidP="003B62A1">
            <w:pPr>
              <w:spacing w:before="60" w:line="240" w:lineRule="atLeast"/>
              <w:jc w:val="right"/>
              <w:rPr>
                <w:rFonts w:eastAsia="Times New Roman" w:cs="Times New Roman"/>
                <w:color w:val="000000"/>
                <w:sz w:val="20"/>
                <w:lang w:eastAsia="en-AU"/>
              </w:rPr>
            </w:pPr>
          </w:p>
        </w:tc>
      </w:tr>
    </w:tbl>
    <w:p w14:paraId="3EDF4CA4" w14:textId="30669638" w:rsidR="00044C72" w:rsidRPr="00F02107" w:rsidRDefault="00044C72" w:rsidP="00044C72">
      <w:pPr>
        <w:pStyle w:val="ItemHead"/>
        <w:ind w:left="0" w:firstLine="0"/>
      </w:pPr>
      <w:r w:rsidRPr="00F02107">
        <w:t>21  Schedule 1 (cell at item 92028, column 2)</w:t>
      </w:r>
    </w:p>
    <w:p w14:paraId="178C03E0" w14:textId="7A6B91D9" w:rsidR="00044C72" w:rsidRPr="00F02107" w:rsidRDefault="00044C72" w:rsidP="00044C72">
      <w:pPr>
        <w:pStyle w:val="Item"/>
      </w:pPr>
      <w:r w:rsidRPr="00F02107">
        <w:t xml:space="preserve">Repeal </w:t>
      </w:r>
      <w:r w:rsidR="00EE6250" w:rsidRPr="00F02107">
        <w:t xml:space="preserve">the </w:t>
      </w:r>
      <w:r w:rsidRPr="00F02107">
        <w:t>cell, substitute:</w:t>
      </w:r>
    </w:p>
    <w:tbl>
      <w:tblPr>
        <w:tblW w:w="5064" w:type="pct"/>
        <w:shd w:val="clear" w:color="auto" w:fill="FFFFFF"/>
        <w:tblCellMar>
          <w:left w:w="0" w:type="dxa"/>
          <w:right w:w="0" w:type="dxa"/>
        </w:tblCellMar>
        <w:tblLook w:val="04A0" w:firstRow="1" w:lastRow="0" w:firstColumn="1" w:lastColumn="0" w:noHBand="0" w:noVBand="1"/>
      </w:tblPr>
      <w:tblGrid>
        <w:gridCol w:w="1320"/>
        <w:gridCol w:w="5730"/>
        <w:gridCol w:w="1588"/>
      </w:tblGrid>
      <w:tr w:rsidR="009E6072" w:rsidRPr="00F02107" w14:paraId="48BC30D6" w14:textId="77777777" w:rsidTr="009E6072">
        <w:tc>
          <w:tcPr>
            <w:tcW w:w="764" w:type="pct"/>
            <w:shd w:val="clear" w:color="auto" w:fill="FFFFFF"/>
            <w:tcMar>
              <w:top w:w="0" w:type="dxa"/>
              <w:left w:w="108" w:type="dxa"/>
              <w:bottom w:w="0" w:type="dxa"/>
              <w:right w:w="108" w:type="dxa"/>
            </w:tcMar>
            <w:hideMark/>
          </w:tcPr>
          <w:p w14:paraId="7EE39542" w14:textId="77777777" w:rsidR="009E6072" w:rsidRPr="00F02107" w:rsidRDefault="009E6072" w:rsidP="003B62A1">
            <w:pPr>
              <w:spacing w:before="60" w:line="240" w:lineRule="atLeast"/>
              <w:rPr>
                <w:rFonts w:eastAsia="Times New Roman" w:cs="Times New Roman"/>
                <w:color w:val="000000"/>
                <w:sz w:val="20"/>
                <w:lang w:eastAsia="en-AU"/>
              </w:rPr>
            </w:pPr>
          </w:p>
        </w:tc>
        <w:tc>
          <w:tcPr>
            <w:tcW w:w="3317" w:type="pct"/>
            <w:shd w:val="clear" w:color="auto" w:fill="FFFFFF"/>
            <w:tcMar>
              <w:top w:w="0" w:type="dxa"/>
              <w:left w:w="108" w:type="dxa"/>
              <w:bottom w:w="0" w:type="dxa"/>
              <w:right w:w="108" w:type="dxa"/>
            </w:tcMar>
            <w:hideMark/>
          </w:tcPr>
          <w:p w14:paraId="7BE213F0" w14:textId="77777777" w:rsidR="009E6072" w:rsidRPr="00F02107" w:rsidRDefault="009E6072"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Telehealth attendance by a general practitioner to review or coordinate a review of:</w:t>
            </w:r>
          </w:p>
          <w:p w14:paraId="2B23CDE8" w14:textId="7699A3AF" w:rsidR="009E6072" w:rsidRPr="00F02107" w:rsidRDefault="009E6072"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lastRenderedPageBreak/>
              <w:t>(a) a GP management plan prepared by a general practitioner (or an associated general practitioner) to which items 229 or 721 of the general medical services table, or item 92024, 92055, 92068 or 92099 applies;</w:t>
            </w:r>
          </w:p>
          <w:p w14:paraId="179F1088" w14:textId="1BE9B372" w:rsidR="009E6072" w:rsidRPr="00F02107" w:rsidRDefault="009E6072"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(b) team care arrangements which have been coordinated by the general practitioner (or an associated general practitioner) to which items 230 or 723 of the general medical services table, or item 92025 or 92069 applies</w:t>
            </w:r>
          </w:p>
        </w:tc>
        <w:tc>
          <w:tcPr>
            <w:tcW w:w="919" w:type="pct"/>
            <w:shd w:val="clear" w:color="auto" w:fill="FFFFFF"/>
            <w:tcMar>
              <w:top w:w="0" w:type="dxa"/>
              <w:left w:w="108" w:type="dxa"/>
              <w:bottom w:w="0" w:type="dxa"/>
              <w:right w:w="108" w:type="dxa"/>
            </w:tcMar>
            <w:hideMark/>
          </w:tcPr>
          <w:p w14:paraId="4C49DD50" w14:textId="77777777" w:rsidR="009E6072" w:rsidRPr="00F02107" w:rsidRDefault="009E6072" w:rsidP="003B62A1">
            <w:pPr>
              <w:spacing w:before="60" w:line="240" w:lineRule="atLeast"/>
              <w:jc w:val="right"/>
              <w:rPr>
                <w:rFonts w:eastAsia="Times New Roman" w:cs="Times New Roman"/>
                <w:color w:val="000000"/>
                <w:sz w:val="20"/>
                <w:lang w:eastAsia="en-AU"/>
              </w:rPr>
            </w:pPr>
          </w:p>
        </w:tc>
      </w:tr>
    </w:tbl>
    <w:p w14:paraId="051297D3" w14:textId="32C40E27" w:rsidR="00044C72" w:rsidRPr="00F02107" w:rsidRDefault="00044C72" w:rsidP="00044C72">
      <w:pPr>
        <w:pStyle w:val="ItemHead"/>
        <w:ind w:left="0" w:firstLine="0"/>
      </w:pPr>
      <w:r w:rsidRPr="00F02107">
        <w:t>22  Schedule 1 (cell at item 92055, column 2)</w:t>
      </w:r>
    </w:p>
    <w:p w14:paraId="355719B9" w14:textId="7E59CA68" w:rsidR="00044C72" w:rsidRPr="00F02107" w:rsidRDefault="00044C72" w:rsidP="00044C72">
      <w:pPr>
        <w:pStyle w:val="Item"/>
      </w:pPr>
      <w:r w:rsidRPr="00F02107">
        <w:t xml:space="preserve">Repeal </w:t>
      </w:r>
      <w:r w:rsidR="00EE6250" w:rsidRPr="00F02107">
        <w:t xml:space="preserve">the </w:t>
      </w:r>
      <w:r w:rsidRPr="00F02107">
        <w:t>cell, substitute:</w:t>
      </w:r>
    </w:p>
    <w:tbl>
      <w:tblPr>
        <w:tblW w:w="5064" w:type="pct"/>
        <w:shd w:val="clear" w:color="auto" w:fill="FFFFFF"/>
        <w:tblCellMar>
          <w:left w:w="0" w:type="dxa"/>
          <w:right w:w="0" w:type="dxa"/>
        </w:tblCellMar>
        <w:tblLook w:val="04A0" w:firstRow="1" w:lastRow="0" w:firstColumn="1" w:lastColumn="0" w:noHBand="0" w:noVBand="1"/>
      </w:tblPr>
      <w:tblGrid>
        <w:gridCol w:w="1320"/>
        <w:gridCol w:w="5730"/>
        <w:gridCol w:w="1588"/>
      </w:tblGrid>
      <w:tr w:rsidR="009E6072" w:rsidRPr="00F02107" w14:paraId="1E0AD0F8" w14:textId="77777777" w:rsidTr="009E6072">
        <w:tc>
          <w:tcPr>
            <w:tcW w:w="764" w:type="pct"/>
            <w:shd w:val="clear" w:color="auto" w:fill="FFFFFF"/>
            <w:tcMar>
              <w:top w:w="0" w:type="dxa"/>
              <w:left w:w="108" w:type="dxa"/>
              <w:bottom w:w="0" w:type="dxa"/>
              <w:right w:w="108" w:type="dxa"/>
            </w:tcMar>
            <w:hideMark/>
          </w:tcPr>
          <w:p w14:paraId="5D379097" w14:textId="77777777" w:rsidR="009E6072" w:rsidRPr="00F02107" w:rsidRDefault="009E6072" w:rsidP="003B62A1">
            <w:pPr>
              <w:spacing w:before="60" w:line="240" w:lineRule="atLeast"/>
              <w:rPr>
                <w:rFonts w:eastAsia="Times New Roman" w:cs="Times New Roman"/>
                <w:color w:val="000000"/>
                <w:sz w:val="20"/>
                <w:lang w:eastAsia="en-AU"/>
              </w:rPr>
            </w:pPr>
          </w:p>
        </w:tc>
        <w:tc>
          <w:tcPr>
            <w:tcW w:w="3317" w:type="pct"/>
            <w:shd w:val="clear" w:color="auto" w:fill="FFFFFF"/>
            <w:tcMar>
              <w:top w:w="0" w:type="dxa"/>
              <w:left w:w="108" w:type="dxa"/>
              <w:bottom w:w="0" w:type="dxa"/>
              <w:right w:w="108" w:type="dxa"/>
            </w:tcMar>
            <w:hideMark/>
          </w:tcPr>
          <w:p w14:paraId="37B2D410" w14:textId="09E4937C" w:rsidR="009E6072" w:rsidRPr="00F02107" w:rsidRDefault="009E6072"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Telehealth attendance by a medical practitioner </w:t>
            </w:r>
            <w:r w:rsidRPr="00F02107">
              <w:rPr>
                <w:rFonts w:ascii="Helvetica Neue" w:eastAsia="Times New Roman" w:hAnsi="Helvetica Neue" w:cs="Times New Roman"/>
                <w:color w:val="000000"/>
                <w:sz w:val="20"/>
                <w:lang w:eastAsia="en-AU"/>
              </w:rPr>
              <w:t>(not including a general practitioner, specialist or consultant physician)</w:t>
            </w:r>
            <w:r w:rsidRPr="00F02107">
              <w:rPr>
                <w:rFonts w:eastAsia="Times New Roman" w:cs="Times New Roman"/>
                <w:color w:val="000000"/>
                <w:sz w:val="20"/>
                <w:lang w:eastAsia="en-AU"/>
              </w:rPr>
              <w:t>, for preparation of a GP management plan for a patient (other than a service associated with a service to which any of items 235 to 240 or 735 to 758 of the general medical services table apply)</w:t>
            </w:r>
          </w:p>
        </w:tc>
        <w:tc>
          <w:tcPr>
            <w:tcW w:w="919" w:type="pct"/>
            <w:shd w:val="clear" w:color="auto" w:fill="FFFFFF"/>
            <w:tcMar>
              <w:top w:w="0" w:type="dxa"/>
              <w:left w:w="108" w:type="dxa"/>
              <w:bottom w:w="0" w:type="dxa"/>
              <w:right w:w="108" w:type="dxa"/>
            </w:tcMar>
            <w:hideMark/>
          </w:tcPr>
          <w:p w14:paraId="627E302B" w14:textId="77777777" w:rsidR="009E6072" w:rsidRPr="00F02107" w:rsidRDefault="009E6072" w:rsidP="003B62A1">
            <w:pPr>
              <w:spacing w:before="60" w:line="240" w:lineRule="atLeast"/>
              <w:jc w:val="right"/>
              <w:rPr>
                <w:rFonts w:eastAsia="Times New Roman" w:cs="Times New Roman"/>
                <w:color w:val="000000"/>
                <w:sz w:val="20"/>
                <w:lang w:eastAsia="en-AU"/>
              </w:rPr>
            </w:pPr>
          </w:p>
        </w:tc>
      </w:tr>
    </w:tbl>
    <w:p w14:paraId="01F9108A" w14:textId="01A03EBE" w:rsidR="00044C72" w:rsidRPr="00F02107" w:rsidRDefault="00044C72" w:rsidP="00044C72">
      <w:pPr>
        <w:pStyle w:val="ItemHead"/>
        <w:ind w:left="0" w:firstLine="0"/>
      </w:pPr>
      <w:r w:rsidRPr="00F02107">
        <w:t>23  Schedule 1 (cell at item 92056, column 2)</w:t>
      </w:r>
    </w:p>
    <w:p w14:paraId="4AFC2552" w14:textId="2A58E3E2" w:rsidR="00044C72" w:rsidRPr="00F02107" w:rsidRDefault="00044C72" w:rsidP="00044C72">
      <w:pPr>
        <w:pStyle w:val="Item"/>
      </w:pPr>
      <w:r w:rsidRPr="00F02107">
        <w:t xml:space="preserve">Repeal </w:t>
      </w:r>
      <w:r w:rsidR="00EE6250" w:rsidRPr="00F02107">
        <w:t xml:space="preserve">the </w:t>
      </w:r>
      <w:r w:rsidRPr="00F02107">
        <w:t>cell, substitute:</w:t>
      </w:r>
    </w:p>
    <w:tbl>
      <w:tblPr>
        <w:tblW w:w="5064" w:type="pct"/>
        <w:shd w:val="clear" w:color="auto" w:fill="FFFFFF"/>
        <w:tblCellMar>
          <w:left w:w="0" w:type="dxa"/>
          <w:right w:w="0" w:type="dxa"/>
        </w:tblCellMar>
        <w:tblLook w:val="04A0" w:firstRow="1" w:lastRow="0" w:firstColumn="1" w:lastColumn="0" w:noHBand="0" w:noVBand="1"/>
      </w:tblPr>
      <w:tblGrid>
        <w:gridCol w:w="1320"/>
        <w:gridCol w:w="5730"/>
        <w:gridCol w:w="1588"/>
      </w:tblGrid>
      <w:tr w:rsidR="009E6072" w:rsidRPr="00F02107" w14:paraId="2EEF41E1" w14:textId="77777777" w:rsidTr="009E6072">
        <w:tc>
          <w:tcPr>
            <w:tcW w:w="764" w:type="pct"/>
            <w:shd w:val="clear" w:color="auto" w:fill="FFFFFF"/>
            <w:tcMar>
              <w:top w:w="0" w:type="dxa"/>
              <w:left w:w="108" w:type="dxa"/>
              <w:bottom w:w="0" w:type="dxa"/>
              <w:right w:w="108" w:type="dxa"/>
            </w:tcMar>
            <w:hideMark/>
          </w:tcPr>
          <w:p w14:paraId="2617DEEC" w14:textId="77777777" w:rsidR="009E6072" w:rsidRPr="00F02107" w:rsidRDefault="009E6072" w:rsidP="003B62A1">
            <w:pPr>
              <w:spacing w:before="60" w:line="240" w:lineRule="atLeast"/>
              <w:rPr>
                <w:rFonts w:eastAsia="Times New Roman" w:cs="Times New Roman"/>
                <w:color w:val="000000"/>
                <w:sz w:val="20"/>
                <w:lang w:eastAsia="en-AU"/>
              </w:rPr>
            </w:pPr>
          </w:p>
        </w:tc>
        <w:tc>
          <w:tcPr>
            <w:tcW w:w="3317" w:type="pct"/>
            <w:shd w:val="clear" w:color="auto" w:fill="FFFFFF"/>
            <w:tcMar>
              <w:top w:w="0" w:type="dxa"/>
              <w:left w:w="108" w:type="dxa"/>
              <w:bottom w:w="0" w:type="dxa"/>
              <w:right w:w="108" w:type="dxa"/>
            </w:tcMar>
            <w:hideMark/>
          </w:tcPr>
          <w:p w14:paraId="7CCFCC09" w14:textId="1AAD471D" w:rsidR="009E6072" w:rsidRPr="00F02107" w:rsidRDefault="009E6072"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Telehealth attendance by a medical practitioner </w:t>
            </w:r>
            <w:r w:rsidRPr="00F02107">
              <w:rPr>
                <w:rFonts w:ascii="Helvetica Neue" w:eastAsia="Times New Roman" w:hAnsi="Helvetica Neue" w:cs="Times New Roman"/>
                <w:color w:val="000000"/>
                <w:sz w:val="20"/>
                <w:lang w:eastAsia="en-AU"/>
              </w:rPr>
              <w:t>(not including a general practitioner, specialist or consultant physician)</w:t>
            </w:r>
            <w:r w:rsidRPr="00F02107">
              <w:rPr>
                <w:rFonts w:eastAsia="Times New Roman" w:cs="Times New Roman"/>
                <w:color w:val="000000"/>
                <w:sz w:val="20"/>
                <w:lang w:eastAsia="en-AU"/>
              </w:rPr>
              <w:t>, to coordinate the development of team care arrangements for a patient (other than a service associated with a service to which any of items 235 to 240 or 735 to 758 of the general medical services table apply)</w:t>
            </w:r>
          </w:p>
        </w:tc>
        <w:tc>
          <w:tcPr>
            <w:tcW w:w="919" w:type="pct"/>
            <w:shd w:val="clear" w:color="auto" w:fill="FFFFFF"/>
            <w:tcMar>
              <w:top w:w="0" w:type="dxa"/>
              <w:left w:w="108" w:type="dxa"/>
              <w:bottom w:w="0" w:type="dxa"/>
              <w:right w:w="108" w:type="dxa"/>
            </w:tcMar>
            <w:hideMark/>
          </w:tcPr>
          <w:p w14:paraId="4AD38056" w14:textId="77777777" w:rsidR="009E6072" w:rsidRPr="00F02107" w:rsidRDefault="009E6072" w:rsidP="003B62A1">
            <w:pPr>
              <w:spacing w:before="60" w:line="240" w:lineRule="atLeast"/>
              <w:jc w:val="right"/>
              <w:rPr>
                <w:rFonts w:eastAsia="Times New Roman" w:cs="Times New Roman"/>
                <w:color w:val="000000"/>
                <w:sz w:val="20"/>
                <w:lang w:eastAsia="en-AU"/>
              </w:rPr>
            </w:pPr>
          </w:p>
        </w:tc>
      </w:tr>
    </w:tbl>
    <w:p w14:paraId="69464693" w14:textId="2B6ACC33" w:rsidR="00044C72" w:rsidRPr="00F02107" w:rsidRDefault="00044C72" w:rsidP="00044C72">
      <w:pPr>
        <w:pStyle w:val="ItemHead"/>
        <w:ind w:left="0" w:firstLine="0"/>
      </w:pPr>
      <w:r w:rsidRPr="00F02107">
        <w:t>24  Schedule 1 (cell at item 92057, column 2)</w:t>
      </w:r>
    </w:p>
    <w:p w14:paraId="480E596E" w14:textId="27119395" w:rsidR="00044C72" w:rsidRPr="00F02107" w:rsidRDefault="00044C72" w:rsidP="00044C72">
      <w:pPr>
        <w:pStyle w:val="Item"/>
      </w:pPr>
      <w:r w:rsidRPr="00F02107">
        <w:t xml:space="preserve">Repeal </w:t>
      </w:r>
      <w:r w:rsidR="00EE6250" w:rsidRPr="00F02107">
        <w:t xml:space="preserve">the </w:t>
      </w:r>
      <w:r w:rsidRPr="00F02107">
        <w:t>cell, substitute:</w:t>
      </w:r>
    </w:p>
    <w:tbl>
      <w:tblPr>
        <w:tblW w:w="5064" w:type="pct"/>
        <w:shd w:val="clear" w:color="auto" w:fill="FFFFFF"/>
        <w:tblCellMar>
          <w:left w:w="0" w:type="dxa"/>
          <w:right w:w="0" w:type="dxa"/>
        </w:tblCellMar>
        <w:tblLook w:val="04A0" w:firstRow="1" w:lastRow="0" w:firstColumn="1" w:lastColumn="0" w:noHBand="0" w:noVBand="1"/>
      </w:tblPr>
      <w:tblGrid>
        <w:gridCol w:w="1320"/>
        <w:gridCol w:w="5730"/>
        <w:gridCol w:w="1588"/>
      </w:tblGrid>
      <w:tr w:rsidR="009E6072" w:rsidRPr="00F02107" w14:paraId="40F3FAB2" w14:textId="77777777" w:rsidTr="009E6072">
        <w:tc>
          <w:tcPr>
            <w:tcW w:w="764" w:type="pct"/>
            <w:shd w:val="clear" w:color="auto" w:fill="FFFFFF"/>
            <w:tcMar>
              <w:top w:w="0" w:type="dxa"/>
              <w:left w:w="108" w:type="dxa"/>
              <w:bottom w:w="0" w:type="dxa"/>
              <w:right w:w="108" w:type="dxa"/>
            </w:tcMar>
            <w:hideMark/>
          </w:tcPr>
          <w:p w14:paraId="2939D706" w14:textId="77777777" w:rsidR="009E6072" w:rsidRPr="00F02107" w:rsidRDefault="009E6072" w:rsidP="003B62A1">
            <w:pPr>
              <w:spacing w:before="60" w:line="240" w:lineRule="atLeast"/>
              <w:rPr>
                <w:rFonts w:eastAsia="Times New Roman" w:cs="Times New Roman"/>
                <w:color w:val="000000"/>
                <w:sz w:val="20"/>
                <w:lang w:eastAsia="en-AU"/>
              </w:rPr>
            </w:pPr>
          </w:p>
        </w:tc>
        <w:tc>
          <w:tcPr>
            <w:tcW w:w="3317" w:type="pct"/>
            <w:shd w:val="clear" w:color="auto" w:fill="FFFFFF"/>
            <w:tcMar>
              <w:top w:w="0" w:type="dxa"/>
              <w:left w:w="108" w:type="dxa"/>
              <w:bottom w:w="0" w:type="dxa"/>
              <w:right w:w="108" w:type="dxa"/>
            </w:tcMar>
            <w:hideMark/>
          </w:tcPr>
          <w:p w14:paraId="2AFAC3CB" w14:textId="4767B6A0" w:rsidR="009E6072" w:rsidRPr="00F02107" w:rsidRDefault="009E6072"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Contribution by a medical practitioner (not including a general practitioner, specialist or consultant physician) by telehealth to a multidisciplinary care plan prepared by another provider or a review of a multidisciplinary care plan prepared by another provider (other than a service associated with a service to which any of items 235 to 240 or 735 to 758 of the general medical services table apply)</w:t>
            </w:r>
          </w:p>
        </w:tc>
        <w:tc>
          <w:tcPr>
            <w:tcW w:w="919" w:type="pct"/>
            <w:shd w:val="clear" w:color="auto" w:fill="FFFFFF"/>
            <w:tcMar>
              <w:top w:w="0" w:type="dxa"/>
              <w:left w:w="108" w:type="dxa"/>
              <w:bottom w:w="0" w:type="dxa"/>
              <w:right w:w="108" w:type="dxa"/>
            </w:tcMar>
            <w:hideMark/>
          </w:tcPr>
          <w:p w14:paraId="71360894" w14:textId="77777777" w:rsidR="009E6072" w:rsidRPr="00F02107" w:rsidRDefault="009E6072" w:rsidP="003B62A1">
            <w:pPr>
              <w:spacing w:before="60" w:line="240" w:lineRule="atLeast"/>
              <w:jc w:val="right"/>
              <w:rPr>
                <w:rFonts w:eastAsia="Times New Roman" w:cs="Times New Roman"/>
                <w:color w:val="000000"/>
                <w:sz w:val="20"/>
                <w:lang w:eastAsia="en-AU"/>
              </w:rPr>
            </w:pPr>
          </w:p>
        </w:tc>
      </w:tr>
    </w:tbl>
    <w:p w14:paraId="7C2FD830" w14:textId="7B919910" w:rsidR="00044C72" w:rsidRPr="00F02107" w:rsidRDefault="00044C72" w:rsidP="00044C72">
      <w:pPr>
        <w:pStyle w:val="ItemHead"/>
        <w:ind w:left="0" w:firstLine="0"/>
      </w:pPr>
      <w:r w:rsidRPr="00F02107">
        <w:t>25  Schedule 1 (cell at item 92058, column 2)</w:t>
      </w:r>
    </w:p>
    <w:p w14:paraId="52859436" w14:textId="23C82801" w:rsidR="00044C72" w:rsidRPr="00F02107" w:rsidRDefault="00044C72" w:rsidP="00044C72">
      <w:pPr>
        <w:pStyle w:val="Item"/>
      </w:pPr>
      <w:r w:rsidRPr="00F02107">
        <w:t xml:space="preserve">Repeal </w:t>
      </w:r>
      <w:r w:rsidR="00EE6250" w:rsidRPr="00F02107">
        <w:t xml:space="preserve">the </w:t>
      </w:r>
      <w:r w:rsidRPr="00F02107">
        <w:t>cell, substitute:</w:t>
      </w:r>
    </w:p>
    <w:tbl>
      <w:tblPr>
        <w:tblW w:w="5064" w:type="pct"/>
        <w:shd w:val="clear" w:color="auto" w:fill="FFFFFF"/>
        <w:tblCellMar>
          <w:left w:w="0" w:type="dxa"/>
          <w:right w:w="0" w:type="dxa"/>
        </w:tblCellMar>
        <w:tblLook w:val="04A0" w:firstRow="1" w:lastRow="0" w:firstColumn="1" w:lastColumn="0" w:noHBand="0" w:noVBand="1"/>
      </w:tblPr>
      <w:tblGrid>
        <w:gridCol w:w="1320"/>
        <w:gridCol w:w="5730"/>
        <w:gridCol w:w="1588"/>
      </w:tblGrid>
      <w:tr w:rsidR="009E6072" w:rsidRPr="00F02107" w14:paraId="5D236461" w14:textId="77777777" w:rsidTr="009E6072">
        <w:tc>
          <w:tcPr>
            <w:tcW w:w="764" w:type="pct"/>
            <w:shd w:val="clear" w:color="auto" w:fill="FFFFFF"/>
            <w:tcMar>
              <w:top w:w="0" w:type="dxa"/>
              <w:left w:w="108" w:type="dxa"/>
              <w:bottom w:w="0" w:type="dxa"/>
              <w:right w:w="108" w:type="dxa"/>
            </w:tcMar>
            <w:hideMark/>
          </w:tcPr>
          <w:p w14:paraId="01762110" w14:textId="77777777" w:rsidR="009E6072" w:rsidRPr="00F02107" w:rsidRDefault="009E6072" w:rsidP="003B62A1">
            <w:pPr>
              <w:spacing w:before="60" w:line="240" w:lineRule="atLeast"/>
              <w:rPr>
                <w:rFonts w:eastAsia="Times New Roman" w:cs="Times New Roman"/>
                <w:color w:val="000000"/>
                <w:sz w:val="20"/>
                <w:lang w:eastAsia="en-AU"/>
              </w:rPr>
            </w:pPr>
          </w:p>
        </w:tc>
        <w:tc>
          <w:tcPr>
            <w:tcW w:w="3317" w:type="pct"/>
            <w:shd w:val="clear" w:color="auto" w:fill="FFFFFF"/>
            <w:tcMar>
              <w:top w:w="0" w:type="dxa"/>
              <w:left w:w="108" w:type="dxa"/>
              <w:bottom w:w="0" w:type="dxa"/>
              <w:right w:w="108" w:type="dxa"/>
            </w:tcMar>
            <w:hideMark/>
          </w:tcPr>
          <w:p w14:paraId="2BDF04E8" w14:textId="77777777" w:rsidR="009E6072" w:rsidRPr="00F02107" w:rsidRDefault="009E6072"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Contribution by a medical practitioner (not including a general practitioner, specialist or consultant physician) by telehealth to:</w:t>
            </w:r>
          </w:p>
          <w:p w14:paraId="25CC0490" w14:textId="77777777" w:rsidR="009E6072" w:rsidRPr="00F02107" w:rsidRDefault="009E6072"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(a) a multidisciplinary care plan for a patient in a residential aged care facility, prepared by that facility, or to a review of such a plan prepared by such a facility; or</w:t>
            </w:r>
          </w:p>
          <w:p w14:paraId="1ED7C3D8" w14:textId="77777777" w:rsidR="009E6072" w:rsidRPr="00F02107" w:rsidRDefault="009E6072"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(b) a multidisciplinary care plan prepared for a patient by another provider before the patient is discharged from a hospital, or to a review of such a plan prepared by another provider</w:t>
            </w:r>
          </w:p>
          <w:p w14:paraId="56810827" w14:textId="3D8875C5" w:rsidR="009E6072" w:rsidRPr="00F02107" w:rsidRDefault="009E6072"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(other than a service associated with a service to which items 235 to 240 or 735 to 758 of the general medical services table apply)</w:t>
            </w:r>
          </w:p>
        </w:tc>
        <w:tc>
          <w:tcPr>
            <w:tcW w:w="919" w:type="pct"/>
            <w:shd w:val="clear" w:color="auto" w:fill="FFFFFF"/>
            <w:tcMar>
              <w:top w:w="0" w:type="dxa"/>
              <w:left w:w="108" w:type="dxa"/>
              <w:bottom w:w="0" w:type="dxa"/>
              <w:right w:w="108" w:type="dxa"/>
            </w:tcMar>
            <w:hideMark/>
          </w:tcPr>
          <w:p w14:paraId="2F2297B9" w14:textId="77777777" w:rsidR="009E6072" w:rsidRPr="00F02107" w:rsidRDefault="009E6072" w:rsidP="003B62A1">
            <w:pPr>
              <w:spacing w:before="60" w:line="240" w:lineRule="atLeast"/>
              <w:jc w:val="right"/>
              <w:rPr>
                <w:rFonts w:eastAsia="Times New Roman" w:cs="Times New Roman"/>
                <w:color w:val="000000"/>
                <w:sz w:val="20"/>
                <w:lang w:eastAsia="en-AU"/>
              </w:rPr>
            </w:pPr>
          </w:p>
        </w:tc>
      </w:tr>
    </w:tbl>
    <w:p w14:paraId="714342CF" w14:textId="2CFAC805" w:rsidR="00044C72" w:rsidRPr="00F02107" w:rsidRDefault="00044C72" w:rsidP="00044C72">
      <w:pPr>
        <w:pStyle w:val="ItemHead"/>
        <w:ind w:left="0" w:firstLine="0"/>
      </w:pPr>
      <w:r w:rsidRPr="00F02107">
        <w:t>26  Schedule 1 (cell at item 92059, column 2)</w:t>
      </w:r>
    </w:p>
    <w:p w14:paraId="3C66EC25" w14:textId="1EC74B71" w:rsidR="00044C72" w:rsidRPr="00F02107" w:rsidRDefault="00044C72" w:rsidP="00044C72">
      <w:pPr>
        <w:pStyle w:val="Item"/>
      </w:pPr>
      <w:r w:rsidRPr="00F02107">
        <w:t xml:space="preserve">Repeal </w:t>
      </w:r>
      <w:r w:rsidR="00EE6250" w:rsidRPr="00F02107">
        <w:t xml:space="preserve">the </w:t>
      </w:r>
      <w:r w:rsidRPr="00F02107">
        <w:t>cell, substitute:</w:t>
      </w:r>
    </w:p>
    <w:tbl>
      <w:tblPr>
        <w:tblW w:w="5064" w:type="pct"/>
        <w:shd w:val="clear" w:color="auto" w:fill="FFFFFF"/>
        <w:tblCellMar>
          <w:left w:w="0" w:type="dxa"/>
          <w:right w:w="0" w:type="dxa"/>
        </w:tblCellMar>
        <w:tblLook w:val="04A0" w:firstRow="1" w:lastRow="0" w:firstColumn="1" w:lastColumn="0" w:noHBand="0" w:noVBand="1"/>
      </w:tblPr>
      <w:tblGrid>
        <w:gridCol w:w="1320"/>
        <w:gridCol w:w="5730"/>
        <w:gridCol w:w="1588"/>
      </w:tblGrid>
      <w:tr w:rsidR="009E6072" w:rsidRPr="00F02107" w14:paraId="09E9322A" w14:textId="77777777" w:rsidTr="009E6072">
        <w:tc>
          <w:tcPr>
            <w:tcW w:w="764" w:type="pct"/>
            <w:shd w:val="clear" w:color="auto" w:fill="FFFFFF"/>
            <w:tcMar>
              <w:top w:w="0" w:type="dxa"/>
              <w:left w:w="108" w:type="dxa"/>
              <w:bottom w:w="0" w:type="dxa"/>
              <w:right w:w="108" w:type="dxa"/>
            </w:tcMar>
            <w:hideMark/>
          </w:tcPr>
          <w:p w14:paraId="16735DE5" w14:textId="77777777" w:rsidR="009E6072" w:rsidRPr="00F02107" w:rsidRDefault="009E6072" w:rsidP="003B62A1">
            <w:pPr>
              <w:spacing w:before="60" w:line="240" w:lineRule="atLeast"/>
              <w:rPr>
                <w:rFonts w:eastAsia="Times New Roman" w:cs="Times New Roman"/>
                <w:color w:val="000000"/>
                <w:sz w:val="20"/>
                <w:lang w:eastAsia="en-AU"/>
              </w:rPr>
            </w:pPr>
          </w:p>
        </w:tc>
        <w:tc>
          <w:tcPr>
            <w:tcW w:w="3317" w:type="pct"/>
            <w:shd w:val="clear" w:color="auto" w:fill="FFFFFF"/>
            <w:tcMar>
              <w:top w:w="0" w:type="dxa"/>
              <w:left w:w="108" w:type="dxa"/>
              <w:bottom w:w="0" w:type="dxa"/>
              <w:right w:w="108" w:type="dxa"/>
            </w:tcMar>
            <w:hideMark/>
          </w:tcPr>
          <w:p w14:paraId="62E5E3C5" w14:textId="77777777" w:rsidR="009E6072" w:rsidRPr="00F02107" w:rsidRDefault="009E6072"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Telehealth attendance by a medical practitioner (not including a general practitioner, specialist or consultant physician) to review or coordinate a review of:</w:t>
            </w:r>
          </w:p>
          <w:p w14:paraId="285FE4A5" w14:textId="77777777" w:rsidR="009E6072" w:rsidRPr="00F02107" w:rsidRDefault="009E6072"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(a) a GP management plan prepared by a medical practitioner (or an associated medical practitioner) to which item 721 or item 229 of the general medical services table or item 92024, 92055, 92068 or 92099 applies; or</w:t>
            </w:r>
          </w:p>
          <w:p w14:paraId="01D34CE3" w14:textId="2A70B7A3" w:rsidR="009E6072" w:rsidRPr="00F02107" w:rsidRDefault="009E6072"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(b) team care arrangements which have been coordinated by the medical practitioner (or an associated medical practitioner) to which items 230 or 723 of the general medical services table or item 92025, 92056, 92069 or 92100 applies</w:t>
            </w:r>
          </w:p>
        </w:tc>
        <w:tc>
          <w:tcPr>
            <w:tcW w:w="919" w:type="pct"/>
            <w:shd w:val="clear" w:color="auto" w:fill="FFFFFF"/>
            <w:tcMar>
              <w:top w:w="0" w:type="dxa"/>
              <w:left w:w="108" w:type="dxa"/>
              <w:bottom w:w="0" w:type="dxa"/>
              <w:right w:w="108" w:type="dxa"/>
            </w:tcMar>
            <w:hideMark/>
          </w:tcPr>
          <w:p w14:paraId="223943C2" w14:textId="77777777" w:rsidR="009E6072" w:rsidRPr="00F02107" w:rsidRDefault="009E6072" w:rsidP="003B62A1">
            <w:pPr>
              <w:spacing w:before="60" w:line="240" w:lineRule="atLeast"/>
              <w:jc w:val="right"/>
              <w:rPr>
                <w:rFonts w:eastAsia="Times New Roman" w:cs="Times New Roman"/>
                <w:color w:val="000000"/>
                <w:sz w:val="20"/>
                <w:lang w:eastAsia="en-AU"/>
              </w:rPr>
            </w:pPr>
          </w:p>
        </w:tc>
      </w:tr>
    </w:tbl>
    <w:p w14:paraId="6ED41BBE" w14:textId="7B4C0E3E" w:rsidR="00AF516B" w:rsidRPr="00F02107" w:rsidRDefault="00AF516B" w:rsidP="00AF516B">
      <w:pPr>
        <w:pStyle w:val="ItemHead"/>
        <w:ind w:left="0" w:firstLine="0"/>
      </w:pPr>
      <w:r w:rsidRPr="00F02107">
        <w:t>27  Schedule 1 (cell at item 92136, column 2)</w:t>
      </w:r>
    </w:p>
    <w:p w14:paraId="585B7EFC" w14:textId="6AA1EAC1" w:rsidR="00AF516B" w:rsidRPr="00F02107" w:rsidRDefault="004D4220" w:rsidP="00AF516B">
      <w:pPr>
        <w:pStyle w:val="Item"/>
      </w:pPr>
      <w:r w:rsidRPr="00F02107">
        <w:t xml:space="preserve">Repeal </w:t>
      </w:r>
      <w:r w:rsidR="00EE6250" w:rsidRPr="00F02107">
        <w:t>the cell</w:t>
      </w:r>
      <w:r w:rsidRPr="00F02107">
        <w:t>, substitute:</w:t>
      </w:r>
    </w:p>
    <w:tbl>
      <w:tblPr>
        <w:tblW w:w="5000" w:type="pct"/>
        <w:shd w:val="clear" w:color="auto" w:fill="FFFFFF"/>
        <w:tblCellMar>
          <w:left w:w="0" w:type="dxa"/>
          <w:right w:w="0" w:type="dxa"/>
        </w:tblCellMar>
        <w:tblLook w:val="04A0" w:firstRow="1" w:lastRow="0" w:firstColumn="1" w:lastColumn="0" w:noHBand="0" w:noVBand="1"/>
      </w:tblPr>
      <w:tblGrid>
        <w:gridCol w:w="1261"/>
        <w:gridCol w:w="5516"/>
        <w:gridCol w:w="1588"/>
        <w:gridCol w:w="56"/>
      </w:tblGrid>
      <w:tr w:rsidR="004D4220" w:rsidRPr="00F02107" w14:paraId="73421D76" w14:textId="77777777" w:rsidTr="00AF516B">
        <w:tc>
          <w:tcPr>
            <w:tcW w:w="749" w:type="pct"/>
            <w:shd w:val="clear" w:color="auto" w:fill="FFFFFF"/>
            <w:tcMar>
              <w:top w:w="0" w:type="dxa"/>
              <w:left w:w="108" w:type="dxa"/>
              <w:bottom w:w="0" w:type="dxa"/>
              <w:right w:w="108" w:type="dxa"/>
            </w:tcMar>
            <w:hideMark/>
          </w:tcPr>
          <w:p w14:paraId="46577583" w14:textId="0828F546" w:rsidR="004D4220" w:rsidRPr="00F02107" w:rsidRDefault="004D4220" w:rsidP="003B62A1">
            <w:pPr>
              <w:spacing w:before="60" w:line="240" w:lineRule="auto"/>
              <w:ind w:left="284" w:hanging="284"/>
              <w:rPr>
                <w:rFonts w:eastAsia="Times New Roman" w:cs="Times New Roman"/>
                <w:color w:val="000000"/>
                <w:sz w:val="20"/>
                <w:lang w:eastAsia="en-AU"/>
              </w:rPr>
            </w:pPr>
          </w:p>
        </w:tc>
        <w:tc>
          <w:tcPr>
            <w:tcW w:w="3275" w:type="pct"/>
            <w:shd w:val="clear" w:color="auto" w:fill="FFFFFF"/>
            <w:tcMar>
              <w:top w:w="0" w:type="dxa"/>
              <w:left w:w="108" w:type="dxa"/>
              <w:bottom w:w="0" w:type="dxa"/>
              <w:right w:w="108" w:type="dxa"/>
            </w:tcMar>
            <w:hideMark/>
          </w:tcPr>
          <w:p w14:paraId="2443FA55" w14:textId="77777777" w:rsidR="004D4220" w:rsidRPr="00F02107" w:rsidRDefault="004D4220"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Telehealth attendance of at least 20 minutes in duration by a general practitioner who is registered with the Chief Executive Medicare as meeting the credentialing requirements for provision of this service for the purpose of providing non</w:t>
            </w:r>
            <w:r w:rsidRPr="00F02107">
              <w:rPr>
                <w:rFonts w:eastAsia="Times New Roman" w:cs="Times New Roman"/>
                <w:color w:val="000000"/>
                <w:sz w:val="20"/>
                <w:lang w:eastAsia="en-AU"/>
              </w:rPr>
              <w:noBreakHyphen/>
              <w:t>directive pregnancy support counselling to a person who:</w:t>
            </w:r>
          </w:p>
          <w:p w14:paraId="5EE75D41" w14:textId="77777777" w:rsidR="004D4220" w:rsidRPr="00F02107" w:rsidRDefault="004D4220"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(a) is currently pregnant; or</w:t>
            </w:r>
          </w:p>
          <w:p w14:paraId="6CF1604D" w14:textId="3646EA71" w:rsidR="004D4220" w:rsidRPr="00F02107" w:rsidRDefault="004D4220"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(b) has been pregnant in the 12 months preceding the provision of the first service to which this item or item</w:t>
            </w:r>
            <w:r w:rsidR="00AC68FC" w:rsidRPr="00F02107">
              <w:rPr>
                <w:rFonts w:eastAsia="Times New Roman" w:cs="Times New Roman"/>
                <w:color w:val="000000"/>
                <w:sz w:val="20"/>
                <w:lang w:eastAsia="en-AU"/>
              </w:rPr>
              <w:t>s 792 or</w:t>
            </w:r>
            <w:r w:rsidRPr="00F02107">
              <w:rPr>
                <w:rFonts w:eastAsia="Times New Roman" w:cs="Times New Roman"/>
                <w:color w:val="000000"/>
                <w:sz w:val="20"/>
                <w:lang w:eastAsia="en-AU"/>
              </w:rPr>
              <w:t> 4001 of the general medical services table, or item 81000, 81005 or 81010 of the Allied Health Determination, or item 92137, 92138, 92139, 93026 or 93029 applies in relation to that pregnancy</w:t>
            </w:r>
          </w:p>
        </w:tc>
        <w:tc>
          <w:tcPr>
            <w:tcW w:w="943" w:type="pct"/>
            <w:shd w:val="clear" w:color="auto" w:fill="FFFFFF"/>
            <w:tcMar>
              <w:top w:w="0" w:type="dxa"/>
              <w:left w:w="108" w:type="dxa"/>
              <w:bottom w:w="0" w:type="dxa"/>
              <w:right w:w="108" w:type="dxa"/>
            </w:tcMar>
            <w:hideMark/>
          </w:tcPr>
          <w:p w14:paraId="03085413" w14:textId="0DBA8916" w:rsidR="004D4220" w:rsidRPr="00F02107" w:rsidRDefault="004D4220" w:rsidP="003B62A1">
            <w:pPr>
              <w:spacing w:before="60" w:line="240" w:lineRule="atLeast"/>
              <w:jc w:val="right"/>
              <w:rPr>
                <w:rFonts w:eastAsia="Times New Roman" w:cs="Times New Roman"/>
                <w:color w:val="000000"/>
                <w:sz w:val="20"/>
                <w:lang w:eastAsia="en-AU"/>
              </w:rPr>
            </w:pPr>
          </w:p>
        </w:tc>
        <w:tc>
          <w:tcPr>
            <w:tcW w:w="33" w:type="pct"/>
            <w:shd w:val="clear" w:color="auto" w:fill="FFFFFF"/>
            <w:vAlign w:val="center"/>
            <w:hideMark/>
          </w:tcPr>
          <w:p w14:paraId="718E182B" w14:textId="77777777" w:rsidR="004D4220" w:rsidRPr="00F02107" w:rsidRDefault="004D4220" w:rsidP="003B62A1">
            <w:pPr>
              <w:rPr>
                <w:rFonts w:eastAsia="Times New Roman" w:cs="Times New Roman"/>
                <w:color w:val="000000"/>
                <w:szCs w:val="22"/>
                <w:lang w:eastAsia="en-AU"/>
              </w:rPr>
            </w:pPr>
            <w:r w:rsidRPr="00F02107">
              <w:rPr>
                <w:rFonts w:eastAsia="Times New Roman" w:cs="Times New Roman"/>
                <w:color w:val="000000"/>
                <w:szCs w:val="22"/>
                <w:lang w:eastAsia="en-AU"/>
              </w:rPr>
              <w:t> </w:t>
            </w:r>
          </w:p>
        </w:tc>
      </w:tr>
    </w:tbl>
    <w:p w14:paraId="6F860C22" w14:textId="1F51DC14" w:rsidR="00AF516B" w:rsidRPr="00F02107" w:rsidRDefault="00AF516B" w:rsidP="00AF516B">
      <w:pPr>
        <w:pStyle w:val="ItemHead"/>
        <w:ind w:left="0" w:firstLine="0"/>
      </w:pPr>
      <w:r w:rsidRPr="00F02107">
        <w:t>28  Schedule 1 (cell at item 92137, column 2)</w:t>
      </w:r>
    </w:p>
    <w:p w14:paraId="7BE5BBE6" w14:textId="2FE10FF3" w:rsidR="00AF516B" w:rsidRPr="00F02107" w:rsidRDefault="00AF516B" w:rsidP="00AF516B">
      <w:pPr>
        <w:pStyle w:val="Item"/>
      </w:pPr>
      <w:r w:rsidRPr="00F02107">
        <w:t>Repeal</w:t>
      </w:r>
      <w:r w:rsidR="00EE6250" w:rsidRPr="00F02107">
        <w:t xml:space="preserve"> the cell</w:t>
      </w:r>
      <w:r w:rsidRPr="00F02107">
        <w:t>, substitute:</w:t>
      </w:r>
    </w:p>
    <w:tbl>
      <w:tblPr>
        <w:tblW w:w="5000" w:type="pct"/>
        <w:shd w:val="clear" w:color="auto" w:fill="FFFFFF"/>
        <w:tblCellMar>
          <w:left w:w="0" w:type="dxa"/>
          <w:right w:w="0" w:type="dxa"/>
        </w:tblCellMar>
        <w:tblLook w:val="04A0" w:firstRow="1" w:lastRow="0" w:firstColumn="1" w:lastColumn="0" w:noHBand="0" w:noVBand="1"/>
      </w:tblPr>
      <w:tblGrid>
        <w:gridCol w:w="1286"/>
        <w:gridCol w:w="5624"/>
        <w:gridCol w:w="1619"/>
      </w:tblGrid>
      <w:tr w:rsidR="00AF516B" w:rsidRPr="00F02107" w14:paraId="6C96BE68" w14:textId="77777777" w:rsidTr="00AF516B">
        <w:tc>
          <w:tcPr>
            <w:tcW w:w="754" w:type="pct"/>
            <w:shd w:val="clear" w:color="auto" w:fill="FFFFFF"/>
            <w:tcMar>
              <w:top w:w="0" w:type="dxa"/>
              <w:left w:w="108" w:type="dxa"/>
              <w:bottom w:w="0" w:type="dxa"/>
              <w:right w:w="108" w:type="dxa"/>
            </w:tcMar>
            <w:hideMark/>
          </w:tcPr>
          <w:p w14:paraId="17C7B93E" w14:textId="4C704FF7" w:rsidR="00AF516B" w:rsidRPr="00F02107" w:rsidRDefault="00AF516B" w:rsidP="003B62A1">
            <w:pPr>
              <w:spacing w:before="60" w:line="240" w:lineRule="atLeast"/>
              <w:rPr>
                <w:rFonts w:eastAsia="Times New Roman" w:cs="Times New Roman"/>
                <w:color w:val="000000"/>
                <w:sz w:val="20"/>
                <w:lang w:eastAsia="en-AU"/>
              </w:rPr>
            </w:pPr>
          </w:p>
        </w:tc>
        <w:tc>
          <w:tcPr>
            <w:tcW w:w="3297" w:type="pct"/>
            <w:shd w:val="clear" w:color="auto" w:fill="FFFFFF"/>
            <w:tcMar>
              <w:top w:w="0" w:type="dxa"/>
              <w:left w:w="108" w:type="dxa"/>
              <w:bottom w:w="0" w:type="dxa"/>
              <w:right w:w="108" w:type="dxa"/>
            </w:tcMar>
            <w:hideMark/>
          </w:tcPr>
          <w:p w14:paraId="641A4EF2" w14:textId="77777777" w:rsidR="00AF516B" w:rsidRPr="00F02107" w:rsidRDefault="00AF516B"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Telehealth attendance of at least 20 minutes in duration by a medical practitioner </w:t>
            </w:r>
            <w:r w:rsidRPr="00F02107">
              <w:rPr>
                <w:rFonts w:ascii="Helvetica Neue" w:eastAsia="Times New Roman" w:hAnsi="Helvetica Neue" w:cs="Times New Roman"/>
                <w:color w:val="000000"/>
                <w:sz w:val="20"/>
                <w:lang w:eastAsia="en-AU"/>
              </w:rPr>
              <w:t>(not including a general practitioner, specialist or consultant physician) </w:t>
            </w:r>
            <w:r w:rsidRPr="00F02107">
              <w:rPr>
                <w:rFonts w:eastAsia="Times New Roman" w:cs="Times New Roman"/>
                <w:color w:val="000000"/>
                <w:sz w:val="20"/>
                <w:lang w:eastAsia="en-AU"/>
              </w:rPr>
              <w:t>who is registered with the Chief Executive Medicare as meeting the credentialing requirements for provision of this service for the purpose of providing non</w:t>
            </w:r>
            <w:r w:rsidRPr="00F02107">
              <w:rPr>
                <w:rFonts w:eastAsia="Times New Roman" w:cs="Times New Roman"/>
                <w:color w:val="000000"/>
                <w:sz w:val="20"/>
                <w:lang w:eastAsia="en-AU"/>
              </w:rPr>
              <w:noBreakHyphen/>
              <w:t>directive pregnancy support counselling to a person who:</w:t>
            </w:r>
          </w:p>
          <w:p w14:paraId="6053886F" w14:textId="77777777" w:rsidR="00AF516B" w:rsidRPr="00F02107" w:rsidRDefault="00AF516B"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(a) is currently pregnant; or</w:t>
            </w:r>
          </w:p>
          <w:p w14:paraId="7FA5E116" w14:textId="6479AA65" w:rsidR="00AF516B" w:rsidRPr="00F02107" w:rsidRDefault="00AF516B"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(b) has been pregnant in the 12 months preceding the provision of the first service to which this item or items 792 or 4001 of the general medical services table, or item 81000, 81005 or 81010 of the Allied Health Determination, or item 92136, 92138, 92139, 93026 or 93029 applies in relation to that pregnancy</w:t>
            </w:r>
          </w:p>
        </w:tc>
        <w:tc>
          <w:tcPr>
            <w:tcW w:w="949" w:type="pct"/>
            <w:shd w:val="clear" w:color="auto" w:fill="FFFFFF"/>
            <w:tcMar>
              <w:top w:w="0" w:type="dxa"/>
              <w:left w:w="108" w:type="dxa"/>
              <w:bottom w:w="0" w:type="dxa"/>
              <w:right w:w="108" w:type="dxa"/>
            </w:tcMar>
            <w:hideMark/>
          </w:tcPr>
          <w:p w14:paraId="19B9163C" w14:textId="6D097959" w:rsidR="00AF516B" w:rsidRPr="00F02107" w:rsidRDefault="00AF516B" w:rsidP="003B62A1">
            <w:pPr>
              <w:spacing w:before="60" w:line="240" w:lineRule="atLeast"/>
              <w:jc w:val="right"/>
              <w:rPr>
                <w:rFonts w:eastAsia="Times New Roman" w:cs="Times New Roman"/>
                <w:color w:val="000000"/>
                <w:sz w:val="20"/>
                <w:lang w:eastAsia="en-AU"/>
              </w:rPr>
            </w:pPr>
          </w:p>
        </w:tc>
      </w:tr>
    </w:tbl>
    <w:p w14:paraId="7A74E35C" w14:textId="43E9AADE" w:rsidR="00AF516B" w:rsidRPr="00F02107" w:rsidRDefault="00AF516B" w:rsidP="00AF516B">
      <w:pPr>
        <w:pStyle w:val="ItemHead"/>
        <w:ind w:left="0" w:firstLine="0"/>
      </w:pPr>
      <w:r w:rsidRPr="00F02107">
        <w:t>29  Schedule 1 (cell at item 92138, column 2)</w:t>
      </w:r>
    </w:p>
    <w:p w14:paraId="71433708" w14:textId="4BB1E793" w:rsidR="00AF516B" w:rsidRPr="00F02107" w:rsidRDefault="00AF516B" w:rsidP="00AF516B">
      <w:pPr>
        <w:pStyle w:val="Item"/>
      </w:pPr>
      <w:r w:rsidRPr="00F02107">
        <w:t>Repeal</w:t>
      </w:r>
      <w:r w:rsidR="00EE6250" w:rsidRPr="00F02107">
        <w:t xml:space="preserve"> the cell</w:t>
      </w:r>
      <w:r w:rsidRPr="00F02107">
        <w:t>, substitute:</w:t>
      </w:r>
    </w:p>
    <w:tbl>
      <w:tblPr>
        <w:tblW w:w="5000" w:type="pct"/>
        <w:shd w:val="clear" w:color="auto" w:fill="FFFFFF"/>
        <w:tblCellMar>
          <w:left w:w="0" w:type="dxa"/>
          <w:right w:w="0" w:type="dxa"/>
        </w:tblCellMar>
        <w:tblLook w:val="04A0" w:firstRow="1" w:lastRow="0" w:firstColumn="1" w:lastColumn="0" w:noHBand="0" w:noVBand="1"/>
      </w:tblPr>
      <w:tblGrid>
        <w:gridCol w:w="1261"/>
        <w:gridCol w:w="5517"/>
        <w:gridCol w:w="1587"/>
        <w:gridCol w:w="56"/>
      </w:tblGrid>
      <w:tr w:rsidR="004D4220" w:rsidRPr="00F02107" w14:paraId="7D269B2B" w14:textId="77777777" w:rsidTr="00AF516B">
        <w:tc>
          <w:tcPr>
            <w:tcW w:w="749" w:type="pct"/>
            <w:tcBorders>
              <w:top w:val="nil"/>
              <w:left w:val="nil"/>
              <w:right w:val="nil"/>
            </w:tcBorders>
            <w:shd w:val="clear" w:color="auto" w:fill="FFFFFF"/>
            <w:tcMar>
              <w:top w:w="0" w:type="dxa"/>
              <w:left w:w="108" w:type="dxa"/>
              <w:bottom w:w="0" w:type="dxa"/>
              <w:right w:w="108" w:type="dxa"/>
            </w:tcMar>
            <w:hideMark/>
          </w:tcPr>
          <w:p w14:paraId="6E556155" w14:textId="4EB84AFE" w:rsidR="004D4220" w:rsidRPr="00F02107" w:rsidRDefault="004D4220" w:rsidP="00AF516B">
            <w:pPr>
              <w:spacing w:line="240" w:lineRule="auto"/>
              <w:rPr>
                <w:rFonts w:eastAsia="Times New Roman" w:cs="Times New Roman"/>
                <w:color w:val="000000"/>
                <w:sz w:val="20"/>
                <w:lang w:eastAsia="en-AU"/>
              </w:rPr>
            </w:pPr>
          </w:p>
        </w:tc>
        <w:tc>
          <w:tcPr>
            <w:tcW w:w="3275" w:type="pct"/>
            <w:tcBorders>
              <w:top w:val="nil"/>
              <w:left w:val="nil"/>
              <w:right w:val="nil"/>
            </w:tcBorders>
            <w:shd w:val="clear" w:color="auto" w:fill="FFFFFF"/>
            <w:tcMar>
              <w:top w:w="0" w:type="dxa"/>
              <w:left w:w="108" w:type="dxa"/>
              <w:bottom w:w="0" w:type="dxa"/>
              <w:right w:w="108" w:type="dxa"/>
            </w:tcMar>
            <w:hideMark/>
          </w:tcPr>
          <w:p w14:paraId="5C83F296" w14:textId="77777777" w:rsidR="004D4220" w:rsidRPr="00F02107" w:rsidRDefault="004D4220"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Phone attendance of at least 20 minutes in duration by a general practitioner who is registered with the Chief Executive Medicare as meeting the credentialing requirements for provision of this service for the purpose of providing non</w:t>
            </w:r>
            <w:r w:rsidRPr="00F02107">
              <w:rPr>
                <w:rFonts w:eastAsia="Times New Roman" w:cs="Times New Roman"/>
                <w:color w:val="000000"/>
                <w:sz w:val="20"/>
                <w:lang w:eastAsia="en-AU"/>
              </w:rPr>
              <w:noBreakHyphen/>
              <w:t>directive pregnancy support counselling to a person who:</w:t>
            </w:r>
          </w:p>
          <w:p w14:paraId="4CFE564F" w14:textId="77777777" w:rsidR="004D4220" w:rsidRPr="00F02107" w:rsidRDefault="004D4220"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(a) is currently pregnant; or</w:t>
            </w:r>
          </w:p>
          <w:p w14:paraId="5441EB2A" w14:textId="66700F2F" w:rsidR="004D4220" w:rsidRPr="00F02107" w:rsidRDefault="004D4220"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(b) has been pregnant in the 12 months preceding the provision of the first service to which this item or item</w:t>
            </w:r>
            <w:r w:rsidR="005C3CAB" w:rsidRPr="00F02107">
              <w:rPr>
                <w:rFonts w:eastAsia="Times New Roman" w:cs="Times New Roman"/>
                <w:color w:val="000000"/>
                <w:sz w:val="20"/>
                <w:lang w:eastAsia="en-AU"/>
              </w:rPr>
              <w:t xml:space="preserve"> 792 or</w:t>
            </w:r>
            <w:r w:rsidRPr="00F02107">
              <w:rPr>
                <w:rFonts w:eastAsia="Times New Roman" w:cs="Times New Roman"/>
                <w:color w:val="000000"/>
                <w:sz w:val="20"/>
                <w:lang w:eastAsia="en-AU"/>
              </w:rPr>
              <w:t xml:space="preserve"> 4001 of the </w:t>
            </w:r>
            <w:r w:rsidRPr="00F02107">
              <w:rPr>
                <w:rFonts w:eastAsia="Times New Roman" w:cs="Times New Roman"/>
                <w:color w:val="000000"/>
                <w:sz w:val="20"/>
                <w:lang w:eastAsia="en-AU"/>
              </w:rPr>
              <w:lastRenderedPageBreak/>
              <w:t>general medical services table, or item 81000, 81005 or 81010 of the Allied Health Determination, or item 92136, 92137, 92139, 93026 or 93029 applies in relation to that pregnancy</w:t>
            </w:r>
          </w:p>
        </w:tc>
        <w:tc>
          <w:tcPr>
            <w:tcW w:w="942" w:type="pct"/>
            <w:tcBorders>
              <w:top w:val="nil"/>
              <w:left w:val="nil"/>
              <w:right w:val="nil"/>
            </w:tcBorders>
            <w:shd w:val="clear" w:color="auto" w:fill="FFFFFF"/>
            <w:tcMar>
              <w:top w:w="0" w:type="dxa"/>
              <w:left w:w="108" w:type="dxa"/>
              <w:bottom w:w="0" w:type="dxa"/>
              <w:right w:w="108" w:type="dxa"/>
            </w:tcMar>
            <w:hideMark/>
          </w:tcPr>
          <w:p w14:paraId="7FE79B9F" w14:textId="73714916" w:rsidR="004D4220" w:rsidRPr="00F02107" w:rsidRDefault="004D4220" w:rsidP="003B62A1">
            <w:pPr>
              <w:spacing w:before="60" w:line="240" w:lineRule="atLeast"/>
              <w:jc w:val="right"/>
              <w:rPr>
                <w:rFonts w:eastAsia="Times New Roman" w:cs="Times New Roman"/>
                <w:color w:val="000000"/>
                <w:sz w:val="20"/>
                <w:lang w:eastAsia="en-AU"/>
              </w:rPr>
            </w:pPr>
          </w:p>
        </w:tc>
        <w:tc>
          <w:tcPr>
            <w:tcW w:w="33" w:type="pct"/>
            <w:tcBorders>
              <w:top w:val="nil"/>
              <w:left w:val="nil"/>
              <w:right w:val="nil"/>
            </w:tcBorders>
            <w:shd w:val="clear" w:color="auto" w:fill="FFFFFF"/>
            <w:vAlign w:val="center"/>
            <w:hideMark/>
          </w:tcPr>
          <w:p w14:paraId="734A1C25" w14:textId="77777777" w:rsidR="004D4220" w:rsidRPr="00F02107" w:rsidRDefault="004D4220" w:rsidP="003B62A1">
            <w:pPr>
              <w:rPr>
                <w:rFonts w:eastAsia="Times New Roman" w:cs="Times New Roman"/>
                <w:color w:val="000000"/>
                <w:szCs w:val="22"/>
                <w:lang w:eastAsia="en-AU"/>
              </w:rPr>
            </w:pPr>
            <w:r w:rsidRPr="00F02107">
              <w:rPr>
                <w:rFonts w:eastAsia="Times New Roman" w:cs="Times New Roman"/>
                <w:color w:val="000000"/>
                <w:szCs w:val="22"/>
                <w:lang w:eastAsia="en-AU"/>
              </w:rPr>
              <w:t> </w:t>
            </w:r>
          </w:p>
        </w:tc>
      </w:tr>
    </w:tbl>
    <w:p w14:paraId="623A3495" w14:textId="0CD0C814" w:rsidR="00AF516B" w:rsidRPr="00F02107" w:rsidRDefault="00AF516B" w:rsidP="00AF516B">
      <w:pPr>
        <w:pStyle w:val="ItemHead"/>
        <w:ind w:left="0" w:firstLine="0"/>
      </w:pPr>
      <w:r w:rsidRPr="00F02107">
        <w:t>29  Schedule 1 (cell at item 92139, column 2)</w:t>
      </w:r>
    </w:p>
    <w:p w14:paraId="01B2BCE6" w14:textId="5FC8835D" w:rsidR="00AF516B" w:rsidRPr="00F02107" w:rsidRDefault="00AF516B" w:rsidP="00AF516B">
      <w:pPr>
        <w:pStyle w:val="Item"/>
      </w:pPr>
      <w:r w:rsidRPr="00F02107">
        <w:t>Repeal</w:t>
      </w:r>
      <w:r w:rsidR="00EE6250" w:rsidRPr="00F02107">
        <w:t xml:space="preserve"> the cell</w:t>
      </w:r>
      <w:r w:rsidRPr="00F02107">
        <w:t>, substitute:</w:t>
      </w:r>
    </w:p>
    <w:tbl>
      <w:tblPr>
        <w:tblW w:w="5002" w:type="pct"/>
        <w:shd w:val="clear" w:color="auto" w:fill="FFFFFF"/>
        <w:tblCellMar>
          <w:left w:w="0" w:type="dxa"/>
          <w:right w:w="0" w:type="dxa"/>
        </w:tblCellMar>
        <w:tblLook w:val="04A0" w:firstRow="1" w:lastRow="0" w:firstColumn="1" w:lastColumn="0" w:noHBand="0" w:noVBand="1"/>
      </w:tblPr>
      <w:tblGrid>
        <w:gridCol w:w="1264"/>
        <w:gridCol w:w="5516"/>
        <w:gridCol w:w="548"/>
        <w:gridCol w:w="548"/>
        <w:gridCol w:w="548"/>
      </w:tblGrid>
      <w:tr w:rsidR="00AF516B" w:rsidRPr="00F02107" w14:paraId="10B7C1AB" w14:textId="77777777" w:rsidTr="00BD4DD4">
        <w:tc>
          <w:tcPr>
            <w:tcW w:w="751" w:type="pct"/>
            <w:shd w:val="clear" w:color="auto" w:fill="FFFFFF"/>
            <w:tcMar>
              <w:top w:w="0" w:type="dxa"/>
              <w:left w:w="108" w:type="dxa"/>
              <w:bottom w:w="0" w:type="dxa"/>
              <w:right w:w="108" w:type="dxa"/>
            </w:tcMar>
            <w:hideMark/>
          </w:tcPr>
          <w:p w14:paraId="61D2E44E" w14:textId="57D8C617" w:rsidR="00AF516B" w:rsidRPr="00F02107" w:rsidRDefault="00AF516B" w:rsidP="003B62A1">
            <w:pPr>
              <w:spacing w:before="60" w:line="240" w:lineRule="atLeast"/>
              <w:rPr>
                <w:rFonts w:eastAsia="Times New Roman" w:cs="Times New Roman"/>
                <w:color w:val="000000"/>
                <w:sz w:val="20"/>
                <w:lang w:eastAsia="en-AU"/>
              </w:rPr>
            </w:pPr>
          </w:p>
        </w:tc>
        <w:tc>
          <w:tcPr>
            <w:tcW w:w="3274" w:type="pct"/>
            <w:shd w:val="clear" w:color="auto" w:fill="FFFFFF"/>
            <w:tcMar>
              <w:top w:w="0" w:type="dxa"/>
              <w:left w:w="108" w:type="dxa"/>
              <w:bottom w:w="0" w:type="dxa"/>
              <w:right w:w="108" w:type="dxa"/>
            </w:tcMar>
            <w:hideMark/>
          </w:tcPr>
          <w:p w14:paraId="728D813D" w14:textId="77777777" w:rsidR="00AF516B" w:rsidRPr="00F02107" w:rsidRDefault="00AF516B" w:rsidP="003B62A1">
            <w:pPr>
              <w:spacing w:before="60" w:line="240" w:lineRule="atLeast"/>
              <w:rPr>
                <w:rFonts w:eastAsia="Times New Roman" w:cs="Times New Roman"/>
                <w:color w:val="000000"/>
                <w:sz w:val="20"/>
                <w:lang w:eastAsia="en-AU"/>
              </w:rPr>
            </w:pPr>
            <w:r w:rsidRPr="00F02107">
              <w:rPr>
                <w:rFonts w:eastAsia="Times New Roman" w:cs="Times New Roman"/>
                <w:color w:val="000000"/>
                <w:sz w:val="20"/>
                <w:lang w:eastAsia="en-AU"/>
              </w:rPr>
              <w:t>Phone attendance of at least 20 minutes in duration by a medical practitioner </w:t>
            </w:r>
            <w:r w:rsidRPr="00F02107">
              <w:rPr>
                <w:rFonts w:ascii="Helvetica Neue" w:eastAsia="Times New Roman" w:hAnsi="Helvetica Neue" w:cs="Times New Roman"/>
                <w:color w:val="000000"/>
                <w:sz w:val="20"/>
                <w:lang w:eastAsia="en-AU"/>
              </w:rPr>
              <w:t>(not including a general practitioner, specialist or consultant physician) </w:t>
            </w:r>
            <w:r w:rsidRPr="00F02107">
              <w:rPr>
                <w:rFonts w:eastAsia="Times New Roman" w:cs="Times New Roman"/>
                <w:color w:val="000000"/>
                <w:sz w:val="20"/>
                <w:lang w:eastAsia="en-AU"/>
              </w:rPr>
              <w:t>who is registered with the Chief Executive Medicare as meeting the credentialing requirements for provision of this service for the purpose of providing non</w:t>
            </w:r>
            <w:r w:rsidRPr="00F02107">
              <w:rPr>
                <w:rFonts w:eastAsia="Times New Roman" w:cs="Times New Roman"/>
                <w:color w:val="000000"/>
                <w:sz w:val="20"/>
                <w:lang w:eastAsia="en-AU"/>
              </w:rPr>
              <w:noBreakHyphen/>
              <w:t>directive pregnancy support counselling to a person who:</w:t>
            </w:r>
          </w:p>
          <w:p w14:paraId="39A3F97F" w14:textId="77777777" w:rsidR="00AF516B" w:rsidRPr="00F02107" w:rsidRDefault="00AF516B"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(a) is currently pregnant; or</w:t>
            </w:r>
          </w:p>
          <w:p w14:paraId="62A74C2F" w14:textId="48785D05" w:rsidR="00AF516B" w:rsidRPr="00F02107" w:rsidRDefault="00AF516B" w:rsidP="003B62A1">
            <w:pPr>
              <w:spacing w:before="60" w:line="240" w:lineRule="auto"/>
              <w:ind w:left="284" w:hanging="284"/>
              <w:rPr>
                <w:rFonts w:eastAsia="Times New Roman" w:cs="Times New Roman"/>
                <w:color w:val="000000"/>
                <w:sz w:val="20"/>
                <w:lang w:eastAsia="en-AU"/>
              </w:rPr>
            </w:pPr>
            <w:r w:rsidRPr="00F02107">
              <w:rPr>
                <w:rFonts w:eastAsia="Times New Roman" w:cs="Times New Roman"/>
                <w:color w:val="000000"/>
                <w:sz w:val="20"/>
                <w:lang w:eastAsia="en-AU"/>
              </w:rPr>
              <w:t>(b) has been pregnant in the 12 months preceding the provision of the first service to which this item or item 792 or 4001 of the general medical services table, or item 81000, 81005 or 81010 of the Allied Health Determination or item 92136, 92137, 92138, 93026 or 93029 applies in relation to that pregnancy</w:t>
            </w:r>
          </w:p>
        </w:tc>
        <w:tc>
          <w:tcPr>
            <w:tcW w:w="325" w:type="pct"/>
            <w:shd w:val="clear" w:color="auto" w:fill="FFFFFF"/>
            <w:vAlign w:val="center"/>
            <w:hideMark/>
          </w:tcPr>
          <w:p w14:paraId="4722991D" w14:textId="77777777" w:rsidR="00AF516B" w:rsidRPr="00F02107" w:rsidRDefault="00AF516B" w:rsidP="003B62A1">
            <w:pPr>
              <w:spacing w:line="240" w:lineRule="auto"/>
              <w:rPr>
                <w:rFonts w:eastAsia="Times New Roman" w:cs="Times New Roman"/>
                <w:sz w:val="20"/>
                <w:lang w:eastAsia="en-AU"/>
              </w:rPr>
            </w:pPr>
          </w:p>
        </w:tc>
        <w:tc>
          <w:tcPr>
            <w:tcW w:w="325" w:type="pct"/>
            <w:shd w:val="clear" w:color="auto" w:fill="FFFFFF"/>
            <w:vAlign w:val="center"/>
            <w:hideMark/>
          </w:tcPr>
          <w:p w14:paraId="1558D8E9" w14:textId="77777777" w:rsidR="00AF516B" w:rsidRPr="00F02107" w:rsidRDefault="00AF516B" w:rsidP="003B62A1">
            <w:pPr>
              <w:spacing w:line="240" w:lineRule="auto"/>
              <w:rPr>
                <w:rFonts w:eastAsia="Times New Roman" w:cs="Times New Roman"/>
                <w:sz w:val="20"/>
                <w:lang w:eastAsia="en-AU"/>
              </w:rPr>
            </w:pPr>
          </w:p>
        </w:tc>
        <w:tc>
          <w:tcPr>
            <w:tcW w:w="325" w:type="pct"/>
            <w:shd w:val="clear" w:color="auto" w:fill="FFFFFF"/>
            <w:vAlign w:val="center"/>
            <w:hideMark/>
          </w:tcPr>
          <w:p w14:paraId="0C86214A" w14:textId="77777777" w:rsidR="00AF516B" w:rsidRPr="00F02107" w:rsidRDefault="00AF516B" w:rsidP="003B62A1">
            <w:pPr>
              <w:spacing w:line="240" w:lineRule="auto"/>
              <w:rPr>
                <w:rFonts w:eastAsia="Times New Roman" w:cs="Times New Roman"/>
                <w:sz w:val="20"/>
                <w:lang w:eastAsia="en-AU"/>
              </w:rPr>
            </w:pPr>
          </w:p>
        </w:tc>
      </w:tr>
    </w:tbl>
    <w:p w14:paraId="78B318BE" w14:textId="7A829DE1" w:rsidR="00E50C8B" w:rsidRPr="00F02107" w:rsidRDefault="00BD4DD4" w:rsidP="00E50C8B">
      <w:pPr>
        <w:pStyle w:val="ItemHead"/>
        <w:ind w:left="0" w:firstLine="0"/>
      </w:pPr>
      <w:r w:rsidRPr="00F02107">
        <w:t>30</w:t>
      </w:r>
      <w:r w:rsidR="00E50C8B" w:rsidRPr="00F02107">
        <w:t xml:space="preserve">  Subclause 4.1.1(1)</w:t>
      </w:r>
      <w:r w:rsidR="009D7A09" w:rsidRPr="00F02107">
        <w:t xml:space="preserve"> of Schedule 4</w:t>
      </w:r>
    </w:p>
    <w:p w14:paraId="09C927F0" w14:textId="2B7833FD" w:rsidR="00E50C8B" w:rsidRPr="00F02107" w:rsidRDefault="00E50C8B" w:rsidP="00E50C8B">
      <w:pPr>
        <w:pStyle w:val="Item"/>
      </w:pPr>
      <w:r w:rsidRPr="00F02107">
        <w:t xml:space="preserve">Repeal the subclause, substitute: </w:t>
      </w:r>
    </w:p>
    <w:p w14:paraId="6200AB1C" w14:textId="77777777" w:rsidR="00A22934" w:rsidRPr="00F02107" w:rsidRDefault="00A22934" w:rsidP="00A22934">
      <w:pPr>
        <w:shd w:val="clear" w:color="auto" w:fill="FFFFFF"/>
        <w:spacing w:before="180" w:line="240" w:lineRule="auto"/>
        <w:ind w:left="714" w:hanging="357"/>
        <w:rPr>
          <w:rFonts w:eastAsia="Times New Roman" w:cs="Times New Roman"/>
          <w:color w:val="000000"/>
          <w:szCs w:val="22"/>
          <w:lang w:eastAsia="en-AU"/>
        </w:rPr>
      </w:pPr>
      <w:r w:rsidRPr="00F02107">
        <w:rPr>
          <w:rFonts w:eastAsia="Times New Roman" w:cs="Times New Roman"/>
          <w:color w:val="000000"/>
          <w:szCs w:val="22"/>
          <w:lang w:eastAsia="en-AU"/>
        </w:rPr>
        <w:t>(1)  In items 93201, 93203, 93284, and 93286:</w:t>
      </w:r>
    </w:p>
    <w:p w14:paraId="4EB12FA8" w14:textId="77777777" w:rsidR="00A22934" w:rsidRPr="00F02107" w:rsidRDefault="00A22934" w:rsidP="00A22934">
      <w:pPr>
        <w:shd w:val="clear" w:color="auto" w:fill="FFFFFF"/>
        <w:spacing w:before="40" w:line="240" w:lineRule="auto"/>
        <w:ind w:left="1644" w:hanging="1644"/>
        <w:rPr>
          <w:rFonts w:eastAsia="Times New Roman" w:cs="Times New Roman"/>
          <w:color w:val="000000"/>
          <w:szCs w:val="22"/>
          <w:lang w:eastAsia="en-AU"/>
        </w:rPr>
      </w:pPr>
      <w:r w:rsidRPr="00F02107">
        <w:rPr>
          <w:rFonts w:eastAsia="Times New Roman" w:cs="Times New Roman"/>
          <w:color w:val="000000"/>
          <w:szCs w:val="22"/>
          <w:lang w:eastAsia="en-AU"/>
        </w:rPr>
        <w:t>                            </w:t>
      </w:r>
      <w:r w:rsidRPr="00F02107">
        <w:rPr>
          <w:rFonts w:eastAsia="Times New Roman" w:cs="Times New Roman"/>
          <w:b/>
          <w:bCs/>
          <w:i/>
          <w:iCs/>
          <w:color w:val="000000"/>
          <w:szCs w:val="22"/>
          <w:lang w:eastAsia="en-AU"/>
        </w:rPr>
        <w:t>GP management plan</w:t>
      </w:r>
      <w:r w:rsidRPr="00F02107">
        <w:rPr>
          <w:rFonts w:eastAsia="Times New Roman" w:cs="Times New Roman"/>
          <w:color w:val="000000"/>
          <w:szCs w:val="22"/>
          <w:lang w:eastAsia="en-AU"/>
        </w:rPr>
        <w:t> means a plan under:</w:t>
      </w:r>
    </w:p>
    <w:p w14:paraId="7E7E1BBD" w14:textId="77777777" w:rsidR="00A22934" w:rsidRPr="00F02107" w:rsidRDefault="00A22934" w:rsidP="00A22934">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(a)  item 721 or 732 of the general medical services table (for coordination of a review of a GP management plan under item 721); or</w:t>
      </w:r>
    </w:p>
    <w:p w14:paraId="46FB2E73" w14:textId="37216C25" w:rsidR="00A22934" w:rsidRPr="00F02107" w:rsidRDefault="00A22934" w:rsidP="00A22934">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(b)  item 229 or 233 of the general medical services table (for coordination of a review of a GP management plan under item 229); or</w:t>
      </w:r>
    </w:p>
    <w:p w14:paraId="2D31D74F" w14:textId="77777777" w:rsidR="00A22934" w:rsidRPr="00F02107" w:rsidRDefault="00A22934" w:rsidP="00A22934">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(c)  item 92024, 92028, 92055, 92059, 92068, 92072, 92099 or 92103 (for coordination of a review of a GP management plan under item 92024,  92055, 92068 or 92099);</w:t>
      </w:r>
    </w:p>
    <w:p w14:paraId="6C1DA9E5" w14:textId="77777777" w:rsidR="00A22934" w:rsidRPr="00F02107" w:rsidRDefault="00A22934" w:rsidP="00A22934">
      <w:pPr>
        <w:shd w:val="clear" w:color="auto" w:fill="FFFFFF"/>
        <w:spacing w:before="40" w:line="240" w:lineRule="auto"/>
        <w:ind w:left="1644" w:hanging="1644"/>
        <w:rPr>
          <w:rFonts w:eastAsia="Times New Roman" w:cs="Times New Roman"/>
          <w:color w:val="000000"/>
          <w:szCs w:val="22"/>
          <w:lang w:eastAsia="en-AU"/>
        </w:rPr>
      </w:pPr>
      <w:r w:rsidRPr="00F02107">
        <w:rPr>
          <w:rFonts w:eastAsia="Times New Roman" w:cs="Times New Roman"/>
          <w:color w:val="000000"/>
          <w:szCs w:val="22"/>
          <w:lang w:eastAsia="en-AU"/>
        </w:rPr>
        <w:t>                            </w:t>
      </w:r>
      <w:r w:rsidRPr="00F02107">
        <w:rPr>
          <w:rFonts w:eastAsia="Times New Roman" w:cs="Times New Roman"/>
          <w:b/>
          <w:bCs/>
          <w:i/>
          <w:iCs/>
          <w:color w:val="000000"/>
          <w:szCs w:val="22"/>
          <w:lang w:eastAsia="en-AU"/>
        </w:rPr>
        <w:t>multidisciplinary care plan</w:t>
      </w:r>
      <w:r w:rsidRPr="00F02107">
        <w:rPr>
          <w:rFonts w:eastAsia="Times New Roman" w:cs="Times New Roman"/>
          <w:color w:val="000000"/>
          <w:szCs w:val="22"/>
          <w:lang w:eastAsia="en-AU"/>
        </w:rPr>
        <w:t> means a plan under:</w:t>
      </w:r>
    </w:p>
    <w:p w14:paraId="490B98DF" w14:textId="52AB94E5" w:rsidR="00A22934" w:rsidRPr="00F02107" w:rsidRDefault="00A22934" w:rsidP="00A22934">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(a)  item 231, 232, 729 or 731 of the general medical services table; or</w:t>
      </w:r>
    </w:p>
    <w:p w14:paraId="2BAE3A20" w14:textId="7B14F57C" w:rsidR="00A22934" w:rsidRPr="00F02107" w:rsidRDefault="00A22934" w:rsidP="00A22934">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(b)  item 92026, 92027, 92057, 92058, 92070, 92071, 92101 or 92102;</w:t>
      </w:r>
    </w:p>
    <w:p w14:paraId="55F8AD93" w14:textId="77777777" w:rsidR="00A22934" w:rsidRPr="00F02107" w:rsidRDefault="00A22934" w:rsidP="00A22934">
      <w:pPr>
        <w:shd w:val="clear" w:color="auto" w:fill="FFFFFF"/>
        <w:spacing w:before="40" w:line="240" w:lineRule="auto"/>
        <w:ind w:left="1644" w:hanging="1644"/>
        <w:rPr>
          <w:rFonts w:eastAsia="Times New Roman" w:cs="Times New Roman"/>
          <w:color w:val="000000"/>
          <w:szCs w:val="22"/>
          <w:lang w:eastAsia="en-AU"/>
        </w:rPr>
      </w:pPr>
      <w:r w:rsidRPr="00F02107">
        <w:rPr>
          <w:rFonts w:eastAsia="Times New Roman" w:cs="Times New Roman"/>
          <w:color w:val="000000"/>
          <w:szCs w:val="22"/>
          <w:lang w:eastAsia="en-AU"/>
        </w:rPr>
        <w:t>                            </w:t>
      </w:r>
      <w:r w:rsidRPr="00F02107">
        <w:rPr>
          <w:rFonts w:eastAsia="Times New Roman" w:cs="Times New Roman"/>
          <w:b/>
          <w:bCs/>
          <w:i/>
          <w:iCs/>
          <w:color w:val="000000"/>
          <w:szCs w:val="22"/>
          <w:lang w:eastAsia="en-AU"/>
        </w:rPr>
        <w:t>person with a chronic disease </w:t>
      </w:r>
      <w:r w:rsidRPr="00F02107">
        <w:rPr>
          <w:rFonts w:eastAsia="Times New Roman" w:cs="Times New Roman"/>
          <w:color w:val="000000"/>
          <w:szCs w:val="22"/>
          <w:lang w:eastAsia="en-AU"/>
        </w:rPr>
        <w:t>means a person who has a care plan under:</w:t>
      </w:r>
    </w:p>
    <w:p w14:paraId="4027B2F9" w14:textId="0D6CAD02" w:rsidR="00A22934" w:rsidRPr="00F02107" w:rsidRDefault="00A22934" w:rsidP="00A22934">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(a)  item 229, 230, 231, 232, 233, 721, 723, 729, 731 or 732 of the general medical services table; or</w:t>
      </w:r>
    </w:p>
    <w:p w14:paraId="6B196E28" w14:textId="3B264F20" w:rsidR="00A22934" w:rsidRPr="00F02107" w:rsidRDefault="00A22934" w:rsidP="00A22934">
      <w:pPr>
        <w:shd w:val="clear" w:color="auto" w:fill="FFFFFF"/>
        <w:spacing w:before="40" w:line="240" w:lineRule="auto"/>
        <w:ind w:left="2098" w:hanging="2098"/>
        <w:rPr>
          <w:rFonts w:eastAsia="Times New Roman" w:cs="Times New Roman"/>
          <w:color w:val="000000"/>
          <w:szCs w:val="22"/>
          <w:lang w:eastAsia="en-AU"/>
        </w:rPr>
      </w:pPr>
      <w:r w:rsidRPr="00F02107">
        <w:rPr>
          <w:rFonts w:eastAsia="Times New Roman" w:cs="Times New Roman"/>
          <w:color w:val="000000"/>
          <w:szCs w:val="22"/>
          <w:lang w:eastAsia="en-AU"/>
        </w:rPr>
        <w:t>                             (b)  item 92024 to 92028, 92055 to 92059, 92068 to 92072 or 92099 to 92103.</w:t>
      </w:r>
    </w:p>
    <w:p w14:paraId="5953FF05" w14:textId="71FA5989" w:rsidR="00A22934" w:rsidRPr="00F02107" w:rsidRDefault="004C3E09" w:rsidP="00A22934">
      <w:pPr>
        <w:pStyle w:val="ItemHead"/>
        <w:ind w:left="0" w:firstLine="0"/>
      </w:pPr>
      <w:r w:rsidRPr="00F02107">
        <w:t>31</w:t>
      </w:r>
      <w:r w:rsidR="00A22934" w:rsidRPr="00F02107">
        <w:t xml:space="preserve">  </w:t>
      </w:r>
      <w:r w:rsidRPr="00F02107">
        <w:t>Subclause</w:t>
      </w:r>
      <w:r w:rsidR="00A22934" w:rsidRPr="00F02107">
        <w:t xml:space="preserve"> 5.1.1(1)</w:t>
      </w:r>
      <w:r w:rsidR="009D7A09" w:rsidRPr="00F02107">
        <w:t xml:space="preserve"> of Schedule 5</w:t>
      </w:r>
    </w:p>
    <w:p w14:paraId="56F21D69" w14:textId="77777777" w:rsidR="00F40BF0" w:rsidRPr="00F02107" w:rsidRDefault="00F40BF0" w:rsidP="00F40BF0">
      <w:pPr>
        <w:pStyle w:val="Item"/>
      </w:pPr>
      <w:r w:rsidRPr="00F02107">
        <w:t xml:space="preserve">Repeal the subclause, substitute: </w:t>
      </w:r>
    </w:p>
    <w:p w14:paraId="12AFC273" w14:textId="4F726828" w:rsidR="004C3E09" w:rsidRPr="00F40BF0" w:rsidRDefault="00F40BF0" w:rsidP="00F40BF0">
      <w:pPr>
        <w:shd w:val="clear" w:color="auto" w:fill="FFFFFF"/>
        <w:spacing w:before="180" w:line="240" w:lineRule="auto"/>
        <w:ind w:left="714" w:hanging="357"/>
        <w:rPr>
          <w:rFonts w:eastAsia="Times New Roman" w:cs="Times New Roman"/>
          <w:color w:val="000000"/>
          <w:szCs w:val="22"/>
          <w:lang w:eastAsia="en-AU"/>
        </w:rPr>
      </w:pPr>
      <w:r w:rsidRPr="00F02107">
        <w:rPr>
          <w:rFonts w:eastAsia="Times New Roman" w:cs="Times New Roman"/>
          <w:color w:val="000000"/>
          <w:szCs w:val="22"/>
          <w:lang w:eastAsia="en-AU"/>
        </w:rPr>
        <w:t xml:space="preserve">(1)  For items 92717, 92720, 92723, 92726, 92733, 92736, 92739 and 92742 </w:t>
      </w:r>
      <w:r w:rsidRPr="00F02107">
        <w:rPr>
          <w:rFonts w:eastAsia="Times New Roman" w:cs="Times New Roman"/>
          <w:b/>
          <w:bCs/>
          <w:i/>
          <w:iCs/>
          <w:color w:val="000000"/>
          <w:szCs w:val="22"/>
          <w:lang w:eastAsia="en-AU"/>
        </w:rPr>
        <w:t xml:space="preserve">eligible area </w:t>
      </w:r>
      <w:r w:rsidR="004C3E09" w:rsidRPr="00F02107">
        <w:rPr>
          <w:color w:val="000000"/>
          <w:szCs w:val="22"/>
          <w:shd w:val="clear" w:color="auto" w:fill="FFFFFF"/>
        </w:rPr>
        <w:t>means an area that is a Modified Monash 2 area, Modified Monash 3 area, Modified Monash 4 area, Modified Monash 5 area, Modified Monash 6 area or Modified Monash 7 area</w:t>
      </w:r>
      <w:r w:rsidR="004C3E09" w:rsidRPr="00F02107">
        <w:t>.</w:t>
      </w:r>
    </w:p>
    <w:p w14:paraId="24C2EDBF" w14:textId="277AEB69" w:rsidR="00773C9C" w:rsidRPr="00D06BDD" w:rsidRDefault="00773C9C" w:rsidP="007F64EE">
      <w:pPr>
        <w:shd w:val="clear" w:color="auto" w:fill="FFFFFF"/>
        <w:spacing w:before="180" w:line="240" w:lineRule="auto"/>
        <w:ind w:left="714" w:hanging="357"/>
        <w:rPr>
          <w:rFonts w:eastAsia="Times New Roman" w:cs="Times New Roman"/>
          <w:color w:val="000000"/>
          <w:szCs w:val="22"/>
          <w:lang w:eastAsia="en-AU"/>
        </w:rPr>
      </w:pPr>
    </w:p>
    <w:sectPr w:rsidR="00773C9C" w:rsidRPr="00D06BDD" w:rsidSect="00B20990">
      <w:headerReference w:type="even" r:id="rId21"/>
      <w:headerReference w:type="default" r:id="rId22"/>
      <w:footerReference w:type="even" r:id="rId23"/>
      <w:footerReference w:type="default" r:id="rId24"/>
      <w:footerReference w:type="first" r:id="rId25"/>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215AE" w14:textId="77777777" w:rsidR="00577B3C" w:rsidRDefault="00577B3C" w:rsidP="0048364F">
      <w:pPr>
        <w:spacing w:line="240" w:lineRule="auto"/>
      </w:pPr>
      <w:r>
        <w:separator/>
      </w:r>
    </w:p>
  </w:endnote>
  <w:endnote w:type="continuationSeparator" w:id="0">
    <w:p w14:paraId="355F9FB7" w14:textId="77777777" w:rsidR="00577B3C" w:rsidRDefault="00577B3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4E477C6" w14:textId="77777777" w:rsidTr="0001176A">
      <w:tc>
        <w:tcPr>
          <w:tcW w:w="5000" w:type="pct"/>
        </w:tcPr>
        <w:p w14:paraId="640F956E" w14:textId="77777777" w:rsidR="009278C1" w:rsidRDefault="009278C1" w:rsidP="0001176A">
          <w:pPr>
            <w:rPr>
              <w:sz w:val="18"/>
            </w:rPr>
          </w:pPr>
        </w:p>
      </w:tc>
    </w:tr>
  </w:tbl>
  <w:p w14:paraId="0BD3C677"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8F0B6DC" w14:textId="77777777" w:rsidTr="00C160A1">
      <w:tc>
        <w:tcPr>
          <w:tcW w:w="5000" w:type="pct"/>
        </w:tcPr>
        <w:p w14:paraId="5D4AC83D" w14:textId="77777777" w:rsidR="00B20990" w:rsidRDefault="00B20990" w:rsidP="007946FE">
          <w:pPr>
            <w:rPr>
              <w:sz w:val="18"/>
            </w:rPr>
          </w:pPr>
        </w:p>
      </w:tc>
    </w:tr>
  </w:tbl>
  <w:p w14:paraId="65A3E292"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70F5"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21AEC71B" w14:textId="77777777" w:rsidTr="00C160A1">
      <w:tc>
        <w:tcPr>
          <w:tcW w:w="5000" w:type="pct"/>
        </w:tcPr>
        <w:p w14:paraId="0D702100" w14:textId="77777777" w:rsidR="00B20990" w:rsidRDefault="00B20990" w:rsidP="00465764">
          <w:pPr>
            <w:rPr>
              <w:sz w:val="18"/>
            </w:rPr>
          </w:pPr>
        </w:p>
      </w:tc>
    </w:tr>
  </w:tbl>
  <w:p w14:paraId="491922EF"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84C31"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4E99D134" w14:textId="77777777" w:rsidTr="00C160A1">
      <w:tc>
        <w:tcPr>
          <w:tcW w:w="365" w:type="pct"/>
          <w:tcBorders>
            <w:top w:val="nil"/>
            <w:left w:val="nil"/>
            <w:bottom w:val="nil"/>
            <w:right w:val="nil"/>
          </w:tcBorders>
        </w:tcPr>
        <w:p w14:paraId="5FCFC83E"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4141E790" w14:textId="1C5CC9E4"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196A23">
            <w:rPr>
              <w:i/>
              <w:noProof/>
              <w:sz w:val="18"/>
            </w:rPr>
            <w:t>Health Insurance (Section 3C General Medical Services – Telehealth and Telephone Attendances) Amendment (General Practice) Determination 2023</w:t>
          </w:r>
          <w:r w:rsidRPr="00B20990">
            <w:rPr>
              <w:i/>
              <w:sz w:val="18"/>
            </w:rPr>
            <w:fldChar w:fldCharType="end"/>
          </w:r>
        </w:p>
      </w:tc>
      <w:tc>
        <w:tcPr>
          <w:tcW w:w="947" w:type="pct"/>
          <w:tcBorders>
            <w:top w:val="nil"/>
            <w:left w:val="nil"/>
            <w:bottom w:val="nil"/>
            <w:right w:val="nil"/>
          </w:tcBorders>
        </w:tcPr>
        <w:p w14:paraId="185D4E84" w14:textId="77777777" w:rsidR="00B20990" w:rsidRDefault="00B20990" w:rsidP="00E33C1C">
          <w:pPr>
            <w:spacing w:line="0" w:lineRule="atLeast"/>
            <w:jc w:val="right"/>
            <w:rPr>
              <w:sz w:val="18"/>
            </w:rPr>
          </w:pPr>
        </w:p>
      </w:tc>
    </w:tr>
    <w:tr w:rsidR="00B20990" w14:paraId="3876F492"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DFB9B04" w14:textId="77777777" w:rsidR="00B20990" w:rsidRDefault="00B20990" w:rsidP="007946FE">
          <w:pPr>
            <w:jc w:val="right"/>
            <w:rPr>
              <w:sz w:val="18"/>
            </w:rPr>
          </w:pPr>
        </w:p>
      </w:tc>
    </w:tr>
  </w:tbl>
  <w:p w14:paraId="4691524A"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AAE7"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B20990" w14:paraId="7E630244" w14:textId="77777777" w:rsidTr="00C160A1">
      <w:tc>
        <w:tcPr>
          <w:tcW w:w="947" w:type="pct"/>
          <w:tcBorders>
            <w:top w:val="nil"/>
            <w:left w:val="nil"/>
            <w:bottom w:val="nil"/>
            <w:right w:val="nil"/>
          </w:tcBorders>
        </w:tcPr>
        <w:p w14:paraId="5E823BEE" w14:textId="77777777" w:rsidR="00B20990" w:rsidRDefault="00B20990" w:rsidP="00E33C1C">
          <w:pPr>
            <w:spacing w:line="0" w:lineRule="atLeast"/>
            <w:rPr>
              <w:sz w:val="18"/>
            </w:rPr>
          </w:pPr>
        </w:p>
      </w:tc>
      <w:tc>
        <w:tcPr>
          <w:tcW w:w="3688" w:type="pct"/>
          <w:tcBorders>
            <w:top w:val="nil"/>
            <w:left w:val="nil"/>
            <w:bottom w:val="nil"/>
            <w:right w:val="nil"/>
          </w:tcBorders>
        </w:tcPr>
        <w:p w14:paraId="4541F566" w14:textId="7398F0B3"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A1D61">
            <w:rPr>
              <w:i/>
              <w:noProof/>
              <w:sz w:val="18"/>
            </w:rPr>
            <w:t>Health Insurance (Section 3C General Medical Services – Telehealth and Telephone Attendances) Amendment (General Practice) Determination 2023</w:t>
          </w:r>
          <w:r w:rsidRPr="00B20990">
            <w:rPr>
              <w:i/>
              <w:sz w:val="18"/>
            </w:rPr>
            <w:fldChar w:fldCharType="end"/>
          </w:r>
        </w:p>
      </w:tc>
      <w:tc>
        <w:tcPr>
          <w:tcW w:w="365" w:type="pct"/>
          <w:tcBorders>
            <w:top w:val="nil"/>
            <w:left w:val="nil"/>
            <w:bottom w:val="nil"/>
            <w:right w:val="nil"/>
          </w:tcBorders>
        </w:tcPr>
        <w:p w14:paraId="0E701F07" w14:textId="77777777"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i</w:t>
          </w:r>
          <w:r w:rsidRPr="00ED79B6">
            <w:rPr>
              <w:i/>
              <w:sz w:val="18"/>
            </w:rPr>
            <w:fldChar w:fldCharType="end"/>
          </w:r>
        </w:p>
      </w:tc>
    </w:tr>
    <w:tr w:rsidR="00B20990" w14:paraId="35C779E5"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375AE9C8" w14:textId="77777777" w:rsidR="00B20990" w:rsidRDefault="00B20990" w:rsidP="007946FE">
          <w:pPr>
            <w:rPr>
              <w:sz w:val="18"/>
            </w:rPr>
          </w:pPr>
        </w:p>
      </w:tc>
    </w:tr>
  </w:tbl>
  <w:p w14:paraId="409C10AC" w14:textId="77777777" w:rsidR="00B20990" w:rsidRPr="00ED79B6" w:rsidRDefault="00B20990" w:rsidP="006D3667">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7960"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E57E8" w14:paraId="07BE0D65" w14:textId="77777777" w:rsidTr="007A6863">
      <w:tc>
        <w:tcPr>
          <w:tcW w:w="709" w:type="dxa"/>
          <w:tcBorders>
            <w:top w:val="nil"/>
            <w:left w:val="nil"/>
            <w:bottom w:val="nil"/>
            <w:right w:val="nil"/>
          </w:tcBorders>
        </w:tcPr>
        <w:p w14:paraId="11D2322B" w14:textId="77777777"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6</w:t>
          </w:r>
          <w:r w:rsidRPr="00ED79B6">
            <w:rPr>
              <w:i/>
              <w:sz w:val="18"/>
            </w:rPr>
            <w:fldChar w:fldCharType="end"/>
          </w:r>
        </w:p>
      </w:tc>
      <w:tc>
        <w:tcPr>
          <w:tcW w:w="6379" w:type="dxa"/>
          <w:tcBorders>
            <w:top w:val="nil"/>
            <w:left w:val="nil"/>
            <w:bottom w:val="nil"/>
            <w:right w:val="nil"/>
          </w:tcBorders>
        </w:tcPr>
        <w:p w14:paraId="47DB4A60" w14:textId="04C85FD7"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A1D61">
            <w:rPr>
              <w:i/>
              <w:noProof/>
              <w:sz w:val="18"/>
            </w:rPr>
            <w:t>Health Insurance (Section 3C General Medical Services – Telehealth and Telephone Attendances) Amendment (General Practice) Determination 2023</w:t>
          </w:r>
          <w:r w:rsidRPr="00B20990">
            <w:rPr>
              <w:i/>
              <w:sz w:val="18"/>
            </w:rPr>
            <w:fldChar w:fldCharType="end"/>
          </w:r>
        </w:p>
      </w:tc>
      <w:tc>
        <w:tcPr>
          <w:tcW w:w="1383" w:type="dxa"/>
          <w:tcBorders>
            <w:top w:val="nil"/>
            <w:left w:val="nil"/>
            <w:bottom w:val="nil"/>
            <w:right w:val="nil"/>
          </w:tcBorders>
        </w:tcPr>
        <w:p w14:paraId="42C12BE7" w14:textId="77777777" w:rsidR="00EE57E8" w:rsidRDefault="00EE57E8" w:rsidP="00EE57E8">
          <w:pPr>
            <w:spacing w:line="0" w:lineRule="atLeast"/>
            <w:jc w:val="right"/>
            <w:rPr>
              <w:sz w:val="18"/>
            </w:rPr>
          </w:pPr>
        </w:p>
      </w:tc>
    </w:tr>
    <w:tr w:rsidR="00EE57E8" w14:paraId="2D3DF0DD"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1149251" w14:textId="77777777" w:rsidR="00EE57E8" w:rsidRDefault="00EE57E8" w:rsidP="00EE57E8">
          <w:pPr>
            <w:jc w:val="right"/>
            <w:rPr>
              <w:sz w:val="18"/>
            </w:rPr>
          </w:pPr>
        </w:p>
      </w:tc>
    </w:tr>
  </w:tbl>
  <w:p w14:paraId="3C4E140B" w14:textId="77777777" w:rsidR="00EE57E8" w:rsidRPr="00ED79B6" w:rsidRDefault="00EE57E8"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AD34E" w14:textId="77777777" w:rsidR="00EE57E8" w:rsidRPr="00E33C1C" w:rsidRDefault="00EE57E8" w:rsidP="009C5989">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0AF062A" w14:textId="77777777" w:rsidTr="00EE57E8">
      <w:tc>
        <w:tcPr>
          <w:tcW w:w="1384" w:type="dxa"/>
          <w:tcBorders>
            <w:top w:val="nil"/>
            <w:left w:val="nil"/>
            <w:bottom w:val="nil"/>
            <w:right w:val="nil"/>
          </w:tcBorders>
        </w:tcPr>
        <w:p w14:paraId="31890DE3" w14:textId="77777777" w:rsidR="00EE57E8" w:rsidRDefault="00EE57E8" w:rsidP="00EE57E8">
          <w:pPr>
            <w:spacing w:line="0" w:lineRule="atLeast"/>
            <w:rPr>
              <w:sz w:val="18"/>
            </w:rPr>
          </w:pPr>
        </w:p>
      </w:tc>
      <w:tc>
        <w:tcPr>
          <w:tcW w:w="6379" w:type="dxa"/>
          <w:tcBorders>
            <w:top w:val="nil"/>
            <w:left w:val="nil"/>
            <w:bottom w:val="nil"/>
            <w:right w:val="nil"/>
          </w:tcBorders>
        </w:tcPr>
        <w:p w14:paraId="71E679EE" w14:textId="692438EB"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0A1D61">
            <w:rPr>
              <w:i/>
              <w:noProof/>
              <w:sz w:val="18"/>
            </w:rPr>
            <w:t>Health Insurance (Section 3C General Medical Services – Telehealth and Telephone Attendances) Amendment (General Practice) Determination 2023</w:t>
          </w:r>
          <w:r w:rsidRPr="00B20990">
            <w:rPr>
              <w:i/>
              <w:sz w:val="18"/>
            </w:rPr>
            <w:fldChar w:fldCharType="end"/>
          </w:r>
        </w:p>
      </w:tc>
      <w:tc>
        <w:tcPr>
          <w:tcW w:w="709" w:type="dxa"/>
          <w:tcBorders>
            <w:top w:val="nil"/>
            <w:left w:val="nil"/>
            <w:bottom w:val="nil"/>
            <w:right w:val="nil"/>
          </w:tcBorders>
        </w:tcPr>
        <w:p w14:paraId="31E09B35"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002BCC">
            <w:rPr>
              <w:i/>
              <w:noProof/>
              <w:sz w:val="18"/>
            </w:rPr>
            <w:t>5</w:t>
          </w:r>
          <w:r w:rsidRPr="00ED79B6">
            <w:rPr>
              <w:i/>
              <w:sz w:val="18"/>
            </w:rPr>
            <w:fldChar w:fldCharType="end"/>
          </w:r>
        </w:p>
      </w:tc>
    </w:tr>
    <w:tr w:rsidR="00EE57E8" w14:paraId="1051BACE" w14:textId="77777777" w:rsidTr="00EE5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58C3ECB" w14:textId="77777777" w:rsidR="00EE57E8" w:rsidRDefault="00EE57E8" w:rsidP="00EE57E8">
          <w:pPr>
            <w:rPr>
              <w:sz w:val="18"/>
            </w:rPr>
          </w:pPr>
        </w:p>
      </w:tc>
    </w:tr>
  </w:tbl>
  <w:p w14:paraId="2A782822" w14:textId="77777777" w:rsidR="00EE57E8" w:rsidRPr="00ED79B6" w:rsidRDefault="00EE57E8"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F381D"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1379A827" w14:textId="77777777" w:rsidTr="007A6863">
      <w:tc>
        <w:tcPr>
          <w:tcW w:w="1384" w:type="dxa"/>
          <w:tcBorders>
            <w:top w:val="nil"/>
            <w:left w:val="nil"/>
            <w:bottom w:val="nil"/>
            <w:right w:val="nil"/>
          </w:tcBorders>
        </w:tcPr>
        <w:p w14:paraId="5D086B81" w14:textId="77777777" w:rsidR="00EE57E8" w:rsidRDefault="00EE57E8" w:rsidP="00EE57E8">
          <w:pPr>
            <w:spacing w:line="0" w:lineRule="atLeast"/>
            <w:rPr>
              <w:sz w:val="18"/>
            </w:rPr>
          </w:pPr>
        </w:p>
      </w:tc>
      <w:tc>
        <w:tcPr>
          <w:tcW w:w="6379" w:type="dxa"/>
          <w:tcBorders>
            <w:top w:val="nil"/>
            <w:left w:val="nil"/>
            <w:bottom w:val="nil"/>
            <w:right w:val="nil"/>
          </w:tcBorders>
        </w:tcPr>
        <w:p w14:paraId="27110BD5" w14:textId="19266C7D"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196A23">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53FFB2C2"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717463">
            <w:rPr>
              <w:i/>
              <w:noProof/>
              <w:sz w:val="18"/>
            </w:rPr>
            <w:t>3</w:t>
          </w:r>
          <w:r w:rsidRPr="00ED79B6">
            <w:rPr>
              <w:i/>
              <w:sz w:val="18"/>
            </w:rPr>
            <w:fldChar w:fldCharType="end"/>
          </w:r>
        </w:p>
      </w:tc>
    </w:tr>
    <w:tr w:rsidR="00EE57E8" w14:paraId="252AD17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D349452" w14:textId="761D97E7"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196A23">
            <w:rPr>
              <w:i/>
              <w:noProof/>
              <w:sz w:val="18"/>
            </w:rPr>
            <w:t>C:\Users\SHAUKS\AppData\Roaming\Hewlett-Packard\HP TRIM\Offline Records (A7)\Telehealth ~ &amp; HEALTH CARE ACCESS - Implementation\Telehealth and Telephone Amendment Determination - 1 November 2023.DOCX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0A1D61">
            <w:rPr>
              <w:i/>
              <w:noProof/>
              <w:sz w:val="18"/>
            </w:rPr>
            <w:t>18/9/2023 3:12 PM</w:t>
          </w:r>
          <w:r w:rsidRPr="00ED79B6">
            <w:rPr>
              <w:i/>
              <w:sz w:val="18"/>
            </w:rPr>
            <w:fldChar w:fldCharType="end"/>
          </w:r>
        </w:p>
      </w:tc>
    </w:tr>
  </w:tbl>
  <w:p w14:paraId="76B20370"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7BAE3" w14:textId="77777777" w:rsidR="00577B3C" w:rsidRDefault="00577B3C" w:rsidP="0048364F">
      <w:pPr>
        <w:spacing w:line="240" w:lineRule="auto"/>
      </w:pPr>
      <w:r>
        <w:separator/>
      </w:r>
    </w:p>
  </w:footnote>
  <w:footnote w:type="continuationSeparator" w:id="0">
    <w:p w14:paraId="64460865" w14:textId="77777777" w:rsidR="00577B3C" w:rsidRDefault="00577B3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B1B52"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AC8B5"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2F73A" w14:textId="77777777" w:rsidR="00B20990" w:rsidRPr="005F1388" w:rsidRDefault="00B2099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9B39"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DDBB2" w14:textId="77777777" w:rsidR="00B20990" w:rsidRPr="00ED79B6" w:rsidRDefault="00B20990" w:rsidP="00486382">
    <w:pPr>
      <w:pBdr>
        <w:bottom w:val="single" w:sz="4"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4CF92"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3696" w14:textId="77777777" w:rsidR="00EE57E8" w:rsidRPr="00A961C4" w:rsidRDefault="00EE57E8" w:rsidP="0048364F">
    <w:pPr>
      <w:rPr>
        <w:b/>
        <w:sz w:val="20"/>
      </w:rPr>
    </w:pPr>
  </w:p>
  <w:p w14:paraId="28F7E898" w14:textId="77777777" w:rsidR="00EE57E8" w:rsidRPr="00A961C4" w:rsidRDefault="00EE57E8" w:rsidP="0048364F">
    <w:pPr>
      <w:rPr>
        <w:b/>
        <w:sz w:val="20"/>
      </w:rPr>
    </w:pPr>
  </w:p>
  <w:p w14:paraId="49A2C95D"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5A4E6" w14:textId="77777777" w:rsidR="00EE57E8" w:rsidRPr="00A961C4" w:rsidRDefault="00EE57E8" w:rsidP="0048364F">
    <w:pPr>
      <w:jc w:val="right"/>
      <w:rPr>
        <w:sz w:val="20"/>
      </w:rPr>
    </w:pPr>
  </w:p>
  <w:p w14:paraId="64B3FB1F" w14:textId="77777777" w:rsidR="00EE57E8" w:rsidRPr="00A961C4" w:rsidRDefault="00EE57E8" w:rsidP="0048364F">
    <w:pPr>
      <w:jc w:val="right"/>
      <w:rPr>
        <w:b/>
        <w:sz w:val="20"/>
      </w:rPr>
    </w:pPr>
  </w:p>
  <w:p w14:paraId="67B5BFDB" w14:textId="77777777" w:rsidR="00EE57E8" w:rsidRPr="00A961C4" w:rsidRDefault="00EE57E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B0A73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8F0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C4F8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E8A5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2D0A5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1EDC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6226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3010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7402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5CBA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969779926">
    <w:abstractNumId w:val="9"/>
  </w:num>
  <w:num w:numId="2" w16cid:durableId="1691568258">
    <w:abstractNumId w:val="7"/>
  </w:num>
  <w:num w:numId="3" w16cid:durableId="367071480">
    <w:abstractNumId w:val="6"/>
  </w:num>
  <w:num w:numId="4" w16cid:durableId="275019539">
    <w:abstractNumId w:val="5"/>
  </w:num>
  <w:num w:numId="5" w16cid:durableId="1653483640">
    <w:abstractNumId w:val="4"/>
  </w:num>
  <w:num w:numId="6" w16cid:durableId="699628006">
    <w:abstractNumId w:val="8"/>
  </w:num>
  <w:num w:numId="7" w16cid:durableId="672298987">
    <w:abstractNumId w:val="3"/>
  </w:num>
  <w:num w:numId="8" w16cid:durableId="979384751">
    <w:abstractNumId w:val="2"/>
  </w:num>
  <w:num w:numId="9" w16cid:durableId="1575814721">
    <w:abstractNumId w:val="1"/>
  </w:num>
  <w:num w:numId="10" w16cid:durableId="877275275">
    <w:abstractNumId w:val="0"/>
  </w:num>
  <w:num w:numId="11" w16cid:durableId="1657417430">
    <w:abstractNumId w:val="12"/>
  </w:num>
  <w:num w:numId="12" w16cid:durableId="647055443">
    <w:abstractNumId w:val="10"/>
  </w:num>
  <w:num w:numId="13" w16cid:durableId="14274596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B0A69"/>
    <w:rsid w:val="00000263"/>
    <w:rsid w:val="00002BCC"/>
    <w:rsid w:val="0000460E"/>
    <w:rsid w:val="000100A1"/>
    <w:rsid w:val="000109E9"/>
    <w:rsid w:val="000113BC"/>
    <w:rsid w:val="000136AF"/>
    <w:rsid w:val="00017994"/>
    <w:rsid w:val="00036B85"/>
    <w:rsid w:val="0004044E"/>
    <w:rsid w:val="00044C72"/>
    <w:rsid w:val="0005120E"/>
    <w:rsid w:val="00054213"/>
    <w:rsid w:val="00054577"/>
    <w:rsid w:val="00057956"/>
    <w:rsid w:val="0006134C"/>
    <w:rsid w:val="000614BF"/>
    <w:rsid w:val="00063D28"/>
    <w:rsid w:val="00066475"/>
    <w:rsid w:val="0007169C"/>
    <w:rsid w:val="00077593"/>
    <w:rsid w:val="0007766A"/>
    <w:rsid w:val="00083F48"/>
    <w:rsid w:val="00090D1F"/>
    <w:rsid w:val="000A13DE"/>
    <w:rsid w:val="000A1D61"/>
    <w:rsid w:val="000A479A"/>
    <w:rsid w:val="000A7DF9"/>
    <w:rsid w:val="000C0C3B"/>
    <w:rsid w:val="000C210C"/>
    <w:rsid w:val="000D05EF"/>
    <w:rsid w:val="000D3FB9"/>
    <w:rsid w:val="000D5485"/>
    <w:rsid w:val="000E022F"/>
    <w:rsid w:val="000E598E"/>
    <w:rsid w:val="000E5A3D"/>
    <w:rsid w:val="000F0ADA"/>
    <w:rsid w:val="000F21C1"/>
    <w:rsid w:val="000F5FBE"/>
    <w:rsid w:val="00100BD2"/>
    <w:rsid w:val="001064BF"/>
    <w:rsid w:val="0010745C"/>
    <w:rsid w:val="00107C64"/>
    <w:rsid w:val="001122FF"/>
    <w:rsid w:val="00120A21"/>
    <w:rsid w:val="001225D7"/>
    <w:rsid w:val="00131618"/>
    <w:rsid w:val="001407C0"/>
    <w:rsid w:val="00141857"/>
    <w:rsid w:val="0014589A"/>
    <w:rsid w:val="00146789"/>
    <w:rsid w:val="00160BD7"/>
    <w:rsid w:val="001643C9"/>
    <w:rsid w:val="00165568"/>
    <w:rsid w:val="00166082"/>
    <w:rsid w:val="00166C2F"/>
    <w:rsid w:val="001673EC"/>
    <w:rsid w:val="001716C9"/>
    <w:rsid w:val="00174330"/>
    <w:rsid w:val="00184261"/>
    <w:rsid w:val="00193461"/>
    <w:rsid w:val="001939E1"/>
    <w:rsid w:val="0019452E"/>
    <w:rsid w:val="00194C09"/>
    <w:rsid w:val="00195382"/>
    <w:rsid w:val="00196A23"/>
    <w:rsid w:val="001A3B9F"/>
    <w:rsid w:val="001A5520"/>
    <w:rsid w:val="001A65C0"/>
    <w:rsid w:val="001B0A69"/>
    <w:rsid w:val="001B6B2D"/>
    <w:rsid w:val="001B7A5D"/>
    <w:rsid w:val="001C69C4"/>
    <w:rsid w:val="001D5F58"/>
    <w:rsid w:val="001E0A8D"/>
    <w:rsid w:val="001E2B0B"/>
    <w:rsid w:val="001E3590"/>
    <w:rsid w:val="001E7407"/>
    <w:rsid w:val="001F1113"/>
    <w:rsid w:val="001F1A46"/>
    <w:rsid w:val="002004F3"/>
    <w:rsid w:val="00200D5B"/>
    <w:rsid w:val="00201D27"/>
    <w:rsid w:val="0020510E"/>
    <w:rsid w:val="0021153A"/>
    <w:rsid w:val="002245A6"/>
    <w:rsid w:val="002302EA"/>
    <w:rsid w:val="00235E87"/>
    <w:rsid w:val="00237614"/>
    <w:rsid w:val="00240749"/>
    <w:rsid w:val="002468D7"/>
    <w:rsid w:val="00247E97"/>
    <w:rsid w:val="0025206D"/>
    <w:rsid w:val="00253E2A"/>
    <w:rsid w:val="00256890"/>
    <w:rsid w:val="00256C81"/>
    <w:rsid w:val="0025739D"/>
    <w:rsid w:val="00267A7A"/>
    <w:rsid w:val="00284183"/>
    <w:rsid w:val="00285CDD"/>
    <w:rsid w:val="00291167"/>
    <w:rsid w:val="00293446"/>
    <w:rsid w:val="0029489E"/>
    <w:rsid w:val="00297ECB"/>
    <w:rsid w:val="002A6487"/>
    <w:rsid w:val="002B7952"/>
    <w:rsid w:val="002C152A"/>
    <w:rsid w:val="002C2F31"/>
    <w:rsid w:val="002C37C7"/>
    <w:rsid w:val="002C7B70"/>
    <w:rsid w:val="002D043A"/>
    <w:rsid w:val="002D0C4F"/>
    <w:rsid w:val="002E1A0F"/>
    <w:rsid w:val="002E5453"/>
    <w:rsid w:val="0031713F"/>
    <w:rsid w:val="003202C9"/>
    <w:rsid w:val="00321DE1"/>
    <w:rsid w:val="003222D1"/>
    <w:rsid w:val="0032750F"/>
    <w:rsid w:val="003415D3"/>
    <w:rsid w:val="003425DF"/>
    <w:rsid w:val="003442F6"/>
    <w:rsid w:val="003462FA"/>
    <w:rsid w:val="00346335"/>
    <w:rsid w:val="00352B0F"/>
    <w:rsid w:val="00353D06"/>
    <w:rsid w:val="003544C1"/>
    <w:rsid w:val="003561B0"/>
    <w:rsid w:val="00365D04"/>
    <w:rsid w:val="00367120"/>
    <w:rsid w:val="003702CC"/>
    <w:rsid w:val="00376279"/>
    <w:rsid w:val="00385630"/>
    <w:rsid w:val="00393E33"/>
    <w:rsid w:val="00396B18"/>
    <w:rsid w:val="00397893"/>
    <w:rsid w:val="003A15AC"/>
    <w:rsid w:val="003B0627"/>
    <w:rsid w:val="003C133E"/>
    <w:rsid w:val="003C5F2B"/>
    <w:rsid w:val="003C7D35"/>
    <w:rsid w:val="003D0BFE"/>
    <w:rsid w:val="003D0EAE"/>
    <w:rsid w:val="003D5700"/>
    <w:rsid w:val="003E4533"/>
    <w:rsid w:val="003F6F52"/>
    <w:rsid w:val="004022CA"/>
    <w:rsid w:val="004116CD"/>
    <w:rsid w:val="00414ADE"/>
    <w:rsid w:val="00422BA3"/>
    <w:rsid w:val="00424CA9"/>
    <w:rsid w:val="004257BB"/>
    <w:rsid w:val="00427012"/>
    <w:rsid w:val="0044291A"/>
    <w:rsid w:val="0044319E"/>
    <w:rsid w:val="00444433"/>
    <w:rsid w:val="004451F4"/>
    <w:rsid w:val="00453F49"/>
    <w:rsid w:val="004600B0"/>
    <w:rsid w:val="00460499"/>
    <w:rsid w:val="00460FBA"/>
    <w:rsid w:val="00466DDC"/>
    <w:rsid w:val="00467998"/>
    <w:rsid w:val="00474835"/>
    <w:rsid w:val="004819C7"/>
    <w:rsid w:val="00481EF3"/>
    <w:rsid w:val="00482BB7"/>
    <w:rsid w:val="0048364F"/>
    <w:rsid w:val="004877FC"/>
    <w:rsid w:val="00490F2E"/>
    <w:rsid w:val="00496F97"/>
    <w:rsid w:val="004A2025"/>
    <w:rsid w:val="004A53EA"/>
    <w:rsid w:val="004B35E7"/>
    <w:rsid w:val="004C3E09"/>
    <w:rsid w:val="004D4220"/>
    <w:rsid w:val="004E5BF2"/>
    <w:rsid w:val="004F1FAC"/>
    <w:rsid w:val="004F676E"/>
    <w:rsid w:val="004F6D54"/>
    <w:rsid w:val="004F71C0"/>
    <w:rsid w:val="00505996"/>
    <w:rsid w:val="00516B8D"/>
    <w:rsid w:val="005252A5"/>
    <w:rsid w:val="0052756C"/>
    <w:rsid w:val="005301C2"/>
    <w:rsid w:val="00530230"/>
    <w:rsid w:val="00530CC9"/>
    <w:rsid w:val="00531B46"/>
    <w:rsid w:val="00537FBC"/>
    <w:rsid w:val="00541887"/>
    <w:rsid w:val="00541D73"/>
    <w:rsid w:val="00543469"/>
    <w:rsid w:val="00546FA3"/>
    <w:rsid w:val="00557C7A"/>
    <w:rsid w:val="0056102E"/>
    <w:rsid w:val="00562452"/>
    <w:rsid w:val="00562A58"/>
    <w:rsid w:val="0056541A"/>
    <w:rsid w:val="005772BB"/>
    <w:rsid w:val="005775F8"/>
    <w:rsid w:val="00577B3C"/>
    <w:rsid w:val="00581211"/>
    <w:rsid w:val="00584811"/>
    <w:rsid w:val="00587402"/>
    <w:rsid w:val="00593AA6"/>
    <w:rsid w:val="00594161"/>
    <w:rsid w:val="00594749"/>
    <w:rsid w:val="00594956"/>
    <w:rsid w:val="00597425"/>
    <w:rsid w:val="005A4E1A"/>
    <w:rsid w:val="005B1555"/>
    <w:rsid w:val="005B4067"/>
    <w:rsid w:val="005C3CAB"/>
    <w:rsid w:val="005C3F41"/>
    <w:rsid w:val="005C4EF0"/>
    <w:rsid w:val="005D1675"/>
    <w:rsid w:val="005D5EA1"/>
    <w:rsid w:val="005D6026"/>
    <w:rsid w:val="005E098C"/>
    <w:rsid w:val="005E1F8D"/>
    <w:rsid w:val="005E317F"/>
    <w:rsid w:val="005E347F"/>
    <w:rsid w:val="005E51D0"/>
    <w:rsid w:val="005E61D3"/>
    <w:rsid w:val="00600219"/>
    <w:rsid w:val="0060427C"/>
    <w:rsid w:val="006065DA"/>
    <w:rsid w:val="00606AA4"/>
    <w:rsid w:val="00611527"/>
    <w:rsid w:val="00627B79"/>
    <w:rsid w:val="00633EBC"/>
    <w:rsid w:val="006345CA"/>
    <w:rsid w:val="00635424"/>
    <w:rsid w:val="00637E7E"/>
    <w:rsid w:val="00640402"/>
    <w:rsid w:val="00640F78"/>
    <w:rsid w:val="0064424A"/>
    <w:rsid w:val="00646225"/>
    <w:rsid w:val="00652871"/>
    <w:rsid w:val="00652C41"/>
    <w:rsid w:val="00655D6A"/>
    <w:rsid w:val="00656DE9"/>
    <w:rsid w:val="006632AF"/>
    <w:rsid w:val="00672876"/>
    <w:rsid w:val="00677CC2"/>
    <w:rsid w:val="00685F42"/>
    <w:rsid w:val="0068737E"/>
    <w:rsid w:val="0069207B"/>
    <w:rsid w:val="006924E2"/>
    <w:rsid w:val="006A304E"/>
    <w:rsid w:val="006B3EC2"/>
    <w:rsid w:val="006B7006"/>
    <w:rsid w:val="006C7F8C"/>
    <w:rsid w:val="006D0D43"/>
    <w:rsid w:val="006D24DC"/>
    <w:rsid w:val="006D6AE7"/>
    <w:rsid w:val="006D7AB9"/>
    <w:rsid w:val="006F5FBA"/>
    <w:rsid w:val="00700B2C"/>
    <w:rsid w:val="00713084"/>
    <w:rsid w:val="00717338"/>
    <w:rsid w:val="00717463"/>
    <w:rsid w:val="00720FC2"/>
    <w:rsid w:val="00722E89"/>
    <w:rsid w:val="00731E00"/>
    <w:rsid w:val="007339C7"/>
    <w:rsid w:val="007440B7"/>
    <w:rsid w:val="007441FA"/>
    <w:rsid w:val="00747993"/>
    <w:rsid w:val="00755832"/>
    <w:rsid w:val="00761EDA"/>
    <w:rsid w:val="007634AD"/>
    <w:rsid w:val="00763E13"/>
    <w:rsid w:val="007715C9"/>
    <w:rsid w:val="00773C9C"/>
    <w:rsid w:val="00774EDD"/>
    <w:rsid w:val="007757EC"/>
    <w:rsid w:val="00776DD7"/>
    <w:rsid w:val="00783DE9"/>
    <w:rsid w:val="00791313"/>
    <w:rsid w:val="00795F7D"/>
    <w:rsid w:val="007A227D"/>
    <w:rsid w:val="007A406D"/>
    <w:rsid w:val="007A5F87"/>
    <w:rsid w:val="007A6863"/>
    <w:rsid w:val="007B5F9C"/>
    <w:rsid w:val="007C78B4"/>
    <w:rsid w:val="007D7C96"/>
    <w:rsid w:val="007E32B6"/>
    <w:rsid w:val="007E486B"/>
    <w:rsid w:val="007E7D4A"/>
    <w:rsid w:val="007F3D5F"/>
    <w:rsid w:val="007F48ED"/>
    <w:rsid w:val="007F5E3F"/>
    <w:rsid w:val="007F64EE"/>
    <w:rsid w:val="007F7723"/>
    <w:rsid w:val="007F7FFB"/>
    <w:rsid w:val="00802510"/>
    <w:rsid w:val="008041CE"/>
    <w:rsid w:val="00812F45"/>
    <w:rsid w:val="008233F1"/>
    <w:rsid w:val="00836FE9"/>
    <w:rsid w:val="008372B8"/>
    <w:rsid w:val="0084172C"/>
    <w:rsid w:val="0085175E"/>
    <w:rsid w:val="00856A31"/>
    <w:rsid w:val="00857D23"/>
    <w:rsid w:val="00871D2A"/>
    <w:rsid w:val="008754D0"/>
    <w:rsid w:val="00877C69"/>
    <w:rsid w:val="00877D48"/>
    <w:rsid w:val="0088345B"/>
    <w:rsid w:val="00884D6F"/>
    <w:rsid w:val="0088535A"/>
    <w:rsid w:val="008875C5"/>
    <w:rsid w:val="00891ABE"/>
    <w:rsid w:val="00896302"/>
    <w:rsid w:val="008A12FF"/>
    <w:rsid w:val="008A16A5"/>
    <w:rsid w:val="008A5C57"/>
    <w:rsid w:val="008A5F7F"/>
    <w:rsid w:val="008B0D1C"/>
    <w:rsid w:val="008B358C"/>
    <w:rsid w:val="008B74B4"/>
    <w:rsid w:val="008C0629"/>
    <w:rsid w:val="008C144A"/>
    <w:rsid w:val="008C717C"/>
    <w:rsid w:val="008D0EE0"/>
    <w:rsid w:val="008D7A27"/>
    <w:rsid w:val="008E410F"/>
    <w:rsid w:val="008E4702"/>
    <w:rsid w:val="008E58AB"/>
    <w:rsid w:val="008E69AA"/>
    <w:rsid w:val="008F4F1C"/>
    <w:rsid w:val="00903950"/>
    <w:rsid w:val="009069AD"/>
    <w:rsid w:val="009079BE"/>
    <w:rsid w:val="00910E64"/>
    <w:rsid w:val="00922764"/>
    <w:rsid w:val="009278C1"/>
    <w:rsid w:val="00932377"/>
    <w:rsid w:val="009346E3"/>
    <w:rsid w:val="0094523D"/>
    <w:rsid w:val="00966EC0"/>
    <w:rsid w:val="0097164C"/>
    <w:rsid w:val="009736E2"/>
    <w:rsid w:val="00975CCB"/>
    <w:rsid w:val="00976A63"/>
    <w:rsid w:val="00985C31"/>
    <w:rsid w:val="00996FDA"/>
    <w:rsid w:val="009A1C1C"/>
    <w:rsid w:val="009A2EAE"/>
    <w:rsid w:val="009B18AD"/>
    <w:rsid w:val="009B2490"/>
    <w:rsid w:val="009B50E5"/>
    <w:rsid w:val="009C3431"/>
    <w:rsid w:val="009C5989"/>
    <w:rsid w:val="009C6A32"/>
    <w:rsid w:val="009D08DA"/>
    <w:rsid w:val="009D1630"/>
    <w:rsid w:val="009D799F"/>
    <w:rsid w:val="009D7A09"/>
    <w:rsid w:val="009E6072"/>
    <w:rsid w:val="009E7BC8"/>
    <w:rsid w:val="00A06860"/>
    <w:rsid w:val="00A10854"/>
    <w:rsid w:val="00A136F5"/>
    <w:rsid w:val="00A20BA5"/>
    <w:rsid w:val="00A22934"/>
    <w:rsid w:val="00A231E2"/>
    <w:rsid w:val="00A2550D"/>
    <w:rsid w:val="00A37685"/>
    <w:rsid w:val="00A379BB"/>
    <w:rsid w:val="00A4169B"/>
    <w:rsid w:val="00A5027C"/>
    <w:rsid w:val="00A50D55"/>
    <w:rsid w:val="00A52FDA"/>
    <w:rsid w:val="00A61AF0"/>
    <w:rsid w:val="00A64912"/>
    <w:rsid w:val="00A64E40"/>
    <w:rsid w:val="00A654C1"/>
    <w:rsid w:val="00A70A74"/>
    <w:rsid w:val="00A7566B"/>
    <w:rsid w:val="00A77B14"/>
    <w:rsid w:val="00A84B0F"/>
    <w:rsid w:val="00A9111F"/>
    <w:rsid w:val="00A9231A"/>
    <w:rsid w:val="00A95BC7"/>
    <w:rsid w:val="00A961AF"/>
    <w:rsid w:val="00A97DB9"/>
    <w:rsid w:val="00AA0343"/>
    <w:rsid w:val="00AA78CE"/>
    <w:rsid w:val="00AA7B26"/>
    <w:rsid w:val="00AB07FA"/>
    <w:rsid w:val="00AB344D"/>
    <w:rsid w:val="00AC5E74"/>
    <w:rsid w:val="00AC68FC"/>
    <w:rsid w:val="00AC767C"/>
    <w:rsid w:val="00AD1DDF"/>
    <w:rsid w:val="00AD3467"/>
    <w:rsid w:val="00AD3F93"/>
    <w:rsid w:val="00AD5641"/>
    <w:rsid w:val="00AD5E4E"/>
    <w:rsid w:val="00AF33DB"/>
    <w:rsid w:val="00AF516B"/>
    <w:rsid w:val="00B032D8"/>
    <w:rsid w:val="00B05D72"/>
    <w:rsid w:val="00B06811"/>
    <w:rsid w:val="00B15569"/>
    <w:rsid w:val="00B20990"/>
    <w:rsid w:val="00B23FAF"/>
    <w:rsid w:val="00B247C1"/>
    <w:rsid w:val="00B304E1"/>
    <w:rsid w:val="00B32C8F"/>
    <w:rsid w:val="00B33B3C"/>
    <w:rsid w:val="00B3413C"/>
    <w:rsid w:val="00B35358"/>
    <w:rsid w:val="00B40D74"/>
    <w:rsid w:val="00B42649"/>
    <w:rsid w:val="00B46467"/>
    <w:rsid w:val="00B50B0B"/>
    <w:rsid w:val="00B52663"/>
    <w:rsid w:val="00B5378B"/>
    <w:rsid w:val="00B56DCB"/>
    <w:rsid w:val="00B56DD5"/>
    <w:rsid w:val="00B61728"/>
    <w:rsid w:val="00B61E29"/>
    <w:rsid w:val="00B679CF"/>
    <w:rsid w:val="00B73D08"/>
    <w:rsid w:val="00B770D2"/>
    <w:rsid w:val="00B93516"/>
    <w:rsid w:val="00B96776"/>
    <w:rsid w:val="00B968CD"/>
    <w:rsid w:val="00B973E5"/>
    <w:rsid w:val="00BA47A3"/>
    <w:rsid w:val="00BA5026"/>
    <w:rsid w:val="00BA7B5B"/>
    <w:rsid w:val="00BB6E79"/>
    <w:rsid w:val="00BC0E54"/>
    <w:rsid w:val="00BD4DD4"/>
    <w:rsid w:val="00BE1A06"/>
    <w:rsid w:val="00BE42C5"/>
    <w:rsid w:val="00BE719A"/>
    <w:rsid w:val="00BE720A"/>
    <w:rsid w:val="00BF0723"/>
    <w:rsid w:val="00BF1AD2"/>
    <w:rsid w:val="00BF2C33"/>
    <w:rsid w:val="00BF303E"/>
    <w:rsid w:val="00BF6650"/>
    <w:rsid w:val="00C03CB4"/>
    <w:rsid w:val="00C056F6"/>
    <w:rsid w:val="00C067E5"/>
    <w:rsid w:val="00C1299A"/>
    <w:rsid w:val="00C164CA"/>
    <w:rsid w:val="00C16F1F"/>
    <w:rsid w:val="00C26051"/>
    <w:rsid w:val="00C417E9"/>
    <w:rsid w:val="00C42BF8"/>
    <w:rsid w:val="00C4606E"/>
    <w:rsid w:val="00C460AE"/>
    <w:rsid w:val="00C465E9"/>
    <w:rsid w:val="00C471F6"/>
    <w:rsid w:val="00C50043"/>
    <w:rsid w:val="00C5015F"/>
    <w:rsid w:val="00C50A0F"/>
    <w:rsid w:val="00C50F4A"/>
    <w:rsid w:val="00C543FE"/>
    <w:rsid w:val="00C70509"/>
    <w:rsid w:val="00C7066E"/>
    <w:rsid w:val="00C72D10"/>
    <w:rsid w:val="00C74A44"/>
    <w:rsid w:val="00C7573B"/>
    <w:rsid w:val="00C76CF3"/>
    <w:rsid w:val="00C87CC0"/>
    <w:rsid w:val="00C90F90"/>
    <w:rsid w:val="00C916BF"/>
    <w:rsid w:val="00C93205"/>
    <w:rsid w:val="00C945DC"/>
    <w:rsid w:val="00CA7844"/>
    <w:rsid w:val="00CB58EF"/>
    <w:rsid w:val="00CB5AF1"/>
    <w:rsid w:val="00CC7312"/>
    <w:rsid w:val="00CD3F14"/>
    <w:rsid w:val="00CD69E4"/>
    <w:rsid w:val="00CD6C5A"/>
    <w:rsid w:val="00CD6EED"/>
    <w:rsid w:val="00CE0A93"/>
    <w:rsid w:val="00CE2C0A"/>
    <w:rsid w:val="00CE63A1"/>
    <w:rsid w:val="00CF0BB2"/>
    <w:rsid w:val="00D06BDD"/>
    <w:rsid w:val="00D1190C"/>
    <w:rsid w:val="00D128F3"/>
    <w:rsid w:val="00D12B0D"/>
    <w:rsid w:val="00D13441"/>
    <w:rsid w:val="00D15933"/>
    <w:rsid w:val="00D243A3"/>
    <w:rsid w:val="00D257AC"/>
    <w:rsid w:val="00D33440"/>
    <w:rsid w:val="00D34C61"/>
    <w:rsid w:val="00D51DDA"/>
    <w:rsid w:val="00D52EFE"/>
    <w:rsid w:val="00D56A0D"/>
    <w:rsid w:val="00D63EF6"/>
    <w:rsid w:val="00D66518"/>
    <w:rsid w:val="00D66CA3"/>
    <w:rsid w:val="00D70DFB"/>
    <w:rsid w:val="00D71EEA"/>
    <w:rsid w:val="00D735CD"/>
    <w:rsid w:val="00D766DF"/>
    <w:rsid w:val="00D814D5"/>
    <w:rsid w:val="00D826F2"/>
    <w:rsid w:val="00D90841"/>
    <w:rsid w:val="00DA2439"/>
    <w:rsid w:val="00DA6F05"/>
    <w:rsid w:val="00DA7460"/>
    <w:rsid w:val="00DB07B1"/>
    <w:rsid w:val="00DB64FC"/>
    <w:rsid w:val="00DC22AD"/>
    <w:rsid w:val="00DC46AB"/>
    <w:rsid w:val="00DD5886"/>
    <w:rsid w:val="00DE149E"/>
    <w:rsid w:val="00E034DB"/>
    <w:rsid w:val="00E05704"/>
    <w:rsid w:val="00E11D98"/>
    <w:rsid w:val="00E11F70"/>
    <w:rsid w:val="00E12F1A"/>
    <w:rsid w:val="00E12F46"/>
    <w:rsid w:val="00E20C97"/>
    <w:rsid w:val="00E22935"/>
    <w:rsid w:val="00E34AEE"/>
    <w:rsid w:val="00E41D66"/>
    <w:rsid w:val="00E44F5D"/>
    <w:rsid w:val="00E45507"/>
    <w:rsid w:val="00E50C8B"/>
    <w:rsid w:val="00E54292"/>
    <w:rsid w:val="00E60191"/>
    <w:rsid w:val="00E6028C"/>
    <w:rsid w:val="00E70564"/>
    <w:rsid w:val="00E74DC7"/>
    <w:rsid w:val="00E84713"/>
    <w:rsid w:val="00E87699"/>
    <w:rsid w:val="00E879AF"/>
    <w:rsid w:val="00E92E27"/>
    <w:rsid w:val="00E9546F"/>
    <w:rsid w:val="00E9586B"/>
    <w:rsid w:val="00E97334"/>
    <w:rsid w:val="00EB0224"/>
    <w:rsid w:val="00EB0532"/>
    <w:rsid w:val="00EB3A99"/>
    <w:rsid w:val="00EB5825"/>
    <w:rsid w:val="00EB65F8"/>
    <w:rsid w:val="00EC47BB"/>
    <w:rsid w:val="00EC7192"/>
    <w:rsid w:val="00ED218A"/>
    <w:rsid w:val="00ED4928"/>
    <w:rsid w:val="00ED5DDF"/>
    <w:rsid w:val="00EE3FFE"/>
    <w:rsid w:val="00EE57E8"/>
    <w:rsid w:val="00EE6190"/>
    <w:rsid w:val="00EE6250"/>
    <w:rsid w:val="00EF2E3A"/>
    <w:rsid w:val="00EF6402"/>
    <w:rsid w:val="00F02107"/>
    <w:rsid w:val="00F03B46"/>
    <w:rsid w:val="00F047E2"/>
    <w:rsid w:val="00F04D57"/>
    <w:rsid w:val="00F078DC"/>
    <w:rsid w:val="00F13E86"/>
    <w:rsid w:val="00F20B52"/>
    <w:rsid w:val="00F32FCB"/>
    <w:rsid w:val="00F33523"/>
    <w:rsid w:val="00F40BF0"/>
    <w:rsid w:val="00F65B4B"/>
    <w:rsid w:val="00F677A9"/>
    <w:rsid w:val="00F71755"/>
    <w:rsid w:val="00F8121C"/>
    <w:rsid w:val="00F84CF5"/>
    <w:rsid w:val="00F8612E"/>
    <w:rsid w:val="00F874CB"/>
    <w:rsid w:val="00F94583"/>
    <w:rsid w:val="00F9756C"/>
    <w:rsid w:val="00F978D9"/>
    <w:rsid w:val="00FA420B"/>
    <w:rsid w:val="00FB6AEE"/>
    <w:rsid w:val="00FC0E4B"/>
    <w:rsid w:val="00FC209B"/>
    <w:rsid w:val="00FC3EAC"/>
    <w:rsid w:val="00FC4E79"/>
    <w:rsid w:val="00FC59E5"/>
    <w:rsid w:val="00FE6208"/>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5AEA4"/>
  <w15:docId w15:val="{E835B14B-3E30-4A61-89EE-BC9C22DEE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13"/>
      </w:numPr>
      <w:spacing w:before="240" w:line="240" w:lineRule="auto"/>
    </w:pPr>
    <w:rPr>
      <w:sz w:val="24"/>
    </w:rPr>
  </w:style>
  <w:style w:type="paragraph" w:customStyle="1" w:styleId="BodyPara">
    <w:name w:val="BodyPara"/>
    <w:aliases w:val="ba"/>
    <w:basedOn w:val="OPCParaBase"/>
    <w:rsid w:val="006065DA"/>
    <w:pPr>
      <w:numPr>
        <w:ilvl w:val="1"/>
        <w:numId w:val="13"/>
      </w:numPr>
      <w:spacing w:before="240" w:line="240" w:lineRule="auto"/>
    </w:pPr>
    <w:rPr>
      <w:sz w:val="24"/>
    </w:rPr>
  </w:style>
  <w:style w:type="numbering" w:customStyle="1" w:styleId="OPCBodyList">
    <w:name w:val="OPCBodyList"/>
    <w:uiPriority w:val="99"/>
    <w:rsid w:val="006065DA"/>
    <w:pPr>
      <w:numPr>
        <w:numId w:val="13"/>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paragraph" w:customStyle="1" w:styleId="item0">
    <w:name w:val="item"/>
    <w:basedOn w:val="Normal"/>
    <w:rsid w:val="00481EF3"/>
    <w:pPr>
      <w:spacing w:before="100" w:beforeAutospacing="1" w:after="100" w:afterAutospacing="1" w:line="240" w:lineRule="auto"/>
    </w:pPr>
    <w:rPr>
      <w:rFonts w:eastAsia="Times New Roman" w:cs="Times New Roman"/>
      <w:sz w:val="24"/>
      <w:szCs w:val="24"/>
      <w:lang w:eastAsia="en-AU"/>
    </w:rPr>
  </w:style>
  <w:style w:type="paragraph" w:customStyle="1" w:styleId="tabletext0">
    <w:name w:val="tabletext"/>
    <w:basedOn w:val="Normal"/>
    <w:rsid w:val="00481EF3"/>
    <w:pPr>
      <w:spacing w:before="100" w:beforeAutospacing="1" w:after="100" w:afterAutospacing="1" w:line="240" w:lineRule="auto"/>
    </w:pPr>
    <w:rPr>
      <w:rFonts w:eastAsia="Times New Roman" w:cs="Times New Roman"/>
      <w:sz w:val="24"/>
      <w:szCs w:val="24"/>
      <w:lang w:eastAsia="en-AU"/>
    </w:rPr>
  </w:style>
  <w:style w:type="character" w:styleId="CommentReference">
    <w:name w:val="annotation reference"/>
    <w:basedOn w:val="DefaultParagraphFont"/>
    <w:unhideWhenUsed/>
    <w:rsid w:val="00481EF3"/>
    <w:rPr>
      <w:sz w:val="16"/>
      <w:szCs w:val="16"/>
    </w:rPr>
  </w:style>
  <w:style w:type="paragraph" w:styleId="CommentText">
    <w:name w:val="annotation text"/>
    <w:basedOn w:val="Normal"/>
    <w:link w:val="CommentTextChar"/>
    <w:unhideWhenUsed/>
    <w:rsid w:val="00481EF3"/>
    <w:pPr>
      <w:spacing w:line="240" w:lineRule="auto"/>
    </w:pPr>
    <w:rPr>
      <w:sz w:val="20"/>
    </w:rPr>
  </w:style>
  <w:style w:type="character" w:customStyle="1" w:styleId="CommentTextChar">
    <w:name w:val="Comment Text Char"/>
    <w:basedOn w:val="DefaultParagraphFont"/>
    <w:link w:val="CommentText"/>
    <w:rsid w:val="00481EF3"/>
  </w:style>
  <w:style w:type="paragraph" w:styleId="CommentSubject">
    <w:name w:val="annotation subject"/>
    <w:basedOn w:val="CommentText"/>
    <w:next w:val="CommentText"/>
    <w:link w:val="CommentSubjectChar"/>
    <w:uiPriority w:val="99"/>
    <w:semiHidden/>
    <w:unhideWhenUsed/>
    <w:rsid w:val="00481EF3"/>
    <w:rPr>
      <w:b/>
      <w:bCs/>
    </w:rPr>
  </w:style>
  <w:style w:type="character" w:customStyle="1" w:styleId="CommentSubjectChar">
    <w:name w:val="Comment Subject Char"/>
    <w:basedOn w:val="CommentTextChar"/>
    <w:link w:val="CommentSubject"/>
    <w:uiPriority w:val="99"/>
    <w:semiHidden/>
    <w:rsid w:val="00481EF3"/>
    <w:rPr>
      <w:b/>
      <w:bCs/>
    </w:rPr>
  </w:style>
  <w:style w:type="paragraph" w:customStyle="1" w:styleId="itemhead0">
    <w:name w:val="itemhead"/>
    <w:basedOn w:val="Normal"/>
    <w:rsid w:val="0060427C"/>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rsid w:val="00E11F70"/>
    <w:rPr>
      <w:color w:val="0000FF"/>
      <w:u w:val="single"/>
    </w:rPr>
  </w:style>
  <w:style w:type="paragraph" w:styleId="Revision">
    <w:name w:val="Revision"/>
    <w:hidden/>
    <w:uiPriority w:val="99"/>
    <w:semiHidden/>
    <w:rsid w:val="009D1630"/>
    <w:rPr>
      <w:sz w:val="22"/>
    </w:rPr>
  </w:style>
  <w:style w:type="paragraph" w:customStyle="1" w:styleId="definition0">
    <w:name w:val="definition"/>
    <w:basedOn w:val="Normal"/>
    <w:rsid w:val="002C7B70"/>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CD6C5A"/>
    <w:pPr>
      <w:spacing w:before="100" w:beforeAutospacing="1" w:after="100" w:afterAutospacing="1" w:line="240" w:lineRule="auto"/>
    </w:pPr>
    <w:rPr>
      <w:rFonts w:eastAsia="Times New Roman" w:cs="Times New Roman"/>
      <w:sz w:val="24"/>
      <w:szCs w:val="24"/>
      <w:lang w:eastAsia="en-AU"/>
    </w:rPr>
  </w:style>
  <w:style w:type="paragraph" w:customStyle="1" w:styleId="tablea0">
    <w:name w:val="tablea"/>
    <w:basedOn w:val="Normal"/>
    <w:rsid w:val="004D4220"/>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8841">
      <w:bodyDiv w:val="1"/>
      <w:marLeft w:val="0"/>
      <w:marRight w:val="0"/>
      <w:marTop w:val="0"/>
      <w:marBottom w:val="0"/>
      <w:divBdr>
        <w:top w:val="none" w:sz="0" w:space="0" w:color="auto"/>
        <w:left w:val="none" w:sz="0" w:space="0" w:color="auto"/>
        <w:bottom w:val="none" w:sz="0" w:space="0" w:color="auto"/>
        <w:right w:val="none" w:sz="0" w:space="0" w:color="auto"/>
      </w:divBdr>
    </w:div>
    <w:div w:id="116027955">
      <w:bodyDiv w:val="1"/>
      <w:marLeft w:val="0"/>
      <w:marRight w:val="0"/>
      <w:marTop w:val="0"/>
      <w:marBottom w:val="0"/>
      <w:divBdr>
        <w:top w:val="none" w:sz="0" w:space="0" w:color="auto"/>
        <w:left w:val="none" w:sz="0" w:space="0" w:color="auto"/>
        <w:bottom w:val="none" w:sz="0" w:space="0" w:color="auto"/>
        <w:right w:val="none" w:sz="0" w:space="0" w:color="auto"/>
      </w:divBdr>
    </w:div>
    <w:div w:id="129710162">
      <w:bodyDiv w:val="1"/>
      <w:marLeft w:val="0"/>
      <w:marRight w:val="0"/>
      <w:marTop w:val="0"/>
      <w:marBottom w:val="0"/>
      <w:divBdr>
        <w:top w:val="none" w:sz="0" w:space="0" w:color="auto"/>
        <w:left w:val="none" w:sz="0" w:space="0" w:color="auto"/>
        <w:bottom w:val="none" w:sz="0" w:space="0" w:color="auto"/>
        <w:right w:val="none" w:sz="0" w:space="0" w:color="auto"/>
      </w:divBdr>
    </w:div>
    <w:div w:id="322664574">
      <w:bodyDiv w:val="1"/>
      <w:marLeft w:val="0"/>
      <w:marRight w:val="0"/>
      <w:marTop w:val="0"/>
      <w:marBottom w:val="0"/>
      <w:divBdr>
        <w:top w:val="none" w:sz="0" w:space="0" w:color="auto"/>
        <w:left w:val="none" w:sz="0" w:space="0" w:color="auto"/>
        <w:bottom w:val="none" w:sz="0" w:space="0" w:color="auto"/>
        <w:right w:val="none" w:sz="0" w:space="0" w:color="auto"/>
      </w:divBdr>
    </w:div>
    <w:div w:id="430975087">
      <w:bodyDiv w:val="1"/>
      <w:marLeft w:val="0"/>
      <w:marRight w:val="0"/>
      <w:marTop w:val="0"/>
      <w:marBottom w:val="0"/>
      <w:divBdr>
        <w:top w:val="none" w:sz="0" w:space="0" w:color="auto"/>
        <w:left w:val="none" w:sz="0" w:space="0" w:color="auto"/>
        <w:bottom w:val="none" w:sz="0" w:space="0" w:color="auto"/>
        <w:right w:val="none" w:sz="0" w:space="0" w:color="auto"/>
      </w:divBdr>
    </w:div>
    <w:div w:id="686299604">
      <w:bodyDiv w:val="1"/>
      <w:marLeft w:val="0"/>
      <w:marRight w:val="0"/>
      <w:marTop w:val="0"/>
      <w:marBottom w:val="0"/>
      <w:divBdr>
        <w:top w:val="none" w:sz="0" w:space="0" w:color="auto"/>
        <w:left w:val="none" w:sz="0" w:space="0" w:color="auto"/>
        <w:bottom w:val="none" w:sz="0" w:space="0" w:color="auto"/>
        <w:right w:val="none" w:sz="0" w:space="0" w:color="auto"/>
      </w:divBdr>
    </w:div>
    <w:div w:id="737627063">
      <w:bodyDiv w:val="1"/>
      <w:marLeft w:val="0"/>
      <w:marRight w:val="0"/>
      <w:marTop w:val="0"/>
      <w:marBottom w:val="0"/>
      <w:divBdr>
        <w:top w:val="none" w:sz="0" w:space="0" w:color="auto"/>
        <w:left w:val="none" w:sz="0" w:space="0" w:color="auto"/>
        <w:bottom w:val="none" w:sz="0" w:space="0" w:color="auto"/>
        <w:right w:val="none" w:sz="0" w:space="0" w:color="auto"/>
      </w:divBdr>
    </w:div>
    <w:div w:id="746415080">
      <w:bodyDiv w:val="1"/>
      <w:marLeft w:val="0"/>
      <w:marRight w:val="0"/>
      <w:marTop w:val="0"/>
      <w:marBottom w:val="0"/>
      <w:divBdr>
        <w:top w:val="none" w:sz="0" w:space="0" w:color="auto"/>
        <w:left w:val="none" w:sz="0" w:space="0" w:color="auto"/>
        <w:bottom w:val="none" w:sz="0" w:space="0" w:color="auto"/>
        <w:right w:val="none" w:sz="0" w:space="0" w:color="auto"/>
      </w:divBdr>
    </w:div>
    <w:div w:id="817066681">
      <w:bodyDiv w:val="1"/>
      <w:marLeft w:val="0"/>
      <w:marRight w:val="0"/>
      <w:marTop w:val="0"/>
      <w:marBottom w:val="0"/>
      <w:divBdr>
        <w:top w:val="none" w:sz="0" w:space="0" w:color="auto"/>
        <w:left w:val="none" w:sz="0" w:space="0" w:color="auto"/>
        <w:bottom w:val="none" w:sz="0" w:space="0" w:color="auto"/>
        <w:right w:val="none" w:sz="0" w:space="0" w:color="auto"/>
      </w:divBdr>
    </w:div>
    <w:div w:id="891505242">
      <w:bodyDiv w:val="1"/>
      <w:marLeft w:val="0"/>
      <w:marRight w:val="0"/>
      <w:marTop w:val="0"/>
      <w:marBottom w:val="0"/>
      <w:divBdr>
        <w:top w:val="none" w:sz="0" w:space="0" w:color="auto"/>
        <w:left w:val="none" w:sz="0" w:space="0" w:color="auto"/>
        <w:bottom w:val="none" w:sz="0" w:space="0" w:color="auto"/>
        <w:right w:val="none" w:sz="0" w:space="0" w:color="auto"/>
      </w:divBdr>
    </w:div>
    <w:div w:id="913859395">
      <w:bodyDiv w:val="1"/>
      <w:marLeft w:val="0"/>
      <w:marRight w:val="0"/>
      <w:marTop w:val="0"/>
      <w:marBottom w:val="0"/>
      <w:divBdr>
        <w:top w:val="none" w:sz="0" w:space="0" w:color="auto"/>
        <w:left w:val="none" w:sz="0" w:space="0" w:color="auto"/>
        <w:bottom w:val="none" w:sz="0" w:space="0" w:color="auto"/>
        <w:right w:val="none" w:sz="0" w:space="0" w:color="auto"/>
      </w:divBdr>
    </w:div>
    <w:div w:id="1101996552">
      <w:bodyDiv w:val="1"/>
      <w:marLeft w:val="0"/>
      <w:marRight w:val="0"/>
      <w:marTop w:val="0"/>
      <w:marBottom w:val="0"/>
      <w:divBdr>
        <w:top w:val="none" w:sz="0" w:space="0" w:color="auto"/>
        <w:left w:val="none" w:sz="0" w:space="0" w:color="auto"/>
        <w:bottom w:val="none" w:sz="0" w:space="0" w:color="auto"/>
        <w:right w:val="none" w:sz="0" w:space="0" w:color="auto"/>
      </w:divBdr>
    </w:div>
    <w:div w:id="1109356327">
      <w:bodyDiv w:val="1"/>
      <w:marLeft w:val="0"/>
      <w:marRight w:val="0"/>
      <w:marTop w:val="0"/>
      <w:marBottom w:val="0"/>
      <w:divBdr>
        <w:top w:val="none" w:sz="0" w:space="0" w:color="auto"/>
        <w:left w:val="none" w:sz="0" w:space="0" w:color="auto"/>
        <w:bottom w:val="none" w:sz="0" w:space="0" w:color="auto"/>
        <w:right w:val="none" w:sz="0" w:space="0" w:color="auto"/>
      </w:divBdr>
    </w:div>
    <w:div w:id="1157720369">
      <w:bodyDiv w:val="1"/>
      <w:marLeft w:val="0"/>
      <w:marRight w:val="0"/>
      <w:marTop w:val="0"/>
      <w:marBottom w:val="0"/>
      <w:divBdr>
        <w:top w:val="none" w:sz="0" w:space="0" w:color="auto"/>
        <w:left w:val="none" w:sz="0" w:space="0" w:color="auto"/>
        <w:bottom w:val="none" w:sz="0" w:space="0" w:color="auto"/>
        <w:right w:val="none" w:sz="0" w:space="0" w:color="auto"/>
      </w:divBdr>
    </w:div>
    <w:div w:id="1174807363">
      <w:bodyDiv w:val="1"/>
      <w:marLeft w:val="0"/>
      <w:marRight w:val="0"/>
      <w:marTop w:val="0"/>
      <w:marBottom w:val="0"/>
      <w:divBdr>
        <w:top w:val="none" w:sz="0" w:space="0" w:color="auto"/>
        <w:left w:val="none" w:sz="0" w:space="0" w:color="auto"/>
        <w:bottom w:val="none" w:sz="0" w:space="0" w:color="auto"/>
        <w:right w:val="none" w:sz="0" w:space="0" w:color="auto"/>
      </w:divBdr>
    </w:div>
    <w:div w:id="1181503849">
      <w:bodyDiv w:val="1"/>
      <w:marLeft w:val="0"/>
      <w:marRight w:val="0"/>
      <w:marTop w:val="0"/>
      <w:marBottom w:val="0"/>
      <w:divBdr>
        <w:top w:val="none" w:sz="0" w:space="0" w:color="auto"/>
        <w:left w:val="none" w:sz="0" w:space="0" w:color="auto"/>
        <w:bottom w:val="none" w:sz="0" w:space="0" w:color="auto"/>
        <w:right w:val="none" w:sz="0" w:space="0" w:color="auto"/>
      </w:divBdr>
    </w:div>
    <w:div w:id="1182938455">
      <w:bodyDiv w:val="1"/>
      <w:marLeft w:val="0"/>
      <w:marRight w:val="0"/>
      <w:marTop w:val="0"/>
      <w:marBottom w:val="0"/>
      <w:divBdr>
        <w:top w:val="none" w:sz="0" w:space="0" w:color="auto"/>
        <w:left w:val="none" w:sz="0" w:space="0" w:color="auto"/>
        <w:bottom w:val="none" w:sz="0" w:space="0" w:color="auto"/>
        <w:right w:val="none" w:sz="0" w:space="0" w:color="auto"/>
      </w:divBdr>
    </w:div>
    <w:div w:id="1246836920">
      <w:bodyDiv w:val="1"/>
      <w:marLeft w:val="0"/>
      <w:marRight w:val="0"/>
      <w:marTop w:val="0"/>
      <w:marBottom w:val="0"/>
      <w:divBdr>
        <w:top w:val="none" w:sz="0" w:space="0" w:color="auto"/>
        <w:left w:val="none" w:sz="0" w:space="0" w:color="auto"/>
        <w:bottom w:val="none" w:sz="0" w:space="0" w:color="auto"/>
        <w:right w:val="none" w:sz="0" w:space="0" w:color="auto"/>
      </w:divBdr>
    </w:div>
    <w:div w:id="1276014299">
      <w:bodyDiv w:val="1"/>
      <w:marLeft w:val="0"/>
      <w:marRight w:val="0"/>
      <w:marTop w:val="0"/>
      <w:marBottom w:val="0"/>
      <w:divBdr>
        <w:top w:val="none" w:sz="0" w:space="0" w:color="auto"/>
        <w:left w:val="none" w:sz="0" w:space="0" w:color="auto"/>
        <w:bottom w:val="none" w:sz="0" w:space="0" w:color="auto"/>
        <w:right w:val="none" w:sz="0" w:space="0" w:color="auto"/>
      </w:divBdr>
    </w:div>
    <w:div w:id="1300182021">
      <w:bodyDiv w:val="1"/>
      <w:marLeft w:val="0"/>
      <w:marRight w:val="0"/>
      <w:marTop w:val="0"/>
      <w:marBottom w:val="0"/>
      <w:divBdr>
        <w:top w:val="none" w:sz="0" w:space="0" w:color="auto"/>
        <w:left w:val="none" w:sz="0" w:space="0" w:color="auto"/>
        <w:bottom w:val="none" w:sz="0" w:space="0" w:color="auto"/>
        <w:right w:val="none" w:sz="0" w:space="0" w:color="auto"/>
      </w:divBdr>
    </w:div>
    <w:div w:id="1376737170">
      <w:bodyDiv w:val="1"/>
      <w:marLeft w:val="0"/>
      <w:marRight w:val="0"/>
      <w:marTop w:val="0"/>
      <w:marBottom w:val="0"/>
      <w:divBdr>
        <w:top w:val="none" w:sz="0" w:space="0" w:color="auto"/>
        <w:left w:val="none" w:sz="0" w:space="0" w:color="auto"/>
        <w:bottom w:val="none" w:sz="0" w:space="0" w:color="auto"/>
        <w:right w:val="none" w:sz="0" w:space="0" w:color="auto"/>
      </w:divBdr>
    </w:div>
    <w:div w:id="1395203551">
      <w:bodyDiv w:val="1"/>
      <w:marLeft w:val="0"/>
      <w:marRight w:val="0"/>
      <w:marTop w:val="0"/>
      <w:marBottom w:val="0"/>
      <w:divBdr>
        <w:top w:val="none" w:sz="0" w:space="0" w:color="auto"/>
        <w:left w:val="none" w:sz="0" w:space="0" w:color="auto"/>
        <w:bottom w:val="none" w:sz="0" w:space="0" w:color="auto"/>
        <w:right w:val="none" w:sz="0" w:space="0" w:color="auto"/>
      </w:divBdr>
    </w:div>
    <w:div w:id="1436245126">
      <w:bodyDiv w:val="1"/>
      <w:marLeft w:val="0"/>
      <w:marRight w:val="0"/>
      <w:marTop w:val="0"/>
      <w:marBottom w:val="0"/>
      <w:divBdr>
        <w:top w:val="none" w:sz="0" w:space="0" w:color="auto"/>
        <w:left w:val="none" w:sz="0" w:space="0" w:color="auto"/>
        <w:bottom w:val="none" w:sz="0" w:space="0" w:color="auto"/>
        <w:right w:val="none" w:sz="0" w:space="0" w:color="auto"/>
      </w:divBdr>
    </w:div>
    <w:div w:id="1509515113">
      <w:bodyDiv w:val="1"/>
      <w:marLeft w:val="0"/>
      <w:marRight w:val="0"/>
      <w:marTop w:val="0"/>
      <w:marBottom w:val="0"/>
      <w:divBdr>
        <w:top w:val="none" w:sz="0" w:space="0" w:color="auto"/>
        <w:left w:val="none" w:sz="0" w:space="0" w:color="auto"/>
        <w:bottom w:val="none" w:sz="0" w:space="0" w:color="auto"/>
        <w:right w:val="none" w:sz="0" w:space="0" w:color="auto"/>
      </w:divBdr>
    </w:div>
    <w:div w:id="1544949673">
      <w:bodyDiv w:val="1"/>
      <w:marLeft w:val="0"/>
      <w:marRight w:val="0"/>
      <w:marTop w:val="0"/>
      <w:marBottom w:val="0"/>
      <w:divBdr>
        <w:top w:val="none" w:sz="0" w:space="0" w:color="auto"/>
        <w:left w:val="none" w:sz="0" w:space="0" w:color="auto"/>
        <w:bottom w:val="none" w:sz="0" w:space="0" w:color="auto"/>
        <w:right w:val="none" w:sz="0" w:space="0" w:color="auto"/>
      </w:divBdr>
    </w:div>
    <w:div w:id="1566452462">
      <w:bodyDiv w:val="1"/>
      <w:marLeft w:val="0"/>
      <w:marRight w:val="0"/>
      <w:marTop w:val="0"/>
      <w:marBottom w:val="0"/>
      <w:divBdr>
        <w:top w:val="none" w:sz="0" w:space="0" w:color="auto"/>
        <w:left w:val="none" w:sz="0" w:space="0" w:color="auto"/>
        <w:bottom w:val="none" w:sz="0" w:space="0" w:color="auto"/>
        <w:right w:val="none" w:sz="0" w:space="0" w:color="auto"/>
      </w:divBdr>
    </w:div>
    <w:div w:id="1634017114">
      <w:bodyDiv w:val="1"/>
      <w:marLeft w:val="0"/>
      <w:marRight w:val="0"/>
      <w:marTop w:val="0"/>
      <w:marBottom w:val="0"/>
      <w:divBdr>
        <w:top w:val="none" w:sz="0" w:space="0" w:color="auto"/>
        <w:left w:val="none" w:sz="0" w:space="0" w:color="auto"/>
        <w:bottom w:val="none" w:sz="0" w:space="0" w:color="auto"/>
        <w:right w:val="none" w:sz="0" w:space="0" w:color="auto"/>
      </w:divBdr>
    </w:div>
    <w:div w:id="1713798237">
      <w:bodyDiv w:val="1"/>
      <w:marLeft w:val="0"/>
      <w:marRight w:val="0"/>
      <w:marTop w:val="0"/>
      <w:marBottom w:val="0"/>
      <w:divBdr>
        <w:top w:val="none" w:sz="0" w:space="0" w:color="auto"/>
        <w:left w:val="none" w:sz="0" w:space="0" w:color="auto"/>
        <w:bottom w:val="none" w:sz="0" w:space="0" w:color="auto"/>
        <w:right w:val="none" w:sz="0" w:space="0" w:color="auto"/>
      </w:divBdr>
    </w:div>
    <w:div w:id="1736009887">
      <w:bodyDiv w:val="1"/>
      <w:marLeft w:val="0"/>
      <w:marRight w:val="0"/>
      <w:marTop w:val="0"/>
      <w:marBottom w:val="0"/>
      <w:divBdr>
        <w:top w:val="none" w:sz="0" w:space="0" w:color="auto"/>
        <w:left w:val="none" w:sz="0" w:space="0" w:color="auto"/>
        <w:bottom w:val="none" w:sz="0" w:space="0" w:color="auto"/>
        <w:right w:val="none" w:sz="0" w:space="0" w:color="auto"/>
      </w:divBdr>
    </w:div>
    <w:div w:id="1754742464">
      <w:bodyDiv w:val="1"/>
      <w:marLeft w:val="0"/>
      <w:marRight w:val="0"/>
      <w:marTop w:val="0"/>
      <w:marBottom w:val="0"/>
      <w:divBdr>
        <w:top w:val="none" w:sz="0" w:space="0" w:color="auto"/>
        <w:left w:val="none" w:sz="0" w:space="0" w:color="auto"/>
        <w:bottom w:val="none" w:sz="0" w:space="0" w:color="auto"/>
        <w:right w:val="none" w:sz="0" w:space="0" w:color="auto"/>
      </w:divBdr>
    </w:div>
    <w:div w:id="1769766051">
      <w:bodyDiv w:val="1"/>
      <w:marLeft w:val="0"/>
      <w:marRight w:val="0"/>
      <w:marTop w:val="0"/>
      <w:marBottom w:val="0"/>
      <w:divBdr>
        <w:top w:val="none" w:sz="0" w:space="0" w:color="auto"/>
        <w:left w:val="none" w:sz="0" w:space="0" w:color="auto"/>
        <w:bottom w:val="none" w:sz="0" w:space="0" w:color="auto"/>
        <w:right w:val="none" w:sz="0" w:space="0" w:color="auto"/>
      </w:divBdr>
    </w:div>
    <w:div w:id="1824278351">
      <w:bodyDiv w:val="1"/>
      <w:marLeft w:val="0"/>
      <w:marRight w:val="0"/>
      <w:marTop w:val="0"/>
      <w:marBottom w:val="0"/>
      <w:divBdr>
        <w:top w:val="none" w:sz="0" w:space="0" w:color="auto"/>
        <w:left w:val="none" w:sz="0" w:space="0" w:color="auto"/>
        <w:bottom w:val="none" w:sz="0" w:space="0" w:color="auto"/>
        <w:right w:val="none" w:sz="0" w:space="0" w:color="auto"/>
      </w:divBdr>
    </w:div>
    <w:div w:id="1886675853">
      <w:bodyDiv w:val="1"/>
      <w:marLeft w:val="0"/>
      <w:marRight w:val="0"/>
      <w:marTop w:val="0"/>
      <w:marBottom w:val="0"/>
      <w:divBdr>
        <w:top w:val="none" w:sz="0" w:space="0" w:color="auto"/>
        <w:left w:val="none" w:sz="0" w:space="0" w:color="auto"/>
        <w:bottom w:val="none" w:sz="0" w:space="0" w:color="auto"/>
        <w:right w:val="none" w:sz="0" w:space="0" w:color="auto"/>
      </w:divBdr>
    </w:div>
    <w:div w:id="1991665264">
      <w:bodyDiv w:val="1"/>
      <w:marLeft w:val="0"/>
      <w:marRight w:val="0"/>
      <w:marTop w:val="0"/>
      <w:marBottom w:val="0"/>
      <w:divBdr>
        <w:top w:val="none" w:sz="0" w:space="0" w:color="auto"/>
        <w:left w:val="none" w:sz="0" w:space="0" w:color="auto"/>
        <w:bottom w:val="none" w:sz="0" w:space="0" w:color="auto"/>
        <w:right w:val="none" w:sz="0" w:space="0" w:color="auto"/>
      </w:divBdr>
    </w:div>
    <w:div w:id="2016033318">
      <w:bodyDiv w:val="1"/>
      <w:marLeft w:val="0"/>
      <w:marRight w:val="0"/>
      <w:marTop w:val="0"/>
      <w:marBottom w:val="0"/>
      <w:divBdr>
        <w:top w:val="none" w:sz="0" w:space="0" w:color="auto"/>
        <w:left w:val="none" w:sz="0" w:space="0" w:color="auto"/>
        <w:bottom w:val="none" w:sz="0" w:space="0" w:color="auto"/>
        <w:right w:val="none" w:sz="0" w:space="0" w:color="auto"/>
      </w:divBdr>
    </w:div>
    <w:div w:id="205673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6.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A981B-DD17-4E87-96B3-091E4E36D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2624</TotalTime>
  <Pages>1</Pages>
  <Words>6395</Words>
  <Characters>26987</Characters>
  <Application>Microsoft Office Word</Application>
  <DocSecurity>0</DocSecurity>
  <Lines>1079</Lines>
  <Paragraphs>1043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ROBERTSON, Alycia</dc:creator>
  <cp:lastModifiedBy>Katherine Garnham</cp:lastModifiedBy>
  <cp:revision>217</cp:revision>
  <cp:lastPrinted>2023-08-16T23:36:00Z</cp:lastPrinted>
  <dcterms:created xsi:type="dcterms:W3CDTF">2023-07-11T23:37:00Z</dcterms:created>
  <dcterms:modified xsi:type="dcterms:W3CDTF">2023-09-18T05:12:00Z</dcterms:modified>
</cp:coreProperties>
</file>