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6FAD" w14:textId="77777777" w:rsidR="005833BE" w:rsidRPr="00691250" w:rsidRDefault="00F109D4" w:rsidP="0089406B">
      <w:pPr>
        <w:pStyle w:val="Heading1"/>
        <w:spacing w:after="360"/>
        <w:rPr>
          <w:rFonts w:ascii="Times New Roman" w:hAnsi="Times New Roman"/>
        </w:rPr>
      </w:pPr>
      <w:bookmarkStart w:id="0" w:name="OLE_LINK1"/>
      <w:bookmarkStart w:id="1" w:name="OLE_LINK2"/>
      <w:r w:rsidRPr="00691250">
        <w:rPr>
          <w:rFonts w:ascii="Times New Roman" w:hAnsi="Times New Roman"/>
        </w:rPr>
        <w:t>EXPLANATORY STATEMENT</w:t>
      </w:r>
    </w:p>
    <w:p w14:paraId="68CD1796" w14:textId="77777777" w:rsidR="00941C0D" w:rsidRPr="00691250" w:rsidRDefault="00941C0D" w:rsidP="0089406B">
      <w:pPr>
        <w:pStyle w:val="Heading2"/>
        <w:spacing w:before="360" w:after="360"/>
        <w:jc w:val="center"/>
        <w:rPr>
          <w:b w:val="0"/>
          <w:sz w:val="24"/>
          <w:szCs w:val="24"/>
        </w:rPr>
      </w:pPr>
      <w:r w:rsidRPr="00691250">
        <w:rPr>
          <w:b w:val="0"/>
          <w:sz w:val="24"/>
          <w:szCs w:val="24"/>
        </w:rPr>
        <w:t xml:space="preserve">Issued by authority of the </w:t>
      </w:r>
      <w:r w:rsidR="0039795F" w:rsidRPr="00691250">
        <w:rPr>
          <w:b w:val="0"/>
          <w:sz w:val="24"/>
          <w:szCs w:val="24"/>
        </w:rPr>
        <w:t xml:space="preserve">Minister for </w:t>
      </w:r>
      <w:r w:rsidR="00FB4B9D" w:rsidRPr="00691250">
        <w:rPr>
          <w:b w:val="0"/>
          <w:sz w:val="24"/>
          <w:szCs w:val="24"/>
        </w:rPr>
        <w:t>Climate Change and Energy</w:t>
      </w:r>
    </w:p>
    <w:p w14:paraId="1F0ECA3C" w14:textId="77777777" w:rsidR="00B460E9" w:rsidRPr="00691250" w:rsidRDefault="004A4D33" w:rsidP="0089406B">
      <w:pPr>
        <w:spacing w:before="240" w:after="240"/>
        <w:jc w:val="center"/>
        <w:rPr>
          <w:i/>
        </w:rPr>
      </w:pPr>
      <w:r w:rsidRPr="00691250">
        <w:rPr>
          <w:i/>
          <w:iCs/>
        </w:rPr>
        <w:t>National Greenhouse and Energy Reporting Act 2007</w:t>
      </w:r>
    </w:p>
    <w:p w14:paraId="15711320" w14:textId="77777777" w:rsidR="0023138A" w:rsidRPr="00691250" w:rsidRDefault="0023138A" w:rsidP="0089406B">
      <w:pPr>
        <w:spacing w:before="240" w:after="360"/>
        <w:jc w:val="center"/>
        <w:rPr>
          <w:i/>
        </w:rPr>
      </w:pPr>
      <w:r w:rsidRPr="00691250">
        <w:rPr>
          <w:i/>
        </w:rPr>
        <w:t xml:space="preserve">National Greenhouse and Energy Reporting </w:t>
      </w:r>
      <w:r w:rsidR="00E82202" w:rsidRPr="00691250">
        <w:rPr>
          <w:i/>
        </w:rPr>
        <w:t xml:space="preserve">(Measurement) </w:t>
      </w:r>
      <w:r w:rsidRPr="00691250">
        <w:rPr>
          <w:i/>
        </w:rPr>
        <w:t>Amendment</w:t>
      </w:r>
      <w:r w:rsidR="0039006D" w:rsidRPr="00691250">
        <w:rPr>
          <w:i/>
        </w:rPr>
        <w:t xml:space="preserve"> (202</w:t>
      </w:r>
      <w:r w:rsidR="005D121B" w:rsidRPr="00691250">
        <w:rPr>
          <w:i/>
        </w:rPr>
        <w:t>3</w:t>
      </w:r>
      <w:r w:rsidR="00E82202" w:rsidRPr="00691250">
        <w:rPr>
          <w:i/>
        </w:rPr>
        <w:t> Update</w:t>
      </w:r>
      <w:r w:rsidR="006F14F7" w:rsidRPr="00691250">
        <w:rPr>
          <w:i/>
        </w:rPr>
        <w:t xml:space="preserve"> No.2</w:t>
      </w:r>
      <w:r w:rsidR="00E82202" w:rsidRPr="00691250">
        <w:rPr>
          <w:i/>
        </w:rPr>
        <w:t xml:space="preserve">) Determination </w:t>
      </w:r>
      <w:r w:rsidR="0039006D" w:rsidRPr="00691250">
        <w:rPr>
          <w:i/>
        </w:rPr>
        <w:t>202</w:t>
      </w:r>
      <w:r w:rsidR="005D121B" w:rsidRPr="00691250">
        <w:rPr>
          <w:i/>
        </w:rPr>
        <w:t>3</w:t>
      </w:r>
    </w:p>
    <w:p w14:paraId="2DF7765D" w14:textId="77777777" w:rsidR="006D7C7D" w:rsidRPr="00691250" w:rsidRDefault="006D7C7D" w:rsidP="00E82202">
      <w:pPr>
        <w:spacing w:before="0" w:after="240"/>
        <w:rPr>
          <w:b/>
          <w:iCs/>
        </w:rPr>
      </w:pPr>
      <w:r w:rsidRPr="00691250">
        <w:rPr>
          <w:b/>
          <w:iCs/>
        </w:rPr>
        <w:t>Background</w:t>
      </w:r>
    </w:p>
    <w:p w14:paraId="0984890F" w14:textId="77777777" w:rsidR="00E2544B" w:rsidRPr="00691250" w:rsidRDefault="00E2544B" w:rsidP="009950D4">
      <w:r w:rsidRPr="00691250">
        <w:t xml:space="preserve">The National Greenhouse and Energy Reporting (NGER) Scheme is Australia’s national system for reporting greenhouse gas emissions, energy consumption and energy production by Australian corporations. </w:t>
      </w:r>
    </w:p>
    <w:p w14:paraId="3C8AAB90" w14:textId="77777777" w:rsidR="009950D4" w:rsidRPr="00691250" w:rsidRDefault="009950D4" w:rsidP="009950D4">
      <w:r w:rsidRPr="00691250">
        <w:t>NGER Scheme legislation includes:</w:t>
      </w:r>
    </w:p>
    <w:p w14:paraId="2EE4861C" w14:textId="77777777" w:rsidR="009950D4" w:rsidRPr="00691250" w:rsidRDefault="009950D4" w:rsidP="003B2F24">
      <w:pPr>
        <w:pStyle w:val="ListParagraph"/>
        <w:numPr>
          <w:ilvl w:val="0"/>
          <w:numId w:val="9"/>
        </w:numPr>
        <w:spacing w:before="0" w:line="259" w:lineRule="auto"/>
        <w:ind w:left="714" w:hanging="357"/>
        <w:contextualSpacing w:val="0"/>
      </w:pPr>
      <w:r w:rsidRPr="00691250">
        <w:t xml:space="preserve">the </w:t>
      </w:r>
      <w:r w:rsidR="00DE4269" w:rsidRPr="00691250">
        <w:rPr>
          <w:i/>
          <w:iCs/>
        </w:rPr>
        <w:t xml:space="preserve">National Greenhouse and Energy Reporting </w:t>
      </w:r>
      <w:r w:rsidRPr="00691250">
        <w:rPr>
          <w:i/>
          <w:iCs/>
        </w:rPr>
        <w:t>Act</w:t>
      </w:r>
      <w:r w:rsidR="00DE4269" w:rsidRPr="00691250">
        <w:rPr>
          <w:i/>
          <w:iCs/>
        </w:rPr>
        <w:t xml:space="preserve"> 2007</w:t>
      </w:r>
      <w:r w:rsidR="00DE4269" w:rsidRPr="00691250">
        <w:t xml:space="preserve"> (the Act)</w:t>
      </w:r>
      <w:r w:rsidRPr="00691250">
        <w:t xml:space="preserve">; </w:t>
      </w:r>
    </w:p>
    <w:p w14:paraId="0FF9AF00" w14:textId="77777777" w:rsidR="009950D4" w:rsidRPr="00691250" w:rsidRDefault="009950D4" w:rsidP="003B2F24">
      <w:pPr>
        <w:pStyle w:val="ListParagraph"/>
        <w:numPr>
          <w:ilvl w:val="0"/>
          <w:numId w:val="9"/>
        </w:numPr>
        <w:spacing w:before="0" w:line="259" w:lineRule="auto"/>
        <w:ind w:left="714" w:hanging="357"/>
        <w:contextualSpacing w:val="0"/>
      </w:pPr>
      <w:r w:rsidRPr="00691250">
        <w:t xml:space="preserve">the </w:t>
      </w:r>
      <w:r w:rsidRPr="00691250">
        <w:rPr>
          <w:i/>
        </w:rPr>
        <w:t xml:space="preserve">National Greenhouse and Energy Reporting Regulations 2008 </w:t>
      </w:r>
      <w:r w:rsidRPr="00691250">
        <w:t>(the</w:t>
      </w:r>
      <w:r w:rsidR="00D15BD6" w:rsidRPr="00691250">
        <w:t> </w:t>
      </w:r>
      <w:r w:rsidRPr="00691250">
        <w:t>NGER</w:t>
      </w:r>
      <w:r w:rsidR="00D15BD6" w:rsidRPr="00691250">
        <w:t> </w:t>
      </w:r>
      <w:r w:rsidRPr="00691250">
        <w:t xml:space="preserve">Regulations); and </w:t>
      </w:r>
    </w:p>
    <w:p w14:paraId="78BB49C5" w14:textId="77777777" w:rsidR="009950D4" w:rsidRPr="00691250" w:rsidRDefault="009950D4" w:rsidP="003B2F24">
      <w:pPr>
        <w:pStyle w:val="ListParagraph"/>
        <w:numPr>
          <w:ilvl w:val="0"/>
          <w:numId w:val="9"/>
        </w:numPr>
        <w:spacing w:before="0"/>
        <w:ind w:left="714" w:hanging="357"/>
        <w:contextualSpacing w:val="0"/>
      </w:pPr>
      <w:r w:rsidRPr="00691250">
        <w:t xml:space="preserve">the </w:t>
      </w:r>
      <w:r w:rsidRPr="00691250">
        <w:rPr>
          <w:i/>
        </w:rPr>
        <w:t xml:space="preserve">National Greenhouse and Energy Reporting (Measurement) Determination 2008 </w:t>
      </w:r>
      <w:r w:rsidRPr="00691250">
        <w:t>(the Measurement Determination)</w:t>
      </w:r>
      <w:r w:rsidR="00D15BD6" w:rsidRPr="00691250">
        <w:t>.</w:t>
      </w:r>
    </w:p>
    <w:p w14:paraId="440A024D" w14:textId="15BC11DC" w:rsidR="002B2C04" w:rsidRPr="00691250" w:rsidRDefault="38DD4F22" w:rsidP="2A6477E7">
      <w:pPr>
        <w:spacing w:after="240"/>
      </w:pPr>
      <w:r w:rsidRPr="00691250">
        <w:rPr>
          <w:szCs w:val="24"/>
        </w:rPr>
        <w:t xml:space="preserve">The NGER Scheme </w:t>
      </w:r>
      <w:proofErr w:type="gramStart"/>
      <w:r w:rsidRPr="00691250">
        <w:rPr>
          <w:szCs w:val="24"/>
        </w:rPr>
        <w:t>is regularly reviewed</w:t>
      </w:r>
      <w:proofErr w:type="gramEnd"/>
      <w:r w:rsidRPr="00691250">
        <w:rPr>
          <w:szCs w:val="24"/>
        </w:rPr>
        <w:t xml:space="preserve"> by the Department for opportunities to improve the accuracy of estimates while being cognisant of reporting burden. </w:t>
      </w:r>
      <w:r w:rsidR="00A95A24" w:rsidRPr="00691250">
        <w:t xml:space="preserve">In June 2023, amendments </w:t>
      </w:r>
      <w:proofErr w:type="gramStart"/>
      <w:r w:rsidR="00A95A24" w:rsidRPr="00691250">
        <w:t>were made</w:t>
      </w:r>
      <w:proofErr w:type="gramEnd"/>
      <w:r w:rsidR="00A95A24" w:rsidRPr="00691250">
        <w:t xml:space="preserve"> to the Measurement Determination. </w:t>
      </w:r>
      <w:hyperlink r:id="rId12" w:history="1">
        <w:r w:rsidR="00A95A24" w:rsidRPr="00691250">
          <w:rPr>
            <w:rStyle w:val="Hyperlink"/>
          </w:rPr>
          <w:t>Public consultation</w:t>
        </w:r>
      </w:hyperlink>
      <w:r w:rsidR="00A95A24" w:rsidRPr="00691250">
        <w:t xml:space="preserve"> </w:t>
      </w:r>
      <w:r w:rsidR="00C32BCF" w:rsidRPr="00691250">
        <w:t xml:space="preserve">– </w:t>
      </w:r>
      <w:r w:rsidR="00C32BCF" w:rsidRPr="00691250">
        <w:rPr>
          <w:u w:val="single"/>
        </w:rPr>
        <w:t>www.consult.dcceew.gov.au/2023-nger-scheme-proposed-updates</w:t>
      </w:r>
      <w:r w:rsidR="00C32BCF" w:rsidRPr="00691250">
        <w:t xml:space="preserve"> </w:t>
      </w:r>
      <w:r w:rsidR="00A95A24" w:rsidRPr="00691250">
        <w:t>on th</w:t>
      </w:r>
      <w:r w:rsidR="006267AE" w:rsidRPr="00691250">
        <w:t>ose</w:t>
      </w:r>
      <w:r w:rsidR="00A95A24" w:rsidRPr="00691250">
        <w:t xml:space="preserve"> amendments </w:t>
      </w:r>
      <w:r w:rsidR="008D1A0E" w:rsidRPr="00691250">
        <w:t xml:space="preserve">to the Measurement Determination </w:t>
      </w:r>
      <w:r w:rsidR="00A95A24" w:rsidRPr="00691250">
        <w:t xml:space="preserve">took place from 3 April 2023 to </w:t>
      </w:r>
      <w:r w:rsidR="00C32BCF" w:rsidRPr="00691250">
        <w:br/>
      </w:r>
      <w:r w:rsidR="00A95A24" w:rsidRPr="00691250">
        <w:t xml:space="preserve">28 April 2023. </w:t>
      </w:r>
    </w:p>
    <w:p w14:paraId="4F072800" w14:textId="77777777" w:rsidR="00511E33" w:rsidRPr="00691250" w:rsidRDefault="00511E33" w:rsidP="00511E33">
      <w:pPr>
        <w:rPr>
          <w:b/>
          <w:iCs/>
        </w:rPr>
      </w:pPr>
      <w:r w:rsidRPr="00691250">
        <w:rPr>
          <w:b/>
          <w:iCs/>
        </w:rPr>
        <w:t>Legislative Authority</w:t>
      </w:r>
    </w:p>
    <w:p w14:paraId="609674A5" w14:textId="77777777" w:rsidR="00511E33" w:rsidRPr="00691250" w:rsidRDefault="00511E33" w:rsidP="00511E33">
      <w:pPr>
        <w:spacing w:before="0"/>
      </w:pPr>
      <w:r w:rsidRPr="00691250">
        <w:t>The Measurement Determination</w:t>
      </w:r>
      <w:r w:rsidRPr="00691250">
        <w:rPr>
          <w:color w:val="000000"/>
          <w:shd w:val="clear" w:color="auto" w:fill="FFFFFF"/>
        </w:rPr>
        <w:t xml:space="preserve"> </w:t>
      </w:r>
      <w:proofErr w:type="gramStart"/>
      <w:r w:rsidRPr="00691250">
        <w:rPr>
          <w:color w:val="000000"/>
          <w:shd w:val="clear" w:color="auto" w:fill="FFFFFF"/>
        </w:rPr>
        <w:t>was made</w:t>
      </w:r>
      <w:proofErr w:type="gramEnd"/>
      <w:r w:rsidRPr="00691250">
        <w:rPr>
          <w:color w:val="000000"/>
          <w:shd w:val="clear" w:color="auto" w:fill="FFFFFF"/>
        </w:rPr>
        <w:t xml:space="preserve"> under </w:t>
      </w:r>
      <w:r w:rsidR="00303E1E" w:rsidRPr="00691250">
        <w:rPr>
          <w:color w:val="000000"/>
          <w:shd w:val="clear" w:color="auto" w:fill="FFFFFF"/>
        </w:rPr>
        <w:t>sub</w:t>
      </w:r>
      <w:r w:rsidRPr="00691250">
        <w:rPr>
          <w:color w:val="000000"/>
          <w:shd w:val="clear" w:color="auto" w:fill="FFFFFF"/>
        </w:rPr>
        <w:t>section 10</w:t>
      </w:r>
      <w:r w:rsidR="00303E1E" w:rsidRPr="00691250">
        <w:rPr>
          <w:color w:val="000000"/>
          <w:shd w:val="clear" w:color="auto" w:fill="FFFFFF"/>
        </w:rPr>
        <w:t>(3)</w:t>
      </w:r>
      <w:r w:rsidRPr="00691250">
        <w:rPr>
          <w:color w:val="000000"/>
          <w:shd w:val="clear" w:color="auto" w:fill="FFFFFF"/>
        </w:rPr>
        <w:t xml:space="preserve"> of the Act, which provides for the Minister to determine methods, or criteria for methods, for the measurement of (a) greenhouse gas emissions; (b) the production of energy; and (c) the consumption of energy. It provides the technical detail of methods for the estimation of greenhouse gas emissions and the production and consumption of energy within the NGER Scheme.</w:t>
      </w:r>
    </w:p>
    <w:p w14:paraId="0705C652" w14:textId="77777777" w:rsidR="00751DCE" w:rsidRPr="00691250" w:rsidRDefault="00511E33" w:rsidP="00511E33">
      <w:pPr>
        <w:spacing w:before="0"/>
      </w:pPr>
      <w:r w:rsidRPr="00691250">
        <w:t xml:space="preserve">The </w:t>
      </w:r>
      <w:r w:rsidRPr="00691250">
        <w:rPr>
          <w:i/>
        </w:rPr>
        <w:t>National Greenhouse and Energy Reporting (Measurement) Amendment (</w:t>
      </w:r>
      <w:r w:rsidRPr="00691250">
        <w:rPr>
          <w:i/>
          <w:iCs/>
        </w:rPr>
        <w:t>2023</w:t>
      </w:r>
      <w:r w:rsidRPr="00691250">
        <w:rPr>
          <w:i/>
        </w:rPr>
        <w:t xml:space="preserve"> Update No.2) Determination </w:t>
      </w:r>
      <w:r w:rsidRPr="00691250">
        <w:rPr>
          <w:i/>
          <w:iCs/>
        </w:rPr>
        <w:t>2023</w:t>
      </w:r>
      <w:r w:rsidRPr="00691250">
        <w:rPr>
          <w:i/>
        </w:rPr>
        <w:t xml:space="preserve"> </w:t>
      </w:r>
      <w:r w:rsidRPr="00691250">
        <w:t xml:space="preserve">(the Technical Amendment Determination), which amends the Measurement Determination, </w:t>
      </w:r>
      <w:proofErr w:type="gramStart"/>
      <w:r w:rsidRPr="00691250">
        <w:t>is made</w:t>
      </w:r>
      <w:proofErr w:type="gramEnd"/>
      <w:r w:rsidRPr="00691250">
        <w:t xml:space="preserve"> under </w:t>
      </w:r>
      <w:r w:rsidR="00303E1E" w:rsidRPr="00691250">
        <w:t>sub</w:t>
      </w:r>
      <w:r w:rsidRPr="00691250">
        <w:t>section 10</w:t>
      </w:r>
      <w:r w:rsidR="00303E1E" w:rsidRPr="00691250">
        <w:t>(3)</w:t>
      </w:r>
      <w:r w:rsidRPr="00691250">
        <w:t xml:space="preserve"> of the Act</w:t>
      </w:r>
      <w:r w:rsidR="00303E1E" w:rsidRPr="00691250">
        <w:t xml:space="preserve"> and subsection 33(3) of the </w:t>
      </w:r>
      <w:r w:rsidR="00303E1E" w:rsidRPr="00691250">
        <w:rPr>
          <w:i/>
        </w:rPr>
        <w:t>Acts Interpretation Act 1901</w:t>
      </w:r>
      <w:r w:rsidRPr="00691250">
        <w:t xml:space="preserve">. </w:t>
      </w:r>
      <w:r w:rsidR="00751DCE" w:rsidRPr="00691250">
        <w:t xml:space="preserve">Under subsection 33(3) of the </w:t>
      </w:r>
      <w:r w:rsidR="00751DCE" w:rsidRPr="00691250">
        <w:rPr>
          <w:i/>
        </w:rPr>
        <w:t>Acts Interpretation Act 1901</w:t>
      </w:r>
      <w:r w:rsidR="00751DCE" w:rsidRPr="00691250">
        <w:t xml:space="preserve">, where an Act confers a power to make, grant or issue any instrument of a legislative character, the power shall be construed as including a power exercisable in the like manner and subject to the like conditions (if any) to repeal, rescind, revoke, amend, or vary any such instrument. </w:t>
      </w:r>
    </w:p>
    <w:p w14:paraId="0395EC3E" w14:textId="77777777" w:rsidR="00511E33" w:rsidRPr="00691250" w:rsidRDefault="00303E1E" w:rsidP="00511E33">
      <w:pPr>
        <w:spacing w:before="0"/>
      </w:pPr>
      <w:r w:rsidRPr="00691250">
        <w:lastRenderedPageBreak/>
        <w:t xml:space="preserve">The Technical Amendment Determination is a legislative instrument for the purposes </w:t>
      </w:r>
      <w:r w:rsidRPr="00691250">
        <w:rPr>
          <w:color w:val="000000" w:themeColor="text1"/>
        </w:rPr>
        <w:t xml:space="preserve">of the </w:t>
      </w:r>
      <w:r w:rsidRPr="00691250">
        <w:rPr>
          <w:i/>
          <w:color w:val="000000" w:themeColor="text1"/>
        </w:rPr>
        <w:t>Legislation Act 2003</w:t>
      </w:r>
      <w:r w:rsidRPr="00691250">
        <w:rPr>
          <w:color w:val="000000" w:themeColor="text1"/>
        </w:rPr>
        <w:t xml:space="preserve">. </w:t>
      </w:r>
      <w:r w:rsidRPr="00691250">
        <w:t xml:space="preserve">There are no statutory preconditions that must be satisfied for the Technical Amendment Determination to </w:t>
      </w:r>
      <w:proofErr w:type="gramStart"/>
      <w:r w:rsidRPr="00691250">
        <w:t>be lawfully made</w:t>
      </w:r>
      <w:proofErr w:type="gramEnd"/>
      <w:r w:rsidRPr="00691250">
        <w:t xml:space="preserve">. </w:t>
      </w:r>
    </w:p>
    <w:p w14:paraId="2994BFB2" w14:textId="77777777" w:rsidR="00155854" w:rsidRPr="00691250" w:rsidRDefault="006D7C7D" w:rsidP="006D7C7D">
      <w:pPr>
        <w:keepNext/>
        <w:spacing w:before="360"/>
        <w:rPr>
          <w:b/>
          <w:i/>
        </w:rPr>
      </w:pPr>
      <w:r w:rsidRPr="00691250">
        <w:rPr>
          <w:b/>
        </w:rPr>
        <w:t>Purpose and operation</w:t>
      </w:r>
      <w:r w:rsidR="00024D8E" w:rsidRPr="00691250">
        <w:rPr>
          <w:b/>
          <w:i/>
        </w:rPr>
        <w:t xml:space="preserve"> </w:t>
      </w:r>
    </w:p>
    <w:p w14:paraId="4A8AD9D8" w14:textId="77777777" w:rsidR="00243C99" w:rsidRPr="00691250" w:rsidRDefault="006D7C7D" w:rsidP="00481799">
      <w:pPr>
        <w:spacing w:before="0" w:after="240"/>
      </w:pPr>
      <w:r w:rsidRPr="00691250">
        <w:t xml:space="preserve">The purpose of the </w:t>
      </w:r>
      <w:r w:rsidR="00511E33" w:rsidRPr="00691250">
        <w:t xml:space="preserve">Technical Amendment Determination </w:t>
      </w:r>
      <w:r w:rsidRPr="00691250">
        <w:t>is to</w:t>
      </w:r>
      <w:r w:rsidR="00511E33" w:rsidRPr="00691250">
        <w:t xml:space="preserve"> m</w:t>
      </w:r>
      <w:r w:rsidR="00AC50BC" w:rsidRPr="00691250">
        <w:t xml:space="preserve">ake a </w:t>
      </w:r>
      <w:r w:rsidR="00882711" w:rsidRPr="00691250">
        <w:t xml:space="preserve">technical </w:t>
      </w:r>
      <w:r w:rsidR="00DB1529" w:rsidRPr="00691250">
        <w:t>update</w:t>
      </w:r>
      <w:r w:rsidR="00882711" w:rsidRPr="00691250">
        <w:t xml:space="preserve"> to </w:t>
      </w:r>
      <w:r w:rsidR="004B1BAB" w:rsidRPr="00691250">
        <w:t xml:space="preserve">the </w:t>
      </w:r>
      <w:r w:rsidR="009215DE" w:rsidRPr="00691250">
        <w:t xml:space="preserve">default </w:t>
      </w:r>
      <w:r w:rsidR="004B1BAB" w:rsidRPr="00691250">
        <w:t xml:space="preserve">collection efficiency limit </w:t>
      </w:r>
      <w:r w:rsidR="00CC7432" w:rsidRPr="00691250">
        <w:t xml:space="preserve">in </w:t>
      </w:r>
      <w:r w:rsidR="00E61270" w:rsidRPr="00691250">
        <w:t>the</w:t>
      </w:r>
      <w:r w:rsidR="00C714B0" w:rsidRPr="00691250">
        <w:t xml:space="preserve"> </w:t>
      </w:r>
      <w:r w:rsidR="004C1B2D" w:rsidRPr="00691250">
        <w:t>methods used to estimate emissions from landfills.</w:t>
      </w:r>
      <w:r w:rsidR="006C7F3C" w:rsidRPr="00691250">
        <w:t xml:space="preserve"> </w:t>
      </w:r>
      <w:r w:rsidR="00243C99" w:rsidRPr="00691250">
        <w:t xml:space="preserve">An overview of amendments made by the Technical Amendment Determination </w:t>
      </w:r>
      <w:proofErr w:type="gramStart"/>
      <w:r w:rsidR="00243C99" w:rsidRPr="00691250">
        <w:t>is provided</w:t>
      </w:r>
      <w:proofErr w:type="gramEnd"/>
      <w:r w:rsidR="00243C99" w:rsidRPr="00691250">
        <w:t xml:space="preserve"> below. </w:t>
      </w:r>
    </w:p>
    <w:p w14:paraId="4BD40690" w14:textId="77777777" w:rsidR="00243C99" w:rsidRPr="00691250" w:rsidRDefault="00243C99" w:rsidP="00243C99">
      <w:pPr>
        <w:keepNext/>
        <w:spacing w:before="0"/>
        <w:rPr>
          <w:u w:val="single"/>
        </w:rPr>
      </w:pPr>
      <w:r w:rsidRPr="00691250">
        <w:rPr>
          <w:u w:val="single"/>
        </w:rPr>
        <w:t>Technical Update to Methods 1 and 2 for the estimation of methane emissions released from landfills (other than from flaring of methane)</w:t>
      </w:r>
    </w:p>
    <w:p w14:paraId="200CAD03" w14:textId="77777777" w:rsidR="00243C99" w:rsidRPr="00691250" w:rsidRDefault="00243C99" w:rsidP="00243C99">
      <w:pPr>
        <w:spacing w:before="0"/>
      </w:pPr>
      <w:r w:rsidRPr="00691250">
        <w:t>Part 5.2 of the Measurement Determination provides methods for estimating emissions from the decomposition of organic material in landfill and in biological treatment of solid waste.</w:t>
      </w:r>
    </w:p>
    <w:p w14:paraId="215618BE" w14:textId="64D6C83C" w:rsidR="00243C99" w:rsidRPr="00691250" w:rsidRDefault="00243C99" w:rsidP="00243C99">
      <w:pPr>
        <w:spacing w:before="0"/>
      </w:pPr>
      <w:r w:rsidRPr="00691250">
        <w:t xml:space="preserve">Subsection 5.15C as amended by the </w:t>
      </w:r>
      <w:r w:rsidR="00EA27FB" w:rsidRPr="00691250">
        <w:rPr>
          <w:i/>
        </w:rPr>
        <w:t>National Greenhouse and Energy Reporting (Measurement) Amendment (</w:t>
      </w:r>
      <w:r w:rsidR="00EA27FB" w:rsidRPr="00691250">
        <w:rPr>
          <w:i/>
          <w:iCs/>
        </w:rPr>
        <w:t>2023</w:t>
      </w:r>
      <w:r w:rsidR="00EA27FB" w:rsidRPr="00691250">
        <w:rPr>
          <w:i/>
        </w:rPr>
        <w:t xml:space="preserve"> Update) Determination </w:t>
      </w:r>
      <w:r w:rsidR="00EA27FB" w:rsidRPr="00691250">
        <w:rPr>
          <w:i/>
          <w:iCs/>
        </w:rPr>
        <w:t>2023</w:t>
      </w:r>
      <w:r w:rsidR="00EA27FB" w:rsidRPr="00691250">
        <w:t xml:space="preserve"> (the </w:t>
      </w:r>
      <w:r w:rsidRPr="00691250">
        <w:t>Update Determination</w:t>
      </w:r>
      <w:r w:rsidR="00EA27FB" w:rsidRPr="00691250">
        <w:t>)</w:t>
      </w:r>
      <w:r w:rsidRPr="00691250">
        <w:t xml:space="preserve"> provides for the calculation of the maximum reportable collection efficiency for a landfill by reference to four categories of landfill management techniques. In order of increasing effectiveness, the categories are A2 (which represents areas without active gas collection and is assigned a maximum collection efficiency of 0%), A3 (which represents areas with daily soil cover and active gas collection and is assigned a maximum collection efficiency of 60%), A4 (which broadly represents areas with intermediate cover and is assigned a collection efficiency of 75%) and A5 (which broadly represents areas with final cover and is assigned a collection efficiency of 95%).</w:t>
      </w:r>
    </w:p>
    <w:p w14:paraId="3EA23DFC" w14:textId="6C393B18" w:rsidR="00A86D6A" w:rsidRPr="00691250" w:rsidRDefault="00243C99" w:rsidP="00243C99">
      <w:pPr>
        <w:spacing w:before="0"/>
      </w:pPr>
      <w:bookmarkStart w:id="2" w:name="_Hlk144304367"/>
      <w:r w:rsidRPr="00691250">
        <w:t xml:space="preserve">Subsection 5.15C(3) as amended by the Update Determination imposes a default collection efficiency of 60% when a landfill operator is unable to specify the areas for the factors A2, A3, A4 and A5 in subsection 5.15C(1). </w:t>
      </w:r>
      <w:r w:rsidR="00B76B8A" w:rsidRPr="00691250">
        <w:t xml:space="preserve">However, </w:t>
      </w:r>
      <w:r w:rsidR="00D433B7" w:rsidRPr="00691250">
        <w:t xml:space="preserve">further </w:t>
      </w:r>
      <w:r w:rsidR="00B76B8A" w:rsidRPr="00691250">
        <w:t>consultation with affected stakeholders</w:t>
      </w:r>
      <w:r w:rsidR="00D433B7" w:rsidRPr="00691250">
        <w:t xml:space="preserve"> </w:t>
      </w:r>
      <w:r w:rsidR="00E253AC" w:rsidRPr="00691250">
        <w:t xml:space="preserve">indicated </w:t>
      </w:r>
      <w:r w:rsidR="00D433B7" w:rsidRPr="00691250">
        <w:t xml:space="preserve">that </w:t>
      </w:r>
      <w:r w:rsidR="00890F9E" w:rsidRPr="00691250">
        <w:t xml:space="preserve">the 60% </w:t>
      </w:r>
      <w:r w:rsidR="006C3C44" w:rsidRPr="00691250">
        <w:t xml:space="preserve">maximum </w:t>
      </w:r>
      <w:r w:rsidR="00890F9E" w:rsidRPr="00691250">
        <w:t xml:space="preserve">default collection efficiency </w:t>
      </w:r>
      <w:r w:rsidR="00AA0C8E" w:rsidRPr="00691250">
        <w:t>based on the A3 management technique does not reflect industry practice</w:t>
      </w:r>
      <w:r w:rsidR="00EC14D6" w:rsidRPr="00691250">
        <w:t xml:space="preserve"> </w:t>
      </w:r>
      <w:r w:rsidR="00FE1C95" w:rsidRPr="00691250">
        <w:t xml:space="preserve">for a whole landfill site </w:t>
      </w:r>
      <w:r w:rsidR="00EC14D6" w:rsidRPr="00691250">
        <w:t>and as such</w:t>
      </w:r>
      <w:r w:rsidR="00EC14D6" w:rsidRPr="00691250" w:rsidDel="00EC14D6">
        <w:t xml:space="preserve"> </w:t>
      </w:r>
      <w:r w:rsidR="00EC14D6" w:rsidRPr="00691250">
        <w:t>h</w:t>
      </w:r>
      <w:r w:rsidR="00D20091" w:rsidRPr="00691250">
        <w:t>a</w:t>
      </w:r>
      <w:r w:rsidR="009A1FC3" w:rsidRPr="00691250">
        <w:t>s</w:t>
      </w:r>
      <w:r w:rsidR="00D20091" w:rsidRPr="00691250">
        <w:t xml:space="preserve"> the potential to disadvantage </w:t>
      </w:r>
      <w:r w:rsidR="00D433B7" w:rsidRPr="00691250">
        <w:t xml:space="preserve">landfill operators </w:t>
      </w:r>
      <w:r w:rsidR="00D20091" w:rsidRPr="00691250">
        <w:t>that are unable t</w:t>
      </w:r>
      <w:r w:rsidR="00D433B7" w:rsidRPr="00691250">
        <w:t xml:space="preserve">o </w:t>
      </w:r>
      <w:proofErr w:type="gramStart"/>
      <w:r w:rsidR="00D433B7" w:rsidRPr="00691250">
        <w:t>utilise</w:t>
      </w:r>
      <w:proofErr w:type="gramEnd"/>
      <w:r w:rsidR="00D433B7" w:rsidRPr="00691250">
        <w:t xml:space="preserve"> the area-based approach.</w:t>
      </w:r>
      <w:r w:rsidR="00EC14D6" w:rsidRPr="00691250">
        <w:t xml:space="preserve"> Further, </w:t>
      </w:r>
      <w:r w:rsidR="00725EBB" w:rsidRPr="00691250">
        <w:t xml:space="preserve">as the volume of gas captured must </w:t>
      </w:r>
      <w:proofErr w:type="gramStart"/>
      <w:r w:rsidR="00725EBB" w:rsidRPr="00691250">
        <w:t>be directly measured</w:t>
      </w:r>
      <w:proofErr w:type="gramEnd"/>
      <w:r w:rsidR="00B07981" w:rsidRPr="00691250">
        <w:t>,</w:t>
      </w:r>
      <w:r w:rsidR="00725EBB" w:rsidRPr="00691250">
        <w:t xml:space="preserve"> </w:t>
      </w:r>
      <w:r w:rsidR="00EC14D6" w:rsidRPr="00691250">
        <w:t>the use of the default</w:t>
      </w:r>
      <w:r w:rsidR="00C05D81" w:rsidRPr="00691250">
        <w:t xml:space="preserve"> </w:t>
      </w:r>
      <w:r w:rsidR="007A1E15" w:rsidRPr="00691250">
        <w:t xml:space="preserve">maximum </w:t>
      </w:r>
      <w:r w:rsidR="00C05D81" w:rsidRPr="00691250">
        <w:t xml:space="preserve">collection efficiency is only applicable in those cases where the </w:t>
      </w:r>
      <w:r w:rsidR="00394063" w:rsidRPr="00691250">
        <w:t xml:space="preserve">estimated </w:t>
      </w:r>
      <w:r w:rsidR="00725EBB" w:rsidRPr="00691250">
        <w:t xml:space="preserve">collection efficiency exceeds the default. </w:t>
      </w:r>
    </w:p>
    <w:p w14:paraId="7130C5A2" w14:textId="64EF6A09" w:rsidR="00243C99" w:rsidRPr="00691250" w:rsidRDefault="00243C99" w:rsidP="00243C99">
      <w:pPr>
        <w:spacing w:before="0"/>
      </w:pPr>
      <w:r w:rsidRPr="00691250">
        <w:t xml:space="preserve">Item 1 </w:t>
      </w:r>
      <w:r w:rsidR="002334D7" w:rsidRPr="00691250">
        <w:t xml:space="preserve">of the Technical Amendment Determination </w:t>
      </w:r>
      <w:r w:rsidRPr="00691250">
        <w:t xml:space="preserve">amends the </w:t>
      </w:r>
      <w:r w:rsidR="00894FDC" w:rsidRPr="00691250">
        <w:t xml:space="preserve">maximum </w:t>
      </w:r>
      <w:r w:rsidRPr="00691250">
        <w:t>default collection efficiency limit in subsection 5.15C(3)</w:t>
      </w:r>
      <w:r w:rsidR="00D433B7" w:rsidRPr="00691250">
        <w:t>, reverting it back</w:t>
      </w:r>
      <w:r w:rsidRPr="00691250">
        <w:t xml:space="preserve"> to 75%</w:t>
      </w:r>
      <w:r w:rsidR="00D433B7" w:rsidRPr="00691250">
        <w:t>. This amendment will</w:t>
      </w:r>
      <w:r w:rsidR="003D6CEE" w:rsidRPr="00691250">
        <w:t xml:space="preserve"> ensure that landfill operators who are unable to apply the area-based approac</w:t>
      </w:r>
      <w:r w:rsidR="0081106C" w:rsidRPr="00691250">
        <w:t>h</w:t>
      </w:r>
      <w:r w:rsidR="003D6CEE" w:rsidRPr="00691250">
        <w:t xml:space="preserve"> will be able to use a default maximum collection efficiency of 75%</w:t>
      </w:r>
      <w:r w:rsidR="00D433B7" w:rsidRPr="00691250">
        <w:t xml:space="preserve"> </w:t>
      </w:r>
      <w:r w:rsidR="003D6CEE" w:rsidRPr="00691250">
        <w:t xml:space="preserve">and will avoid an </w:t>
      </w:r>
      <w:r w:rsidR="005647F0" w:rsidRPr="00691250">
        <w:t>unintended</w:t>
      </w:r>
      <w:r w:rsidR="003D6CEE" w:rsidRPr="00691250">
        <w:t xml:space="preserve"> increase in reported emissions</w:t>
      </w:r>
      <w:r w:rsidR="00894FDC" w:rsidRPr="00691250">
        <w:t xml:space="preserve"> due to the practicalities of applying the new requirements</w:t>
      </w:r>
      <w:r w:rsidR="003D6CEE" w:rsidRPr="00691250">
        <w:t>.</w:t>
      </w:r>
    </w:p>
    <w:bookmarkEnd w:id="2"/>
    <w:p w14:paraId="5BB444B2" w14:textId="77777777" w:rsidR="006D7C7D" w:rsidRPr="00691250" w:rsidRDefault="006D7C7D" w:rsidP="006D7C7D">
      <w:pPr>
        <w:spacing w:before="200" w:after="200"/>
      </w:pPr>
      <w:r w:rsidRPr="00691250">
        <w:t xml:space="preserve">The </w:t>
      </w:r>
      <w:r w:rsidR="00204457" w:rsidRPr="00691250">
        <w:t xml:space="preserve">Technical Amendment </w:t>
      </w:r>
      <w:r w:rsidR="006951E2" w:rsidRPr="00691250">
        <w:t xml:space="preserve">Determination </w:t>
      </w:r>
      <w:r w:rsidRPr="00691250">
        <w:t>will commence</w:t>
      </w:r>
      <w:r w:rsidR="00BF0617" w:rsidRPr="00691250">
        <w:t xml:space="preserve"> </w:t>
      </w:r>
      <w:r w:rsidR="001C1A8E" w:rsidRPr="00691250">
        <w:t xml:space="preserve">the day after the instrument is registered </w:t>
      </w:r>
      <w:r w:rsidR="00BF0617" w:rsidRPr="00691250">
        <w:t>and app</w:t>
      </w:r>
      <w:r w:rsidR="0039006D" w:rsidRPr="00691250">
        <w:t>ly to the 202</w:t>
      </w:r>
      <w:r w:rsidR="00982B58" w:rsidRPr="00691250">
        <w:t>3</w:t>
      </w:r>
      <w:r w:rsidR="0039006D" w:rsidRPr="00691250">
        <w:t>-2</w:t>
      </w:r>
      <w:r w:rsidR="00982B58" w:rsidRPr="00691250">
        <w:t>4</w:t>
      </w:r>
      <w:r w:rsidR="00E04E46" w:rsidRPr="00691250">
        <w:t xml:space="preserve"> and subsequent</w:t>
      </w:r>
      <w:r w:rsidRPr="00691250">
        <w:t xml:space="preserve"> </w:t>
      </w:r>
      <w:proofErr w:type="gramStart"/>
      <w:r w:rsidRPr="00691250">
        <w:t>financial year</w:t>
      </w:r>
      <w:r w:rsidR="00E04E46" w:rsidRPr="00691250">
        <w:t>s</w:t>
      </w:r>
      <w:proofErr w:type="gramEnd"/>
      <w:r w:rsidRPr="00691250">
        <w:t>. It</w:t>
      </w:r>
      <w:r w:rsidR="6298B040" w:rsidRPr="00691250">
        <w:t xml:space="preserve"> </w:t>
      </w:r>
      <w:r w:rsidRPr="00691250">
        <w:t xml:space="preserve">will affect </w:t>
      </w:r>
      <w:r w:rsidR="00EA3DA9" w:rsidRPr="00691250">
        <w:t>NGER</w:t>
      </w:r>
      <w:r w:rsidR="00486954" w:rsidRPr="00691250">
        <w:t xml:space="preserve"> Scheme</w:t>
      </w:r>
      <w:r w:rsidRPr="00691250">
        <w:t xml:space="preserve"> reports </w:t>
      </w:r>
      <w:r w:rsidR="004F63BB" w:rsidRPr="00691250">
        <w:t xml:space="preserve">to </w:t>
      </w:r>
      <w:proofErr w:type="gramStart"/>
      <w:r w:rsidR="004F63BB" w:rsidRPr="00691250">
        <w:t xml:space="preserve">be </w:t>
      </w:r>
      <w:r w:rsidRPr="00691250">
        <w:t>submitted</w:t>
      </w:r>
      <w:proofErr w:type="gramEnd"/>
      <w:r w:rsidRPr="00691250">
        <w:t xml:space="preserve"> by corporations </w:t>
      </w:r>
      <w:r w:rsidR="004F63BB" w:rsidRPr="00691250">
        <w:t>by 31</w:t>
      </w:r>
      <w:r w:rsidR="00D15BD6" w:rsidRPr="00691250">
        <w:t> </w:t>
      </w:r>
      <w:r w:rsidR="0039006D" w:rsidRPr="00691250">
        <w:t>October 202</w:t>
      </w:r>
      <w:r w:rsidR="00982B58" w:rsidRPr="00691250">
        <w:t>4</w:t>
      </w:r>
      <w:r w:rsidRPr="00691250">
        <w:t xml:space="preserve">. </w:t>
      </w:r>
    </w:p>
    <w:p w14:paraId="07C05991" w14:textId="69147028" w:rsidR="003D6CEE" w:rsidRPr="00691250" w:rsidRDefault="00341293" w:rsidP="003D6CEE">
      <w:pPr>
        <w:spacing w:before="200" w:after="200"/>
      </w:pPr>
      <w:r w:rsidRPr="00691250">
        <w:lastRenderedPageBreak/>
        <w:t>Th</w:t>
      </w:r>
      <w:r w:rsidR="003B064E" w:rsidRPr="00691250">
        <w:t xml:space="preserve">e Technical Amendment Determination will </w:t>
      </w:r>
      <w:r w:rsidRPr="00691250">
        <w:t xml:space="preserve">have a </w:t>
      </w:r>
      <w:r w:rsidR="00303E1E" w:rsidRPr="00691250">
        <w:t>limited</w:t>
      </w:r>
      <w:r w:rsidRPr="00691250">
        <w:t xml:space="preserve"> retrospective application</w:t>
      </w:r>
      <w:r w:rsidR="005F0339" w:rsidRPr="00691250">
        <w:t xml:space="preserve"> under </w:t>
      </w:r>
      <w:r w:rsidR="00C21C92">
        <w:t>s</w:t>
      </w:r>
      <w:r w:rsidR="005F0339" w:rsidRPr="00691250">
        <w:t xml:space="preserve">ection 12(2) of the </w:t>
      </w:r>
      <w:r w:rsidR="005F0339" w:rsidRPr="00691250">
        <w:rPr>
          <w:i/>
          <w:iCs/>
        </w:rPr>
        <w:t>Legislation Act 2003</w:t>
      </w:r>
      <w:r w:rsidRPr="00691250">
        <w:rPr>
          <w:i/>
          <w:iCs/>
        </w:rPr>
        <w:t xml:space="preserve">, </w:t>
      </w:r>
      <w:r w:rsidRPr="00691250">
        <w:t xml:space="preserve">as it will </w:t>
      </w:r>
      <w:r w:rsidR="003B064E" w:rsidRPr="00691250">
        <w:t xml:space="preserve">be registered after the </w:t>
      </w:r>
      <w:r w:rsidR="00FD202C" w:rsidRPr="00691250">
        <w:t xml:space="preserve">start of the </w:t>
      </w:r>
      <w:proofErr w:type="gramStart"/>
      <w:r w:rsidR="00FD202C" w:rsidRPr="00691250">
        <w:t>financial year</w:t>
      </w:r>
      <w:proofErr w:type="gramEnd"/>
      <w:r w:rsidR="00FD202C" w:rsidRPr="00691250">
        <w:t xml:space="preserve"> to which it </w:t>
      </w:r>
      <w:r w:rsidR="00A10AED" w:rsidRPr="00691250">
        <w:t>applies.</w:t>
      </w:r>
      <w:r w:rsidR="005F0339" w:rsidRPr="00691250">
        <w:t xml:space="preserve"> As a result, </w:t>
      </w:r>
      <w:r w:rsidR="002D379C" w:rsidRPr="00691250">
        <w:t>f</w:t>
      </w:r>
      <w:r w:rsidR="005F0339" w:rsidRPr="00691250">
        <w:t>or the</w:t>
      </w:r>
      <w:r w:rsidR="003C4316" w:rsidRPr="00691250">
        <w:t xml:space="preserve"> relevant period of the</w:t>
      </w:r>
      <w:r w:rsidR="005F0339" w:rsidRPr="00691250">
        <w:t xml:space="preserve"> </w:t>
      </w:r>
      <w:r w:rsidR="00B241CF" w:rsidRPr="00691250">
        <w:t xml:space="preserve">2023-24 </w:t>
      </w:r>
      <w:proofErr w:type="gramStart"/>
      <w:r w:rsidR="00B241CF" w:rsidRPr="00691250">
        <w:t>financial year</w:t>
      </w:r>
      <w:proofErr w:type="gramEnd"/>
      <w:r w:rsidR="005F0339" w:rsidRPr="00691250">
        <w:t xml:space="preserve">, </w:t>
      </w:r>
      <w:r w:rsidR="00B241CF" w:rsidRPr="00691250">
        <w:t xml:space="preserve">the Technical Amendment Determination </w:t>
      </w:r>
      <w:r w:rsidR="003C4316" w:rsidRPr="00691250">
        <w:t>will</w:t>
      </w:r>
      <w:r w:rsidR="00C66612" w:rsidRPr="00691250">
        <w:t xml:space="preserve"> not apply to the extent that its retrospective commencement would disadvantage</w:t>
      </w:r>
      <w:r w:rsidR="002D379C" w:rsidRPr="00691250">
        <w:t xml:space="preserve"> a </w:t>
      </w:r>
      <w:r w:rsidR="00FB363D" w:rsidRPr="00691250">
        <w:t>person</w:t>
      </w:r>
      <w:r w:rsidR="002D379C" w:rsidRPr="00691250">
        <w:t xml:space="preserve"> </w:t>
      </w:r>
      <w:r w:rsidR="00A00686" w:rsidRPr="00691250">
        <w:t xml:space="preserve">or impose liabilities on </w:t>
      </w:r>
      <w:r w:rsidR="007A2D78" w:rsidRPr="00691250">
        <w:t xml:space="preserve">a </w:t>
      </w:r>
      <w:r w:rsidR="00FB363D" w:rsidRPr="00691250">
        <w:t>person in respect of any</w:t>
      </w:r>
      <w:r w:rsidR="007A2D78" w:rsidRPr="00691250">
        <w:t xml:space="preserve">thing done or omitted to be done before the Technical Amendment Determination </w:t>
      </w:r>
      <w:r w:rsidR="003C4316" w:rsidRPr="00691250">
        <w:t>was</w:t>
      </w:r>
      <w:r w:rsidR="008E4D98" w:rsidRPr="00691250">
        <w:t xml:space="preserve"> registered.</w:t>
      </w:r>
      <w:r w:rsidR="008B20AA" w:rsidRPr="00691250">
        <w:t xml:space="preserve"> It </w:t>
      </w:r>
      <w:proofErr w:type="gramStart"/>
      <w:r w:rsidR="008B20AA" w:rsidRPr="00691250">
        <w:t>is not anticipated</w:t>
      </w:r>
      <w:proofErr w:type="gramEnd"/>
      <w:r w:rsidR="008B20AA" w:rsidRPr="00691250">
        <w:t xml:space="preserve"> that the Technical Amendment Determination will disadvantage any </w:t>
      </w:r>
      <w:r w:rsidR="003A2A6B" w:rsidRPr="00691250">
        <w:t>person</w:t>
      </w:r>
      <w:r w:rsidR="00451BF8" w:rsidRPr="00691250">
        <w:t xml:space="preserve">, and it is </w:t>
      </w:r>
      <w:r w:rsidR="00006014" w:rsidRPr="00691250">
        <w:t xml:space="preserve">therefore </w:t>
      </w:r>
      <w:r w:rsidR="00451BF8" w:rsidRPr="00691250">
        <w:t>unnecessary for any steps to be taken to avoid any such disadvantage</w:t>
      </w:r>
      <w:r w:rsidR="008B20AA" w:rsidRPr="00691250">
        <w:t>.</w:t>
      </w:r>
      <w:r w:rsidR="00397171" w:rsidRPr="00691250">
        <w:t xml:space="preserve"> </w:t>
      </w:r>
    </w:p>
    <w:p w14:paraId="0DC61F7D" w14:textId="77777777" w:rsidR="00C15EDB" w:rsidRPr="00691250" w:rsidRDefault="003A5D5E" w:rsidP="007D1183">
      <w:pPr>
        <w:spacing w:before="200" w:after="200"/>
      </w:pPr>
      <w:r w:rsidRPr="00691250">
        <w:t xml:space="preserve">Further details of the </w:t>
      </w:r>
      <w:r w:rsidR="00204457" w:rsidRPr="00691250">
        <w:t xml:space="preserve">Technical Amendment </w:t>
      </w:r>
      <w:r w:rsidR="006951E2" w:rsidRPr="00691250">
        <w:t>Determination</w:t>
      </w:r>
      <w:r w:rsidR="00EA4F69" w:rsidRPr="00691250">
        <w:t xml:space="preserve"> </w:t>
      </w:r>
      <w:proofErr w:type="gramStart"/>
      <w:r w:rsidRPr="00691250">
        <w:t>are outlined</w:t>
      </w:r>
      <w:proofErr w:type="gramEnd"/>
      <w:r w:rsidRPr="00691250">
        <w:t xml:space="preserve"> in </w:t>
      </w:r>
      <w:r w:rsidRPr="00691250">
        <w:rPr>
          <w:u w:val="single"/>
        </w:rPr>
        <w:t>Attachment A</w:t>
      </w:r>
      <w:r w:rsidRPr="00691250">
        <w:t xml:space="preserve">. </w:t>
      </w:r>
    </w:p>
    <w:p w14:paraId="04B2A693" w14:textId="77777777" w:rsidR="003A5D5E" w:rsidRPr="00691250" w:rsidRDefault="003A5D5E" w:rsidP="006817CD">
      <w:pPr>
        <w:spacing w:after="240"/>
      </w:pPr>
      <w:r w:rsidRPr="00691250">
        <w:t xml:space="preserve">A statement of the </w:t>
      </w:r>
      <w:r w:rsidR="00204457" w:rsidRPr="00691250">
        <w:t xml:space="preserve">Technical Amendment </w:t>
      </w:r>
      <w:r w:rsidR="006951E2" w:rsidRPr="00691250">
        <w:t xml:space="preserve">Determination’s </w:t>
      </w:r>
      <w:r w:rsidRPr="00691250">
        <w:t xml:space="preserve">compatibility with human rights is set out in </w:t>
      </w:r>
      <w:r w:rsidRPr="00691250">
        <w:rPr>
          <w:u w:val="single"/>
        </w:rPr>
        <w:t>Attachment</w:t>
      </w:r>
      <w:r w:rsidR="00C15EDB" w:rsidRPr="00691250">
        <w:rPr>
          <w:u w:val="single"/>
        </w:rPr>
        <w:t xml:space="preserve"> B</w:t>
      </w:r>
      <w:r w:rsidRPr="00691250">
        <w:t>.</w:t>
      </w:r>
    </w:p>
    <w:p w14:paraId="54AD16AA" w14:textId="77777777" w:rsidR="007E7318" w:rsidRPr="00691250" w:rsidRDefault="007E7318" w:rsidP="007E7318">
      <w:pPr>
        <w:tabs>
          <w:tab w:val="left" w:pos="1701"/>
          <w:tab w:val="right" w:pos="9072"/>
        </w:tabs>
        <w:spacing w:before="200" w:after="200"/>
        <w:ind w:right="91"/>
        <w:rPr>
          <w:b/>
        </w:rPr>
      </w:pPr>
      <w:r w:rsidRPr="00691250">
        <w:rPr>
          <w:b/>
        </w:rPr>
        <w:t>Regulatory Impact</w:t>
      </w:r>
    </w:p>
    <w:p w14:paraId="0F4B599E" w14:textId="77777777" w:rsidR="00985A33" w:rsidRPr="00691250" w:rsidRDefault="00985A33" w:rsidP="007E7318">
      <w:pPr>
        <w:spacing w:after="240"/>
        <w:rPr>
          <w:lang w:val="en-GB"/>
        </w:rPr>
      </w:pPr>
      <w:r w:rsidRPr="00691250">
        <w:rPr>
          <w:lang w:val="en-GB"/>
        </w:rPr>
        <w:t xml:space="preserve">The Technical Amendment Determination </w:t>
      </w:r>
      <w:r w:rsidR="00153EE5" w:rsidRPr="00691250">
        <w:rPr>
          <w:lang w:val="en-GB"/>
        </w:rPr>
        <w:t xml:space="preserve">makes a </w:t>
      </w:r>
      <w:r w:rsidR="00FC0252" w:rsidRPr="00691250">
        <w:rPr>
          <w:lang w:val="en-GB"/>
        </w:rPr>
        <w:t xml:space="preserve">technical </w:t>
      </w:r>
      <w:r w:rsidR="00153EE5" w:rsidRPr="00691250">
        <w:rPr>
          <w:lang w:val="en-GB"/>
        </w:rPr>
        <w:t xml:space="preserve">correction to amendments made by the </w:t>
      </w:r>
      <w:r w:rsidR="009945E9" w:rsidRPr="00691250">
        <w:t>the Update Determination</w:t>
      </w:r>
      <w:r w:rsidR="009A7CFA" w:rsidRPr="00691250">
        <w:t xml:space="preserve"> and does not change its intended substantive effect</w:t>
      </w:r>
      <w:r w:rsidR="009945E9" w:rsidRPr="00691250">
        <w:t>.</w:t>
      </w:r>
    </w:p>
    <w:p w14:paraId="58B9BE6A" w14:textId="77777777" w:rsidR="007E7318" w:rsidRPr="00691250" w:rsidRDefault="007E7318" w:rsidP="007E7318">
      <w:pPr>
        <w:spacing w:after="240"/>
        <w:rPr>
          <w:szCs w:val="24"/>
          <w:lang w:val="en-GB"/>
        </w:rPr>
      </w:pPr>
      <w:r w:rsidRPr="00691250">
        <w:rPr>
          <w:lang w:val="en-GB"/>
        </w:rPr>
        <w:t>The regulatory impacts o</w:t>
      </w:r>
      <w:r w:rsidRPr="00691250">
        <w:rPr>
          <w:szCs w:val="24"/>
          <w:lang w:val="en-GB"/>
        </w:rPr>
        <w:t xml:space="preserve">f </w:t>
      </w:r>
      <w:r w:rsidR="00D70E2B" w:rsidRPr="00691250">
        <w:rPr>
          <w:szCs w:val="24"/>
          <w:lang w:val="en-GB"/>
        </w:rPr>
        <w:t>the Update Determination</w:t>
      </w:r>
      <w:r w:rsidRPr="00691250">
        <w:rPr>
          <w:szCs w:val="24"/>
          <w:lang w:val="en-GB"/>
        </w:rPr>
        <w:t xml:space="preserve"> </w:t>
      </w:r>
      <w:r w:rsidR="00FC0252" w:rsidRPr="00691250">
        <w:rPr>
          <w:szCs w:val="24"/>
          <w:lang w:val="en-GB"/>
        </w:rPr>
        <w:t xml:space="preserve">were </w:t>
      </w:r>
      <w:r w:rsidRPr="00691250">
        <w:rPr>
          <w:szCs w:val="24"/>
          <w:lang w:val="en-GB"/>
        </w:rPr>
        <w:t>assessed as not requiring a Regulation Impact Statement by the Office o</w:t>
      </w:r>
      <w:r w:rsidR="0039006D" w:rsidRPr="00691250">
        <w:rPr>
          <w:szCs w:val="24"/>
          <w:lang w:val="en-GB"/>
        </w:rPr>
        <w:t xml:space="preserve">f </w:t>
      </w:r>
      <w:r w:rsidR="002E7D7F" w:rsidRPr="00691250">
        <w:rPr>
          <w:szCs w:val="24"/>
          <w:lang w:val="en-GB"/>
        </w:rPr>
        <w:t xml:space="preserve">Impact Assessment </w:t>
      </w:r>
      <w:r w:rsidR="0039006D" w:rsidRPr="00691250">
        <w:rPr>
          <w:szCs w:val="24"/>
          <w:lang w:val="en-GB"/>
        </w:rPr>
        <w:t>(</w:t>
      </w:r>
      <w:r w:rsidR="00C81EBC" w:rsidRPr="00691250">
        <w:rPr>
          <w:szCs w:val="24"/>
          <w:lang w:val="en-GB"/>
        </w:rPr>
        <w:t>r</w:t>
      </w:r>
      <w:r w:rsidR="00C81EBC" w:rsidRPr="00691250">
        <w:rPr>
          <w:rStyle w:val="normaltextrun"/>
          <w:color w:val="000000"/>
          <w:szCs w:val="24"/>
          <w:shd w:val="clear" w:color="auto" w:fill="FFFFFF"/>
        </w:rPr>
        <w:t>ef OIA23-04928)</w:t>
      </w:r>
      <w:r w:rsidRPr="00691250">
        <w:rPr>
          <w:szCs w:val="24"/>
          <w:lang w:val="en-GB"/>
        </w:rPr>
        <w:t>.</w:t>
      </w:r>
      <w:r w:rsidR="00DC4D4E" w:rsidRPr="00691250">
        <w:rPr>
          <w:szCs w:val="24"/>
          <w:lang w:val="en-GB"/>
        </w:rPr>
        <w:t xml:space="preserve"> </w:t>
      </w:r>
      <w:r w:rsidR="000C0156" w:rsidRPr="00691250">
        <w:rPr>
          <w:szCs w:val="24"/>
          <w:lang w:val="en-GB"/>
        </w:rPr>
        <w:t xml:space="preserve"> </w:t>
      </w:r>
    </w:p>
    <w:p w14:paraId="68CAD54D" w14:textId="77777777" w:rsidR="00AE0E28" w:rsidRPr="00691250" w:rsidRDefault="00AE0E28" w:rsidP="00CA2411">
      <w:pPr>
        <w:spacing w:before="0"/>
        <w:rPr>
          <w:b/>
        </w:rPr>
      </w:pPr>
      <w:r w:rsidRPr="00691250">
        <w:rPr>
          <w:b/>
        </w:rPr>
        <w:t>Consultation</w:t>
      </w:r>
    </w:p>
    <w:p w14:paraId="4865E149" w14:textId="230F3D5F" w:rsidR="00AE0E28" w:rsidRPr="00691250" w:rsidRDefault="000C609F" w:rsidP="00E16462">
      <w:pPr>
        <w:spacing w:after="240"/>
      </w:pPr>
      <w:r w:rsidRPr="00691250">
        <w:t>The Department conducted t</w:t>
      </w:r>
      <w:r w:rsidR="7009E9C2" w:rsidRPr="00691250">
        <w:t xml:space="preserve">argeted consultation </w:t>
      </w:r>
      <w:r w:rsidR="00BF5A82" w:rsidRPr="00691250">
        <w:t xml:space="preserve">on the Technical </w:t>
      </w:r>
      <w:r w:rsidR="001D6C81" w:rsidRPr="00691250">
        <w:t xml:space="preserve">Amendment Determination </w:t>
      </w:r>
      <w:r w:rsidR="7009E9C2" w:rsidRPr="00691250">
        <w:t xml:space="preserve">with </w:t>
      </w:r>
      <w:r w:rsidR="00394029" w:rsidRPr="00691250">
        <w:t xml:space="preserve">affected </w:t>
      </w:r>
      <w:r w:rsidR="7009E9C2" w:rsidRPr="00691250">
        <w:t xml:space="preserve">stakeholders </w:t>
      </w:r>
      <w:r w:rsidR="00EB7E04" w:rsidRPr="00691250">
        <w:t>from 12 to 19</w:t>
      </w:r>
      <w:r w:rsidR="004776A0" w:rsidRPr="00691250">
        <w:t xml:space="preserve"> </w:t>
      </w:r>
      <w:r w:rsidR="7009E9C2" w:rsidRPr="00691250">
        <w:t>July</w:t>
      </w:r>
      <w:r w:rsidR="00423553" w:rsidRPr="00691250">
        <w:t xml:space="preserve"> 2023</w:t>
      </w:r>
      <w:r w:rsidR="000D0F2F" w:rsidRPr="00691250">
        <w:t xml:space="preserve"> and </w:t>
      </w:r>
      <w:r w:rsidR="00F90C6C" w:rsidRPr="00691250">
        <w:t xml:space="preserve">from </w:t>
      </w:r>
      <w:r w:rsidR="000D0F2F" w:rsidRPr="00691250">
        <w:t>4 to 16 August 2023</w:t>
      </w:r>
      <w:r w:rsidR="00B80FB3" w:rsidRPr="00691250">
        <w:t xml:space="preserve">. </w:t>
      </w:r>
      <w:r w:rsidR="00F61E5A" w:rsidRPr="00691250">
        <w:t xml:space="preserve">All stakeholders that were involved in the </w:t>
      </w:r>
      <w:hyperlink r:id="rId13" w:history="1">
        <w:r w:rsidR="00F61E5A" w:rsidRPr="00691250">
          <w:rPr>
            <w:rStyle w:val="Hyperlink"/>
          </w:rPr>
          <w:t>public consultation</w:t>
        </w:r>
      </w:hyperlink>
      <w:r w:rsidR="00F61E5A" w:rsidRPr="00691250">
        <w:t xml:space="preserve"> </w:t>
      </w:r>
      <w:r w:rsidR="00C32BCF" w:rsidRPr="00691250">
        <w:t xml:space="preserve">– </w:t>
      </w:r>
      <w:r w:rsidR="00C32BCF" w:rsidRPr="00691250">
        <w:rPr>
          <w:u w:val="single"/>
        </w:rPr>
        <w:t>www.consult.dcceew.gov.au/2023-nger-scheme-proposed-updates</w:t>
      </w:r>
      <w:r w:rsidR="00C32BCF" w:rsidRPr="00691250">
        <w:t xml:space="preserve"> </w:t>
      </w:r>
      <w:r w:rsidR="00F61E5A" w:rsidRPr="00691250">
        <w:t>on the Update Determination in April 2023 in relation to landfill amendments were</w:t>
      </w:r>
      <w:r w:rsidR="00E16462" w:rsidRPr="00691250">
        <w:t xml:space="preserve"> </w:t>
      </w:r>
      <w:r w:rsidR="00006014" w:rsidRPr="00691250">
        <w:t>informed of the proposed amendment and invited to comment</w:t>
      </w:r>
      <w:r w:rsidR="00E16462" w:rsidRPr="00691250">
        <w:t xml:space="preserve">. </w:t>
      </w:r>
      <w:r w:rsidR="00182F0E" w:rsidRPr="00691250">
        <w:t>These s</w:t>
      </w:r>
      <w:r w:rsidR="00E16462" w:rsidRPr="00691250">
        <w:t>takeholders included landfill operators, operators</w:t>
      </w:r>
      <w:r w:rsidR="00F33135" w:rsidRPr="00691250">
        <w:t xml:space="preserve"> of landfill gas collection companies, </w:t>
      </w:r>
      <w:r w:rsidR="00E16462" w:rsidRPr="00691250">
        <w:t xml:space="preserve">and representative </w:t>
      </w:r>
      <w:r w:rsidR="00F33135" w:rsidRPr="00691250">
        <w:t xml:space="preserve">landfill </w:t>
      </w:r>
      <w:r w:rsidR="00E16462" w:rsidRPr="00691250">
        <w:t>industry bodies</w:t>
      </w:r>
      <w:r w:rsidRPr="00691250">
        <w:t xml:space="preserve">, all of whom </w:t>
      </w:r>
      <w:r w:rsidR="0094683D" w:rsidRPr="00691250">
        <w:t>had</w:t>
      </w:r>
      <w:r w:rsidRPr="00691250">
        <w:t xml:space="preserve"> relevant expertise</w:t>
      </w:r>
      <w:r w:rsidR="00E16462" w:rsidRPr="00691250">
        <w:t xml:space="preserve">. </w:t>
      </w:r>
      <w:r w:rsidR="00657750" w:rsidRPr="00691250">
        <w:t>Three</w:t>
      </w:r>
      <w:r w:rsidR="00AC7E10" w:rsidRPr="00691250">
        <w:t xml:space="preserve"> responses </w:t>
      </w:r>
      <w:proofErr w:type="gramStart"/>
      <w:r w:rsidR="00AC7E10" w:rsidRPr="00691250">
        <w:t>were received</w:t>
      </w:r>
      <w:proofErr w:type="gramEnd"/>
      <w:r w:rsidR="00AC7E10" w:rsidRPr="00691250">
        <w:t xml:space="preserve">, all </w:t>
      </w:r>
      <w:r w:rsidR="00E16462" w:rsidRPr="00691250">
        <w:t>in</w:t>
      </w:r>
      <w:r w:rsidR="00AC7E10" w:rsidRPr="00691250">
        <w:t xml:space="preserve"> support </w:t>
      </w:r>
      <w:r w:rsidR="00E16462" w:rsidRPr="00691250">
        <w:t>of</w:t>
      </w:r>
      <w:r w:rsidR="00AC7E10" w:rsidRPr="00691250">
        <w:t xml:space="preserve"> the Technical Amendment Determination.</w:t>
      </w:r>
      <w:r w:rsidR="00BE5BCA" w:rsidRPr="00691250">
        <w:t xml:space="preserve"> </w:t>
      </w:r>
    </w:p>
    <w:bookmarkEnd w:id="0"/>
    <w:bookmarkEnd w:id="1"/>
    <w:p w14:paraId="06595CBC" w14:textId="571A5258" w:rsidR="003E7E0C" w:rsidRPr="00691250" w:rsidRDefault="003E7E0C">
      <w:pPr>
        <w:spacing w:before="0" w:after="0"/>
        <w:rPr>
          <w:b/>
          <w:u w:val="single"/>
        </w:rPr>
      </w:pPr>
    </w:p>
    <w:p w14:paraId="2D473A04" w14:textId="77777777" w:rsidR="00BD0235" w:rsidRPr="00691250" w:rsidRDefault="00BD0235" w:rsidP="00773782">
      <w:pPr>
        <w:tabs>
          <w:tab w:val="right" w:pos="9072"/>
        </w:tabs>
        <w:spacing w:before="0" w:after="240"/>
        <w:ind w:right="91"/>
        <w:jc w:val="right"/>
        <w:rPr>
          <w:b/>
          <w:u w:val="single"/>
        </w:rPr>
      </w:pPr>
    </w:p>
    <w:p w14:paraId="20897B41" w14:textId="77777777" w:rsidR="0062770D" w:rsidRPr="00691250" w:rsidRDefault="0062770D" w:rsidP="00773782">
      <w:pPr>
        <w:tabs>
          <w:tab w:val="right" w:pos="9072"/>
        </w:tabs>
        <w:spacing w:before="0" w:after="240"/>
        <w:ind w:right="91"/>
        <w:jc w:val="right"/>
        <w:rPr>
          <w:b/>
          <w:u w:val="single"/>
        </w:rPr>
      </w:pPr>
    </w:p>
    <w:p w14:paraId="554A313F" w14:textId="77777777" w:rsidR="0062770D" w:rsidRPr="00691250" w:rsidRDefault="0062770D" w:rsidP="00773782">
      <w:pPr>
        <w:tabs>
          <w:tab w:val="right" w:pos="9072"/>
        </w:tabs>
        <w:spacing w:before="0" w:after="240"/>
        <w:ind w:right="91"/>
        <w:jc w:val="right"/>
        <w:rPr>
          <w:b/>
          <w:u w:val="single"/>
        </w:rPr>
      </w:pPr>
    </w:p>
    <w:p w14:paraId="1A50266A" w14:textId="77777777" w:rsidR="0062770D" w:rsidRPr="00691250" w:rsidRDefault="0062770D" w:rsidP="00773782">
      <w:pPr>
        <w:tabs>
          <w:tab w:val="right" w:pos="9072"/>
        </w:tabs>
        <w:spacing w:before="0" w:after="240"/>
        <w:ind w:right="91"/>
        <w:jc w:val="right"/>
        <w:rPr>
          <w:b/>
          <w:u w:val="single"/>
        </w:rPr>
      </w:pPr>
    </w:p>
    <w:p w14:paraId="0FDE72E6" w14:textId="77777777" w:rsidR="0062770D" w:rsidRPr="00691250" w:rsidRDefault="0062770D" w:rsidP="00773782">
      <w:pPr>
        <w:tabs>
          <w:tab w:val="right" w:pos="9072"/>
        </w:tabs>
        <w:spacing w:before="0" w:after="240"/>
        <w:ind w:right="91"/>
        <w:jc w:val="right"/>
        <w:rPr>
          <w:b/>
          <w:u w:val="single"/>
        </w:rPr>
      </w:pPr>
    </w:p>
    <w:p w14:paraId="63EA927B" w14:textId="64CC1347" w:rsidR="00DE22F5" w:rsidRPr="00691250" w:rsidRDefault="00DE22F5">
      <w:pPr>
        <w:spacing w:before="0" w:after="0"/>
        <w:rPr>
          <w:b/>
          <w:u w:val="single"/>
        </w:rPr>
      </w:pPr>
    </w:p>
    <w:p w14:paraId="1702E306" w14:textId="040C6A2E" w:rsidR="00DE22F5" w:rsidRPr="00691250" w:rsidRDefault="00DE22F5">
      <w:pPr>
        <w:spacing w:before="0" w:after="0"/>
        <w:rPr>
          <w:b/>
          <w:u w:val="single"/>
        </w:rPr>
      </w:pPr>
      <w:r w:rsidRPr="00691250">
        <w:rPr>
          <w:b/>
          <w:u w:val="single"/>
        </w:rPr>
        <w:br w:type="page"/>
      </w:r>
    </w:p>
    <w:p w14:paraId="4416E7AD" w14:textId="77777777" w:rsidR="002D0C0C" w:rsidRPr="00691250" w:rsidRDefault="002D0C0C" w:rsidP="00773782">
      <w:pPr>
        <w:tabs>
          <w:tab w:val="right" w:pos="9072"/>
        </w:tabs>
        <w:spacing w:before="0" w:after="240"/>
        <w:ind w:right="91"/>
        <w:jc w:val="right"/>
        <w:rPr>
          <w:b/>
          <w:u w:val="single"/>
        </w:rPr>
      </w:pPr>
      <w:r w:rsidRPr="00691250">
        <w:rPr>
          <w:b/>
          <w:u w:val="single"/>
        </w:rPr>
        <w:lastRenderedPageBreak/>
        <w:t>ATTACHMENT</w:t>
      </w:r>
      <w:r w:rsidR="00534C53" w:rsidRPr="00691250">
        <w:rPr>
          <w:b/>
          <w:u w:val="single"/>
        </w:rPr>
        <w:t xml:space="preserve"> A</w:t>
      </w:r>
    </w:p>
    <w:p w14:paraId="3DC2B97B" w14:textId="77777777" w:rsidR="00024882" w:rsidRPr="00691250" w:rsidRDefault="00024882" w:rsidP="004E5651">
      <w:pPr>
        <w:spacing w:before="360" w:after="360"/>
        <w:jc w:val="center"/>
        <w:rPr>
          <w:b/>
          <w:i/>
        </w:rPr>
      </w:pPr>
      <w:r w:rsidRPr="00691250">
        <w:rPr>
          <w:b/>
          <w:i/>
        </w:rPr>
        <w:t xml:space="preserve">National Greenhouse and Energy Reporting (Measurement) Amendment </w:t>
      </w:r>
      <w:r w:rsidR="00E9051F" w:rsidRPr="00691250">
        <w:rPr>
          <w:b/>
          <w:i/>
        </w:rPr>
        <w:t>(202</w:t>
      </w:r>
      <w:r w:rsidR="002E7D7F" w:rsidRPr="00691250">
        <w:rPr>
          <w:b/>
          <w:i/>
        </w:rPr>
        <w:t>3</w:t>
      </w:r>
      <w:r w:rsidR="00FE1B42" w:rsidRPr="00691250">
        <w:rPr>
          <w:b/>
          <w:i/>
        </w:rPr>
        <w:t> Update</w:t>
      </w:r>
      <w:r w:rsidR="00BD0235" w:rsidRPr="00691250">
        <w:rPr>
          <w:b/>
          <w:i/>
        </w:rPr>
        <w:t xml:space="preserve"> No.2</w:t>
      </w:r>
      <w:r w:rsidR="00FE1B42" w:rsidRPr="00691250">
        <w:rPr>
          <w:b/>
          <w:i/>
        </w:rPr>
        <w:t>) Determination 202</w:t>
      </w:r>
      <w:r w:rsidR="002E7D7F" w:rsidRPr="00691250">
        <w:rPr>
          <w:b/>
          <w:i/>
        </w:rPr>
        <w:t>3</w:t>
      </w:r>
    </w:p>
    <w:p w14:paraId="72527128" w14:textId="77777777" w:rsidR="001F5A3D" w:rsidRPr="00691250" w:rsidRDefault="0019209B" w:rsidP="004E5651">
      <w:pPr>
        <w:spacing w:before="240" w:after="240"/>
        <w:ind w:right="91"/>
        <w:rPr>
          <w:szCs w:val="24"/>
        </w:rPr>
      </w:pPr>
      <w:r w:rsidRPr="00691250">
        <w:rPr>
          <w:szCs w:val="24"/>
          <w:u w:val="single"/>
        </w:rPr>
        <w:t xml:space="preserve">Section </w:t>
      </w:r>
      <w:r w:rsidR="008019CF" w:rsidRPr="00691250">
        <w:rPr>
          <w:szCs w:val="24"/>
          <w:u w:val="single"/>
        </w:rPr>
        <w:t xml:space="preserve">1 – Name of </w:t>
      </w:r>
      <w:r w:rsidR="00663792" w:rsidRPr="00691250">
        <w:rPr>
          <w:szCs w:val="24"/>
          <w:u w:val="single"/>
        </w:rPr>
        <w:t>Determination</w:t>
      </w:r>
    </w:p>
    <w:p w14:paraId="5FCC04B0" w14:textId="77777777" w:rsidR="001F5A3D" w:rsidRPr="00691250" w:rsidRDefault="00663792" w:rsidP="004E5651">
      <w:pPr>
        <w:spacing w:before="0" w:after="360"/>
        <w:ind w:right="91"/>
        <w:rPr>
          <w:szCs w:val="24"/>
        </w:rPr>
      </w:pPr>
      <w:r w:rsidRPr="00691250">
        <w:rPr>
          <w:szCs w:val="24"/>
        </w:rPr>
        <w:t xml:space="preserve">This </w:t>
      </w:r>
      <w:r w:rsidR="0019209B" w:rsidRPr="00691250">
        <w:rPr>
          <w:szCs w:val="24"/>
        </w:rPr>
        <w:t xml:space="preserve">section </w:t>
      </w:r>
      <w:r w:rsidR="001F5A3D" w:rsidRPr="00691250">
        <w:rPr>
          <w:szCs w:val="24"/>
        </w:rPr>
        <w:t>provide</w:t>
      </w:r>
      <w:r w:rsidR="003A2330" w:rsidRPr="00691250">
        <w:rPr>
          <w:szCs w:val="24"/>
        </w:rPr>
        <w:t>s</w:t>
      </w:r>
      <w:r w:rsidR="001F5A3D" w:rsidRPr="00691250">
        <w:rPr>
          <w:szCs w:val="24"/>
        </w:rPr>
        <w:t xml:space="preserve"> that the title of the </w:t>
      </w:r>
      <w:r w:rsidRPr="00691250">
        <w:rPr>
          <w:szCs w:val="24"/>
        </w:rPr>
        <w:t>Instrument</w:t>
      </w:r>
      <w:r w:rsidR="001F5A3D" w:rsidRPr="00691250">
        <w:rPr>
          <w:szCs w:val="24"/>
        </w:rPr>
        <w:t xml:space="preserve"> is the </w:t>
      </w:r>
      <w:r w:rsidRPr="00691250">
        <w:rPr>
          <w:i/>
          <w:szCs w:val="24"/>
        </w:rPr>
        <w:t>National</w:t>
      </w:r>
      <w:r w:rsidRPr="00691250">
        <w:rPr>
          <w:szCs w:val="24"/>
        </w:rPr>
        <w:t xml:space="preserve"> </w:t>
      </w:r>
      <w:r w:rsidRPr="00691250">
        <w:rPr>
          <w:i/>
        </w:rPr>
        <w:t>Energy Report</w:t>
      </w:r>
      <w:r w:rsidR="006067DC" w:rsidRPr="00691250">
        <w:rPr>
          <w:i/>
        </w:rPr>
        <w:t>i</w:t>
      </w:r>
      <w:r w:rsidR="00FE1B42" w:rsidRPr="00691250">
        <w:rPr>
          <w:i/>
        </w:rPr>
        <w:t>ng (Measurement) Amendment (202</w:t>
      </w:r>
      <w:r w:rsidR="002E7D7F" w:rsidRPr="00691250">
        <w:rPr>
          <w:i/>
        </w:rPr>
        <w:t>3</w:t>
      </w:r>
      <w:r w:rsidR="006067DC" w:rsidRPr="00691250">
        <w:rPr>
          <w:i/>
        </w:rPr>
        <w:t xml:space="preserve"> Update</w:t>
      </w:r>
      <w:r w:rsidR="00BD0235" w:rsidRPr="00691250">
        <w:rPr>
          <w:i/>
        </w:rPr>
        <w:t xml:space="preserve"> No.2</w:t>
      </w:r>
      <w:r w:rsidR="006067DC" w:rsidRPr="00691250">
        <w:rPr>
          <w:i/>
        </w:rPr>
        <w:t>) Determination</w:t>
      </w:r>
      <w:r w:rsidR="00FE1B42" w:rsidRPr="00691250">
        <w:rPr>
          <w:i/>
        </w:rPr>
        <w:t xml:space="preserve"> 202</w:t>
      </w:r>
      <w:r w:rsidR="002E7D7F" w:rsidRPr="00691250">
        <w:rPr>
          <w:i/>
        </w:rPr>
        <w:t>3</w:t>
      </w:r>
      <w:r w:rsidR="001F5A3D" w:rsidRPr="00691250">
        <w:rPr>
          <w:szCs w:val="24"/>
        </w:rPr>
        <w:t>.</w:t>
      </w:r>
    </w:p>
    <w:p w14:paraId="30DCC934" w14:textId="77777777" w:rsidR="001F5A3D" w:rsidRPr="00691250" w:rsidRDefault="0019209B" w:rsidP="004E5651">
      <w:pPr>
        <w:spacing w:before="240" w:after="240"/>
        <w:ind w:right="91"/>
        <w:rPr>
          <w:szCs w:val="24"/>
          <w:u w:val="single"/>
        </w:rPr>
      </w:pPr>
      <w:r w:rsidRPr="00691250">
        <w:rPr>
          <w:szCs w:val="24"/>
          <w:u w:val="single"/>
        </w:rPr>
        <w:t xml:space="preserve">Section </w:t>
      </w:r>
      <w:r w:rsidR="00663792" w:rsidRPr="00691250">
        <w:rPr>
          <w:szCs w:val="24"/>
          <w:u w:val="single"/>
        </w:rPr>
        <w:t>2</w:t>
      </w:r>
      <w:r w:rsidR="001F5A3D" w:rsidRPr="00691250">
        <w:rPr>
          <w:szCs w:val="24"/>
          <w:u w:val="single"/>
        </w:rPr>
        <w:t xml:space="preserve"> – Commencement</w:t>
      </w:r>
    </w:p>
    <w:p w14:paraId="211F8DA2" w14:textId="77777777" w:rsidR="001F5A3D" w:rsidRPr="00691250" w:rsidRDefault="00663792" w:rsidP="004E5651">
      <w:pPr>
        <w:spacing w:before="0" w:after="360"/>
        <w:ind w:right="91"/>
        <w:rPr>
          <w:szCs w:val="24"/>
        </w:rPr>
      </w:pPr>
      <w:r w:rsidRPr="00691250">
        <w:rPr>
          <w:szCs w:val="24"/>
        </w:rPr>
        <w:t xml:space="preserve">This </w:t>
      </w:r>
      <w:r w:rsidR="0019209B" w:rsidRPr="00691250">
        <w:rPr>
          <w:szCs w:val="24"/>
        </w:rPr>
        <w:t xml:space="preserve">section </w:t>
      </w:r>
      <w:r w:rsidR="001F5A3D" w:rsidRPr="00691250">
        <w:rPr>
          <w:szCs w:val="24"/>
        </w:rPr>
        <w:t>provide</w:t>
      </w:r>
      <w:r w:rsidR="004E7915" w:rsidRPr="00691250">
        <w:rPr>
          <w:szCs w:val="24"/>
        </w:rPr>
        <w:t>s</w:t>
      </w:r>
      <w:r w:rsidRPr="00691250">
        <w:rPr>
          <w:szCs w:val="24"/>
        </w:rPr>
        <w:t xml:space="preserve"> for the amendments to commence </w:t>
      </w:r>
      <w:r w:rsidR="00AA26FB" w:rsidRPr="00691250">
        <w:rPr>
          <w:szCs w:val="24"/>
        </w:rPr>
        <w:t xml:space="preserve">the day after the instrument </w:t>
      </w:r>
      <w:proofErr w:type="gramStart"/>
      <w:r w:rsidR="00AA26FB" w:rsidRPr="00691250">
        <w:rPr>
          <w:szCs w:val="24"/>
        </w:rPr>
        <w:t>is registered</w:t>
      </w:r>
      <w:proofErr w:type="gramEnd"/>
      <w:r w:rsidR="00AA26FB" w:rsidRPr="00691250">
        <w:rPr>
          <w:szCs w:val="24"/>
        </w:rPr>
        <w:t>.</w:t>
      </w:r>
    </w:p>
    <w:p w14:paraId="52894D1A" w14:textId="77777777" w:rsidR="001F5A3D" w:rsidRPr="00691250" w:rsidRDefault="0019209B" w:rsidP="001F5A3D">
      <w:pPr>
        <w:spacing w:before="0" w:after="240"/>
        <w:ind w:right="91"/>
        <w:rPr>
          <w:szCs w:val="24"/>
        </w:rPr>
      </w:pPr>
      <w:r w:rsidRPr="00691250">
        <w:rPr>
          <w:szCs w:val="24"/>
          <w:u w:val="single"/>
        </w:rPr>
        <w:t xml:space="preserve">Section </w:t>
      </w:r>
      <w:r w:rsidR="001F5A3D" w:rsidRPr="00691250">
        <w:rPr>
          <w:szCs w:val="24"/>
          <w:u w:val="single"/>
        </w:rPr>
        <w:t>3 – Authority</w:t>
      </w:r>
    </w:p>
    <w:p w14:paraId="785FC2B2" w14:textId="77777777" w:rsidR="00663792" w:rsidRPr="00691250" w:rsidRDefault="00663792" w:rsidP="001B4A72">
      <w:pPr>
        <w:spacing w:after="240"/>
      </w:pPr>
      <w:r w:rsidRPr="00691250">
        <w:t xml:space="preserve">This </w:t>
      </w:r>
      <w:r w:rsidR="0019209B" w:rsidRPr="00691250">
        <w:t xml:space="preserve">section </w:t>
      </w:r>
      <w:r w:rsidRPr="00691250">
        <w:t xml:space="preserve">outlines that the </w:t>
      </w:r>
      <w:r w:rsidR="00AA26FB" w:rsidRPr="00691250">
        <w:t>Technical Amendment</w:t>
      </w:r>
      <w:r w:rsidR="00D15BD6" w:rsidRPr="00691250">
        <w:t xml:space="preserve"> </w:t>
      </w:r>
      <w:r w:rsidRPr="00691250">
        <w:t xml:space="preserve">Determination </w:t>
      </w:r>
      <w:proofErr w:type="gramStart"/>
      <w:r w:rsidR="00FF49A7" w:rsidRPr="00691250">
        <w:t>is made</w:t>
      </w:r>
      <w:proofErr w:type="gramEnd"/>
      <w:r w:rsidRPr="00691250">
        <w:t xml:space="preserve"> under subsection 10(3) of the </w:t>
      </w:r>
      <w:r w:rsidR="00D15BD6" w:rsidRPr="00691250">
        <w:t>Act.</w:t>
      </w:r>
      <w:r w:rsidR="00FF49A7" w:rsidRPr="00691250">
        <w:t xml:space="preserve"> The power to make legislative instruments under this subsection includes the power to amend or revoke instruments that have already </w:t>
      </w:r>
      <w:proofErr w:type="gramStart"/>
      <w:r w:rsidR="00FF49A7" w:rsidRPr="00691250">
        <w:t>been made</w:t>
      </w:r>
      <w:proofErr w:type="gramEnd"/>
      <w:r w:rsidR="00FF49A7" w:rsidRPr="00691250">
        <w:t xml:space="preserve">, with any doubt about this resolved by subsection 33(3) of the </w:t>
      </w:r>
      <w:r w:rsidR="00FF49A7" w:rsidRPr="00691250">
        <w:rPr>
          <w:i/>
        </w:rPr>
        <w:t>Acts Interpretation Act 1901</w:t>
      </w:r>
      <w:r w:rsidR="00FF49A7" w:rsidRPr="00691250">
        <w:t>.</w:t>
      </w:r>
    </w:p>
    <w:p w14:paraId="0CBD2838" w14:textId="77777777" w:rsidR="001F5A3D" w:rsidRPr="00691250" w:rsidRDefault="0019209B" w:rsidP="008019CF">
      <w:pPr>
        <w:spacing w:before="0" w:after="240"/>
        <w:ind w:right="91"/>
        <w:rPr>
          <w:szCs w:val="24"/>
          <w:u w:val="single"/>
        </w:rPr>
      </w:pPr>
      <w:r w:rsidRPr="00691250">
        <w:rPr>
          <w:szCs w:val="24"/>
          <w:u w:val="single"/>
        </w:rPr>
        <w:t xml:space="preserve">Section </w:t>
      </w:r>
      <w:r w:rsidR="001F5A3D" w:rsidRPr="00691250">
        <w:rPr>
          <w:szCs w:val="24"/>
          <w:u w:val="single"/>
        </w:rPr>
        <w:t>4 – Schedules</w:t>
      </w:r>
    </w:p>
    <w:p w14:paraId="4FBCA211" w14:textId="77777777" w:rsidR="001F5A3D" w:rsidRPr="00691250" w:rsidRDefault="005A0267" w:rsidP="00567F6A">
      <w:pPr>
        <w:spacing w:after="240"/>
      </w:pPr>
      <w:r w:rsidRPr="00691250">
        <w:t xml:space="preserve">The amendments to the </w:t>
      </w:r>
      <w:r w:rsidR="00D15BD6" w:rsidRPr="00691250">
        <w:t xml:space="preserve">Measurement </w:t>
      </w:r>
      <w:r w:rsidRPr="00691250">
        <w:t xml:space="preserve">Determination </w:t>
      </w:r>
      <w:proofErr w:type="gramStart"/>
      <w:r w:rsidRPr="00691250">
        <w:t>are outlined</w:t>
      </w:r>
      <w:proofErr w:type="gramEnd"/>
      <w:r w:rsidRPr="00691250">
        <w:t xml:space="preserve"> at Schedule 1</w:t>
      </w:r>
      <w:r w:rsidR="001F5A3D" w:rsidRPr="00691250">
        <w:t>.</w:t>
      </w:r>
    </w:p>
    <w:p w14:paraId="12A24916" w14:textId="77777777" w:rsidR="00567F6A" w:rsidRPr="00691250" w:rsidRDefault="00567F6A">
      <w:pPr>
        <w:spacing w:before="0" w:after="0"/>
        <w:rPr>
          <w:szCs w:val="24"/>
          <w:u w:val="single"/>
        </w:rPr>
      </w:pPr>
      <w:r w:rsidRPr="00691250">
        <w:rPr>
          <w:szCs w:val="24"/>
          <w:u w:val="single"/>
        </w:rPr>
        <w:br w:type="page"/>
      </w:r>
    </w:p>
    <w:p w14:paraId="76DA7B79" w14:textId="77777777" w:rsidR="00A6325F" w:rsidRPr="00691250" w:rsidRDefault="001F5A3D" w:rsidP="0004485A">
      <w:pPr>
        <w:spacing w:before="0" w:after="240"/>
        <w:ind w:right="91"/>
        <w:rPr>
          <w:b/>
          <w:szCs w:val="24"/>
          <w:u w:val="single"/>
        </w:rPr>
      </w:pPr>
      <w:r w:rsidRPr="00691250">
        <w:rPr>
          <w:b/>
          <w:szCs w:val="24"/>
          <w:u w:val="single"/>
        </w:rPr>
        <w:lastRenderedPageBreak/>
        <w:t xml:space="preserve">Schedule 1 – </w:t>
      </w:r>
      <w:r w:rsidR="00343673" w:rsidRPr="00691250">
        <w:rPr>
          <w:b/>
          <w:szCs w:val="24"/>
          <w:u w:val="single"/>
        </w:rPr>
        <w:t>Amendments</w:t>
      </w:r>
    </w:p>
    <w:p w14:paraId="36BFD0C9" w14:textId="77777777" w:rsidR="00A6325F" w:rsidRPr="00691250" w:rsidRDefault="00A6325F">
      <w:pPr>
        <w:spacing w:before="0" w:after="0"/>
        <w:rPr>
          <w:b/>
          <w:szCs w:val="24"/>
          <w:u w:val="single"/>
        </w:rPr>
      </w:pPr>
    </w:p>
    <w:tbl>
      <w:tblPr>
        <w:tblStyle w:val="TableGrid"/>
        <w:tblW w:w="0" w:type="auto"/>
        <w:tblLook w:val="04A0" w:firstRow="1" w:lastRow="0" w:firstColumn="1" w:lastColumn="0" w:noHBand="0" w:noVBand="1"/>
      </w:tblPr>
      <w:tblGrid>
        <w:gridCol w:w="846"/>
        <w:gridCol w:w="2546"/>
        <w:gridCol w:w="4541"/>
      </w:tblGrid>
      <w:tr w:rsidR="00A6325F" w:rsidRPr="00691250" w14:paraId="772FBB78" w14:textId="77777777" w:rsidTr="00B87C56">
        <w:trPr>
          <w:tblHeader/>
        </w:trPr>
        <w:tc>
          <w:tcPr>
            <w:tcW w:w="846" w:type="dxa"/>
          </w:tcPr>
          <w:p w14:paraId="77B9845C" w14:textId="77777777" w:rsidR="00A6325F" w:rsidRPr="00691250" w:rsidRDefault="00A6325F" w:rsidP="00A20084">
            <w:pPr>
              <w:tabs>
                <w:tab w:val="right" w:pos="9072"/>
              </w:tabs>
              <w:ind w:right="91"/>
              <w:rPr>
                <w:b/>
                <w:sz w:val="22"/>
                <w:szCs w:val="22"/>
              </w:rPr>
            </w:pPr>
            <w:r w:rsidRPr="00691250">
              <w:rPr>
                <w:b/>
                <w:sz w:val="22"/>
                <w:szCs w:val="22"/>
              </w:rPr>
              <w:t xml:space="preserve">Item </w:t>
            </w:r>
          </w:p>
        </w:tc>
        <w:tc>
          <w:tcPr>
            <w:tcW w:w="2546" w:type="dxa"/>
          </w:tcPr>
          <w:p w14:paraId="2317B95B" w14:textId="77777777" w:rsidR="00A6325F" w:rsidRPr="00691250" w:rsidRDefault="00A6325F" w:rsidP="00A20084">
            <w:pPr>
              <w:tabs>
                <w:tab w:val="right" w:pos="9072"/>
              </w:tabs>
              <w:ind w:right="91"/>
              <w:rPr>
                <w:b/>
                <w:sz w:val="22"/>
                <w:szCs w:val="22"/>
              </w:rPr>
            </w:pPr>
            <w:r w:rsidRPr="00691250">
              <w:rPr>
                <w:b/>
                <w:sz w:val="22"/>
                <w:szCs w:val="22"/>
              </w:rPr>
              <w:t>Item name</w:t>
            </w:r>
          </w:p>
        </w:tc>
        <w:tc>
          <w:tcPr>
            <w:tcW w:w="4541" w:type="dxa"/>
          </w:tcPr>
          <w:p w14:paraId="602E9C51" w14:textId="77777777" w:rsidR="00A6325F" w:rsidRPr="00691250" w:rsidRDefault="00A6325F" w:rsidP="00A20084">
            <w:pPr>
              <w:tabs>
                <w:tab w:val="right" w:pos="9072"/>
              </w:tabs>
              <w:ind w:right="91"/>
              <w:rPr>
                <w:b/>
                <w:sz w:val="22"/>
                <w:szCs w:val="22"/>
              </w:rPr>
            </w:pPr>
            <w:r w:rsidRPr="00691250">
              <w:rPr>
                <w:b/>
                <w:sz w:val="22"/>
                <w:szCs w:val="22"/>
              </w:rPr>
              <w:t>Description of Amendment</w:t>
            </w:r>
          </w:p>
        </w:tc>
      </w:tr>
      <w:tr w:rsidR="00207991" w:rsidRPr="00691250" w14:paraId="7ECD93A3" w14:textId="77777777" w:rsidTr="00E321D3">
        <w:tc>
          <w:tcPr>
            <w:tcW w:w="846" w:type="dxa"/>
            <w:tcBorders>
              <w:top w:val="single" w:sz="4" w:space="0" w:color="auto"/>
              <w:left w:val="single" w:sz="4" w:space="0" w:color="auto"/>
              <w:bottom w:val="single" w:sz="4" w:space="0" w:color="auto"/>
              <w:right w:val="single" w:sz="4" w:space="0" w:color="auto"/>
            </w:tcBorders>
          </w:tcPr>
          <w:p w14:paraId="7D37E7F2" w14:textId="77777777" w:rsidR="00207991" w:rsidRPr="00691250" w:rsidRDefault="00207991"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4CA2AC5" w14:textId="77777777" w:rsidR="00207991" w:rsidRPr="00691250" w:rsidRDefault="00207991" w:rsidP="00A20084">
            <w:pPr>
              <w:rPr>
                <w:sz w:val="22"/>
                <w:szCs w:val="22"/>
              </w:rPr>
            </w:pPr>
            <w:r w:rsidRPr="00691250">
              <w:rPr>
                <w:sz w:val="22"/>
                <w:szCs w:val="22"/>
              </w:rPr>
              <w:t>Subsection 5.15</w:t>
            </w:r>
            <w:r w:rsidR="003A3525" w:rsidRPr="00691250">
              <w:rPr>
                <w:sz w:val="22"/>
                <w:szCs w:val="22"/>
              </w:rPr>
              <w:t>C</w:t>
            </w:r>
            <w:r w:rsidR="00FD4CA2" w:rsidRPr="00691250">
              <w:rPr>
                <w:sz w:val="22"/>
                <w:szCs w:val="22"/>
              </w:rPr>
              <w:t>(3)</w:t>
            </w:r>
          </w:p>
        </w:tc>
        <w:tc>
          <w:tcPr>
            <w:tcW w:w="4541" w:type="dxa"/>
            <w:tcBorders>
              <w:top w:val="single" w:sz="4" w:space="0" w:color="auto"/>
              <w:left w:val="single" w:sz="4" w:space="0" w:color="auto"/>
              <w:bottom w:val="single" w:sz="4" w:space="0" w:color="auto"/>
              <w:right w:val="single" w:sz="4" w:space="0" w:color="auto"/>
            </w:tcBorders>
          </w:tcPr>
          <w:p w14:paraId="3AD7AB26" w14:textId="0EC208CD" w:rsidR="00A6304C" w:rsidRPr="00691250" w:rsidRDefault="004F5569" w:rsidP="00A20084">
            <w:pPr>
              <w:rPr>
                <w:sz w:val="22"/>
                <w:szCs w:val="22"/>
              </w:rPr>
            </w:pPr>
            <w:r w:rsidRPr="00691250">
              <w:rPr>
                <w:sz w:val="22"/>
                <w:szCs w:val="22"/>
              </w:rPr>
              <w:t>Repeals and replaces subsection 5.15C(3) to update</w:t>
            </w:r>
            <w:r w:rsidR="00E04C32" w:rsidRPr="00691250">
              <w:rPr>
                <w:sz w:val="22"/>
                <w:szCs w:val="22"/>
              </w:rPr>
              <w:t xml:space="preserve"> </w:t>
            </w:r>
            <w:r w:rsidR="00BF6C7A" w:rsidRPr="00691250">
              <w:rPr>
                <w:sz w:val="22"/>
                <w:szCs w:val="22"/>
              </w:rPr>
              <w:t xml:space="preserve">the </w:t>
            </w:r>
            <w:r w:rsidR="004560FA" w:rsidRPr="00691250">
              <w:rPr>
                <w:sz w:val="22"/>
                <w:szCs w:val="22"/>
              </w:rPr>
              <w:t>default</w:t>
            </w:r>
            <w:r w:rsidR="00544726" w:rsidRPr="00691250">
              <w:rPr>
                <w:sz w:val="22"/>
                <w:szCs w:val="22"/>
              </w:rPr>
              <w:t xml:space="preserve"> </w:t>
            </w:r>
            <w:r w:rsidR="000644E0" w:rsidRPr="00691250">
              <w:rPr>
                <w:sz w:val="22"/>
                <w:szCs w:val="22"/>
              </w:rPr>
              <w:t>collection efficiency limit</w:t>
            </w:r>
            <w:r w:rsidR="007724D8" w:rsidRPr="00691250">
              <w:rPr>
                <w:sz w:val="22"/>
                <w:szCs w:val="22"/>
              </w:rPr>
              <w:t xml:space="preserve"> applicable</w:t>
            </w:r>
            <w:r w:rsidR="000644E0" w:rsidRPr="00691250">
              <w:rPr>
                <w:sz w:val="22"/>
                <w:szCs w:val="22"/>
              </w:rPr>
              <w:t xml:space="preserve"> </w:t>
            </w:r>
            <w:r w:rsidR="00C42C61" w:rsidRPr="00691250">
              <w:rPr>
                <w:sz w:val="22"/>
                <w:szCs w:val="22"/>
              </w:rPr>
              <w:t>where a landfill operator</w:t>
            </w:r>
            <w:r w:rsidR="00675937" w:rsidRPr="00691250">
              <w:rPr>
                <w:sz w:val="22"/>
                <w:szCs w:val="22"/>
              </w:rPr>
              <w:t xml:space="preserve"> is unable to specify the areas</w:t>
            </w:r>
            <w:r w:rsidR="00E21B98" w:rsidRPr="00691250">
              <w:rPr>
                <w:sz w:val="22"/>
                <w:szCs w:val="22"/>
              </w:rPr>
              <w:t xml:space="preserve"> to which </w:t>
            </w:r>
            <w:proofErr w:type="gramStart"/>
            <w:r w:rsidR="00E21B98" w:rsidRPr="00691250">
              <w:rPr>
                <w:sz w:val="22"/>
                <w:szCs w:val="22"/>
              </w:rPr>
              <w:t>different categories</w:t>
            </w:r>
            <w:proofErr w:type="gramEnd"/>
            <w:r w:rsidR="00E21B98" w:rsidRPr="00691250">
              <w:rPr>
                <w:sz w:val="22"/>
                <w:szCs w:val="22"/>
              </w:rPr>
              <w:t xml:space="preserve"> of </w:t>
            </w:r>
            <w:r w:rsidR="000862C5" w:rsidRPr="00691250">
              <w:rPr>
                <w:sz w:val="22"/>
                <w:szCs w:val="22"/>
              </w:rPr>
              <w:t xml:space="preserve">management </w:t>
            </w:r>
            <w:r w:rsidR="00862958" w:rsidRPr="00691250">
              <w:rPr>
                <w:sz w:val="22"/>
                <w:szCs w:val="22"/>
              </w:rPr>
              <w:t xml:space="preserve">techniques </w:t>
            </w:r>
            <w:r w:rsidR="000862C5" w:rsidRPr="00691250">
              <w:rPr>
                <w:sz w:val="22"/>
                <w:szCs w:val="22"/>
              </w:rPr>
              <w:t>are applied</w:t>
            </w:r>
            <w:r w:rsidR="00BF6C7A" w:rsidRPr="00691250">
              <w:rPr>
                <w:sz w:val="22"/>
                <w:szCs w:val="22"/>
              </w:rPr>
              <w:t>.</w:t>
            </w:r>
            <w:r w:rsidRPr="00691250">
              <w:rPr>
                <w:sz w:val="22"/>
                <w:szCs w:val="22"/>
              </w:rPr>
              <w:t xml:space="preserve"> The new default collection efficiency limit is 75%. </w:t>
            </w:r>
          </w:p>
        </w:tc>
      </w:tr>
      <w:tr w:rsidR="00E1345B" w:rsidRPr="00691250" w14:paraId="5CE42FC2" w14:textId="77777777" w:rsidTr="00E321D3">
        <w:tc>
          <w:tcPr>
            <w:tcW w:w="846" w:type="dxa"/>
            <w:tcBorders>
              <w:top w:val="single" w:sz="4" w:space="0" w:color="auto"/>
              <w:left w:val="single" w:sz="4" w:space="0" w:color="auto"/>
              <w:bottom w:val="single" w:sz="4" w:space="0" w:color="auto"/>
              <w:right w:val="single" w:sz="4" w:space="0" w:color="auto"/>
            </w:tcBorders>
          </w:tcPr>
          <w:p w14:paraId="2FA5D551" w14:textId="77777777" w:rsidR="00E1345B" w:rsidRPr="00691250" w:rsidRDefault="00E1345B"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7F55D12" w14:textId="4BF4B7C5" w:rsidR="00E1345B" w:rsidRPr="00691250" w:rsidRDefault="004F5569" w:rsidP="00A20084">
            <w:pPr>
              <w:rPr>
                <w:sz w:val="22"/>
                <w:szCs w:val="22"/>
              </w:rPr>
            </w:pPr>
            <w:r w:rsidRPr="00691250">
              <w:t>After s</w:t>
            </w:r>
            <w:r w:rsidR="00524544" w:rsidRPr="00691250">
              <w:t>ection 9.1</w:t>
            </w:r>
            <w:r w:rsidRPr="00691250">
              <w:t>6</w:t>
            </w:r>
          </w:p>
        </w:tc>
        <w:tc>
          <w:tcPr>
            <w:tcW w:w="4541" w:type="dxa"/>
            <w:tcBorders>
              <w:top w:val="single" w:sz="4" w:space="0" w:color="auto"/>
              <w:left w:val="single" w:sz="4" w:space="0" w:color="auto"/>
              <w:bottom w:val="single" w:sz="4" w:space="0" w:color="auto"/>
              <w:right w:val="single" w:sz="4" w:space="0" w:color="auto"/>
            </w:tcBorders>
          </w:tcPr>
          <w:p w14:paraId="6B002A71" w14:textId="4090BCCB" w:rsidR="004F5569" w:rsidRPr="00691250" w:rsidRDefault="004F5569" w:rsidP="00A20084">
            <w:pPr>
              <w:rPr>
                <w:sz w:val="22"/>
                <w:szCs w:val="22"/>
              </w:rPr>
            </w:pPr>
            <w:r w:rsidRPr="00691250">
              <w:rPr>
                <w:sz w:val="22"/>
                <w:szCs w:val="22"/>
              </w:rPr>
              <w:t>Adds a new section 9.17 to Chapter 9 (Application and transitional provisions). New section 9.17 p</w:t>
            </w:r>
            <w:r w:rsidR="00427D21" w:rsidRPr="00691250">
              <w:rPr>
                <w:sz w:val="22"/>
                <w:szCs w:val="22"/>
              </w:rPr>
              <w:t xml:space="preserve">rovides that the </w:t>
            </w:r>
            <w:r w:rsidRPr="00691250">
              <w:rPr>
                <w:sz w:val="22"/>
                <w:szCs w:val="22"/>
              </w:rPr>
              <w:t xml:space="preserve">amendment made by the </w:t>
            </w:r>
            <w:r w:rsidR="003A7AEF" w:rsidRPr="00691250">
              <w:rPr>
                <w:sz w:val="22"/>
                <w:szCs w:val="22"/>
              </w:rPr>
              <w:t>Technical Amendment Determination appl</w:t>
            </w:r>
            <w:r w:rsidR="00D10EAC" w:rsidRPr="00691250">
              <w:rPr>
                <w:sz w:val="22"/>
                <w:szCs w:val="22"/>
              </w:rPr>
              <w:t>ies</w:t>
            </w:r>
            <w:r w:rsidR="003A7AEF" w:rsidRPr="00691250">
              <w:rPr>
                <w:sz w:val="22"/>
                <w:szCs w:val="22"/>
              </w:rPr>
              <w:t xml:space="preserve"> </w:t>
            </w:r>
            <w:r w:rsidR="001078C3" w:rsidRPr="00691250">
              <w:rPr>
                <w:sz w:val="22"/>
                <w:szCs w:val="22"/>
              </w:rPr>
              <w:t xml:space="preserve">in relation to the </w:t>
            </w:r>
            <w:proofErr w:type="gramStart"/>
            <w:r w:rsidR="00300C58" w:rsidRPr="00691250">
              <w:rPr>
                <w:sz w:val="22"/>
                <w:szCs w:val="22"/>
              </w:rPr>
              <w:t>financial year</w:t>
            </w:r>
            <w:proofErr w:type="gramEnd"/>
            <w:r w:rsidR="00300C58" w:rsidRPr="00691250">
              <w:rPr>
                <w:sz w:val="22"/>
                <w:szCs w:val="22"/>
              </w:rPr>
              <w:t xml:space="preserve"> starting </w:t>
            </w:r>
            <w:r w:rsidR="005471F6" w:rsidRPr="00691250">
              <w:rPr>
                <w:sz w:val="22"/>
                <w:szCs w:val="22"/>
              </w:rPr>
              <w:t>on 1 July 2023</w:t>
            </w:r>
            <w:r w:rsidR="00693153" w:rsidRPr="00691250">
              <w:rPr>
                <w:sz w:val="22"/>
                <w:szCs w:val="22"/>
              </w:rPr>
              <w:t xml:space="preserve"> and later financial years.</w:t>
            </w:r>
          </w:p>
          <w:p w14:paraId="00692605" w14:textId="416EADAC" w:rsidR="005208F3" w:rsidRPr="00691250" w:rsidRDefault="001044BF" w:rsidP="00A20084">
            <w:pPr>
              <w:rPr>
                <w:sz w:val="22"/>
                <w:szCs w:val="22"/>
              </w:rPr>
            </w:pPr>
            <w:r w:rsidRPr="00691250">
              <w:rPr>
                <w:sz w:val="22"/>
                <w:szCs w:val="22"/>
              </w:rPr>
              <w:t>NGER Scheme r</w:t>
            </w:r>
            <w:r w:rsidR="00531B17" w:rsidRPr="00691250">
              <w:rPr>
                <w:sz w:val="22"/>
                <w:szCs w:val="22"/>
              </w:rPr>
              <w:t xml:space="preserve">eports for the </w:t>
            </w:r>
            <w:proofErr w:type="gramStart"/>
            <w:r w:rsidR="00531B17" w:rsidRPr="00691250">
              <w:rPr>
                <w:sz w:val="22"/>
                <w:szCs w:val="22"/>
              </w:rPr>
              <w:t>financial year</w:t>
            </w:r>
            <w:proofErr w:type="gramEnd"/>
            <w:r w:rsidR="00531B17" w:rsidRPr="00691250">
              <w:rPr>
                <w:sz w:val="22"/>
                <w:szCs w:val="22"/>
              </w:rPr>
              <w:t xml:space="preserve"> starting on 1 July 2023 </w:t>
            </w:r>
            <w:r w:rsidR="005745D7" w:rsidRPr="00691250">
              <w:rPr>
                <w:sz w:val="22"/>
                <w:szCs w:val="22"/>
              </w:rPr>
              <w:t xml:space="preserve">are </w:t>
            </w:r>
            <w:r w:rsidR="00350D72" w:rsidRPr="00691250">
              <w:rPr>
                <w:sz w:val="22"/>
                <w:szCs w:val="22"/>
              </w:rPr>
              <w:t>due to be submitted to the Clean Energy Regulator</w:t>
            </w:r>
            <w:r w:rsidR="002A7D0A" w:rsidRPr="00691250">
              <w:rPr>
                <w:sz w:val="22"/>
                <w:szCs w:val="22"/>
              </w:rPr>
              <w:t xml:space="preserve"> by 31 October 202</w:t>
            </w:r>
            <w:r w:rsidR="007F4712" w:rsidRPr="00691250">
              <w:rPr>
                <w:sz w:val="22"/>
                <w:szCs w:val="22"/>
              </w:rPr>
              <w:t>4</w:t>
            </w:r>
            <w:r w:rsidR="002A7D0A" w:rsidRPr="00691250">
              <w:rPr>
                <w:sz w:val="22"/>
                <w:szCs w:val="22"/>
              </w:rPr>
              <w:t xml:space="preserve"> (NGER Act </w:t>
            </w:r>
            <w:r w:rsidR="00B56BC4" w:rsidRPr="00691250">
              <w:rPr>
                <w:sz w:val="22"/>
                <w:szCs w:val="22"/>
              </w:rPr>
              <w:t>section</w:t>
            </w:r>
            <w:r w:rsidR="000F01BB" w:rsidRPr="00691250">
              <w:rPr>
                <w:sz w:val="22"/>
                <w:szCs w:val="22"/>
              </w:rPr>
              <w:t>s</w:t>
            </w:r>
            <w:r w:rsidR="00B56BC4" w:rsidRPr="00691250">
              <w:rPr>
                <w:sz w:val="22"/>
                <w:szCs w:val="22"/>
              </w:rPr>
              <w:t xml:space="preserve"> 19(6)(d)</w:t>
            </w:r>
            <w:r w:rsidR="000F01BB" w:rsidRPr="00691250">
              <w:rPr>
                <w:sz w:val="22"/>
                <w:szCs w:val="22"/>
              </w:rPr>
              <w:t xml:space="preserve">, </w:t>
            </w:r>
            <w:r w:rsidR="00581C8E" w:rsidRPr="00691250">
              <w:rPr>
                <w:sz w:val="22"/>
                <w:szCs w:val="22"/>
              </w:rPr>
              <w:t xml:space="preserve">22G(2)(d), </w:t>
            </w:r>
            <w:r w:rsidR="00384D53" w:rsidRPr="00691250">
              <w:rPr>
                <w:sz w:val="22"/>
                <w:szCs w:val="22"/>
              </w:rPr>
              <w:t>22X(2)(d)</w:t>
            </w:r>
            <w:r w:rsidR="00DA376F" w:rsidRPr="00691250">
              <w:rPr>
                <w:sz w:val="22"/>
                <w:szCs w:val="22"/>
              </w:rPr>
              <w:t>, 22XC(</w:t>
            </w:r>
            <w:r w:rsidR="00F12FB4" w:rsidRPr="00691250">
              <w:rPr>
                <w:sz w:val="22"/>
                <w:szCs w:val="22"/>
              </w:rPr>
              <w:t>2)(c))</w:t>
            </w:r>
            <w:r w:rsidR="006E30AF" w:rsidRPr="00691250">
              <w:rPr>
                <w:sz w:val="22"/>
                <w:szCs w:val="22"/>
              </w:rPr>
              <w:t xml:space="preserve">. </w:t>
            </w:r>
            <w:r w:rsidR="00D34C4A" w:rsidRPr="00691250">
              <w:rPr>
                <w:sz w:val="22"/>
                <w:szCs w:val="22"/>
              </w:rPr>
              <w:t xml:space="preserve">The </w:t>
            </w:r>
            <w:r w:rsidR="00F8376B" w:rsidRPr="00691250">
              <w:rPr>
                <w:sz w:val="22"/>
                <w:szCs w:val="22"/>
              </w:rPr>
              <w:t xml:space="preserve">Technical Amendment Determination has </w:t>
            </w:r>
            <w:proofErr w:type="gramStart"/>
            <w:r w:rsidR="00F8376B" w:rsidRPr="00691250">
              <w:rPr>
                <w:sz w:val="22"/>
                <w:szCs w:val="22"/>
              </w:rPr>
              <w:t>bee</w:t>
            </w:r>
            <w:r w:rsidR="00965A54" w:rsidRPr="00691250">
              <w:rPr>
                <w:sz w:val="22"/>
                <w:szCs w:val="22"/>
              </w:rPr>
              <w:t>n developed</w:t>
            </w:r>
            <w:proofErr w:type="gramEnd"/>
            <w:r w:rsidR="00965A54" w:rsidRPr="00691250">
              <w:rPr>
                <w:sz w:val="22"/>
                <w:szCs w:val="22"/>
              </w:rPr>
              <w:t xml:space="preserve"> </w:t>
            </w:r>
            <w:r w:rsidR="00761410" w:rsidRPr="00691250">
              <w:rPr>
                <w:sz w:val="22"/>
                <w:szCs w:val="22"/>
              </w:rPr>
              <w:t xml:space="preserve">in consultation with </w:t>
            </w:r>
            <w:r w:rsidR="00EF6EC4" w:rsidRPr="00691250">
              <w:rPr>
                <w:sz w:val="22"/>
                <w:szCs w:val="22"/>
              </w:rPr>
              <w:t xml:space="preserve">affected </w:t>
            </w:r>
            <w:r w:rsidR="00754D95" w:rsidRPr="00691250">
              <w:rPr>
                <w:sz w:val="22"/>
                <w:szCs w:val="22"/>
              </w:rPr>
              <w:t xml:space="preserve">entities </w:t>
            </w:r>
            <w:r w:rsidR="00EF6EC4" w:rsidRPr="00691250">
              <w:rPr>
                <w:sz w:val="22"/>
                <w:szCs w:val="22"/>
              </w:rPr>
              <w:t>report</w:t>
            </w:r>
            <w:r w:rsidR="00754D95" w:rsidRPr="00691250">
              <w:rPr>
                <w:sz w:val="22"/>
                <w:szCs w:val="22"/>
              </w:rPr>
              <w:t>ing under the NGER Scheme.</w:t>
            </w:r>
            <w:r w:rsidR="00EF6EC4" w:rsidRPr="00691250">
              <w:rPr>
                <w:sz w:val="22"/>
                <w:szCs w:val="22"/>
              </w:rPr>
              <w:t xml:space="preserve"> </w:t>
            </w:r>
            <w:r w:rsidR="000A4D2B" w:rsidRPr="00691250">
              <w:rPr>
                <w:sz w:val="22"/>
                <w:szCs w:val="22"/>
              </w:rPr>
              <w:t>T</w:t>
            </w:r>
            <w:r w:rsidR="00932133" w:rsidRPr="00691250">
              <w:rPr>
                <w:sz w:val="22"/>
                <w:szCs w:val="22"/>
              </w:rPr>
              <w:t>he Technical Amend</w:t>
            </w:r>
            <w:r w:rsidR="00F231C2" w:rsidRPr="00691250">
              <w:rPr>
                <w:sz w:val="22"/>
                <w:szCs w:val="22"/>
              </w:rPr>
              <w:t>ment Determination</w:t>
            </w:r>
            <w:r w:rsidR="00754D95" w:rsidRPr="00691250">
              <w:rPr>
                <w:sz w:val="22"/>
                <w:szCs w:val="22"/>
              </w:rPr>
              <w:t xml:space="preserve"> </w:t>
            </w:r>
            <w:r w:rsidR="000A4D2B" w:rsidRPr="00691250">
              <w:rPr>
                <w:sz w:val="22"/>
                <w:szCs w:val="22"/>
              </w:rPr>
              <w:t>is necessary</w:t>
            </w:r>
            <w:r w:rsidR="00531FE3" w:rsidRPr="00691250">
              <w:rPr>
                <w:sz w:val="22"/>
                <w:szCs w:val="22"/>
              </w:rPr>
              <w:t xml:space="preserve"> to ensure </w:t>
            </w:r>
            <w:r w:rsidR="00CC2076" w:rsidRPr="00691250">
              <w:rPr>
                <w:sz w:val="22"/>
                <w:szCs w:val="22"/>
              </w:rPr>
              <w:t xml:space="preserve">the </w:t>
            </w:r>
            <w:r w:rsidR="00EA537F" w:rsidRPr="00691250">
              <w:rPr>
                <w:sz w:val="22"/>
                <w:szCs w:val="22"/>
              </w:rPr>
              <w:t xml:space="preserve">consistency of </w:t>
            </w:r>
            <w:r w:rsidR="004E108A" w:rsidRPr="00691250">
              <w:rPr>
                <w:sz w:val="22"/>
                <w:szCs w:val="22"/>
              </w:rPr>
              <w:t xml:space="preserve">emissions reported </w:t>
            </w:r>
            <w:r w:rsidR="00FF4D2F" w:rsidRPr="00691250">
              <w:rPr>
                <w:sz w:val="22"/>
                <w:szCs w:val="22"/>
              </w:rPr>
              <w:t xml:space="preserve">in the NGER Scheme and </w:t>
            </w:r>
            <w:r w:rsidR="003B399F" w:rsidRPr="00691250">
              <w:rPr>
                <w:sz w:val="22"/>
                <w:szCs w:val="22"/>
              </w:rPr>
              <w:t xml:space="preserve">it </w:t>
            </w:r>
            <w:proofErr w:type="gramStart"/>
            <w:r w:rsidR="003B399F" w:rsidRPr="00691250">
              <w:rPr>
                <w:sz w:val="22"/>
                <w:szCs w:val="22"/>
              </w:rPr>
              <w:t>is not anticipated</w:t>
            </w:r>
            <w:proofErr w:type="gramEnd"/>
            <w:r w:rsidR="003B399F" w:rsidRPr="00691250">
              <w:rPr>
                <w:sz w:val="22"/>
                <w:szCs w:val="22"/>
              </w:rPr>
              <w:t xml:space="preserve"> that </w:t>
            </w:r>
            <w:r w:rsidR="00183D2A" w:rsidRPr="00691250">
              <w:rPr>
                <w:sz w:val="22"/>
                <w:szCs w:val="22"/>
              </w:rPr>
              <w:t xml:space="preserve">it will disadvantage </w:t>
            </w:r>
            <w:r w:rsidR="003B399F" w:rsidRPr="00691250">
              <w:rPr>
                <w:sz w:val="22"/>
                <w:szCs w:val="22"/>
              </w:rPr>
              <w:t>any person</w:t>
            </w:r>
            <w:r w:rsidR="00CC332A" w:rsidRPr="00691250">
              <w:rPr>
                <w:sz w:val="22"/>
                <w:szCs w:val="22"/>
              </w:rPr>
              <w:t>.</w:t>
            </w:r>
          </w:p>
        </w:tc>
      </w:tr>
    </w:tbl>
    <w:p w14:paraId="39090A2F" w14:textId="77777777" w:rsidR="00486954" w:rsidRPr="00691250" w:rsidRDefault="00486954">
      <w:pPr>
        <w:spacing w:before="0" w:after="0"/>
        <w:rPr>
          <w:b/>
          <w:szCs w:val="24"/>
          <w:u w:val="single"/>
        </w:rPr>
      </w:pPr>
      <w:r w:rsidRPr="00691250">
        <w:rPr>
          <w:b/>
          <w:szCs w:val="24"/>
          <w:u w:val="single"/>
        </w:rPr>
        <w:br w:type="page"/>
      </w:r>
    </w:p>
    <w:p w14:paraId="2AD873BC" w14:textId="77777777" w:rsidR="005B17D1" w:rsidRPr="00691250" w:rsidRDefault="00C15EDB" w:rsidP="003A5D5E">
      <w:pPr>
        <w:tabs>
          <w:tab w:val="right" w:pos="9072"/>
        </w:tabs>
        <w:spacing w:after="240"/>
        <w:ind w:right="91"/>
        <w:jc w:val="right"/>
        <w:rPr>
          <w:b/>
          <w:szCs w:val="24"/>
          <w:u w:val="single"/>
        </w:rPr>
      </w:pPr>
      <w:r w:rsidRPr="00691250">
        <w:rPr>
          <w:b/>
          <w:szCs w:val="24"/>
          <w:u w:val="single"/>
        </w:rPr>
        <w:lastRenderedPageBreak/>
        <w:t>ATTACHMENT B</w:t>
      </w:r>
    </w:p>
    <w:p w14:paraId="4CDCB1C9" w14:textId="77777777" w:rsidR="003A5D5E" w:rsidRPr="00691250" w:rsidRDefault="003A5D5E" w:rsidP="005B17D1">
      <w:pPr>
        <w:pStyle w:val="Heading3"/>
        <w:spacing w:before="0" w:after="240"/>
        <w:jc w:val="center"/>
        <w:rPr>
          <w:rFonts w:ascii="Times New Roman" w:hAnsi="Times New Roman"/>
          <w:szCs w:val="24"/>
        </w:rPr>
      </w:pPr>
    </w:p>
    <w:p w14:paraId="499D5897" w14:textId="77777777" w:rsidR="005B17D1" w:rsidRPr="00691250" w:rsidRDefault="005B17D1" w:rsidP="005B17D1">
      <w:pPr>
        <w:pStyle w:val="Heading3"/>
        <w:spacing w:before="0" w:after="240"/>
        <w:jc w:val="center"/>
        <w:rPr>
          <w:rFonts w:ascii="Times New Roman" w:hAnsi="Times New Roman"/>
          <w:sz w:val="28"/>
          <w:szCs w:val="28"/>
        </w:rPr>
      </w:pPr>
      <w:r w:rsidRPr="00691250">
        <w:rPr>
          <w:rFonts w:ascii="Times New Roman" w:hAnsi="Times New Roman"/>
          <w:sz w:val="28"/>
          <w:szCs w:val="28"/>
        </w:rPr>
        <w:t>Statement of Compatibility with Human Rights</w:t>
      </w:r>
    </w:p>
    <w:p w14:paraId="345C7A43" w14:textId="77777777" w:rsidR="005B17D1" w:rsidRPr="00691250" w:rsidRDefault="005B17D1" w:rsidP="005B17D1">
      <w:pPr>
        <w:spacing w:after="240"/>
        <w:jc w:val="center"/>
        <w:rPr>
          <w:i/>
          <w:szCs w:val="24"/>
        </w:rPr>
      </w:pPr>
      <w:r w:rsidRPr="00691250">
        <w:rPr>
          <w:i/>
          <w:szCs w:val="24"/>
        </w:rPr>
        <w:t>Prepared in accordance with Part 3 of the Human Rights (Parliamentary Scrutiny) Act 2011</w:t>
      </w:r>
    </w:p>
    <w:p w14:paraId="5ACB3B46" w14:textId="44E262E8" w:rsidR="0023138A" w:rsidRPr="00691250" w:rsidRDefault="0023138A" w:rsidP="0023138A">
      <w:pPr>
        <w:spacing w:after="240"/>
        <w:jc w:val="center"/>
        <w:rPr>
          <w:b/>
          <w:i/>
        </w:rPr>
      </w:pPr>
      <w:r w:rsidRPr="00691250">
        <w:rPr>
          <w:b/>
          <w:i/>
        </w:rPr>
        <w:t xml:space="preserve">National Greenhouse and Energy Reporting </w:t>
      </w:r>
      <w:r w:rsidR="0016437F" w:rsidRPr="00691250">
        <w:rPr>
          <w:b/>
          <w:i/>
        </w:rPr>
        <w:t xml:space="preserve">(Measurement) </w:t>
      </w:r>
      <w:r w:rsidRPr="00691250">
        <w:rPr>
          <w:b/>
          <w:i/>
        </w:rPr>
        <w:t>Amendment (</w:t>
      </w:r>
      <w:r w:rsidR="00691250" w:rsidRPr="00691250">
        <w:rPr>
          <w:b/>
          <w:i/>
        </w:rPr>
        <w:t>2023 Update No. 2</w:t>
      </w:r>
      <w:r w:rsidRPr="00691250">
        <w:rPr>
          <w:b/>
          <w:i/>
        </w:rPr>
        <w:t xml:space="preserve">) </w:t>
      </w:r>
      <w:r w:rsidR="0016437F" w:rsidRPr="00691250">
        <w:rPr>
          <w:b/>
          <w:i/>
        </w:rPr>
        <w:t>Determination</w:t>
      </w:r>
      <w:r w:rsidR="0039006D" w:rsidRPr="00691250">
        <w:rPr>
          <w:b/>
          <w:i/>
        </w:rPr>
        <w:t xml:space="preserve"> 202</w:t>
      </w:r>
      <w:r w:rsidR="006531BE" w:rsidRPr="00691250">
        <w:rPr>
          <w:b/>
          <w:i/>
        </w:rPr>
        <w:t>3</w:t>
      </w:r>
    </w:p>
    <w:p w14:paraId="41ADCB97" w14:textId="77777777" w:rsidR="005B17D1" w:rsidRPr="00691250" w:rsidRDefault="005B17D1" w:rsidP="005B17D1">
      <w:pPr>
        <w:spacing w:after="240"/>
        <w:rPr>
          <w:szCs w:val="24"/>
        </w:rPr>
      </w:pPr>
      <w:r w:rsidRPr="00691250">
        <w:rPr>
          <w:szCs w:val="24"/>
        </w:rPr>
        <w:t xml:space="preserve">This Legislative Instrument is compatible with the human rights and freedoms recognised or declared in the international instruments listed in section 3 of the </w:t>
      </w:r>
      <w:r w:rsidRPr="00691250">
        <w:rPr>
          <w:i/>
          <w:szCs w:val="24"/>
        </w:rPr>
        <w:t>Human Rights (Parliamentary Scrutiny) Act 2011</w:t>
      </w:r>
      <w:r w:rsidRPr="00691250">
        <w:rPr>
          <w:szCs w:val="24"/>
        </w:rPr>
        <w:t>.</w:t>
      </w:r>
      <w:r w:rsidR="00221281" w:rsidRPr="00691250">
        <w:rPr>
          <w:szCs w:val="24"/>
        </w:rPr>
        <w:t xml:space="preserve"> </w:t>
      </w:r>
    </w:p>
    <w:p w14:paraId="43682D8E" w14:textId="77777777" w:rsidR="005B17D1" w:rsidRPr="00691250" w:rsidRDefault="005B17D1" w:rsidP="005B17D1">
      <w:pPr>
        <w:pStyle w:val="Heading4"/>
        <w:spacing w:after="240"/>
        <w:rPr>
          <w:szCs w:val="24"/>
        </w:rPr>
      </w:pPr>
      <w:r w:rsidRPr="00691250">
        <w:rPr>
          <w:szCs w:val="24"/>
        </w:rPr>
        <w:t>Overview of the Legislative Instrument</w:t>
      </w:r>
    </w:p>
    <w:p w14:paraId="0EA8884A" w14:textId="77777777" w:rsidR="005B17D1" w:rsidRPr="00691250" w:rsidRDefault="000F0BED" w:rsidP="0082028E">
      <w:pPr>
        <w:spacing w:after="240"/>
      </w:pPr>
      <w:r w:rsidRPr="00691250">
        <w:rPr>
          <w:szCs w:val="24"/>
        </w:rPr>
        <w:t>T</w:t>
      </w:r>
      <w:r w:rsidR="005B17D1" w:rsidRPr="00691250">
        <w:rPr>
          <w:szCs w:val="24"/>
        </w:rPr>
        <w:t xml:space="preserve">he </w:t>
      </w:r>
      <w:r w:rsidR="0023138A" w:rsidRPr="00691250">
        <w:rPr>
          <w:i/>
        </w:rPr>
        <w:t xml:space="preserve">National Greenhouse and Energy Reporting </w:t>
      </w:r>
      <w:r w:rsidR="0016437F" w:rsidRPr="00691250">
        <w:rPr>
          <w:i/>
        </w:rPr>
        <w:t xml:space="preserve">(Measurement) </w:t>
      </w:r>
      <w:r w:rsidR="0023138A" w:rsidRPr="00691250">
        <w:rPr>
          <w:i/>
        </w:rPr>
        <w:t xml:space="preserve">Amendment </w:t>
      </w:r>
      <w:r w:rsidR="0039006D" w:rsidRPr="00691250">
        <w:rPr>
          <w:i/>
        </w:rPr>
        <w:t>(202</w:t>
      </w:r>
      <w:r w:rsidR="00132527" w:rsidRPr="00691250">
        <w:rPr>
          <w:i/>
        </w:rPr>
        <w:t>3</w:t>
      </w:r>
      <w:r w:rsidR="00233D3E" w:rsidRPr="00691250">
        <w:rPr>
          <w:i/>
        </w:rPr>
        <w:t> </w:t>
      </w:r>
      <w:r w:rsidR="0016437F" w:rsidRPr="00691250">
        <w:rPr>
          <w:i/>
        </w:rPr>
        <w:t>Update</w:t>
      </w:r>
      <w:r w:rsidR="0077430D" w:rsidRPr="00691250">
        <w:rPr>
          <w:i/>
        </w:rPr>
        <w:t xml:space="preserve"> No.2</w:t>
      </w:r>
      <w:r w:rsidR="0016437F" w:rsidRPr="00691250">
        <w:rPr>
          <w:i/>
        </w:rPr>
        <w:t xml:space="preserve">) Determination </w:t>
      </w:r>
      <w:r w:rsidR="0039006D" w:rsidRPr="00691250">
        <w:rPr>
          <w:i/>
        </w:rPr>
        <w:t>202</w:t>
      </w:r>
      <w:r w:rsidR="00132527" w:rsidRPr="00691250">
        <w:rPr>
          <w:i/>
        </w:rPr>
        <w:t>3</w:t>
      </w:r>
      <w:r w:rsidR="0023138A" w:rsidRPr="00691250">
        <w:rPr>
          <w:i/>
        </w:rPr>
        <w:t xml:space="preserve"> </w:t>
      </w:r>
      <w:r w:rsidR="00265B58" w:rsidRPr="00691250">
        <w:t>makes</w:t>
      </w:r>
      <w:r w:rsidR="0077430D" w:rsidRPr="00691250">
        <w:t xml:space="preserve"> a</w:t>
      </w:r>
      <w:r w:rsidR="00265B58" w:rsidRPr="00691250">
        <w:t xml:space="preserve"> minor </w:t>
      </w:r>
      <w:r w:rsidR="0077430D" w:rsidRPr="00691250">
        <w:t xml:space="preserve">technical </w:t>
      </w:r>
      <w:r w:rsidR="00265B58" w:rsidRPr="00691250">
        <w:t>amendment to</w:t>
      </w:r>
      <w:r w:rsidR="003515C5" w:rsidRPr="00691250">
        <w:t xml:space="preserve"> the </w:t>
      </w:r>
      <w:r w:rsidR="0016437F" w:rsidRPr="00691250">
        <w:rPr>
          <w:i/>
        </w:rPr>
        <w:t xml:space="preserve">National Greenhouse and Energy Reporting (Measurement) Determination 2008 </w:t>
      </w:r>
      <w:proofErr w:type="gramStart"/>
      <w:r w:rsidR="00D63625" w:rsidRPr="00691250">
        <w:t>in order to</w:t>
      </w:r>
      <w:proofErr w:type="gramEnd"/>
      <w:r w:rsidR="00D63625" w:rsidRPr="00691250">
        <w:t>:</w:t>
      </w:r>
    </w:p>
    <w:p w14:paraId="72814157" w14:textId="77777777" w:rsidR="00434C54" w:rsidRPr="00691250" w:rsidRDefault="00434C54" w:rsidP="00434C54">
      <w:pPr>
        <w:pStyle w:val="ListParagraph"/>
        <w:numPr>
          <w:ilvl w:val="0"/>
          <w:numId w:val="4"/>
        </w:numPr>
        <w:rPr>
          <w:rFonts w:eastAsia="Calibri"/>
          <w:szCs w:val="24"/>
          <w:lang w:eastAsia="en-US"/>
        </w:rPr>
      </w:pPr>
      <w:r w:rsidRPr="00691250">
        <w:rPr>
          <w:rFonts w:eastAsia="Calibri"/>
          <w:szCs w:val="24"/>
          <w:lang w:eastAsia="en-US"/>
        </w:rPr>
        <w:t>Make a technical update to the default collection efficiency limit in the methods used to estimate emissions from landfills.</w:t>
      </w:r>
    </w:p>
    <w:p w14:paraId="63B4AB3A" w14:textId="77777777" w:rsidR="005B17D1" w:rsidRPr="00691250" w:rsidRDefault="005B17D1" w:rsidP="005B17D1">
      <w:pPr>
        <w:pStyle w:val="Heading4"/>
        <w:spacing w:after="240"/>
        <w:rPr>
          <w:szCs w:val="24"/>
        </w:rPr>
      </w:pPr>
      <w:r w:rsidRPr="00691250">
        <w:rPr>
          <w:szCs w:val="24"/>
        </w:rPr>
        <w:t>Human rights implications</w:t>
      </w:r>
    </w:p>
    <w:p w14:paraId="2519BD65" w14:textId="77777777" w:rsidR="00C507FD" w:rsidRPr="00691250" w:rsidRDefault="005B17D1" w:rsidP="00742F0C">
      <w:pPr>
        <w:spacing w:after="240"/>
        <w:rPr>
          <w:szCs w:val="24"/>
        </w:rPr>
      </w:pPr>
      <w:r w:rsidRPr="00691250">
        <w:rPr>
          <w:szCs w:val="24"/>
        </w:rPr>
        <w:t>This Legislative Instrument does not engage any of the applicable human rights or free</w:t>
      </w:r>
      <w:r w:rsidR="00221281" w:rsidRPr="00691250">
        <w:rPr>
          <w:szCs w:val="24"/>
        </w:rPr>
        <w:t xml:space="preserve">doms. </w:t>
      </w:r>
    </w:p>
    <w:p w14:paraId="67837FB1" w14:textId="77777777" w:rsidR="005B17D1" w:rsidRPr="00691250" w:rsidRDefault="005B17D1" w:rsidP="005B17D1">
      <w:pPr>
        <w:pStyle w:val="Heading4"/>
        <w:spacing w:after="240"/>
        <w:rPr>
          <w:szCs w:val="24"/>
        </w:rPr>
      </w:pPr>
      <w:r w:rsidRPr="00691250">
        <w:rPr>
          <w:szCs w:val="24"/>
        </w:rPr>
        <w:t>Conclusion</w:t>
      </w:r>
    </w:p>
    <w:p w14:paraId="3AC68563" w14:textId="77777777" w:rsidR="003515C5" w:rsidRPr="00691250" w:rsidRDefault="005B17D1">
      <w:pPr>
        <w:rPr>
          <w:szCs w:val="24"/>
        </w:rPr>
      </w:pPr>
      <w:r w:rsidRPr="00691250">
        <w:rPr>
          <w:szCs w:val="24"/>
        </w:rPr>
        <w:t>This Legislative Instrument is compatible with human rights as it does not</w:t>
      </w:r>
      <w:r w:rsidR="00D00C39" w:rsidRPr="00691250">
        <w:rPr>
          <w:szCs w:val="24"/>
        </w:rPr>
        <w:t xml:space="preserve"> raise any human rights issues. </w:t>
      </w:r>
    </w:p>
    <w:p w14:paraId="6315ECFE" w14:textId="77777777" w:rsidR="00691250" w:rsidRPr="00691250" w:rsidRDefault="00691250" w:rsidP="00FE795E">
      <w:pPr>
        <w:jc w:val="center"/>
        <w:rPr>
          <w:b/>
          <w:szCs w:val="24"/>
        </w:rPr>
      </w:pPr>
    </w:p>
    <w:p w14:paraId="6CF809DE" w14:textId="3BF9393F" w:rsidR="00723C9D" w:rsidRPr="00691250" w:rsidRDefault="00723C9D" w:rsidP="00FE795E">
      <w:pPr>
        <w:jc w:val="center"/>
        <w:rPr>
          <w:b/>
          <w:szCs w:val="24"/>
        </w:rPr>
      </w:pPr>
      <w:r w:rsidRPr="00691250">
        <w:rPr>
          <w:b/>
          <w:szCs w:val="24"/>
        </w:rPr>
        <w:t xml:space="preserve">The Hon </w:t>
      </w:r>
      <w:r w:rsidR="00375D14" w:rsidRPr="00691250">
        <w:rPr>
          <w:b/>
          <w:szCs w:val="24"/>
        </w:rPr>
        <w:t>Chris Bowen MP</w:t>
      </w:r>
    </w:p>
    <w:p w14:paraId="029F80DD" w14:textId="77777777" w:rsidR="00AC5531" w:rsidRPr="000927D4" w:rsidRDefault="00723C9D" w:rsidP="000927D4">
      <w:pPr>
        <w:jc w:val="center"/>
        <w:rPr>
          <w:b/>
          <w:szCs w:val="24"/>
        </w:rPr>
      </w:pPr>
      <w:r w:rsidRPr="00691250">
        <w:rPr>
          <w:b/>
          <w:szCs w:val="24"/>
        </w:rPr>
        <w:t xml:space="preserve">Minister for </w:t>
      </w:r>
      <w:r w:rsidR="00375D14" w:rsidRPr="00691250">
        <w:rPr>
          <w:b/>
          <w:szCs w:val="24"/>
        </w:rPr>
        <w:t>Climate Change and Energy</w:t>
      </w:r>
    </w:p>
    <w:sectPr w:rsidR="00AC5531" w:rsidRPr="000927D4" w:rsidSect="00392BBA">
      <w:footerReference w:type="defaul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0717" w14:textId="77777777" w:rsidR="0006706B" w:rsidRDefault="0006706B" w:rsidP="00CF785C">
      <w:pPr>
        <w:spacing w:before="0" w:after="0"/>
      </w:pPr>
      <w:r>
        <w:separator/>
      </w:r>
    </w:p>
  </w:endnote>
  <w:endnote w:type="continuationSeparator" w:id="0">
    <w:p w14:paraId="1907BBE5" w14:textId="77777777" w:rsidR="0006706B" w:rsidRDefault="0006706B" w:rsidP="00CF785C">
      <w:pPr>
        <w:spacing w:before="0" w:after="0"/>
      </w:pPr>
      <w:r>
        <w:continuationSeparator/>
      </w:r>
    </w:p>
  </w:endnote>
  <w:endnote w:type="continuationNotice" w:id="1">
    <w:p w14:paraId="55DCE556" w14:textId="77777777" w:rsidR="0006706B" w:rsidRDefault="000670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CBC9" w14:textId="77777777" w:rsidR="00C21C92" w:rsidRDefault="00C21C92">
    <w:pPr>
      <w:pStyle w:val="Footer"/>
      <w:jc w:val="right"/>
    </w:pPr>
  </w:p>
  <w:sdt>
    <w:sdtPr>
      <w:id w:val="-773792614"/>
      <w:docPartObj>
        <w:docPartGallery w:val="Page Numbers (Bottom of Page)"/>
        <w:docPartUnique/>
      </w:docPartObj>
    </w:sdtPr>
    <w:sdtEndPr>
      <w:rPr>
        <w:noProof/>
      </w:rPr>
    </w:sdtEndPr>
    <w:sdtContent>
      <w:p w14:paraId="17B1CE8D" w14:textId="4E02BFD9" w:rsidR="00E81D25" w:rsidRDefault="00E81D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F91298" w14:textId="77777777" w:rsidR="00E81D25" w:rsidRDefault="00E81D25" w:rsidP="00E81D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DE34" w14:textId="77777777" w:rsidR="00C92563" w:rsidRDefault="00C92563">
    <w:pPr>
      <w:pStyle w:val="Footer"/>
      <w:jc w:val="right"/>
    </w:pPr>
  </w:p>
  <w:p w14:paraId="310F438A" w14:textId="77777777" w:rsidR="00C92563" w:rsidRDefault="00C92563">
    <w:pPr>
      <w:pStyle w:val="Footer"/>
      <w:jc w:val="right"/>
    </w:pPr>
  </w:p>
  <w:p w14:paraId="319EC606" w14:textId="77777777" w:rsidR="00C92563" w:rsidRDefault="00C9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4C62" w14:textId="77777777" w:rsidR="0006706B" w:rsidRDefault="0006706B" w:rsidP="00CF785C">
      <w:pPr>
        <w:spacing w:before="0" w:after="0"/>
      </w:pPr>
      <w:r>
        <w:separator/>
      </w:r>
    </w:p>
  </w:footnote>
  <w:footnote w:type="continuationSeparator" w:id="0">
    <w:p w14:paraId="4652D359" w14:textId="77777777" w:rsidR="0006706B" w:rsidRDefault="0006706B" w:rsidP="00CF785C">
      <w:pPr>
        <w:spacing w:before="0" w:after="0"/>
      </w:pPr>
      <w:r>
        <w:continuationSeparator/>
      </w:r>
    </w:p>
  </w:footnote>
  <w:footnote w:type="continuationNotice" w:id="1">
    <w:p w14:paraId="201289D5" w14:textId="77777777" w:rsidR="0006706B" w:rsidRDefault="0006706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06E7C"/>
    <w:multiLevelType w:val="hybridMultilevel"/>
    <w:tmpl w:val="AE72F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5458B"/>
    <w:multiLevelType w:val="hybridMultilevel"/>
    <w:tmpl w:val="46D4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D099D"/>
    <w:multiLevelType w:val="hybridMultilevel"/>
    <w:tmpl w:val="1414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4E927EA1"/>
    <w:multiLevelType w:val="hybridMultilevel"/>
    <w:tmpl w:val="0EC27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6B7685"/>
    <w:multiLevelType w:val="hybridMultilevel"/>
    <w:tmpl w:val="23D6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1B148E"/>
    <w:multiLevelType w:val="hybridMultilevel"/>
    <w:tmpl w:val="368A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043604">
    <w:abstractNumId w:val="4"/>
  </w:num>
  <w:num w:numId="2" w16cid:durableId="1846361984">
    <w:abstractNumId w:val="8"/>
  </w:num>
  <w:num w:numId="3" w16cid:durableId="674455957">
    <w:abstractNumId w:val="0"/>
  </w:num>
  <w:num w:numId="4" w16cid:durableId="1763377725">
    <w:abstractNumId w:val="1"/>
  </w:num>
  <w:num w:numId="5" w16cid:durableId="823935854">
    <w:abstractNumId w:val="7"/>
  </w:num>
  <w:num w:numId="6" w16cid:durableId="1020162384">
    <w:abstractNumId w:val="9"/>
  </w:num>
  <w:num w:numId="7" w16cid:durableId="404185045">
    <w:abstractNumId w:val="6"/>
  </w:num>
  <w:num w:numId="8" w16cid:durableId="202376558">
    <w:abstractNumId w:val="5"/>
  </w:num>
  <w:num w:numId="9" w16cid:durableId="240798036">
    <w:abstractNumId w:val="10"/>
  </w:num>
  <w:num w:numId="10" w16cid:durableId="1030372461">
    <w:abstractNumId w:val="2"/>
  </w:num>
  <w:num w:numId="11" w16cid:durableId="96805097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1339"/>
    <w:rsid w:val="00001661"/>
    <w:rsid w:val="0000546B"/>
    <w:rsid w:val="0000557A"/>
    <w:rsid w:val="00005DA9"/>
    <w:rsid w:val="00006014"/>
    <w:rsid w:val="000061B4"/>
    <w:rsid w:val="00006FA6"/>
    <w:rsid w:val="0000727E"/>
    <w:rsid w:val="0000752B"/>
    <w:rsid w:val="00010C51"/>
    <w:rsid w:val="00011A3E"/>
    <w:rsid w:val="00011BE2"/>
    <w:rsid w:val="00011FCD"/>
    <w:rsid w:val="000128C7"/>
    <w:rsid w:val="00012FFD"/>
    <w:rsid w:val="000160B4"/>
    <w:rsid w:val="00016AB4"/>
    <w:rsid w:val="00016EA2"/>
    <w:rsid w:val="00016F9A"/>
    <w:rsid w:val="0001713B"/>
    <w:rsid w:val="000173B0"/>
    <w:rsid w:val="00020882"/>
    <w:rsid w:val="000212FB"/>
    <w:rsid w:val="0002168E"/>
    <w:rsid w:val="00022119"/>
    <w:rsid w:val="00022A12"/>
    <w:rsid w:val="00023CBC"/>
    <w:rsid w:val="00024432"/>
    <w:rsid w:val="00024882"/>
    <w:rsid w:val="00024D8E"/>
    <w:rsid w:val="000250CB"/>
    <w:rsid w:val="000263D6"/>
    <w:rsid w:val="0002655C"/>
    <w:rsid w:val="00026576"/>
    <w:rsid w:val="00026BD0"/>
    <w:rsid w:val="00027420"/>
    <w:rsid w:val="00027827"/>
    <w:rsid w:val="00027846"/>
    <w:rsid w:val="0003092B"/>
    <w:rsid w:val="00030CCB"/>
    <w:rsid w:val="00030FBE"/>
    <w:rsid w:val="0003196C"/>
    <w:rsid w:val="00031B03"/>
    <w:rsid w:val="00032226"/>
    <w:rsid w:val="00032FA4"/>
    <w:rsid w:val="00035ADA"/>
    <w:rsid w:val="00035B94"/>
    <w:rsid w:val="000372F4"/>
    <w:rsid w:val="00037744"/>
    <w:rsid w:val="00040B3B"/>
    <w:rsid w:val="00040CEC"/>
    <w:rsid w:val="00040E7B"/>
    <w:rsid w:val="00041858"/>
    <w:rsid w:val="0004434C"/>
    <w:rsid w:val="0004485A"/>
    <w:rsid w:val="00044A6E"/>
    <w:rsid w:val="00045C2F"/>
    <w:rsid w:val="00046C9F"/>
    <w:rsid w:val="00046E92"/>
    <w:rsid w:val="00047CEF"/>
    <w:rsid w:val="00047D54"/>
    <w:rsid w:val="0005467E"/>
    <w:rsid w:val="00055A6B"/>
    <w:rsid w:val="000562DA"/>
    <w:rsid w:val="00056C8F"/>
    <w:rsid w:val="00057627"/>
    <w:rsid w:val="000629F0"/>
    <w:rsid w:val="00062FFE"/>
    <w:rsid w:val="000644E0"/>
    <w:rsid w:val="00065B05"/>
    <w:rsid w:val="0006629C"/>
    <w:rsid w:val="000665DB"/>
    <w:rsid w:val="000667CB"/>
    <w:rsid w:val="0006706B"/>
    <w:rsid w:val="00070C06"/>
    <w:rsid w:val="00070C3D"/>
    <w:rsid w:val="00070DC2"/>
    <w:rsid w:val="0007281C"/>
    <w:rsid w:val="00072DE5"/>
    <w:rsid w:val="000738D0"/>
    <w:rsid w:val="00074552"/>
    <w:rsid w:val="000746F1"/>
    <w:rsid w:val="00074848"/>
    <w:rsid w:val="00074927"/>
    <w:rsid w:val="00081877"/>
    <w:rsid w:val="00082011"/>
    <w:rsid w:val="000832D0"/>
    <w:rsid w:val="00084593"/>
    <w:rsid w:val="000858FA"/>
    <w:rsid w:val="000862C5"/>
    <w:rsid w:val="00086ADC"/>
    <w:rsid w:val="000879AF"/>
    <w:rsid w:val="00087A55"/>
    <w:rsid w:val="00090393"/>
    <w:rsid w:val="000927D4"/>
    <w:rsid w:val="00093083"/>
    <w:rsid w:val="00094EDF"/>
    <w:rsid w:val="00095211"/>
    <w:rsid w:val="00095DD9"/>
    <w:rsid w:val="0009613C"/>
    <w:rsid w:val="00096758"/>
    <w:rsid w:val="00096DF9"/>
    <w:rsid w:val="00097C07"/>
    <w:rsid w:val="00097F6B"/>
    <w:rsid w:val="000A021E"/>
    <w:rsid w:val="000A12F0"/>
    <w:rsid w:val="000A18E1"/>
    <w:rsid w:val="000A19CF"/>
    <w:rsid w:val="000A2491"/>
    <w:rsid w:val="000A2515"/>
    <w:rsid w:val="000A2BAF"/>
    <w:rsid w:val="000A2C46"/>
    <w:rsid w:val="000A30F3"/>
    <w:rsid w:val="000A3A21"/>
    <w:rsid w:val="000A4D2B"/>
    <w:rsid w:val="000A5077"/>
    <w:rsid w:val="000A5473"/>
    <w:rsid w:val="000A6D39"/>
    <w:rsid w:val="000B0950"/>
    <w:rsid w:val="000B0B40"/>
    <w:rsid w:val="000B0E9E"/>
    <w:rsid w:val="000B1F03"/>
    <w:rsid w:val="000B2694"/>
    <w:rsid w:val="000B2AE3"/>
    <w:rsid w:val="000B3C7D"/>
    <w:rsid w:val="000B3EF3"/>
    <w:rsid w:val="000B4006"/>
    <w:rsid w:val="000B469D"/>
    <w:rsid w:val="000B514B"/>
    <w:rsid w:val="000B6310"/>
    <w:rsid w:val="000B6571"/>
    <w:rsid w:val="000B696B"/>
    <w:rsid w:val="000B791F"/>
    <w:rsid w:val="000B7B18"/>
    <w:rsid w:val="000C0156"/>
    <w:rsid w:val="000C10DF"/>
    <w:rsid w:val="000C304A"/>
    <w:rsid w:val="000C349C"/>
    <w:rsid w:val="000C609F"/>
    <w:rsid w:val="000C6869"/>
    <w:rsid w:val="000C6A8F"/>
    <w:rsid w:val="000C7E88"/>
    <w:rsid w:val="000D0638"/>
    <w:rsid w:val="000D0F2F"/>
    <w:rsid w:val="000D26AB"/>
    <w:rsid w:val="000D27C0"/>
    <w:rsid w:val="000D45D5"/>
    <w:rsid w:val="000D5B4B"/>
    <w:rsid w:val="000D640B"/>
    <w:rsid w:val="000E0728"/>
    <w:rsid w:val="000E0AF3"/>
    <w:rsid w:val="000E1FD4"/>
    <w:rsid w:val="000E2087"/>
    <w:rsid w:val="000E344B"/>
    <w:rsid w:val="000E36D8"/>
    <w:rsid w:val="000E53C9"/>
    <w:rsid w:val="000E631A"/>
    <w:rsid w:val="000E6E99"/>
    <w:rsid w:val="000F01BB"/>
    <w:rsid w:val="000F0BED"/>
    <w:rsid w:val="000F0ECC"/>
    <w:rsid w:val="000F1815"/>
    <w:rsid w:val="000F26C9"/>
    <w:rsid w:val="000F2873"/>
    <w:rsid w:val="000F2D8C"/>
    <w:rsid w:val="000F47F6"/>
    <w:rsid w:val="000F618F"/>
    <w:rsid w:val="000F636A"/>
    <w:rsid w:val="000F673B"/>
    <w:rsid w:val="000F6ED3"/>
    <w:rsid w:val="000F7C70"/>
    <w:rsid w:val="000F7E40"/>
    <w:rsid w:val="0010030C"/>
    <w:rsid w:val="00100BB2"/>
    <w:rsid w:val="00102F7E"/>
    <w:rsid w:val="0010378B"/>
    <w:rsid w:val="001037D5"/>
    <w:rsid w:val="00104230"/>
    <w:rsid w:val="00104385"/>
    <w:rsid w:val="001044BF"/>
    <w:rsid w:val="0010738D"/>
    <w:rsid w:val="001073BE"/>
    <w:rsid w:val="001078C3"/>
    <w:rsid w:val="00107EFF"/>
    <w:rsid w:val="00110C3D"/>
    <w:rsid w:val="00111C06"/>
    <w:rsid w:val="00111F32"/>
    <w:rsid w:val="00112387"/>
    <w:rsid w:val="00112888"/>
    <w:rsid w:val="00113B45"/>
    <w:rsid w:val="00114F70"/>
    <w:rsid w:val="001154C7"/>
    <w:rsid w:val="0011580C"/>
    <w:rsid w:val="00116BEF"/>
    <w:rsid w:val="00117066"/>
    <w:rsid w:val="00117213"/>
    <w:rsid w:val="001173DD"/>
    <w:rsid w:val="00117DBA"/>
    <w:rsid w:val="00120A8D"/>
    <w:rsid w:val="00120B5C"/>
    <w:rsid w:val="001214D7"/>
    <w:rsid w:val="001218DE"/>
    <w:rsid w:val="001235FA"/>
    <w:rsid w:val="0012382D"/>
    <w:rsid w:val="00123FF8"/>
    <w:rsid w:val="001253F7"/>
    <w:rsid w:val="00125511"/>
    <w:rsid w:val="00125688"/>
    <w:rsid w:val="001268C6"/>
    <w:rsid w:val="00126F22"/>
    <w:rsid w:val="00127390"/>
    <w:rsid w:val="001275E6"/>
    <w:rsid w:val="00130C93"/>
    <w:rsid w:val="00130FB1"/>
    <w:rsid w:val="00131714"/>
    <w:rsid w:val="001318AC"/>
    <w:rsid w:val="0013190B"/>
    <w:rsid w:val="00132527"/>
    <w:rsid w:val="0013445F"/>
    <w:rsid w:val="0013640C"/>
    <w:rsid w:val="00136AE5"/>
    <w:rsid w:val="0013786F"/>
    <w:rsid w:val="00140A21"/>
    <w:rsid w:val="00141DCC"/>
    <w:rsid w:val="0014294B"/>
    <w:rsid w:val="00142B89"/>
    <w:rsid w:val="0014344B"/>
    <w:rsid w:val="00145352"/>
    <w:rsid w:val="00145CCE"/>
    <w:rsid w:val="0014688B"/>
    <w:rsid w:val="00146C71"/>
    <w:rsid w:val="00147F5F"/>
    <w:rsid w:val="001500D9"/>
    <w:rsid w:val="00150154"/>
    <w:rsid w:val="0015062A"/>
    <w:rsid w:val="001538C5"/>
    <w:rsid w:val="00153EE5"/>
    <w:rsid w:val="00154215"/>
    <w:rsid w:val="001545C6"/>
    <w:rsid w:val="00154F2C"/>
    <w:rsid w:val="0015549E"/>
    <w:rsid w:val="00155854"/>
    <w:rsid w:val="001579B3"/>
    <w:rsid w:val="00160094"/>
    <w:rsid w:val="00160725"/>
    <w:rsid w:val="00161642"/>
    <w:rsid w:val="001623AD"/>
    <w:rsid w:val="00162755"/>
    <w:rsid w:val="00163511"/>
    <w:rsid w:val="00163E07"/>
    <w:rsid w:val="0016419E"/>
    <w:rsid w:val="0016437F"/>
    <w:rsid w:val="00166494"/>
    <w:rsid w:val="0017130A"/>
    <w:rsid w:val="00171402"/>
    <w:rsid w:val="00171438"/>
    <w:rsid w:val="001716D8"/>
    <w:rsid w:val="00171718"/>
    <w:rsid w:val="00174C3E"/>
    <w:rsid w:val="001751AC"/>
    <w:rsid w:val="0017577E"/>
    <w:rsid w:val="00175AD3"/>
    <w:rsid w:val="00175EF5"/>
    <w:rsid w:val="00176A1C"/>
    <w:rsid w:val="00176AFF"/>
    <w:rsid w:val="00176B5E"/>
    <w:rsid w:val="00177B8B"/>
    <w:rsid w:val="00177BE4"/>
    <w:rsid w:val="00180473"/>
    <w:rsid w:val="001807C7"/>
    <w:rsid w:val="001807E5"/>
    <w:rsid w:val="001826FD"/>
    <w:rsid w:val="00182F0E"/>
    <w:rsid w:val="00183027"/>
    <w:rsid w:val="001839F7"/>
    <w:rsid w:val="00183D2A"/>
    <w:rsid w:val="00184B1C"/>
    <w:rsid w:val="00185207"/>
    <w:rsid w:val="001855A0"/>
    <w:rsid w:val="00185DAB"/>
    <w:rsid w:val="001866AE"/>
    <w:rsid w:val="00187130"/>
    <w:rsid w:val="001906C5"/>
    <w:rsid w:val="00190B26"/>
    <w:rsid w:val="00191E55"/>
    <w:rsid w:val="0019209B"/>
    <w:rsid w:val="00193F22"/>
    <w:rsid w:val="00194F53"/>
    <w:rsid w:val="001955F8"/>
    <w:rsid w:val="00196ABF"/>
    <w:rsid w:val="00197180"/>
    <w:rsid w:val="0019769C"/>
    <w:rsid w:val="001A0106"/>
    <w:rsid w:val="001A077B"/>
    <w:rsid w:val="001A0EF2"/>
    <w:rsid w:val="001A1C60"/>
    <w:rsid w:val="001A23EA"/>
    <w:rsid w:val="001A2640"/>
    <w:rsid w:val="001A31C5"/>
    <w:rsid w:val="001A3988"/>
    <w:rsid w:val="001A52FB"/>
    <w:rsid w:val="001A63C5"/>
    <w:rsid w:val="001A65DC"/>
    <w:rsid w:val="001A6C0C"/>
    <w:rsid w:val="001B0EC8"/>
    <w:rsid w:val="001B1332"/>
    <w:rsid w:val="001B4A72"/>
    <w:rsid w:val="001B64F7"/>
    <w:rsid w:val="001B68C6"/>
    <w:rsid w:val="001C0C93"/>
    <w:rsid w:val="001C1A8E"/>
    <w:rsid w:val="001C2159"/>
    <w:rsid w:val="001C2227"/>
    <w:rsid w:val="001C28A7"/>
    <w:rsid w:val="001C32DA"/>
    <w:rsid w:val="001C399E"/>
    <w:rsid w:val="001C54F0"/>
    <w:rsid w:val="001C5804"/>
    <w:rsid w:val="001D0FCF"/>
    <w:rsid w:val="001D2A02"/>
    <w:rsid w:val="001D2B38"/>
    <w:rsid w:val="001D3A49"/>
    <w:rsid w:val="001D4BFE"/>
    <w:rsid w:val="001D61B8"/>
    <w:rsid w:val="001D668E"/>
    <w:rsid w:val="001D6C81"/>
    <w:rsid w:val="001D6ED0"/>
    <w:rsid w:val="001D7A0B"/>
    <w:rsid w:val="001E01BF"/>
    <w:rsid w:val="001E086A"/>
    <w:rsid w:val="001E28AC"/>
    <w:rsid w:val="001E2E16"/>
    <w:rsid w:val="001E510E"/>
    <w:rsid w:val="001E5B50"/>
    <w:rsid w:val="001E6956"/>
    <w:rsid w:val="001E6A74"/>
    <w:rsid w:val="001E765C"/>
    <w:rsid w:val="001E772E"/>
    <w:rsid w:val="001F0026"/>
    <w:rsid w:val="001F018D"/>
    <w:rsid w:val="001F1215"/>
    <w:rsid w:val="001F1C48"/>
    <w:rsid w:val="001F41D0"/>
    <w:rsid w:val="001F47F2"/>
    <w:rsid w:val="001F5363"/>
    <w:rsid w:val="001F5A3D"/>
    <w:rsid w:val="001F5C8A"/>
    <w:rsid w:val="001F6217"/>
    <w:rsid w:val="001F6752"/>
    <w:rsid w:val="001F697F"/>
    <w:rsid w:val="001F6C2F"/>
    <w:rsid w:val="001F73B2"/>
    <w:rsid w:val="001F777C"/>
    <w:rsid w:val="00201FFF"/>
    <w:rsid w:val="00202680"/>
    <w:rsid w:val="00204457"/>
    <w:rsid w:val="00204BDB"/>
    <w:rsid w:val="0020683C"/>
    <w:rsid w:val="002069C7"/>
    <w:rsid w:val="00207991"/>
    <w:rsid w:val="00210F96"/>
    <w:rsid w:val="0021220C"/>
    <w:rsid w:val="0021245F"/>
    <w:rsid w:val="00212CEF"/>
    <w:rsid w:val="0021388D"/>
    <w:rsid w:val="00214042"/>
    <w:rsid w:val="002143AB"/>
    <w:rsid w:val="00214B6C"/>
    <w:rsid w:val="00214C5F"/>
    <w:rsid w:val="00214CD6"/>
    <w:rsid w:val="002154D3"/>
    <w:rsid w:val="00215B9D"/>
    <w:rsid w:val="00215F7A"/>
    <w:rsid w:val="0021614B"/>
    <w:rsid w:val="00216972"/>
    <w:rsid w:val="00216F36"/>
    <w:rsid w:val="002177CD"/>
    <w:rsid w:val="00217AAB"/>
    <w:rsid w:val="00220F16"/>
    <w:rsid w:val="0022122E"/>
    <w:rsid w:val="00221281"/>
    <w:rsid w:val="00221988"/>
    <w:rsid w:val="00222521"/>
    <w:rsid w:val="00222B8E"/>
    <w:rsid w:val="00222FAB"/>
    <w:rsid w:val="00223642"/>
    <w:rsid w:val="00224554"/>
    <w:rsid w:val="00224F94"/>
    <w:rsid w:val="002250CC"/>
    <w:rsid w:val="00226D26"/>
    <w:rsid w:val="00227363"/>
    <w:rsid w:val="0023004F"/>
    <w:rsid w:val="00231279"/>
    <w:rsid w:val="0023138A"/>
    <w:rsid w:val="00232591"/>
    <w:rsid w:val="0023283C"/>
    <w:rsid w:val="002334D7"/>
    <w:rsid w:val="00233D3E"/>
    <w:rsid w:val="00235F52"/>
    <w:rsid w:val="00236E66"/>
    <w:rsid w:val="00236F04"/>
    <w:rsid w:val="00237097"/>
    <w:rsid w:val="0023763E"/>
    <w:rsid w:val="00237BEA"/>
    <w:rsid w:val="00237C69"/>
    <w:rsid w:val="00237DBC"/>
    <w:rsid w:val="0024062A"/>
    <w:rsid w:val="00241264"/>
    <w:rsid w:val="002415FC"/>
    <w:rsid w:val="00241E16"/>
    <w:rsid w:val="00243C99"/>
    <w:rsid w:val="002456D2"/>
    <w:rsid w:val="00245F41"/>
    <w:rsid w:val="002462F3"/>
    <w:rsid w:val="0024738F"/>
    <w:rsid w:val="002474EA"/>
    <w:rsid w:val="0024774F"/>
    <w:rsid w:val="0025112C"/>
    <w:rsid w:val="0025156B"/>
    <w:rsid w:val="00251AAE"/>
    <w:rsid w:val="002520AA"/>
    <w:rsid w:val="00253A4F"/>
    <w:rsid w:val="00253FBA"/>
    <w:rsid w:val="00254C5B"/>
    <w:rsid w:val="002572E7"/>
    <w:rsid w:val="00257FE6"/>
    <w:rsid w:val="0026006C"/>
    <w:rsid w:val="00260139"/>
    <w:rsid w:val="00260C11"/>
    <w:rsid w:val="0026149C"/>
    <w:rsid w:val="00261A55"/>
    <w:rsid w:val="00262EB1"/>
    <w:rsid w:val="00263AC5"/>
    <w:rsid w:val="002647CF"/>
    <w:rsid w:val="00265B58"/>
    <w:rsid w:val="0026628B"/>
    <w:rsid w:val="002668FC"/>
    <w:rsid w:val="00266F1F"/>
    <w:rsid w:val="00266FF3"/>
    <w:rsid w:val="002679E3"/>
    <w:rsid w:val="00267F4B"/>
    <w:rsid w:val="00271380"/>
    <w:rsid w:val="0027222B"/>
    <w:rsid w:val="002731F1"/>
    <w:rsid w:val="00273465"/>
    <w:rsid w:val="00273892"/>
    <w:rsid w:val="002739D4"/>
    <w:rsid w:val="002748EC"/>
    <w:rsid w:val="00274F6A"/>
    <w:rsid w:val="00275447"/>
    <w:rsid w:val="002805A4"/>
    <w:rsid w:val="00281840"/>
    <w:rsid w:val="00281BA2"/>
    <w:rsid w:val="00282925"/>
    <w:rsid w:val="00284DB0"/>
    <w:rsid w:val="00285656"/>
    <w:rsid w:val="002868CE"/>
    <w:rsid w:val="00286D32"/>
    <w:rsid w:val="00291728"/>
    <w:rsid w:val="00291ECB"/>
    <w:rsid w:val="00292712"/>
    <w:rsid w:val="002950B6"/>
    <w:rsid w:val="00295270"/>
    <w:rsid w:val="00295ABE"/>
    <w:rsid w:val="00295B17"/>
    <w:rsid w:val="002967CB"/>
    <w:rsid w:val="00297A34"/>
    <w:rsid w:val="002A2A01"/>
    <w:rsid w:val="002A2C02"/>
    <w:rsid w:val="002A309E"/>
    <w:rsid w:val="002A3988"/>
    <w:rsid w:val="002A3A4A"/>
    <w:rsid w:val="002A3EDF"/>
    <w:rsid w:val="002A3F9A"/>
    <w:rsid w:val="002A3FE1"/>
    <w:rsid w:val="002A51B6"/>
    <w:rsid w:val="002A5479"/>
    <w:rsid w:val="002A5DF1"/>
    <w:rsid w:val="002A5ECD"/>
    <w:rsid w:val="002A7D0A"/>
    <w:rsid w:val="002B01D2"/>
    <w:rsid w:val="002B1A4C"/>
    <w:rsid w:val="002B1BE1"/>
    <w:rsid w:val="002B2B21"/>
    <w:rsid w:val="002B2C04"/>
    <w:rsid w:val="002B2DD7"/>
    <w:rsid w:val="002B42DD"/>
    <w:rsid w:val="002B6A65"/>
    <w:rsid w:val="002B6F3B"/>
    <w:rsid w:val="002B764F"/>
    <w:rsid w:val="002C10A3"/>
    <w:rsid w:val="002C12DE"/>
    <w:rsid w:val="002C3183"/>
    <w:rsid w:val="002C38C9"/>
    <w:rsid w:val="002C3BFF"/>
    <w:rsid w:val="002C3C2E"/>
    <w:rsid w:val="002C41B7"/>
    <w:rsid w:val="002C4594"/>
    <w:rsid w:val="002C4981"/>
    <w:rsid w:val="002C5071"/>
    <w:rsid w:val="002C50CE"/>
    <w:rsid w:val="002C6488"/>
    <w:rsid w:val="002C7F63"/>
    <w:rsid w:val="002CE37B"/>
    <w:rsid w:val="002D0216"/>
    <w:rsid w:val="002D0C0C"/>
    <w:rsid w:val="002D0DB3"/>
    <w:rsid w:val="002D2CFD"/>
    <w:rsid w:val="002D2E26"/>
    <w:rsid w:val="002D379C"/>
    <w:rsid w:val="002D3BB6"/>
    <w:rsid w:val="002D3EB2"/>
    <w:rsid w:val="002D49C0"/>
    <w:rsid w:val="002D5C37"/>
    <w:rsid w:val="002D73B7"/>
    <w:rsid w:val="002D78BA"/>
    <w:rsid w:val="002E0A0F"/>
    <w:rsid w:val="002E0BB9"/>
    <w:rsid w:val="002E0D8E"/>
    <w:rsid w:val="002E18B4"/>
    <w:rsid w:val="002E335E"/>
    <w:rsid w:val="002E3E7D"/>
    <w:rsid w:val="002E41E0"/>
    <w:rsid w:val="002E4E62"/>
    <w:rsid w:val="002E53A7"/>
    <w:rsid w:val="002E63F8"/>
    <w:rsid w:val="002E73EA"/>
    <w:rsid w:val="002E7D7F"/>
    <w:rsid w:val="002F20AF"/>
    <w:rsid w:val="002F24FC"/>
    <w:rsid w:val="002F2564"/>
    <w:rsid w:val="002F25C9"/>
    <w:rsid w:val="002F2816"/>
    <w:rsid w:val="002F2ECC"/>
    <w:rsid w:val="002F32E5"/>
    <w:rsid w:val="002F4AC4"/>
    <w:rsid w:val="002F4E20"/>
    <w:rsid w:val="002F50B3"/>
    <w:rsid w:val="002F58BF"/>
    <w:rsid w:val="002F5FDB"/>
    <w:rsid w:val="002F7D2C"/>
    <w:rsid w:val="002F7DEB"/>
    <w:rsid w:val="00300396"/>
    <w:rsid w:val="00300C58"/>
    <w:rsid w:val="0030117F"/>
    <w:rsid w:val="00301A8C"/>
    <w:rsid w:val="00301E34"/>
    <w:rsid w:val="00303E1E"/>
    <w:rsid w:val="003054AB"/>
    <w:rsid w:val="003063ED"/>
    <w:rsid w:val="003065A0"/>
    <w:rsid w:val="003068C2"/>
    <w:rsid w:val="00310237"/>
    <w:rsid w:val="0031132E"/>
    <w:rsid w:val="00312D98"/>
    <w:rsid w:val="00313070"/>
    <w:rsid w:val="00314976"/>
    <w:rsid w:val="003157AD"/>
    <w:rsid w:val="00315BE7"/>
    <w:rsid w:val="00317799"/>
    <w:rsid w:val="003178E9"/>
    <w:rsid w:val="00320516"/>
    <w:rsid w:val="00320766"/>
    <w:rsid w:val="00320FE8"/>
    <w:rsid w:val="003223E4"/>
    <w:rsid w:val="00322BFE"/>
    <w:rsid w:val="00325864"/>
    <w:rsid w:val="00326FD4"/>
    <w:rsid w:val="00330418"/>
    <w:rsid w:val="0033164E"/>
    <w:rsid w:val="0033187D"/>
    <w:rsid w:val="00331DB4"/>
    <w:rsid w:val="00332AA3"/>
    <w:rsid w:val="00332E5A"/>
    <w:rsid w:val="003342CD"/>
    <w:rsid w:val="00335042"/>
    <w:rsid w:val="003354E2"/>
    <w:rsid w:val="003358AC"/>
    <w:rsid w:val="003359B9"/>
    <w:rsid w:val="00336113"/>
    <w:rsid w:val="00337B38"/>
    <w:rsid w:val="0034011A"/>
    <w:rsid w:val="00341293"/>
    <w:rsid w:val="00342492"/>
    <w:rsid w:val="00343673"/>
    <w:rsid w:val="00343B96"/>
    <w:rsid w:val="003440EB"/>
    <w:rsid w:val="0034413C"/>
    <w:rsid w:val="00346F24"/>
    <w:rsid w:val="00350B8F"/>
    <w:rsid w:val="00350D72"/>
    <w:rsid w:val="003515C5"/>
    <w:rsid w:val="00352DFD"/>
    <w:rsid w:val="00353530"/>
    <w:rsid w:val="0035409D"/>
    <w:rsid w:val="003543D4"/>
    <w:rsid w:val="0035469B"/>
    <w:rsid w:val="0035681A"/>
    <w:rsid w:val="00356B48"/>
    <w:rsid w:val="00356CE9"/>
    <w:rsid w:val="00356E31"/>
    <w:rsid w:val="00356FEB"/>
    <w:rsid w:val="003579FD"/>
    <w:rsid w:val="00360420"/>
    <w:rsid w:val="003611B4"/>
    <w:rsid w:val="003613C0"/>
    <w:rsid w:val="0036170D"/>
    <w:rsid w:val="00361912"/>
    <w:rsid w:val="00361DB4"/>
    <w:rsid w:val="0036204F"/>
    <w:rsid w:val="00362704"/>
    <w:rsid w:val="00364F27"/>
    <w:rsid w:val="0036570A"/>
    <w:rsid w:val="00366499"/>
    <w:rsid w:val="003670B8"/>
    <w:rsid w:val="003676D5"/>
    <w:rsid w:val="003678A8"/>
    <w:rsid w:val="0036799A"/>
    <w:rsid w:val="00370929"/>
    <w:rsid w:val="00372800"/>
    <w:rsid w:val="00373BAB"/>
    <w:rsid w:val="00374B8A"/>
    <w:rsid w:val="00375618"/>
    <w:rsid w:val="00375D14"/>
    <w:rsid w:val="0037695A"/>
    <w:rsid w:val="0037720A"/>
    <w:rsid w:val="0037741B"/>
    <w:rsid w:val="00377848"/>
    <w:rsid w:val="00377BEE"/>
    <w:rsid w:val="003833E9"/>
    <w:rsid w:val="00383E19"/>
    <w:rsid w:val="00384D53"/>
    <w:rsid w:val="00385170"/>
    <w:rsid w:val="003855E0"/>
    <w:rsid w:val="0038686C"/>
    <w:rsid w:val="00386E5D"/>
    <w:rsid w:val="00386F76"/>
    <w:rsid w:val="003878F8"/>
    <w:rsid w:val="0039006D"/>
    <w:rsid w:val="00390E6B"/>
    <w:rsid w:val="003915C9"/>
    <w:rsid w:val="003919A0"/>
    <w:rsid w:val="00391E04"/>
    <w:rsid w:val="00392BBA"/>
    <w:rsid w:val="00393EEB"/>
    <w:rsid w:val="00394029"/>
    <w:rsid w:val="00394063"/>
    <w:rsid w:val="00394700"/>
    <w:rsid w:val="003956A4"/>
    <w:rsid w:val="00397036"/>
    <w:rsid w:val="00397171"/>
    <w:rsid w:val="0039740C"/>
    <w:rsid w:val="0039795F"/>
    <w:rsid w:val="003A021F"/>
    <w:rsid w:val="003A11B3"/>
    <w:rsid w:val="003A2330"/>
    <w:rsid w:val="003A2A6B"/>
    <w:rsid w:val="003A300A"/>
    <w:rsid w:val="003A3289"/>
    <w:rsid w:val="003A3428"/>
    <w:rsid w:val="003A3525"/>
    <w:rsid w:val="003A39D3"/>
    <w:rsid w:val="003A5683"/>
    <w:rsid w:val="003A5D5E"/>
    <w:rsid w:val="003A5DE0"/>
    <w:rsid w:val="003A6048"/>
    <w:rsid w:val="003A612B"/>
    <w:rsid w:val="003A77BC"/>
    <w:rsid w:val="003A7AEF"/>
    <w:rsid w:val="003B064E"/>
    <w:rsid w:val="003B07BA"/>
    <w:rsid w:val="003B0E36"/>
    <w:rsid w:val="003B1CEC"/>
    <w:rsid w:val="003B2F24"/>
    <w:rsid w:val="003B399F"/>
    <w:rsid w:val="003B4029"/>
    <w:rsid w:val="003B544B"/>
    <w:rsid w:val="003B56F0"/>
    <w:rsid w:val="003B5B37"/>
    <w:rsid w:val="003B6048"/>
    <w:rsid w:val="003B64BC"/>
    <w:rsid w:val="003B7174"/>
    <w:rsid w:val="003B7A0A"/>
    <w:rsid w:val="003C2C95"/>
    <w:rsid w:val="003C2D59"/>
    <w:rsid w:val="003C2D79"/>
    <w:rsid w:val="003C3846"/>
    <w:rsid w:val="003C3B4D"/>
    <w:rsid w:val="003C3D01"/>
    <w:rsid w:val="003C3DBF"/>
    <w:rsid w:val="003C4316"/>
    <w:rsid w:val="003C456B"/>
    <w:rsid w:val="003C50E6"/>
    <w:rsid w:val="003C5B6A"/>
    <w:rsid w:val="003C64AE"/>
    <w:rsid w:val="003C6A8F"/>
    <w:rsid w:val="003C70C7"/>
    <w:rsid w:val="003D039F"/>
    <w:rsid w:val="003D0A33"/>
    <w:rsid w:val="003D1A18"/>
    <w:rsid w:val="003D1A34"/>
    <w:rsid w:val="003D41F6"/>
    <w:rsid w:val="003D44E6"/>
    <w:rsid w:val="003D6CEE"/>
    <w:rsid w:val="003D6D4F"/>
    <w:rsid w:val="003E090D"/>
    <w:rsid w:val="003E1CCD"/>
    <w:rsid w:val="003E26B2"/>
    <w:rsid w:val="003E285E"/>
    <w:rsid w:val="003E460C"/>
    <w:rsid w:val="003E48C0"/>
    <w:rsid w:val="003E515C"/>
    <w:rsid w:val="003E527B"/>
    <w:rsid w:val="003E5CB8"/>
    <w:rsid w:val="003E5E25"/>
    <w:rsid w:val="003E6571"/>
    <w:rsid w:val="003E6A52"/>
    <w:rsid w:val="003E7563"/>
    <w:rsid w:val="003E78F4"/>
    <w:rsid w:val="003E7E0C"/>
    <w:rsid w:val="003E7FD8"/>
    <w:rsid w:val="003F1C1B"/>
    <w:rsid w:val="003F20ED"/>
    <w:rsid w:val="003F3481"/>
    <w:rsid w:val="003F35E8"/>
    <w:rsid w:val="003F47E4"/>
    <w:rsid w:val="003F5F7B"/>
    <w:rsid w:val="003F6649"/>
    <w:rsid w:val="003F6B70"/>
    <w:rsid w:val="003F6DC0"/>
    <w:rsid w:val="003F7416"/>
    <w:rsid w:val="004001DD"/>
    <w:rsid w:val="00400256"/>
    <w:rsid w:val="00401D67"/>
    <w:rsid w:val="004020BD"/>
    <w:rsid w:val="004026D9"/>
    <w:rsid w:val="004028A4"/>
    <w:rsid w:val="00404DB5"/>
    <w:rsid w:val="00406042"/>
    <w:rsid w:val="00406810"/>
    <w:rsid w:val="0040744E"/>
    <w:rsid w:val="004076A1"/>
    <w:rsid w:val="00407C9C"/>
    <w:rsid w:val="004106FD"/>
    <w:rsid w:val="004141B3"/>
    <w:rsid w:val="0041437A"/>
    <w:rsid w:val="0041495E"/>
    <w:rsid w:val="004153BE"/>
    <w:rsid w:val="004153C7"/>
    <w:rsid w:val="00415A00"/>
    <w:rsid w:val="00415FC5"/>
    <w:rsid w:val="00416A0F"/>
    <w:rsid w:val="00417C27"/>
    <w:rsid w:val="00420244"/>
    <w:rsid w:val="00420346"/>
    <w:rsid w:val="0042088A"/>
    <w:rsid w:val="00421F6E"/>
    <w:rsid w:val="004223D1"/>
    <w:rsid w:val="00422752"/>
    <w:rsid w:val="004231E5"/>
    <w:rsid w:val="00423533"/>
    <w:rsid w:val="00423553"/>
    <w:rsid w:val="00424ACA"/>
    <w:rsid w:val="004254C1"/>
    <w:rsid w:val="0042555B"/>
    <w:rsid w:val="00426D68"/>
    <w:rsid w:val="00427375"/>
    <w:rsid w:val="00427786"/>
    <w:rsid w:val="00427D21"/>
    <w:rsid w:val="0043013F"/>
    <w:rsid w:val="00430343"/>
    <w:rsid w:val="00431010"/>
    <w:rsid w:val="0043104B"/>
    <w:rsid w:val="0043357F"/>
    <w:rsid w:val="00434B84"/>
    <w:rsid w:val="00434C54"/>
    <w:rsid w:val="00434CF8"/>
    <w:rsid w:val="00434DAB"/>
    <w:rsid w:val="00434F63"/>
    <w:rsid w:val="0043650C"/>
    <w:rsid w:val="004369A8"/>
    <w:rsid w:val="004372DE"/>
    <w:rsid w:val="00441068"/>
    <w:rsid w:val="00441460"/>
    <w:rsid w:val="0044340D"/>
    <w:rsid w:val="00443C1E"/>
    <w:rsid w:val="004440D6"/>
    <w:rsid w:val="0044607E"/>
    <w:rsid w:val="004466CE"/>
    <w:rsid w:val="00447D0B"/>
    <w:rsid w:val="00450549"/>
    <w:rsid w:val="00451BF8"/>
    <w:rsid w:val="00454AD5"/>
    <w:rsid w:val="004554E9"/>
    <w:rsid w:val="004560FA"/>
    <w:rsid w:val="004562A6"/>
    <w:rsid w:val="00457312"/>
    <w:rsid w:val="00457354"/>
    <w:rsid w:val="00457C4D"/>
    <w:rsid w:val="00460431"/>
    <w:rsid w:val="00460A9B"/>
    <w:rsid w:val="00460D26"/>
    <w:rsid w:val="004615D2"/>
    <w:rsid w:val="004629E6"/>
    <w:rsid w:val="00467522"/>
    <w:rsid w:val="0046799C"/>
    <w:rsid w:val="0047182D"/>
    <w:rsid w:val="00471D19"/>
    <w:rsid w:val="00471DAF"/>
    <w:rsid w:val="004727FF"/>
    <w:rsid w:val="00472EAB"/>
    <w:rsid w:val="004731D6"/>
    <w:rsid w:val="0047357E"/>
    <w:rsid w:val="004747AC"/>
    <w:rsid w:val="00475643"/>
    <w:rsid w:val="00475B2B"/>
    <w:rsid w:val="00475C50"/>
    <w:rsid w:val="00475CA4"/>
    <w:rsid w:val="00476549"/>
    <w:rsid w:val="00476DF8"/>
    <w:rsid w:val="004776A0"/>
    <w:rsid w:val="00477B56"/>
    <w:rsid w:val="00481799"/>
    <w:rsid w:val="00483BB1"/>
    <w:rsid w:val="004845BF"/>
    <w:rsid w:val="00484AD3"/>
    <w:rsid w:val="00484D65"/>
    <w:rsid w:val="00484F41"/>
    <w:rsid w:val="0048629D"/>
    <w:rsid w:val="0048682A"/>
    <w:rsid w:val="00486954"/>
    <w:rsid w:val="00486CB2"/>
    <w:rsid w:val="004876B0"/>
    <w:rsid w:val="00487724"/>
    <w:rsid w:val="00487B5B"/>
    <w:rsid w:val="004900B4"/>
    <w:rsid w:val="00491AEA"/>
    <w:rsid w:val="0049209C"/>
    <w:rsid w:val="004926E5"/>
    <w:rsid w:val="00493374"/>
    <w:rsid w:val="00493B9D"/>
    <w:rsid w:val="00496334"/>
    <w:rsid w:val="004977AC"/>
    <w:rsid w:val="004A0370"/>
    <w:rsid w:val="004A051E"/>
    <w:rsid w:val="004A138E"/>
    <w:rsid w:val="004A3254"/>
    <w:rsid w:val="004A4D33"/>
    <w:rsid w:val="004A4E8F"/>
    <w:rsid w:val="004A700A"/>
    <w:rsid w:val="004A7AF7"/>
    <w:rsid w:val="004B1BAB"/>
    <w:rsid w:val="004B1DF5"/>
    <w:rsid w:val="004B2249"/>
    <w:rsid w:val="004B2F9C"/>
    <w:rsid w:val="004B3171"/>
    <w:rsid w:val="004B3FF5"/>
    <w:rsid w:val="004B5194"/>
    <w:rsid w:val="004B606B"/>
    <w:rsid w:val="004B7388"/>
    <w:rsid w:val="004B7B4E"/>
    <w:rsid w:val="004C0C24"/>
    <w:rsid w:val="004C0F54"/>
    <w:rsid w:val="004C1B2D"/>
    <w:rsid w:val="004C2054"/>
    <w:rsid w:val="004C3F85"/>
    <w:rsid w:val="004C439D"/>
    <w:rsid w:val="004C469A"/>
    <w:rsid w:val="004C61E0"/>
    <w:rsid w:val="004C687E"/>
    <w:rsid w:val="004C6BED"/>
    <w:rsid w:val="004D2A8D"/>
    <w:rsid w:val="004D3F9C"/>
    <w:rsid w:val="004D41FC"/>
    <w:rsid w:val="004D4467"/>
    <w:rsid w:val="004D544A"/>
    <w:rsid w:val="004D5858"/>
    <w:rsid w:val="004D5AA9"/>
    <w:rsid w:val="004D5CA8"/>
    <w:rsid w:val="004D609F"/>
    <w:rsid w:val="004D7456"/>
    <w:rsid w:val="004D7AFE"/>
    <w:rsid w:val="004E0423"/>
    <w:rsid w:val="004E09E7"/>
    <w:rsid w:val="004E108A"/>
    <w:rsid w:val="004E2255"/>
    <w:rsid w:val="004E36B7"/>
    <w:rsid w:val="004E39E1"/>
    <w:rsid w:val="004E3BA4"/>
    <w:rsid w:val="004E4FD3"/>
    <w:rsid w:val="004E4FE7"/>
    <w:rsid w:val="004E5651"/>
    <w:rsid w:val="004E65A0"/>
    <w:rsid w:val="004E6A9C"/>
    <w:rsid w:val="004E7602"/>
    <w:rsid w:val="004E7915"/>
    <w:rsid w:val="004E7B19"/>
    <w:rsid w:val="004E7BB7"/>
    <w:rsid w:val="004E7EDA"/>
    <w:rsid w:val="004F0195"/>
    <w:rsid w:val="004F0771"/>
    <w:rsid w:val="004F0E66"/>
    <w:rsid w:val="004F2ACC"/>
    <w:rsid w:val="004F2F0E"/>
    <w:rsid w:val="004F3D3D"/>
    <w:rsid w:val="004F5569"/>
    <w:rsid w:val="004F5D37"/>
    <w:rsid w:val="004F63BB"/>
    <w:rsid w:val="004F6671"/>
    <w:rsid w:val="004F67C1"/>
    <w:rsid w:val="00500A87"/>
    <w:rsid w:val="00502598"/>
    <w:rsid w:val="00502F11"/>
    <w:rsid w:val="00503E44"/>
    <w:rsid w:val="00505FD7"/>
    <w:rsid w:val="0050647C"/>
    <w:rsid w:val="005100CE"/>
    <w:rsid w:val="005119FA"/>
    <w:rsid w:val="00511E33"/>
    <w:rsid w:val="00512944"/>
    <w:rsid w:val="00515041"/>
    <w:rsid w:val="00515283"/>
    <w:rsid w:val="00516B96"/>
    <w:rsid w:val="00516D5C"/>
    <w:rsid w:val="005208F3"/>
    <w:rsid w:val="0052107C"/>
    <w:rsid w:val="005221AB"/>
    <w:rsid w:val="005224B7"/>
    <w:rsid w:val="005228CB"/>
    <w:rsid w:val="005234D1"/>
    <w:rsid w:val="00523768"/>
    <w:rsid w:val="00523A71"/>
    <w:rsid w:val="005240F5"/>
    <w:rsid w:val="00524544"/>
    <w:rsid w:val="00524916"/>
    <w:rsid w:val="00525756"/>
    <w:rsid w:val="00527FC7"/>
    <w:rsid w:val="005300BF"/>
    <w:rsid w:val="0053037A"/>
    <w:rsid w:val="00531B17"/>
    <w:rsid w:val="00531FE3"/>
    <w:rsid w:val="005323FC"/>
    <w:rsid w:val="005326EC"/>
    <w:rsid w:val="00534C53"/>
    <w:rsid w:val="00535D63"/>
    <w:rsid w:val="00535E2E"/>
    <w:rsid w:val="00536922"/>
    <w:rsid w:val="00536B7A"/>
    <w:rsid w:val="005372EE"/>
    <w:rsid w:val="00537927"/>
    <w:rsid w:val="00540471"/>
    <w:rsid w:val="005407A8"/>
    <w:rsid w:val="00540ACA"/>
    <w:rsid w:val="00542244"/>
    <w:rsid w:val="00543697"/>
    <w:rsid w:val="00543F2B"/>
    <w:rsid w:val="00543FCE"/>
    <w:rsid w:val="005443FB"/>
    <w:rsid w:val="00544726"/>
    <w:rsid w:val="00544811"/>
    <w:rsid w:val="005471F6"/>
    <w:rsid w:val="005475FD"/>
    <w:rsid w:val="00547833"/>
    <w:rsid w:val="005500D0"/>
    <w:rsid w:val="0055061F"/>
    <w:rsid w:val="00550A24"/>
    <w:rsid w:val="00550C8A"/>
    <w:rsid w:val="00551B54"/>
    <w:rsid w:val="00552FA5"/>
    <w:rsid w:val="00554100"/>
    <w:rsid w:val="00555A43"/>
    <w:rsid w:val="0055675D"/>
    <w:rsid w:val="00556C58"/>
    <w:rsid w:val="005570A0"/>
    <w:rsid w:val="005575E5"/>
    <w:rsid w:val="00560912"/>
    <w:rsid w:val="00562D29"/>
    <w:rsid w:val="005630F0"/>
    <w:rsid w:val="0056348D"/>
    <w:rsid w:val="005634D4"/>
    <w:rsid w:val="005647F0"/>
    <w:rsid w:val="00564EB1"/>
    <w:rsid w:val="00565C6D"/>
    <w:rsid w:val="0056620A"/>
    <w:rsid w:val="005669F8"/>
    <w:rsid w:val="00566A21"/>
    <w:rsid w:val="00566E17"/>
    <w:rsid w:val="00567F6A"/>
    <w:rsid w:val="00570080"/>
    <w:rsid w:val="005713D8"/>
    <w:rsid w:val="00571A35"/>
    <w:rsid w:val="00571D5F"/>
    <w:rsid w:val="0057281A"/>
    <w:rsid w:val="00572B4C"/>
    <w:rsid w:val="005745D7"/>
    <w:rsid w:val="00575F59"/>
    <w:rsid w:val="005762A5"/>
    <w:rsid w:val="005769F4"/>
    <w:rsid w:val="00581C8E"/>
    <w:rsid w:val="00582298"/>
    <w:rsid w:val="00582CB6"/>
    <w:rsid w:val="005833BE"/>
    <w:rsid w:val="005843E1"/>
    <w:rsid w:val="00584DAC"/>
    <w:rsid w:val="005871CF"/>
    <w:rsid w:val="005908BD"/>
    <w:rsid w:val="00590EE5"/>
    <w:rsid w:val="00592403"/>
    <w:rsid w:val="005933BE"/>
    <w:rsid w:val="00593679"/>
    <w:rsid w:val="00596245"/>
    <w:rsid w:val="005962D1"/>
    <w:rsid w:val="00596E1E"/>
    <w:rsid w:val="00597552"/>
    <w:rsid w:val="00597CDB"/>
    <w:rsid w:val="005A0267"/>
    <w:rsid w:val="005A05A8"/>
    <w:rsid w:val="005A09FB"/>
    <w:rsid w:val="005A1B3D"/>
    <w:rsid w:val="005A266E"/>
    <w:rsid w:val="005A27FF"/>
    <w:rsid w:val="005A2ED4"/>
    <w:rsid w:val="005A349F"/>
    <w:rsid w:val="005A367E"/>
    <w:rsid w:val="005A4C83"/>
    <w:rsid w:val="005A6772"/>
    <w:rsid w:val="005A7371"/>
    <w:rsid w:val="005A7835"/>
    <w:rsid w:val="005A7AAF"/>
    <w:rsid w:val="005B09F7"/>
    <w:rsid w:val="005B17D1"/>
    <w:rsid w:val="005B1DDF"/>
    <w:rsid w:val="005B3CA2"/>
    <w:rsid w:val="005B4365"/>
    <w:rsid w:val="005B4CA8"/>
    <w:rsid w:val="005B5BF3"/>
    <w:rsid w:val="005B6136"/>
    <w:rsid w:val="005B6368"/>
    <w:rsid w:val="005B7897"/>
    <w:rsid w:val="005C0D0D"/>
    <w:rsid w:val="005C10B9"/>
    <w:rsid w:val="005C3944"/>
    <w:rsid w:val="005C407C"/>
    <w:rsid w:val="005C5FD5"/>
    <w:rsid w:val="005C62E5"/>
    <w:rsid w:val="005C6A2D"/>
    <w:rsid w:val="005C6ACE"/>
    <w:rsid w:val="005C7417"/>
    <w:rsid w:val="005C7779"/>
    <w:rsid w:val="005C7C06"/>
    <w:rsid w:val="005D085A"/>
    <w:rsid w:val="005D121B"/>
    <w:rsid w:val="005D2468"/>
    <w:rsid w:val="005D2703"/>
    <w:rsid w:val="005D3032"/>
    <w:rsid w:val="005D3277"/>
    <w:rsid w:val="005D3B39"/>
    <w:rsid w:val="005D3D88"/>
    <w:rsid w:val="005D536B"/>
    <w:rsid w:val="005D64D5"/>
    <w:rsid w:val="005D753D"/>
    <w:rsid w:val="005D7D5A"/>
    <w:rsid w:val="005E19D0"/>
    <w:rsid w:val="005E1B5A"/>
    <w:rsid w:val="005E1C32"/>
    <w:rsid w:val="005E4C76"/>
    <w:rsid w:val="005E5EC7"/>
    <w:rsid w:val="005E6AFC"/>
    <w:rsid w:val="005E71BF"/>
    <w:rsid w:val="005F0339"/>
    <w:rsid w:val="005F19F8"/>
    <w:rsid w:val="005F2439"/>
    <w:rsid w:val="005F34B6"/>
    <w:rsid w:val="005F5F05"/>
    <w:rsid w:val="005F6120"/>
    <w:rsid w:val="005F6666"/>
    <w:rsid w:val="005F6DC4"/>
    <w:rsid w:val="005F76E3"/>
    <w:rsid w:val="005F7AE5"/>
    <w:rsid w:val="0060130D"/>
    <w:rsid w:val="00601B43"/>
    <w:rsid w:val="00602D03"/>
    <w:rsid w:val="00602FF3"/>
    <w:rsid w:val="00603099"/>
    <w:rsid w:val="00604BED"/>
    <w:rsid w:val="00604DCE"/>
    <w:rsid w:val="00605580"/>
    <w:rsid w:val="0060644A"/>
    <w:rsid w:val="006067DC"/>
    <w:rsid w:val="00606ED8"/>
    <w:rsid w:val="00607054"/>
    <w:rsid w:val="00607362"/>
    <w:rsid w:val="00607B7F"/>
    <w:rsid w:val="00607D10"/>
    <w:rsid w:val="00607E08"/>
    <w:rsid w:val="00607FC8"/>
    <w:rsid w:val="006102B4"/>
    <w:rsid w:val="00610426"/>
    <w:rsid w:val="00611E56"/>
    <w:rsid w:val="006123E3"/>
    <w:rsid w:val="006123F1"/>
    <w:rsid w:val="006125F0"/>
    <w:rsid w:val="00612DD5"/>
    <w:rsid w:val="00613826"/>
    <w:rsid w:val="00613A28"/>
    <w:rsid w:val="00613F92"/>
    <w:rsid w:val="006148E4"/>
    <w:rsid w:val="00614DE5"/>
    <w:rsid w:val="006154E7"/>
    <w:rsid w:val="006157CC"/>
    <w:rsid w:val="00616BCC"/>
    <w:rsid w:val="006205E2"/>
    <w:rsid w:val="00620DA1"/>
    <w:rsid w:val="006217B4"/>
    <w:rsid w:val="00622EF5"/>
    <w:rsid w:val="00624FDA"/>
    <w:rsid w:val="00625CFC"/>
    <w:rsid w:val="006267AE"/>
    <w:rsid w:val="0062726A"/>
    <w:rsid w:val="0062770D"/>
    <w:rsid w:val="00627B34"/>
    <w:rsid w:val="00632B83"/>
    <w:rsid w:val="006332B1"/>
    <w:rsid w:val="00633772"/>
    <w:rsid w:val="00634B56"/>
    <w:rsid w:val="00634DFE"/>
    <w:rsid w:val="00634F7B"/>
    <w:rsid w:val="006351EA"/>
    <w:rsid w:val="006354FA"/>
    <w:rsid w:val="00635FE0"/>
    <w:rsid w:val="00636D9D"/>
    <w:rsid w:val="00637449"/>
    <w:rsid w:val="0064033D"/>
    <w:rsid w:val="006407EA"/>
    <w:rsid w:val="00640A16"/>
    <w:rsid w:val="0064100E"/>
    <w:rsid w:val="0064129F"/>
    <w:rsid w:val="00642A4E"/>
    <w:rsid w:val="00643260"/>
    <w:rsid w:val="006438B5"/>
    <w:rsid w:val="00644138"/>
    <w:rsid w:val="006454EC"/>
    <w:rsid w:val="00650FE5"/>
    <w:rsid w:val="00651B39"/>
    <w:rsid w:val="006531BE"/>
    <w:rsid w:val="006550D3"/>
    <w:rsid w:val="00656633"/>
    <w:rsid w:val="00657750"/>
    <w:rsid w:val="00660764"/>
    <w:rsid w:val="00661CB6"/>
    <w:rsid w:val="006621E4"/>
    <w:rsid w:val="00662B8C"/>
    <w:rsid w:val="006631A1"/>
    <w:rsid w:val="00663792"/>
    <w:rsid w:val="0066396D"/>
    <w:rsid w:val="00663DE8"/>
    <w:rsid w:val="00664F2E"/>
    <w:rsid w:val="0066630D"/>
    <w:rsid w:val="00666424"/>
    <w:rsid w:val="00666B56"/>
    <w:rsid w:val="00666EF4"/>
    <w:rsid w:val="00667045"/>
    <w:rsid w:val="0067378E"/>
    <w:rsid w:val="0067514C"/>
    <w:rsid w:val="00675937"/>
    <w:rsid w:val="0067615F"/>
    <w:rsid w:val="00676F4F"/>
    <w:rsid w:val="00677877"/>
    <w:rsid w:val="006817CD"/>
    <w:rsid w:val="00681E5A"/>
    <w:rsid w:val="00682AB3"/>
    <w:rsid w:val="006835EE"/>
    <w:rsid w:val="00683884"/>
    <w:rsid w:val="00683B8B"/>
    <w:rsid w:val="0069009F"/>
    <w:rsid w:val="0069048B"/>
    <w:rsid w:val="00691250"/>
    <w:rsid w:val="00691490"/>
    <w:rsid w:val="00693153"/>
    <w:rsid w:val="00694762"/>
    <w:rsid w:val="006951E2"/>
    <w:rsid w:val="00695544"/>
    <w:rsid w:val="00696C7E"/>
    <w:rsid w:val="006A0194"/>
    <w:rsid w:val="006A1BEB"/>
    <w:rsid w:val="006A2753"/>
    <w:rsid w:val="006A2E2E"/>
    <w:rsid w:val="006A3413"/>
    <w:rsid w:val="006A39D2"/>
    <w:rsid w:val="006A4702"/>
    <w:rsid w:val="006A4A6E"/>
    <w:rsid w:val="006A50D2"/>
    <w:rsid w:val="006A5160"/>
    <w:rsid w:val="006A51A2"/>
    <w:rsid w:val="006A5B46"/>
    <w:rsid w:val="006A6A8A"/>
    <w:rsid w:val="006A7670"/>
    <w:rsid w:val="006A77B7"/>
    <w:rsid w:val="006A77E6"/>
    <w:rsid w:val="006A7C7F"/>
    <w:rsid w:val="006B11FF"/>
    <w:rsid w:val="006B21ED"/>
    <w:rsid w:val="006B2352"/>
    <w:rsid w:val="006B351E"/>
    <w:rsid w:val="006B3AB0"/>
    <w:rsid w:val="006B3CDA"/>
    <w:rsid w:val="006B42A5"/>
    <w:rsid w:val="006B5237"/>
    <w:rsid w:val="006B561E"/>
    <w:rsid w:val="006C01BF"/>
    <w:rsid w:val="006C0758"/>
    <w:rsid w:val="006C1EBD"/>
    <w:rsid w:val="006C1F4C"/>
    <w:rsid w:val="006C2644"/>
    <w:rsid w:val="006C332F"/>
    <w:rsid w:val="006C368B"/>
    <w:rsid w:val="006C38BE"/>
    <w:rsid w:val="006C3C44"/>
    <w:rsid w:val="006C433C"/>
    <w:rsid w:val="006C4FD1"/>
    <w:rsid w:val="006C636C"/>
    <w:rsid w:val="006C679D"/>
    <w:rsid w:val="006C7CC5"/>
    <w:rsid w:val="006C7F3C"/>
    <w:rsid w:val="006D098A"/>
    <w:rsid w:val="006D104A"/>
    <w:rsid w:val="006D1370"/>
    <w:rsid w:val="006D2375"/>
    <w:rsid w:val="006D2BC6"/>
    <w:rsid w:val="006D2BF5"/>
    <w:rsid w:val="006D3653"/>
    <w:rsid w:val="006D492A"/>
    <w:rsid w:val="006D4DEB"/>
    <w:rsid w:val="006D5F6C"/>
    <w:rsid w:val="006D7303"/>
    <w:rsid w:val="006D7C7D"/>
    <w:rsid w:val="006E0505"/>
    <w:rsid w:val="006E1335"/>
    <w:rsid w:val="006E1C30"/>
    <w:rsid w:val="006E300E"/>
    <w:rsid w:val="006E30AF"/>
    <w:rsid w:val="006E3589"/>
    <w:rsid w:val="006E4100"/>
    <w:rsid w:val="006E4215"/>
    <w:rsid w:val="006E7774"/>
    <w:rsid w:val="006F0F85"/>
    <w:rsid w:val="006F1005"/>
    <w:rsid w:val="006F14F7"/>
    <w:rsid w:val="006F2591"/>
    <w:rsid w:val="006F2767"/>
    <w:rsid w:val="006F317D"/>
    <w:rsid w:val="006F38E9"/>
    <w:rsid w:val="006F4AE2"/>
    <w:rsid w:val="006F5034"/>
    <w:rsid w:val="006F6A81"/>
    <w:rsid w:val="006F6A87"/>
    <w:rsid w:val="006F77B9"/>
    <w:rsid w:val="006F7A52"/>
    <w:rsid w:val="00701146"/>
    <w:rsid w:val="007025D4"/>
    <w:rsid w:val="00702C65"/>
    <w:rsid w:val="00702EE2"/>
    <w:rsid w:val="00703C0E"/>
    <w:rsid w:val="00705D34"/>
    <w:rsid w:val="007065C3"/>
    <w:rsid w:val="00710233"/>
    <w:rsid w:val="00712019"/>
    <w:rsid w:val="00712BEB"/>
    <w:rsid w:val="00713DFA"/>
    <w:rsid w:val="007143B8"/>
    <w:rsid w:val="00714B37"/>
    <w:rsid w:val="00714C8F"/>
    <w:rsid w:val="00715C57"/>
    <w:rsid w:val="00715F6C"/>
    <w:rsid w:val="007165EF"/>
    <w:rsid w:val="00716818"/>
    <w:rsid w:val="00717609"/>
    <w:rsid w:val="007200E3"/>
    <w:rsid w:val="00720496"/>
    <w:rsid w:val="00720A7B"/>
    <w:rsid w:val="0072126D"/>
    <w:rsid w:val="00721692"/>
    <w:rsid w:val="007221C5"/>
    <w:rsid w:val="00722A48"/>
    <w:rsid w:val="00723A75"/>
    <w:rsid w:val="00723C9D"/>
    <w:rsid w:val="00724DB6"/>
    <w:rsid w:val="0072550C"/>
    <w:rsid w:val="00725EBB"/>
    <w:rsid w:val="00727596"/>
    <w:rsid w:val="00727C9D"/>
    <w:rsid w:val="00730D8B"/>
    <w:rsid w:val="0073175F"/>
    <w:rsid w:val="00731FF9"/>
    <w:rsid w:val="00732AC4"/>
    <w:rsid w:val="007333A5"/>
    <w:rsid w:val="00735A47"/>
    <w:rsid w:val="00735CEC"/>
    <w:rsid w:val="00737BA5"/>
    <w:rsid w:val="00737F8C"/>
    <w:rsid w:val="00740DD0"/>
    <w:rsid w:val="00742192"/>
    <w:rsid w:val="0074266C"/>
    <w:rsid w:val="007429BD"/>
    <w:rsid w:val="00742F0C"/>
    <w:rsid w:val="00743469"/>
    <w:rsid w:val="00744C1D"/>
    <w:rsid w:val="00745C9E"/>
    <w:rsid w:val="0074614E"/>
    <w:rsid w:val="0074648C"/>
    <w:rsid w:val="00750107"/>
    <w:rsid w:val="00750FA6"/>
    <w:rsid w:val="0075123D"/>
    <w:rsid w:val="00751AFA"/>
    <w:rsid w:val="00751BDE"/>
    <w:rsid w:val="00751DCE"/>
    <w:rsid w:val="00751ED7"/>
    <w:rsid w:val="007528E7"/>
    <w:rsid w:val="00752A1B"/>
    <w:rsid w:val="00753068"/>
    <w:rsid w:val="0075370F"/>
    <w:rsid w:val="00754D95"/>
    <w:rsid w:val="00755C46"/>
    <w:rsid w:val="00757797"/>
    <w:rsid w:val="007608A6"/>
    <w:rsid w:val="00760A76"/>
    <w:rsid w:val="00761410"/>
    <w:rsid w:val="007621EE"/>
    <w:rsid w:val="00762AC0"/>
    <w:rsid w:val="00765E69"/>
    <w:rsid w:val="00766AFA"/>
    <w:rsid w:val="00767B82"/>
    <w:rsid w:val="00770D7F"/>
    <w:rsid w:val="00771105"/>
    <w:rsid w:val="00771BCF"/>
    <w:rsid w:val="007724D8"/>
    <w:rsid w:val="00772C40"/>
    <w:rsid w:val="00773527"/>
    <w:rsid w:val="00773782"/>
    <w:rsid w:val="0077430D"/>
    <w:rsid w:val="0077436D"/>
    <w:rsid w:val="0077437F"/>
    <w:rsid w:val="00774A60"/>
    <w:rsid w:val="00774F23"/>
    <w:rsid w:val="0077528A"/>
    <w:rsid w:val="00775624"/>
    <w:rsid w:val="007758B3"/>
    <w:rsid w:val="007758E3"/>
    <w:rsid w:val="00776B98"/>
    <w:rsid w:val="00777094"/>
    <w:rsid w:val="00777C25"/>
    <w:rsid w:val="00780090"/>
    <w:rsid w:val="007807C7"/>
    <w:rsid w:val="00780B9C"/>
    <w:rsid w:val="00780FF9"/>
    <w:rsid w:val="00781287"/>
    <w:rsid w:val="007819E5"/>
    <w:rsid w:val="00782690"/>
    <w:rsid w:val="0078285D"/>
    <w:rsid w:val="00782995"/>
    <w:rsid w:val="00784198"/>
    <w:rsid w:val="00786A67"/>
    <w:rsid w:val="007876D2"/>
    <w:rsid w:val="00790AA4"/>
    <w:rsid w:val="007912BB"/>
    <w:rsid w:val="0079497A"/>
    <w:rsid w:val="00794DF6"/>
    <w:rsid w:val="007956DA"/>
    <w:rsid w:val="00795925"/>
    <w:rsid w:val="00796445"/>
    <w:rsid w:val="00796B53"/>
    <w:rsid w:val="0079757D"/>
    <w:rsid w:val="007A19BE"/>
    <w:rsid w:val="007A1DB7"/>
    <w:rsid w:val="007A1E15"/>
    <w:rsid w:val="007A1FBB"/>
    <w:rsid w:val="007A2AC8"/>
    <w:rsid w:val="007A2D78"/>
    <w:rsid w:val="007A3A1C"/>
    <w:rsid w:val="007A4336"/>
    <w:rsid w:val="007A4725"/>
    <w:rsid w:val="007A48D5"/>
    <w:rsid w:val="007A5F44"/>
    <w:rsid w:val="007B0097"/>
    <w:rsid w:val="007B069E"/>
    <w:rsid w:val="007B1117"/>
    <w:rsid w:val="007B161D"/>
    <w:rsid w:val="007B2E69"/>
    <w:rsid w:val="007B3C2D"/>
    <w:rsid w:val="007B4971"/>
    <w:rsid w:val="007B4C78"/>
    <w:rsid w:val="007C0F30"/>
    <w:rsid w:val="007C160E"/>
    <w:rsid w:val="007C23BF"/>
    <w:rsid w:val="007C2839"/>
    <w:rsid w:val="007C42FF"/>
    <w:rsid w:val="007C4CC7"/>
    <w:rsid w:val="007C4F4B"/>
    <w:rsid w:val="007C59E3"/>
    <w:rsid w:val="007C77DE"/>
    <w:rsid w:val="007D0765"/>
    <w:rsid w:val="007D0977"/>
    <w:rsid w:val="007D0AD0"/>
    <w:rsid w:val="007D0CC1"/>
    <w:rsid w:val="007D1183"/>
    <w:rsid w:val="007D205E"/>
    <w:rsid w:val="007D205F"/>
    <w:rsid w:val="007D233B"/>
    <w:rsid w:val="007D32D9"/>
    <w:rsid w:val="007D38F7"/>
    <w:rsid w:val="007D3CE0"/>
    <w:rsid w:val="007D44CE"/>
    <w:rsid w:val="007D4F2C"/>
    <w:rsid w:val="007D5218"/>
    <w:rsid w:val="007D776C"/>
    <w:rsid w:val="007D7F08"/>
    <w:rsid w:val="007E018D"/>
    <w:rsid w:val="007E15D6"/>
    <w:rsid w:val="007E1D41"/>
    <w:rsid w:val="007E1E38"/>
    <w:rsid w:val="007E2211"/>
    <w:rsid w:val="007E2B20"/>
    <w:rsid w:val="007E2EC2"/>
    <w:rsid w:val="007E347E"/>
    <w:rsid w:val="007E3B31"/>
    <w:rsid w:val="007E41D7"/>
    <w:rsid w:val="007E4966"/>
    <w:rsid w:val="007E4D38"/>
    <w:rsid w:val="007E5136"/>
    <w:rsid w:val="007E62AF"/>
    <w:rsid w:val="007E7318"/>
    <w:rsid w:val="007E75E1"/>
    <w:rsid w:val="007E7D11"/>
    <w:rsid w:val="007F098D"/>
    <w:rsid w:val="007F16E5"/>
    <w:rsid w:val="007F239B"/>
    <w:rsid w:val="007F3852"/>
    <w:rsid w:val="007F3DF7"/>
    <w:rsid w:val="007F4087"/>
    <w:rsid w:val="007F4712"/>
    <w:rsid w:val="007F541E"/>
    <w:rsid w:val="007F7643"/>
    <w:rsid w:val="007F7C7C"/>
    <w:rsid w:val="00800611"/>
    <w:rsid w:val="008019CF"/>
    <w:rsid w:val="00802575"/>
    <w:rsid w:val="00802E33"/>
    <w:rsid w:val="0080321D"/>
    <w:rsid w:val="00803736"/>
    <w:rsid w:val="00804266"/>
    <w:rsid w:val="0080442C"/>
    <w:rsid w:val="008048C4"/>
    <w:rsid w:val="00805F4C"/>
    <w:rsid w:val="00806120"/>
    <w:rsid w:val="0080689B"/>
    <w:rsid w:val="00806F95"/>
    <w:rsid w:val="0080714C"/>
    <w:rsid w:val="00807DB4"/>
    <w:rsid w:val="00807E7D"/>
    <w:rsid w:val="0081096E"/>
    <w:rsid w:val="00810B4A"/>
    <w:rsid w:val="0081106C"/>
    <w:rsid w:val="008113CA"/>
    <w:rsid w:val="00812B83"/>
    <w:rsid w:val="00813CD9"/>
    <w:rsid w:val="00813CEA"/>
    <w:rsid w:val="008141F2"/>
    <w:rsid w:val="00814D0E"/>
    <w:rsid w:val="00815230"/>
    <w:rsid w:val="00815B12"/>
    <w:rsid w:val="00815F14"/>
    <w:rsid w:val="00817C9B"/>
    <w:rsid w:val="0082028E"/>
    <w:rsid w:val="00821A17"/>
    <w:rsid w:val="00821B49"/>
    <w:rsid w:val="00821E29"/>
    <w:rsid w:val="00822144"/>
    <w:rsid w:val="008221BA"/>
    <w:rsid w:val="00822C3A"/>
    <w:rsid w:val="00822CCA"/>
    <w:rsid w:val="00823128"/>
    <w:rsid w:val="0082396F"/>
    <w:rsid w:val="00823EC0"/>
    <w:rsid w:val="008254C9"/>
    <w:rsid w:val="00826055"/>
    <w:rsid w:val="008272A9"/>
    <w:rsid w:val="008273EC"/>
    <w:rsid w:val="00830DF0"/>
    <w:rsid w:val="00831471"/>
    <w:rsid w:val="00831675"/>
    <w:rsid w:val="00832B02"/>
    <w:rsid w:val="00834029"/>
    <w:rsid w:val="00834A07"/>
    <w:rsid w:val="00834D98"/>
    <w:rsid w:val="00836176"/>
    <w:rsid w:val="0083693E"/>
    <w:rsid w:val="00836C25"/>
    <w:rsid w:val="0083772D"/>
    <w:rsid w:val="0084414F"/>
    <w:rsid w:val="0084579D"/>
    <w:rsid w:val="00845B2E"/>
    <w:rsid w:val="008461A6"/>
    <w:rsid w:val="0084788E"/>
    <w:rsid w:val="00850507"/>
    <w:rsid w:val="00850D53"/>
    <w:rsid w:val="00851B13"/>
    <w:rsid w:val="00852C36"/>
    <w:rsid w:val="00852D1C"/>
    <w:rsid w:val="00853CF5"/>
    <w:rsid w:val="0085448E"/>
    <w:rsid w:val="00854645"/>
    <w:rsid w:val="00855976"/>
    <w:rsid w:val="00855A5F"/>
    <w:rsid w:val="00855A81"/>
    <w:rsid w:val="00856C27"/>
    <w:rsid w:val="00856C94"/>
    <w:rsid w:val="008571BB"/>
    <w:rsid w:val="00857459"/>
    <w:rsid w:val="00857544"/>
    <w:rsid w:val="00857FFE"/>
    <w:rsid w:val="008603BF"/>
    <w:rsid w:val="00860977"/>
    <w:rsid w:val="00861DC8"/>
    <w:rsid w:val="00862122"/>
    <w:rsid w:val="00862958"/>
    <w:rsid w:val="0086575D"/>
    <w:rsid w:val="00865F8E"/>
    <w:rsid w:val="008700B0"/>
    <w:rsid w:val="008701C1"/>
    <w:rsid w:val="00870E6F"/>
    <w:rsid w:val="008720B7"/>
    <w:rsid w:val="00872AE6"/>
    <w:rsid w:val="00872B1B"/>
    <w:rsid w:val="00874D48"/>
    <w:rsid w:val="00880A02"/>
    <w:rsid w:val="008810D6"/>
    <w:rsid w:val="00882711"/>
    <w:rsid w:val="008837E0"/>
    <w:rsid w:val="0088467C"/>
    <w:rsid w:val="00884E1B"/>
    <w:rsid w:val="00885158"/>
    <w:rsid w:val="0088560C"/>
    <w:rsid w:val="00885BF8"/>
    <w:rsid w:val="0088615C"/>
    <w:rsid w:val="008867FC"/>
    <w:rsid w:val="00886896"/>
    <w:rsid w:val="00887C25"/>
    <w:rsid w:val="00890F9E"/>
    <w:rsid w:val="00891D70"/>
    <w:rsid w:val="0089288F"/>
    <w:rsid w:val="00892C29"/>
    <w:rsid w:val="00893668"/>
    <w:rsid w:val="0089399D"/>
    <w:rsid w:val="0089406B"/>
    <w:rsid w:val="00894FDC"/>
    <w:rsid w:val="00896F9D"/>
    <w:rsid w:val="0089776D"/>
    <w:rsid w:val="008A041B"/>
    <w:rsid w:val="008A0BE8"/>
    <w:rsid w:val="008A1684"/>
    <w:rsid w:val="008A251E"/>
    <w:rsid w:val="008A2A07"/>
    <w:rsid w:val="008A36CC"/>
    <w:rsid w:val="008A430D"/>
    <w:rsid w:val="008A4C4F"/>
    <w:rsid w:val="008A566C"/>
    <w:rsid w:val="008A6A44"/>
    <w:rsid w:val="008A75EC"/>
    <w:rsid w:val="008B18E4"/>
    <w:rsid w:val="008B20AA"/>
    <w:rsid w:val="008B2CFF"/>
    <w:rsid w:val="008B3A82"/>
    <w:rsid w:val="008B43B3"/>
    <w:rsid w:val="008B4D5F"/>
    <w:rsid w:val="008B4FFC"/>
    <w:rsid w:val="008B549A"/>
    <w:rsid w:val="008C00ED"/>
    <w:rsid w:val="008C031A"/>
    <w:rsid w:val="008C26DE"/>
    <w:rsid w:val="008C3260"/>
    <w:rsid w:val="008C3586"/>
    <w:rsid w:val="008C3665"/>
    <w:rsid w:val="008C42B5"/>
    <w:rsid w:val="008C6508"/>
    <w:rsid w:val="008C65D6"/>
    <w:rsid w:val="008C66A1"/>
    <w:rsid w:val="008C6BB7"/>
    <w:rsid w:val="008C6DFB"/>
    <w:rsid w:val="008C6E1E"/>
    <w:rsid w:val="008C751F"/>
    <w:rsid w:val="008C79C6"/>
    <w:rsid w:val="008D0335"/>
    <w:rsid w:val="008D03F8"/>
    <w:rsid w:val="008D044E"/>
    <w:rsid w:val="008D0F5C"/>
    <w:rsid w:val="008D10E0"/>
    <w:rsid w:val="008D10F6"/>
    <w:rsid w:val="008D1336"/>
    <w:rsid w:val="008D16F7"/>
    <w:rsid w:val="008D1746"/>
    <w:rsid w:val="008D1A0E"/>
    <w:rsid w:val="008D2F53"/>
    <w:rsid w:val="008D32F9"/>
    <w:rsid w:val="008D36C0"/>
    <w:rsid w:val="008D4E9F"/>
    <w:rsid w:val="008D5387"/>
    <w:rsid w:val="008D66F3"/>
    <w:rsid w:val="008D67AB"/>
    <w:rsid w:val="008D6A23"/>
    <w:rsid w:val="008D6E72"/>
    <w:rsid w:val="008D7ABF"/>
    <w:rsid w:val="008D7AFF"/>
    <w:rsid w:val="008E01E8"/>
    <w:rsid w:val="008E240D"/>
    <w:rsid w:val="008E2CED"/>
    <w:rsid w:val="008E3817"/>
    <w:rsid w:val="008E4D98"/>
    <w:rsid w:val="008E5397"/>
    <w:rsid w:val="008E5DC0"/>
    <w:rsid w:val="008E6751"/>
    <w:rsid w:val="008E687B"/>
    <w:rsid w:val="008E78FC"/>
    <w:rsid w:val="008F3573"/>
    <w:rsid w:val="008F3969"/>
    <w:rsid w:val="008F4188"/>
    <w:rsid w:val="008F4574"/>
    <w:rsid w:val="008F597C"/>
    <w:rsid w:val="008F652D"/>
    <w:rsid w:val="008F78A2"/>
    <w:rsid w:val="008F7F15"/>
    <w:rsid w:val="0090036B"/>
    <w:rsid w:val="009004B3"/>
    <w:rsid w:val="00903325"/>
    <w:rsid w:val="00903962"/>
    <w:rsid w:val="00905CF5"/>
    <w:rsid w:val="0090726C"/>
    <w:rsid w:val="0091094A"/>
    <w:rsid w:val="009113FD"/>
    <w:rsid w:val="0091194A"/>
    <w:rsid w:val="00911DA8"/>
    <w:rsid w:val="0091528F"/>
    <w:rsid w:val="0091597B"/>
    <w:rsid w:val="00916DE3"/>
    <w:rsid w:val="00917F96"/>
    <w:rsid w:val="009215DE"/>
    <w:rsid w:val="00921AF6"/>
    <w:rsid w:val="009225B3"/>
    <w:rsid w:val="00922F8D"/>
    <w:rsid w:val="009231C7"/>
    <w:rsid w:val="00923A4B"/>
    <w:rsid w:val="00923CDD"/>
    <w:rsid w:val="00924423"/>
    <w:rsid w:val="009244AE"/>
    <w:rsid w:val="009265D5"/>
    <w:rsid w:val="00926BC0"/>
    <w:rsid w:val="00926F2E"/>
    <w:rsid w:val="00930231"/>
    <w:rsid w:val="009309A8"/>
    <w:rsid w:val="00931370"/>
    <w:rsid w:val="00932133"/>
    <w:rsid w:val="0093273B"/>
    <w:rsid w:val="0093354F"/>
    <w:rsid w:val="00933748"/>
    <w:rsid w:val="00934C83"/>
    <w:rsid w:val="00935938"/>
    <w:rsid w:val="00936040"/>
    <w:rsid w:val="00937164"/>
    <w:rsid w:val="00937D90"/>
    <w:rsid w:val="00940C6E"/>
    <w:rsid w:val="00940F11"/>
    <w:rsid w:val="00941218"/>
    <w:rsid w:val="00941373"/>
    <w:rsid w:val="00941A63"/>
    <w:rsid w:val="00941C0D"/>
    <w:rsid w:val="00941E30"/>
    <w:rsid w:val="009426B7"/>
    <w:rsid w:val="0094292F"/>
    <w:rsid w:val="00943A67"/>
    <w:rsid w:val="009448DB"/>
    <w:rsid w:val="00945253"/>
    <w:rsid w:val="00945762"/>
    <w:rsid w:val="009461AD"/>
    <w:rsid w:val="00946328"/>
    <w:rsid w:val="0094683D"/>
    <w:rsid w:val="00946BBE"/>
    <w:rsid w:val="009517A8"/>
    <w:rsid w:val="00951EE3"/>
    <w:rsid w:val="00952828"/>
    <w:rsid w:val="00952E40"/>
    <w:rsid w:val="009530B3"/>
    <w:rsid w:val="00954D24"/>
    <w:rsid w:val="00955D92"/>
    <w:rsid w:val="00956C03"/>
    <w:rsid w:val="009579A5"/>
    <w:rsid w:val="00963006"/>
    <w:rsid w:val="00963533"/>
    <w:rsid w:val="00964B87"/>
    <w:rsid w:val="00964C64"/>
    <w:rsid w:val="00965A54"/>
    <w:rsid w:val="00967E6E"/>
    <w:rsid w:val="009705D8"/>
    <w:rsid w:val="00970A74"/>
    <w:rsid w:val="00971062"/>
    <w:rsid w:val="00973289"/>
    <w:rsid w:val="00974884"/>
    <w:rsid w:val="00974A45"/>
    <w:rsid w:val="00977146"/>
    <w:rsid w:val="00980D13"/>
    <w:rsid w:val="00981158"/>
    <w:rsid w:val="00981D17"/>
    <w:rsid w:val="00981F74"/>
    <w:rsid w:val="00982662"/>
    <w:rsid w:val="00982B58"/>
    <w:rsid w:val="009830B8"/>
    <w:rsid w:val="00985056"/>
    <w:rsid w:val="00985A33"/>
    <w:rsid w:val="00985FB9"/>
    <w:rsid w:val="00986AA4"/>
    <w:rsid w:val="00986B60"/>
    <w:rsid w:val="00987D29"/>
    <w:rsid w:val="00987D2E"/>
    <w:rsid w:val="0099149F"/>
    <w:rsid w:val="009914C8"/>
    <w:rsid w:val="00991834"/>
    <w:rsid w:val="00991D3F"/>
    <w:rsid w:val="00992082"/>
    <w:rsid w:val="00992DE0"/>
    <w:rsid w:val="00992FEB"/>
    <w:rsid w:val="009938ED"/>
    <w:rsid w:val="009945E9"/>
    <w:rsid w:val="00995092"/>
    <w:rsid w:val="009950D4"/>
    <w:rsid w:val="00995406"/>
    <w:rsid w:val="0099694F"/>
    <w:rsid w:val="009970D7"/>
    <w:rsid w:val="00997A53"/>
    <w:rsid w:val="009A15B1"/>
    <w:rsid w:val="009A1FC3"/>
    <w:rsid w:val="009A3ACF"/>
    <w:rsid w:val="009A5B6C"/>
    <w:rsid w:val="009A5F2E"/>
    <w:rsid w:val="009A64B5"/>
    <w:rsid w:val="009A6768"/>
    <w:rsid w:val="009A7CFA"/>
    <w:rsid w:val="009B198F"/>
    <w:rsid w:val="009B1E7C"/>
    <w:rsid w:val="009B2647"/>
    <w:rsid w:val="009B371A"/>
    <w:rsid w:val="009B4157"/>
    <w:rsid w:val="009B4B0B"/>
    <w:rsid w:val="009B6788"/>
    <w:rsid w:val="009B7A83"/>
    <w:rsid w:val="009B7E66"/>
    <w:rsid w:val="009C1A22"/>
    <w:rsid w:val="009C334F"/>
    <w:rsid w:val="009C355B"/>
    <w:rsid w:val="009C3801"/>
    <w:rsid w:val="009C3E1D"/>
    <w:rsid w:val="009C3F66"/>
    <w:rsid w:val="009C52A6"/>
    <w:rsid w:val="009C5434"/>
    <w:rsid w:val="009C5A5B"/>
    <w:rsid w:val="009C5EBC"/>
    <w:rsid w:val="009C5EF7"/>
    <w:rsid w:val="009C664C"/>
    <w:rsid w:val="009D0F9E"/>
    <w:rsid w:val="009D1951"/>
    <w:rsid w:val="009D2059"/>
    <w:rsid w:val="009D20AB"/>
    <w:rsid w:val="009D2E5E"/>
    <w:rsid w:val="009D5CEE"/>
    <w:rsid w:val="009D74C8"/>
    <w:rsid w:val="009D75E1"/>
    <w:rsid w:val="009D7AF3"/>
    <w:rsid w:val="009E1599"/>
    <w:rsid w:val="009E1677"/>
    <w:rsid w:val="009E1B06"/>
    <w:rsid w:val="009E1D9C"/>
    <w:rsid w:val="009E1F81"/>
    <w:rsid w:val="009E2EB1"/>
    <w:rsid w:val="009E2F86"/>
    <w:rsid w:val="009E3808"/>
    <w:rsid w:val="009E3E69"/>
    <w:rsid w:val="009E3EF0"/>
    <w:rsid w:val="009E44D5"/>
    <w:rsid w:val="009E4EF6"/>
    <w:rsid w:val="009E702C"/>
    <w:rsid w:val="009E7DF3"/>
    <w:rsid w:val="009F05FA"/>
    <w:rsid w:val="009F079C"/>
    <w:rsid w:val="009F1533"/>
    <w:rsid w:val="009F18AE"/>
    <w:rsid w:val="009F3B7D"/>
    <w:rsid w:val="009F60A3"/>
    <w:rsid w:val="009F6F76"/>
    <w:rsid w:val="009F7C35"/>
    <w:rsid w:val="009F7C70"/>
    <w:rsid w:val="00A00686"/>
    <w:rsid w:val="00A013ED"/>
    <w:rsid w:val="00A025F4"/>
    <w:rsid w:val="00A02A3E"/>
    <w:rsid w:val="00A02B59"/>
    <w:rsid w:val="00A03285"/>
    <w:rsid w:val="00A03798"/>
    <w:rsid w:val="00A03936"/>
    <w:rsid w:val="00A06664"/>
    <w:rsid w:val="00A06AB8"/>
    <w:rsid w:val="00A076F4"/>
    <w:rsid w:val="00A10AED"/>
    <w:rsid w:val="00A10F57"/>
    <w:rsid w:val="00A1147B"/>
    <w:rsid w:val="00A12209"/>
    <w:rsid w:val="00A129EC"/>
    <w:rsid w:val="00A132C5"/>
    <w:rsid w:val="00A133E9"/>
    <w:rsid w:val="00A14E73"/>
    <w:rsid w:val="00A154FE"/>
    <w:rsid w:val="00A1685B"/>
    <w:rsid w:val="00A1767A"/>
    <w:rsid w:val="00A176B0"/>
    <w:rsid w:val="00A20084"/>
    <w:rsid w:val="00A22994"/>
    <w:rsid w:val="00A22BE0"/>
    <w:rsid w:val="00A22D88"/>
    <w:rsid w:val="00A24A78"/>
    <w:rsid w:val="00A24B14"/>
    <w:rsid w:val="00A26E2C"/>
    <w:rsid w:val="00A27115"/>
    <w:rsid w:val="00A271B4"/>
    <w:rsid w:val="00A27CEA"/>
    <w:rsid w:val="00A27F0A"/>
    <w:rsid w:val="00A303F2"/>
    <w:rsid w:val="00A32A0A"/>
    <w:rsid w:val="00A334DD"/>
    <w:rsid w:val="00A34805"/>
    <w:rsid w:val="00A351CB"/>
    <w:rsid w:val="00A36647"/>
    <w:rsid w:val="00A368B1"/>
    <w:rsid w:val="00A36DF3"/>
    <w:rsid w:val="00A401BE"/>
    <w:rsid w:val="00A41742"/>
    <w:rsid w:val="00A430ED"/>
    <w:rsid w:val="00A439CA"/>
    <w:rsid w:val="00A43C5C"/>
    <w:rsid w:val="00A43C76"/>
    <w:rsid w:val="00A44443"/>
    <w:rsid w:val="00A4490D"/>
    <w:rsid w:val="00A456D0"/>
    <w:rsid w:val="00A4686A"/>
    <w:rsid w:val="00A469C6"/>
    <w:rsid w:val="00A46C12"/>
    <w:rsid w:val="00A47571"/>
    <w:rsid w:val="00A507AA"/>
    <w:rsid w:val="00A51ADE"/>
    <w:rsid w:val="00A51D2C"/>
    <w:rsid w:val="00A532DD"/>
    <w:rsid w:val="00A541C6"/>
    <w:rsid w:val="00A545C4"/>
    <w:rsid w:val="00A571C6"/>
    <w:rsid w:val="00A6237B"/>
    <w:rsid w:val="00A62E10"/>
    <w:rsid w:val="00A6304C"/>
    <w:rsid w:val="00A6325F"/>
    <w:rsid w:val="00A63E06"/>
    <w:rsid w:val="00A64876"/>
    <w:rsid w:val="00A65730"/>
    <w:rsid w:val="00A65D56"/>
    <w:rsid w:val="00A66D73"/>
    <w:rsid w:val="00A672FB"/>
    <w:rsid w:val="00A67D5C"/>
    <w:rsid w:val="00A707AF"/>
    <w:rsid w:val="00A713EF"/>
    <w:rsid w:val="00A71497"/>
    <w:rsid w:val="00A7166A"/>
    <w:rsid w:val="00A71C6E"/>
    <w:rsid w:val="00A72A8A"/>
    <w:rsid w:val="00A7590D"/>
    <w:rsid w:val="00A765C6"/>
    <w:rsid w:val="00A80192"/>
    <w:rsid w:val="00A80AF5"/>
    <w:rsid w:val="00A80BCF"/>
    <w:rsid w:val="00A81DEF"/>
    <w:rsid w:val="00A8304D"/>
    <w:rsid w:val="00A83762"/>
    <w:rsid w:val="00A83E5C"/>
    <w:rsid w:val="00A83FCA"/>
    <w:rsid w:val="00A84920"/>
    <w:rsid w:val="00A84BA3"/>
    <w:rsid w:val="00A856E6"/>
    <w:rsid w:val="00A85B64"/>
    <w:rsid w:val="00A85C81"/>
    <w:rsid w:val="00A86D6A"/>
    <w:rsid w:val="00A86EAB"/>
    <w:rsid w:val="00A86F60"/>
    <w:rsid w:val="00A87C9C"/>
    <w:rsid w:val="00A90292"/>
    <w:rsid w:val="00A90F72"/>
    <w:rsid w:val="00A91D55"/>
    <w:rsid w:val="00A93029"/>
    <w:rsid w:val="00A95A24"/>
    <w:rsid w:val="00A96062"/>
    <w:rsid w:val="00A97082"/>
    <w:rsid w:val="00AA0C8E"/>
    <w:rsid w:val="00AA15A0"/>
    <w:rsid w:val="00AA19C9"/>
    <w:rsid w:val="00AA26FB"/>
    <w:rsid w:val="00AA2FE7"/>
    <w:rsid w:val="00AA43D6"/>
    <w:rsid w:val="00AA4492"/>
    <w:rsid w:val="00AA494B"/>
    <w:rsid w:val="00AA58D2"/>
    <w:rsid w:val="00AAED8C"/>
    <w:rsid w:val="00AB0582"/>
    <w:rsid w:val="00AB26AE"/>
    <w:rsid w:val="00AB32E4"/>
    <w:rsid w:val="00AB3BAF"/>
    <w:rsid w:val="00AB4433"/>
    <w:rsid w:val="00AB64FF"/>
    <w:rsid w:val="00AB66B7"/>
    <w:rsid w:val="00AB6B64"/>
    <w:rsid w:val="00AC0B74"/>
    <w:rsid w:val="00AC0B78"/>
    <w:rsid w:val="00AC0C0C"/>
    <w:rsid w:val="00AC16D6"/>
    <w:rsid w:val="00AC214A"/>
    <w:rsid w:val="00AC2267"/>
    <w:rsid w:val="00AC2FA2"/>
    <w:rsid w:val="00AC4DBC"/>
    <w:rsid w:val="00AC50BC"/>
    <w:rsid w:val="00AC5531"/>
    <w:rsid w:val="00AC5C69"/>
    <w:rsid w:val="00AC6E7F"/>
    <w:rsid w:val="00AC705D"/>
    <w:rsid w:val="00AC76B3"/>
    <w:rsid w:val="00AC7E10"/>
    <w:rsid w:val="00AD0392"/>
    <w:rsid w:val="00AD044E"/>
    <w:rsid w:val="00AD08BA"/>
    <w:rsid w:val="00AD1A6A"/>
    <w:rsid w:val="00AD3063"/>
    <w:rsid w:val="00AD30C3"/>
    <w:rsid w:val="00AD31B6"/>
    <w:rsid w:val="00AD3352"/>
    <w:rsid w:val="00AD46F0"/>
    <w:rsid w:val="00AD5B01"/>
    <w:rsid w:val="00AD5D4C"/>
    <w:rsid w:val="00AD5F73"/>
    <w:rsid w:val="00AD6DF8"/>
    <w:rsid w:val="00AD7765"/>
    <w:rsid w:val="00AE0E28"/>
    <w:rsid w:val="00AE2250"/>
    <w:rsid w:val="00AE2FD3"/>
    <w:rsid w:val="00AE3449"/>
    <w:rsid w:val="00AE3D7F"/>
    <w:rsid w:val="00AE5488"/>
    <w:rsid w:val="00AE5757"/>
    <w:rsid w:val="00AE5916"/>
    <w:rsid w:val="00AE6560"/>
    <w:rsid w:val="00AE65E9"/>
    <w:rsid w:val="00AF14CD"/>
    <w:rsid w:val="00AF17DE"/>
    <w:rsid w:val="00AF18DA"/>
    <w:rsid w:val="00AF306E"/>
    <w:rsid w:val="00AF380D"/>
    <w:rsid w:val="00AF3F53"/>
    <w:rsid w:val="00AF4BAD"/>
    <w:rsid w:val="00AF57DA"/>
    <w:rsid w:val="00AF58D1"/>
    <w:rsid w:val="00AF68B2"/>
    <w:rsid w:val="00AF7387"/>
    <w:rsid w:val="00AF7576"/>
    <w:rsid w:val="00B002CC"/>
    <w:rsid w:val="00B011D5"/>
    <w:rsid w:val="00B01E66"/>
    <w:rsid w:val="00B02848"/>
    <w:rsid w:val="00B0391B"/>
    <w:rsid w:val="00B03BDD"/>
    <w:rsid w:val="00B05A08"/>
    <w:rsid w:val="00B061AF"/>
    <w:rsid w:val="00B062D0"/>
    <w:rsid w:val="00B06597"/>
    <w:rsid w:val="00B06B51"/>
    <w:rsid w:val="00B07981"/>
    <w:rsid w:val="00B07B0C"/>
    <w:rsid w:val="00B10746"/>
    <w:rsid w:val="00B10FE5"/>
    <w:rsid w:val="00B1126D"/>
    <w:rsid w:val="00B148BE"/>
    <w:rsid w:val="00B14D9E"/>
    <w:rsid w:val="00B15AAF"/>
    <w:rsid w:val="00B202E1"/>
    <w:rsid w:val="00B210A1"/>
    <w:rsid w:val="00B22D9B"/>
    <w:rsid w:val="00B241CF"/>
    <w:rsid w:val="00B24F9D"/>
    <w:rsid w:val="00B2584A"/>
    <w:rsid w:val="00B26020"/>
    <w:rsid w:val="00B26123"/>
    <w:rsid w:val="00B26F7D"/>
    <w:rsid w:val="00B27C6F"/>
    <w:rsid w:val="00B27F1D"/>
    <w:rsid w:val="00B30E77"/>
    <w:rsid w:val="00B31DBF"/>
    <w:rsid w:val="00B32362"/>
    <w:rsid w:val="00B348D4"/>
    <w:rsid w:val="00B3536D"/>
    <w:rsid w:val="00B353EC"/>
    <w:rsid w:val="00B36237"/>
    <w:rsid w:val="00B36843"/>
    <w:rsid w:val="00B37138"/>
    <w:rsid w:val="00B372D1"/>
    <w:rsid w:val="00B37D0F"/>
    <w:rsid w:val="00B40126"/>
    <w:rsid w:val="00B40541"/>
    <w:rsid w:val="00B40F80"/>
    <w:rsid w:val="00B41182"/>
    <w:rsid w:val="00B41499"/>
    <w:rsid w:val="00B427B9"/>
    <w:rsid w:val="00B42EE4"/>
    <w:rsid w:val="00B4337C"/>
    <w:rsid w:val="00B459A6"/>
    <w:rsid w:val="00B460E9"/>
    <w:rsid w:val="00B46541"/>
    <w:rsid w:val="00B468AA"/>
    <w:rsid w:val="00B46F1B"/>
    <w:rsid w:val="00B4764F"/>
    <w:rsid w:val="00B50D14"/>
    <w:rsid w:val="00B51BBE"/>
    <w:rsid w:val="00B51ED7"/>
    <w:rsid w:val="00B54686"/>
    <w:rsid w:val="00B553D6"/>
    <w:rsid w:val="00B55843"/>
    <w:rsid w:val="00B56BC4"/>
    <w:rsid w:val="00B56D89"/>
    <w:rsid w:val="00B576A5"/>
    <w:rsid w:val="00B61214"/>
    <w:rsid w:val="00B61E53"/>
    <w:rsid w:val="00B649FC"/>
    <w:rsid w:val="00B64CFD"/>
    <w:rsid w:val="00B650E3"/>
    <w:rsid w:val="00B6661D"/>
    <w:rsid w:val="00B672D8"/>
    <w:rsid w:val="00B700C8"/>
    <w:rsid w:val="00B704B3"/>
    <w:rsid w:val="00B711DB"/>
    <w:rsid w:val="00B719D4"/>
    <w:rsid w:val="00B739F5"/>
    <w:rsid w:val="00B758BF"/>
    <w:rsid w:val="00B76B8A"/>
    <w:rsid w:val="00B76FD6"/>
    <w:rsid w:val="00B80FB3"/>
    <w:rsid w:val="00B81919"/>
    <w:rsid w:val="00B81EDC"/>
    <w:rsid w:val="00B82DDA"/>
    <w:rsid w:val="00B83D07"/>
    <w:rsid w:val="00B86A4D"/>
    <w:rsid w:val="00B86BFC"/>
    <w:rsid w:val="00B87C56"/>
    <w:rsid w:val="00B9106D"/>
    <w:rsid w:val="00B9129B"/>
    <w:rsid w:val="00B912E6"/>
    <w:rsid w:val="00B934FD"/>
    <w:rsid w:val="00B949F2"/>
    <w:rsid w:val="00B96109"/>
    <w:rsid w:val="00B97380"/>
    <w:rsid w:val="00BA2E0E"/>
    <w:rsid w:val="00BA3E60"/>
    <w:rsid w:val="00BA4001"/>
    <w:rsid w:val="00BA45D7"/>
    <w:rsid w:val="00BA5159"/>
    <w:rsid w:val="00BA5366"/>
    <w:rsid w:val="00BA5435"/>
    <w:rsid w:val="00BA5B86"/>
    <w:rsid w:val="00BA5F75"/>
    <w:rsid w:val="00BA65CB"/>
    <w:rsid w:val="00BB18D9"/>
    <w:rsid w:val="00BB2429"/>
    <w:rsid w:val="00BB30FC"/>
    <w:rsid w:val="00BB43C8"/>
    <w:rsid w:val="00BB47B6"/>
    <w:rsid w:val="00BB4C00"/>
    <w:rsid w:val="00BB6FD5"/>
    <w:rsid w:val="00BB787A"/>
    <w:rsid w:val="00BC3AB8"/>
    <w:rsid w:val="00BC3AFE"/>
    <w:rsid w:val="00BC43CD"/>
    <w:rsid w:val="00BC4870"/>
    <w:rsid w:val="00BC54E9"/>
    <w:rsid w:val="00BC5B75"/>
    <w:rsid w:val="00BC6368"/>
    <w:rsid w:val="00BC63B8"/>
    <w:rsid w:val="00BD0235"/>
    <w:rsid w:val="00BD05BF"/>
    <w:rsid w:val="00BD0B13"/>
    <w:rsid w:val="00BD345A"/>
    <w:rsid w:val="00BD50EC"/>
    <w:rsid w:val="00BD53F3"/>
    <w:rsid w:val="00BD5578"/>
    <w:rsid w:val="00BD5625"/>
    <w:rsid w:val="00BD61A2"/>
    <w:rsid w:val="00BD6806"/>
    <w:rsid w:val="00BD6E26"/>
    <w:rsid w:val="00BD6FFD"/>
    <w:rsid w:val="00BE06F5"/>
    <w:rsid w:val="00BE1353"/>
    <w:rsid w:val="00BE17E2"/>
    <w:rsid w:val="00BE484D"/>
    <w:rsid w:val="00BE4996"/>
    <w:rsid w:val="00BE4AC2"/>
    <w:rsid w:val="00BE5BCA"/>
    <w:rsid w:val="00BE5EFB"/>
    <w:rsid w:val="00BE78E1"/>
    <w:rsid w:val="00BF0617"/>
    <w:rsid w:val="00BF1150"/>
    <w:rsid w:val="00BF38F4"/>
    <w:rsid w:val="00BF3F51"/>
    <w:rsid w:val="00BF4201"/>
    <w:rsid w:val="00BF5A82"/>
    <w:rsid w:val="00BF6C7A"/>
    <w:rsid w:val="00C00147"/>
    <w:rsid w:val="00C01CF7"/>
    <w:rsid w:val="00C03E24"/>
    <w:rsid w:val="00C05C4D"/>
    <w:rsid w:val="00C05D3D"/>
    <w:rsid w:val="00C05D81"/>
    <w:rsid w:val="00C06469"/>
    <w:rsid w:val="00C10863"/>
    <w:rsid w:val="00C108C5"/>
    <w:rsid w:val="00C12179"/>
    <w:rsid w:val="00C12194"/>
    <w:rsid w:val="00C129C1"/>
    <w:rsid w:val="00C12AF7"/>
    <w:rsid w:val="00C14511"/>
    <w:rsid w:val="00C15441"/>
    <w:rsid w:val="00C1548E"/>
    <w:rsid w:val="00C15BB8"/>
    <w:rsid w:val="00C15EDB"/>
    <w:rsid w:val="00C170E7"/>
    <w:rsid w:val="00C170F5"/>
    <w:rsid w:val="00C17889"/>
    <w:rsid w:val="00C21C92"/>
    <w:rsid w:val="00C22D9D"/>
    <w:rsid w:val="00C2489F"/>
    <w:rsid w:val="00C24B26"/>
    <w:rsid w:val="00C26DCD"/>
    <w:rsid w:val="00C2772A"/>
    <w:rsid w:val="00C30944"/>
    <w:rsid w:val="00C31A85"/>
    <w:rsid w:val="00C3292E"/>
    <w:rsid w:val="00C32BCF"/>
    <w:rsid w:val="00C333B8"/>
    <w:rsid w:val="00C35B52"/>
    <w:rsid w:val="00C36C94"/>
    <w:rsid w:val="00C37E05"/>
    <w:rsid w:val="00C4116C"/>
    <w:rsid w:val="00C41A37"/>
    <w:rsid w:val="00C42C61"/>
    <w:rsid w:val="00C4363E"/>
    <w:rsid w:val="00C44812"/>
    <w:rsid w:val="00C4664A"/>
    <w:rsid w:val="00C47CBA"/>
    <w:rsid w:val="00C50054"/>
    <w:rsid w:val="00C507FD"/>
    <w:rsid w:val="00C50C78"/>
    <w:rsid w:val="00C51008"/>
    <w:rsid w:val="00C51152"/>
    <w:rsid w:val="00C51C57"/>
    <w:rsid w:val="00C51DC3"/>
    <w:rsid w:val="00C520CF"/>
    <w:rsid w:val="00C53EFE"/>
    <w:rsid w:val="00C5416E"/>
    <w:rsid w:val="00C5496B"/>
    <w:rsid w:val="00C54F32"/>
    <w:rsid w:val="00C55D29"/>
    <w:rsid w:val="00C5631B"/>
    <w:rsid w:val="00C563FB"/>
    <w:rsid w:val="00C56436"/>
    <w:rsid w:val="00C56A03"/>
    <w:rsid w:val="00C56D78"/>
    <w:rsid w:val="00C57149"/>
    <w:rsid w:val="00C6365A"/>
    <w:rsid w:val="00C63795"/>
    <w:rsid w:val="00C639C9"/>
    <w:rsid w:val="00C640CA"/>
    <w:rsid w:val="00C64803"/>
    <w:rsid w:val="00C66612"/>
    <w:rsid w:val="00C66739"/>
    <w:rsid w:val="00C703DD"/>
    <w:rsid w:val="00C70499"/>
    <w:rsid w:val="00C70A1E"/>
    <w:rsid w:val="00C7122F"/>
    <w:rsid w:val="00C714B0"/>
    <w:rsid w:val="00C7171B"/>
    <w:rsid w:val="00C71D4D"/>
    <w:rsid w:val="00C72573"/>
    <w:rsid w:val="00C7432A"/>
    <w:rsid w:val="00C74636"/>
    <w:rsid w:val="00C75C96"/>
    <w:rsid w:val="00C75DEC"/>
    <w:rsid w:val="00C7622B"/>
    <w:rsid w:val="00C76719"/>
    <w:rsid w:val="00C7709E"/>
    <w:rsid w:val="00C81EBC"/>
    <w:rsid w:val="00C82379"/>
    <w:rsid w:val="00C83547"/>
    <w:rsid w:val="00C85922"/>
    <w:rsid w:val="00C875AC"/>
    <w:rsid w:val="00C87A94"/>
    <w:rsid w:val="00C920DF"/>
    <w:rsid w:val="00C92258"/>
    <w:rsid w:val="00C92563"/>
    <w:rsid w:val="00C93470"/>
    <w:rsid w:val="00C9412B"/>
    <w:rsid w:val="00C956C7"/>
    <w:rsid w:val="00C95858"/>
    <w:rsid w:val="00C96175"/>
    <w:rsid w:val="00C96958"/>
    <w:rsid w:val="00C970F0"/>
    <w:rsid w:val="00C9737F"/>
    <w:rsid w:val="00C9751B"/>
    <w:rsid w:val="00CA0A94"/>
    <w:rsid w:val="00CA2411"/>
    <w:rsid w:val="00CA53F8"/>
    <w:rsid w:val="00CA578D"/>
    <w:rsid w:val="00CA659A"/>
    <w:rsid w:val="00CA675B"/>
    <w:rsid w:val="00CA6BB9"/>
    <w:rsid w:val="00CA6E1F"/>
    <w:rsid w:val="00CA788B"/>
    <w:rsid w:val="00CA7DC1"/>
    <w:rsid w:val="00CB17B5"/>
    <w:rsid w:val="00CB2479"/>
    <w:rsid w:val="00CB2565"/>
    <w:rsid w:val="00CB2761"/>
    <w:rsid w:val="00CB31F3"/>
    <w:rsid w:val="00CB3819"/>
    <w:rsid w:val="00CB3A85"/>
    <w:rsid w:val="00CB555E"/>
    <w:rsid w:val="00CB6358"/>
    <w:rsid w:val="00CB78AB"/>
    <w:rsid w:val="00CB7F45"/>
    <w:rsid w:val="00CC032A"/>
    <w:rsid w:val="00CC0A7F"/>
    <w:rsid w:val="00CC2076"/>
    <w:rsid w:val="00CC2A1B"/>
    <w:rsid w:val="00CC332A"/>
    <w:rsid w:val="00CC336A"/>
    <w:rsid w:val="00CC4248"/>
    <w:rsid w:val="00CC4565"/>
    <w:rsid w:val="00CC4B1F"/>
    <w:rsid w:val="00CC53AA"/>
    <w:rsid w:val="00CC5E0C"/>
    <w:rsid w:val="00CC6927"/>
    <w:rsid w:val="00CC6AE7"/>
    <w:rsid w:val="00CC70A3"/>
    <w:rsid w:val="00CC7432"/>
    <w:rsid w:val="00CD2135"/>
    <w:rsid w:val="00CD3982"/>
    <w:rsid w:val="00CD444D"/>
    <w:rsid w:val="00CD496A"/>
    <w:rsid w:val="00CD4DC5"/>
    <w:rsid w:val="00CD691D"/>
    <w:rsid w:val="00CD6FE4"/>
    <w:rsid w:val="00CD79DE"/>
    <w:rsid w:val="00CD7B95"/>
    <w:rsid w:val="00CE0B53"/>
    <w:rsid w:val="00CE0E6F"/>
    <w:rsid w:val="00CE137E"/>
    <w:rsid w:val="00CE15B9"/>
    <w:rsid w:val="00CE1884"/>
    <w:rsid w:val="00CE1DD5"/>
    <w:rsid w:val="00CE256D"/>
    <w:rsid w:val="00CE3168"/>
    <w:rsid w:val="00CE46DA"/>
    <w:rsid w:val="00CE48BC"/>
    <w:rsid w:val="00CE4DE1"/>
    <w:rsid w:val="00CE5623"/>
    <w:rsid w:val="00CE5C5F"/>
    <w:rsid w:val="00CE6B0B"/>
    <w:rsid w:val="00CE76F3"/>
    <w:rsid w:val="00CE7DAA"/>
    <w:rsid w:val="00CF0D0E"/>
    <w:rsid w:val="00CF1B9D"/>
    <w:rsid w:val="00CF2544"/>
    <w:rsid w:val="00CF2B0D"/>
    <w:rsid w:val="00CF351B"/>
    <w:rsid w:val="00CF3688"/>
    <w:rsid w:val="00CF4564"/>
    <w:rsid w:val="00CF4D9D"/>
    <w:rsid w:val="00CF5548"/>
    <w:rsid w:val="00CF5BAC"/>
    <w:rsid w:val="00CF5BDB"/>
    <w:rsid w:val="00CF785C"/>
    <w:rsid w:val="00CF7DA0"/>
    <w:rsid w:val="00D00C39"/>
    <w:rsid w:val="00D01464"/>
    <w:rsid w:val="00D01997"/>
    <w:rsid w:val="00D01D31"/>
    <w:rsid w:val="00D034B5"/>
    <w:rsid w:val="00D036C0"/>
    <w:rsid w:val="00D051EE"/>
    <w:rsid w:val="00D05AFC"/>
    <w:rsid w:val="00D05F80"/>
    <w:rsid w:val="00D0743B"/>
    <w:rsid w:val="00D10CDA"/>
    <w:rsid w:val="00D10EAC"/>
    <w:rsid w:val="00D12321"/>
    <w:rsid w:val="00D12B71"/>
    <w:rsid w:val="00D132FB"/>
    <w:rsid w:val="00D1332D"/>
    <w:rsid w:val="00D14CC0"/>
    <w:rsid w:val="00D15BD6"/>
    <w:rsid w:val="00D16209"/>
    <w:rsid w:val="00D16E3A"/>
    <w:rsid w:val="00D20091"/>
    <w:rsid w:val="00D205B8"/>
    <w:rsid w:val="00D20AAB"/>
    <w:rsid w:val="00D20ACB"/>
    <w:rsid w:val="00D2216E"/>
    <w:rsid w:val="00D223FD"/>
    <w:rsid w:val="00D22B41"/>
    <w:rsid w:val="00D2364C"/>
    <w:rsid w:val="00D25A55"/>
    <w:rsid w:val="00D27609"/>
    <w:rsid w:val="00D30368"/>
    <w:rsid w:val="00D31B88"/>
    <w:rsid w:val="00D32F64"/>
    <w:rsid w:val="00D33049"/>
    <w:rsid w:val="00D33B82"/>
    <w:rsid w:val="00D34626"/>
    <w:rsid w:val="00D349D8"/>
    <w:rsid w:val="00D34C4A"/>
    <w:rsid w:val="00D36904"/>
    <w:rsid w:val="00D37149"/>
    <w:rsid w:val="00D3757F"/>
    <w:rsid w:val="00D40B87"/>
    <w:rsid w:val="00D4167F"/>
    <w:rsid w:val="00D4257A"/>
    <w:rsid w:val="00D42A3B"/>
    <w:rsid w:val="00D433B7"/>
    <w:rsid w:val="00D43ABB"/>
    <w:rsid w:val="00D45C94"/>
    <w:rsid w:val="00D508C7"/>
    <w:rsid w:val="00D520DF"/>
    <w:rsid w:val="00D52603"/>
    <w:rsid w:val="00D53B6A"/>
    <w:rsid w:val="00D5505A"/>
    <w:rsid w:val="00D5553F"/>
    <w:rsid w:val="00D55CBC"/>
    <w:rsid w:val="00D568F5"/>
    <w:rsid w:val="00D56BDD"/>
    <w:rsid w:val="00D629CD"/>
    <w:rsid w:val="00D633FF"/>
    <w:rsid w:val="00D63625"/>
    <w:rsid w:val="00D63831"/>
    <w:rsid w:val="00D64080"/>
    <w:rsid w:val="00D64A38"/>
    <w:rsid w:val="00D66A6E"/>
    <w:rsid w:val="00D67018"/>
    <w:rsid w:val="00D67A41"/>
    <w:rsid w:val="00D67E08"/>
    <w:rsid w:val="00D70A52"/>
    <w:rsid w:val="00D70E2B"/>
    <w:rsid w:val="00D727C4"/>
    <w:rsid w:val="00D73BB6"/>
    <w:rsid w:val="00D73BDB"/>
    <w:rsid w:val="00D75537"/>
    <w:rsid w:val="00D75BC6"/>
    <w:rsid w:val="00D7606D"/>
    <w:rsid w:val="00D760C5"/>
    <w:rsid w:val="00D763EB"/>
    <w:rsid w:val="00D76499"/>
    <w:rsid w:val="00D775AA"/>
    <w:rsid w:val="00D77861"/>
    <w:rsid w:val="00D77B6A"/>
    <w:rsid w:val="00D81868"/>
    <w:rsid w:val="00D81A0C"/>
    <w:rsid w:val="00D81C8B"/>
    <w:rsid w:val="00D8277A"/>
    <w:rsid w:val="00D84BBC"/>
    <w:rsid w:val="00D856B8"/>
    <w:rsid w:val="00D85BB2"/>
    <w:rsid w:val="00D85C21"/>
    <w:rsid w:val="00D861B5"/>
    <w:rsid w:val="00D865B1"/>
    <w:rsid w:val="00D8745F"/>
    <w:rsid w:val="00D87AD7"/>
    <w:rsid w:val="00D90692"/>
    <w:rsid w:val="00D91511"/>
    <w:rsid w:val="00D91573"/>
    <w:rsid w:val="00D93BD3"/>
    <w:rsid w:val="00D94E98"/>
    <w:rsid w:val="00D95E69"/>
    <w:rsid w:val="00D965C8"/>
    <w:rsid w:val="00D968AB"/>
    <w:rsid w:val="00D96919"/>
    <w:rsid w:val="00D9789E"/>
    <w:rsid w:val="00D97D5C"/>
    <w:rsid w:val="00D97EDC"/>
    <w:rsid w:val="00DA0573"/>
    <w:rsid w:val="00DA0D2C"/>
    <w:rsid w:val="00DA142F"/>
    <w:rsid w:val="00DA376F"/>
    <w:rsid w:val="00DA38E8"/>
    <w:rsid w:val="00DA3E36"/>
    <w:rsid w:val="00DA4605"/>
    <w:rsid w:val="00DA543D"/>
    <w:rsid w:val="00DA5C58"/>
    <w:rsid w:val="00DB0B40"/>
    <w:rsid w:val="00DB0D1C"/>
    <w:rsid w:val="00DB1529"/>
    <w:rsid w:val="00DB23DD"/>
    <w:rsid w:val="00DB363E"/>
    <w:rsid w:val="00DB4F43"/>
    <w:rsid w:val="00DB51FE"/>
    <w:rsid w:val="00DB5618"/>
    <w:rsid w:val="00DB59CB"/>
    <w:rsid w:val="00DC0CDE"/>
    <w:rsid w:val="00DC0EF8"/>
    <w:rsid w:val="00DC1400"/>
    <w:rsid w:val="00DC2386"/>
    <w:rsid w:val="00DC2C83"/>
    <w:rsid w:val="00DC4D4E"/>
    <w:rsid w:val="00DC55C9"/>
    <w:rsid w:val="00DC578E"/>
    <w:rsid w:val="00DC5D29"/>
    <w:rsid w:val="00DC66FA"/>
    <w:rsid w:val="00DC6943"/>
    <w:rsid w:val="00DD01C7"/>
    <w:rsid w:val="00DD1D0B"/>
    <w:rsid w:val="00DD1D7F"/>
    <w:rsid w:val="00DD1EE9"/>
    <w:rsid w:val="00DD2A03"/>
    <w:rsid w:val="00DD2BBF"/>
    <w:rsid w:val="00DD322D"/>
    <w:rsid w:val="00DD3FCC"/>
    <w:rsid w:val="00DD4ED3"/>
    <w:rsid w:val="00DD5CFD"/>
    <w:rsid w:val="00DD5D6E"/>
    <w:rsid w:val="00DD6E4E"/>
    <w:rsid w:val="00DE0467"/>
    <w:rsid w:val="00DE10E6"/>
    <w:rsid w:val="00DE1EE7"/>
    <w:rsid w:val="00DE22F5"/>
    <w:rsid w:val="00DE27BE"/>
    <w:rsid w:val="00DE4269"/>
    <w:rsid w:val="00DE51DD"/>
    <w:rsid w:val="00DE5807"/>
    <w:rsid w:val="00DE5E54"/>
    <w:rsid w:val="00DE67B0"/>
    <w:rsid w:val="00DE6D1B"/>
    <w:rsid w:val="00DE7642"/>
    <w:rsid w:val="00DF07F0"/>
    <w:rsid w:val="00DF0F47"/>
    <w:rsid w:val="00DF1188"/>
    <w:rsid w:val="00DF1E25"/>
    <w:rsid w:val="00DF2389"/>
    <w:rsid w:val="00DF29F5"/>
    <w:rsid w:val="00DF3CD3"/>
    <w:rsid w:val="00DF49BA"/>
    <w:rsid w:val="00DF4AC5"/>
    <w:rsid w:val="00DF4FF6"/>
    <w:rsid w:val="00DF619D"/>
    <w:rsid w:val="00DF6909"/>
    <w:rsid w:val="00DF736B"/>
    <w:rsid w:val="00DF7693"/>
    <w:rsid w:val="00E004F3"/>
    <w:rsid w:val="00E0152D"/>
    <w:rsid w:val="00E01BD9"/>
    <w:rsid w:val="00E02D37"/>
    <w:rsid w:val="00E02F57"/>
    <w:rsid w:val="00E0327B"/>
    <w:rsid w:val="00E043AE"/>
    <w:rsid w:val="00E04C32"/>
    <w:rsid w:val="00E04E46"/>
    <w:rsid w:val="00E060D1"/>
    <w:rsid w:val="00E0624D"/>
    <w:rsid w:val="00E10397"/>
    <w:rsid w:val="00E114CE"/>
    <w:rsid w:val="00E115AF"/>
    <w:rsid w:val="00E11FD5"/>
    <w:rsid w:val="00E12028"/>
    <w:rsid w:val="00E12CFF"/>
    <w:rsid w:val="00E1345B"/>
    <w:rsid w:val="00E13544"/>
    <w:rsid w:val="00E136C1"/>
    <w:rsid w:val="00E13E23"/>
    <w:rsid w:val="00E1433E"/>
    <w:rsid w:val="00E14493"/>
    <w:rsid w:val="00E15391"/>
    <w:rsid w:val="00E1588D"/>
    <w:rsid w:val="00E15AB2"/>
    <w:rsid w:val="00E16092"/>
    <w:rsid w:val="00E1629B"/>
    <w:rsid w:val="00E16462"/>
    <w:rsid w:val="00E17010"/>
    <w:rsid w:val="00E17330"/>
    <w:rsid w:val="00E1742A"/>
    <w:rsid w:val="00E21722"/>
    <w:rsid w:val="00E21B98"/>
    <w:rsid w:val="00E23837"/>
    <w:rsid w:val="00E239CE"/>
    <w:rsid w:val="00E253AC"/>
    <w:rsid w:val="00E2544B"/>
    <w:rsid w:val="00E2649A"/>
    <w:rsid w:val="00E26BFA"/>
    <w:rsid w:val="00E302E6"/>
    <w:rsid w:val="00E30A70"/>
    <w:rsid w:val="00E31448"/>
    <w:rsid w:val="00E31F90"/>
    <w:rsid w:val="00E32046"/>
    <w:rsid w:val="00E321D3"/>
    <w:rsid w:val="00E327D7"/>
    <w:rsid w:val="00E32E76"/>
    <w:rsid w:val="00E33071"/>
    <w:rsid w:val="00E335FF"/>
    <w:rsid w:val="00E337BA"/>
    <w:rsid w:val="00E3382E"/>
    <w:rsid w:val="00E35D1D"/>
    <w:rsid w:val="00E37FF4"/>
    <w:rsid w:val="00E436F5"/>
    <w:rsid w:val="00E43967"/>
    <w:rsid w:val="00E43E9D"/>
    <w:rsid w:val="00E44330"/>
    <w:rsid w:val="00E4438C"/>
    <w:rsid w:val="00E448E0"/>
    <w:rsid w:val="00E457F3"/>
    <w:rsid w:val="00E458EC"/>
    <w:rsid w:val="00E46855"/>
    <w:rsid w:val="00E46954"/>
    <w:rsid w:val="00E47533"/>
    <w:rsid w:val="00E47B24"/>
    <w:rsid w:val="00E5080B"/>
    <w:rsid w:val="00E52180"/>
    <w:rsid w:val="00E528AA"/>
    <w:rsid w:val="00E55886"/>
    <w:rsid w:val="00E57517"/>
    <w:rsid w:val="00E60CB6"/>
    <w:rsid w:val="00E60F82"/>
    <w:rsid w:val="00E61270"/>
    <w:rsid w:val="00E63F53"/>
    <w:rsid w:val="00E66D70"/>
    <w:rsid w:val="00E70069"/>
    <w:rsid w:val="00E701A9"/>
    <w:rsid w:val="00E70245"/>
    <w:rsid w:val="00E7245A"/>
    <w:rsid w:val="00E74677"/>
    <w:rsid w:val="00E74F1F"/>
    <w:rsid w:val="00E76052"/>
    <w:rsid w:val="00E76ABE"/>
    <w:rsid w:val="00E779E1"/>
    <w:rsid w:val="00E77C58"/>
    <w:rsid w:val="00E81140"/>
    <w:rsid w:val="00E81D25"/>
    <w:rsid w:val="00E81D59"/>
    <w:rsid w:val="00E82202"/>
    <w:rsid w:val="00E8411A"/>
    <w:rsid w:val="00E849ED"/>
    <w:rsid w:val="00E8541D"/>
    <w:rsid w:val="00E85C6B"/>
    <w:rsid w:val="00E860F1"/>
    <w:rsid w:val="00E86D21"/>
    <w:rsid w:val="00E87F8E"/>
    <w:rsid w:val="00E9051F"/>
    <w:rsid w:val="00E9059F"/>
    <w:rsid w:val="00E9093C"/>
    <w:rsid w:val="00E93479"/>
    <w:rsid w:val="00E9352E"/>
    <w:rsid w:val="00E9430A"/>
    <w:rsid w:val="00E943F8"/>
    <w:rsid w:val="00E95095"/>
    <w:rsid w:val="00E95609"/>
    <w:rsid w:val="00E960A9"/>
    <w:rsid w:val="00E963BC"/>
    <w:rsid w:val="00E967FB"/>
    <w:rsid w:val="00E973D8"/>
    <w:rsid w:val="00E97C9B"/>
    <w:rsid w:val="00EA0857"/>
    <w:rsid w:val="00EA1670"/>
    <w:rsid w:val="00EA1E60"/>
    <w:rsid w:val="00EA2378"/>
    <w:rsid w:val="00EA27FB"/>
    <w:rsid w:val="00EA287B"/>
    <w:rsid w:val="00EA2D53"/>
    <w:rsid w:val="00EA3711"/>
    <w:rsid w:val="00EA37B9"/>
    <w:rsid w:val="00EA3954"/>
    <w:rsid w:val="00EA3AA1"/>
    <w:rsid w:val="00EA3DA9"/>
    <w:rsid w:val="00EA3F6C"/>
    <w:rsid w:val="00EA4AAF"/>
    <w:rsid w:val="00EA4F69"/>
    <w:rsid w:val="00EA537F"/>
    <w:rsid w:val="00EA5660"/>
    <w:rsid w:val="00EA5EF0"/>
    <w:rsid w:val="00EA6ACD"/>
    <w:rsid w:val="00EA6C60"/>
    <w:rsid w:val="00EA7473"/>
    <w:rsid w:val="00EA767C"/>
    <w:rsid w:val="00EB0346"/>
    <w:rsid w:val="00EB07F9"/>
    <w:rsid w:val="00EB2D4F"/>
    <w:rsid w:val="00EB372A"/>
    <w:rsid w:val="00EB3F46"/>
    <w:rsid w:val="00EB4372"/>
    <w:rsid w:val="00EB44D7"/>
    <w:rsid w:val="00EB44EB"/>
    <w:rsid w:val="00EB4962"/>
    <w:rsid w:val="00EB5A8D"/>
    <w:rsid w:val="00EB62ED"/>
    <w:rsid w:val="00EB6B89"/>
    <w:rsid w:val="00EB791E"/>
    <w:rsid w:val="00EB7E04"/>
    <w:rsid w:val="00EB7E71"/>
    <w:rsid w:val="00EC037D"/>
    <w:rsid w:val="00EC0938"/>
    <w:rsid w:val="00EC0AF3"/>
    <w:rsid w:val="00EC14D6"/>
    <w:rsid w:val="00EC14FA"/>
    <w:rsid w:val="00EC52D3"/>
    <w:rsid w:val="00EC6045"/>
    <w:rsid w:val="00EC620E"/>
    <w:rsid w:val="00EC6D2F"/>
    <w:rsid w:val="00ED1B4D"/>
    <w:rsid w:val="00ED1C56"/>
    <w:rsid w:val="00ED1F03"/>
    <w:rsid w:val="00ED26A6"/>
    <w:rsid w:val="00ED33A1"/>
    <w:rsid w:val="00ED6407"/>
    <w:rsid w:val="00ED72AF"/>
    <w:rsid w:val="00ED7FC7"/>
    <w:rsid w:val="00EE0965"/>
    <w:rsid w:val="00EE0ABE"/>
    <w:rsid w:val="00EE172C"/>
    <w:rsid w:val="00EE1D2C"/>
    <w:rsid w:val="00EE2BCD"/>
    <w:rsid w:val="00EE2F0A"/>
    <w:rsid w:val="00EE2FAF"/>
    <w:rsid w:val="00EE34E2"/>
    <w:rsid w:val="00EE45C6"/>
    <w:rsid w:val="00EE6749"/>
    <w:rsid w:val="00EE7032"/>
    <w:rsid w:val="00EE76B8"/>
    <w:rsid w:val="00EE78A6"/>
    <w:rsid w:val="00EE7E6E"/>
    <w:rsid w:val="00EE7F5B"/>
    <w:rsid w:val="00EF1A55"/>
    <w:rsid w:val="00EF3347"/>
    <w:rsid w:val="00EF3C79"/>
    <w:rsid w:val="00EF40AC"/>
    <w:rsid w:val="00EF476A"/>
    <w:rsid w:val="00EF6C2C"/>
    <w:rsid w:val="00EF6EC4"/>
    <w:rsid w:val="00EF77E3"/>
    <w:rsid w:val="00F009DF"/>
    <w:rsid w:val="00F00AA3"/>
    <w:rsid w:val="00F01D87"/>
    <w:rsid w:val="00F02D20"/>
    <w:rsid w:val="00F03A23"/>
    <w:rsid w:val="00F0639A"/>
    <w:rsid w:val="00F07AAA"/>
    <w:rsid w:val="00F109D4"/>
    <w:rsid w:val="00F11313"/>
    <w:rsid w:val="00F11DA4"/>
    <w:rsid w:val="00F120FC"/>
    <w:rsid w:val="00F125E3"/>
    <w:rsid w:val="00F12FB4"/>
    <w:rsid w:val="00F146A6"/>
    <w:rsid w:val="00F14AD7"/>
    <w:rsid w:val="00F15975"/>
    <w:rsid w:val="00F17501"/>
    <w:rsid w:val="00F211E3"/>
    <w:rsid w:val="00F2134D"/>
    <w:rsid w:val="00F21A13"/>
    <w:rsid w:val="00F21A27"/>
    <w:rsid w:val="00F21CB0"/>
    <w:rsid w:val="00F22382"/>
    <w:rsid w:val="00F231C2"/>
    <w:rsid w:val="00F23459"/>
    <w:rsid w:val="00F23CC0"/>
    <w:rsid w:val="00F2411A"/>
    <w:rsid w:val="00F24528"/>
    <w:rsid w:val="00F24791"/>
    <w:rsid w:val="00F251D1"/>
    <w:rsid w:val="00F2572B"/>
    <w:rsid w:val="00F272AB"/>
    <w:rsid w:val="00F30E57"/>
    <w:rsid w:val="00F30E9A"/>
    <w:rsid w:val="00F30EEE"/>
    <w:rsid w:val="00F32E7F"/>
    <w:rsid w:val="00F33135"/>
    <w:rsid w:val="00F33C6D"/>
    <w:rsid w:val="00F347DC"/>
    <w:rsid w:val="00F35972"/>
    <w:rsid w:val="00F35F02"/>
    <w:rsid w:val="00F36655"/>
    <w:rsid w:val="00F36DD8"/>
    <w:rsid w:val="00F37449"/>
    <w:rsid w:val="00F40C3D"/>
    <w:rsid w:val="00F417B5"/>
    <w:rsid w:val="00F41D5A"/>
    <w:rsid w:val="00F41E25"/>
    <w:rsid w:val="00F42688"/>
    <w:rsid w:val="00F42803"/>
    <w:rsid w:val="00F44835"/>
    <w:rsid w:val="00F46BBD"/>
    <w:rsid w:val="00F471B9"/>
    <w:rsid w:val="00F47564"/>
    <w:rsid w:val="00F50673"/>
    <w:rsid w:val="00F51909"/>
    <w:rsid w:val="00F51ADD"/>
    <w:rsid w:val="00F51E7B"/>
    <w:rsid w:val="00F51EEE"/>
    <w:rsid w:val="00F51F77"/>
    <w:rsid w:val="00F521C6"/>
    <w:rsid w:val="00F53C93"/>
    <w:rsid w:val="00F55A7A"/>
    <w:rsid w:val="00F55ECB"/>
    <w:rsid w:val="00F60BB3"/>
    <w:rsid w:val="00F61943"/>
    <w:rsid w:val="00F61D4B"/>
    <w:rsid w:val="00F61E5A"/>
    <w:rsid w:val="00F62BE8"/>
    <w:rsid w:val="00F63C71"/>
    <w:rsid w:val="00F640E4"/>
    <w:rsid w:val="00F64C57"/>
    <w:rsid w:val="00F651E1"/>
    <w:rsid w:val="00F6625F"/>
    <w:rsid w:val="00F66832"/>
    <w:rsid w:val="00F706B7"/>
    <w:rsid w:val="00F70DB1"/>
    <w:rsid w:val="00F71364"/>
    <w:rsid w:val="00F71F27"/>
    <w:rsid w:val="00F72904"/>
    <w:rsid w:val="00F7300E"/>
    <w:rsid w:val="00F7681C"/>
    <w:rsid w:val="00F77C79"/>
    <w:rsid w:val="00F802AC"/>
    <w:rsid w:val="00F80F93"/>
    <w:rsid w:val="00F81BE7"/>
    <w:rsid w:val="00F828F5"/>
    <w:rsid w:val="00F8313D"/>
    <w:rsid w:val="00F832A1"/>
    <w:rsid w:val="00F83332"/>
    <w:rsid w:val="00F8376B"/>
    <w:rsid w:val="00F8453F"/>
    <w:rsid w:val="00F847DF"/>
    <w:rsid w:val="00F84803"/>
    <w:rsid w:val="00F85F1F"/>
    <w:rsid w:val="00F85FD2"/>
    <w:rsid w:val="00F86FC4"/>
    <w:rsid w:val="00F87C1E"/>
    <w:rsid w:val="00F90469"/>
    <w:rsid w:val="00F90995"/>
    <w:rsid w:val="00F90C6C"/>
    <w:rsid w:val="00F90D84"/>
    <w:rsid w:val="00F9136F"/>
    <w:rsid w:val="00F921B4"/>
    <w:rsid w:val="00F92DE2"/>
    <w:rsid w:val="00F93706"/>
    <w:rsid w:val="00F94521"/>
    <w:rsid w:val="00F94E8E"/>
    <w:rsid w:val="00F97333"/>
    <w:rsid w:val="00FA05D6"/>
    <w:rsid w:val="00FA19C4"/>
    <w:rsid w:val="00FA25AC"/>
    <w:rsid w:val="00FA4366"/>
    <w:rsid w:val="00FA4FCA"/>
    <w:rsid w:val="00FA5298"/>
    <w:rsid w:val="00FA54EC"/>
    <w:rsid w:val="00FA5BC0"/>
    <w:rsid w:val="00FA5DC5"/>
    <w:rsid w:val="00FA7AB4"/>
    <w:rsid w:val="00FB0ACC"/>
    <w:rsid w:val="00FB1CE7"/>
    <w:rsid w:val="00FB2F8B"/>
    <w:rsid w:val="00FB363D"/>
    <w:rsid w:val="00FB3FDB"/>
    <w:rsid w:val="00FB4B9D"/>
    <w:rsid w:val="00FB4D03"/>
    <w:rsid w:val="00FB5F79"/>
    <w:rsid w:val="00FC0252"/>
    <w:rsid w:val="00FC08FD"/>
    <w:rsid w:val="00FC0DF2"/>
    <w:rsid w:val="00FC122D"/>
    <w:rsid w:val="00FC20DF"/>
    <w:rsid w:val="00FC21B2"/>
    <w:rsid w:val="00FC2EEC"/>
    <w:rsid w:val="00FC36B4"/>
    <w:rsid w:val="00FC45F5"/>
    <w:rsid w:val="00FC6407"/>
    <w:rsid w:val="00FC6BB9"/>
    <w:rsid w:val="00FC6CFA"/>
    <w:rsid w:val="00FC723E"/>
    <w:rsid w:val="00FD0E0B"/>
    <w:rsid w:val="00FD1DA2"/>
    <w:rsid w:val="00FD202C"/>
    <w:rsid w:val="00FD28A5"/>
    <w:rsid w:val="00FD317E"/>
    <w:rsid w:val="00FD4A64"/>
    <w:rsid w:val="00FD4CA2"/>
    <w:rsid w:val="00FD51AF"/>
    <w:rsid w:val="00FD5A2D"/>
    <w:rsid w:val="00FD63A1"/>
    <w:rsid w:val="00FD6C51"/>
    <w:rsid w:val="00FD6FDF"/>
    <w:rsid w:val="00FD78B5"/>
    <w:rsid w:val="00FE1B42"/>
    <w:rsid w:val="00FE1C95"/>
    <w:rsid w:val="00FE37BA"/>
    <w:rsid w:val="00FE46C1"/>
    <w:rsid w:val="00FE46EE"/>
    <w:rsid w:val="00FE5C24"/>
    <w:rsid w:val="00FE6F03"/>
    <w:rsid w:val="00FE795E"/>
    <w:rsid w:val="00FE7B10"/>
    <w:rsid w:val="00FE7FFC"/>
    <w:rsid w:val="00FF1057"/>
    <w:rsid w:val="00FF12EB"/>
    <w:rsid w:val="00FF133C"/>
    <w:rsid w:val="00FF1B6F"/>
    <w:rsid w:val="00FF2D16"/>
    <w:rsid w:val="00FF3705"/>
    <w:rsid w:val="00FF429C"/>
    <w:rsid w:val="00FF47A0"/>
    <w:rsid w:val="00FF49A7"/>
    <w:rsid w:val="00FF4D2F"/>
    <w:rsid w:val="00FF52E5"/>
    <w:rsid w:val="00FF5BD4"/>
    <w:rsid w:val="00FF7E17"/>
    <w:rsid w:val="023217AA"/>
    <w:rsid w:val="04DFF739"/>
    <w:rsid w:val="06CCA553"/>
    <w:rsid w:val="06F52DF2"/>
    <w:rsid w:val="0B352FD1"/>
    <w:rsid w:val="0C325E19"/>
    <w:rsid w:val="0D666C71"/>
    <w:rsid w:val="0D97388A"/>
    <w:rsid w:val="0DD4FDC5"/>
    <w:rsid w:val="0DEC8713"/>
    <w:rsid w:val="0E2BC064"/>
    <w:rsid w:val="1276D48C"/>
    <w:rsid w:val="12FD5163"/>
    <w:rsid w:val="17A4414E"/>
    <w:rsid w:val="17BB58F2"/>
    <w:rsid w:val="19E33442"/>
    <w:rsid w:val="1BAD3072"/>
    <w:rsid w:val="1C82744D"/>
    <w:rsid w:val="1E85799A"/>
    <w:rsid w:val="1F0DC07E"/>
    <w:rsid w:val="21BABFBD"/>
    <w:rsid w:val="2202866C"/>
    <w:rsid w:val="273B8246"/>
    <w:rsid w:val="2A03D083"/>
    <w:rsid w:val="2A6477E7"/>
    <w:rsid w:val="2AF6B852"/>
    <w:rsid w:val="2BB1B0DE"/>
    <w:rsid w:val="2C58CC2E"/>
    <w:rsid w:val="2CF0B6BB"/>
    <w:rsid w:val="2EE0B5C9"/>
    <w:rsid w:val="31552BA2"/>
    <w:rsid w:val="3356C0ED"/>
    <w:rsid w:val="368C9AC1"/>
    <w:rsid w:val="368DCA37"/>
    <w:rsid w:val="37B40779"/>
    <w:rsid w:val="3847ACEF"/>
    <w:rsid w:val="384F8B34"/>
    <w:rsid w:val="38DD4F22"/>
    <w:rsid w:val="398E6DFE"/>
    <w:rsid w:val="39E379BC"/>
    <w:rsid w:val="3BFA6BD1"/>
    <w:rsid w:val="3EC3825E"/>
    <w:rsid w:val="3F469A39"/>
    <w:rsid w:val="40F693C8"/>
    <w:rsid w:val="4124534F"/>
    <w:rsid w:val="41A69072"/>
    <w:rsid w:val="42C673BC"/>
    <w:rsid w:val="452C96D8"/>
    <w:rsid w:val="45B976B9"/>
    <w:rsid w:val="46AB06A6"/>
    <w:rsid w:val="4828827D"/>
    <w:rsid w:val="48CE9A6C"/>
    <w:rsid w:val="4A3D447C"/>
    <w:rsid w:val="4A5AD94F"/>
    <w:rsid w:val="4DFE3BA4"/>
    <w:rsid w:val="51966AE6"/>
    <w:rsid w:val="52991DAB"/>
    <w:rsid w:val="563DD269"/>
    <w:rsid w:val="571943F9"/>
    <w:rsid w:val="57C5720B"/>
    <w:rsid w:val="5837C29C"/>
    <w:rsid w:val="5B82C6A3"/>
    <w:rsid w:val="5D4DD6FE"/>
    <w:rsid w:val="5D90B6E9"/>
    <w:rsid w:val="5DA7910B"/>
    <w:rsid w:val="5DD9FFC3"/>
    <w:rsid w:val="5ED1EE13"/>
    <w:rsid w:val="5F75D024"/>
    <w:rsid w:val="5F88B4BA"/>
    <w:rsid w:val="5FEBCEA4"/>
    <w:rsid w:val="61F6B876"/>
    <w:rsid w:val="6224F54B"/>
    <w:rsid w:val="62541DD9"/>
    <w:rsid w:val="625D18DF"/>
    <w:rsid w:val="6298B040"/>
    <w:rsid w:val="684D68F6"/>
    <w:rsid w:val="6897CD64"/>
    <w:rsid w:val="6EA19170"/>
    <w:rsid w:val="7009E9C2"/>
    <w:rsid w:val="72028039"/>
    <w:rsid w:val="775E8EF6"/>
    <w:rsid w:val="7C18AA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F11F2"/>
  <w15:docId w15:val="{A43BCC30-D7B4-4AA9-90D4-72BED61F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iPriority w:val="9"/>
    <w:semiHidden/>
    <w:unhideWhenUsed/>
    <w:qFormat/>
    <w:rsid w:val="001643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3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0C6869"/>
    <w:pPr>
      <w:numPr>
        <w:numId w:val="5"/>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0C6869"/>
    <w:pPr>
      <w:numPr>
        <w:ilvl w:val="1"/>
        <w:numId w:val="5"/>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0C6869"/>
    <w:pPr>
      <w:numPr>
        <w:ilvl w:val="2"/>
        <w:numId w:val="5"/>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0C6869"/>
    <w:pPr>
      <w:numPr>
        <w:ilvl w:val="3"/>
        <w:numId w:val="5"/>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0C6869"/>
    <w:pPr>
      <w:numPr>
        <w:ilvl w:val="4"/>
        <w:numId w:val="5"/>
      </w:numPr>
      <w:spacing w:before="0" w:after="200" w:line="276" w:lineRule="auto"/>
    </w:pPr>
    <w:rPr>
      <w:rFonts w:ascii="Arial" w:eastAsia="Calibri" w:hAnsi="Arial"/>
      <w:sz w:val="22"/>
      <w:szCs w:val="22"/>
      <w:lang w:eastAsia="en-US"/>
    </w:rPr>
  </w:style>
  <w:style w:type="character" w:customStyle="1" w:styleId="Heading6Char">
    <w:name w:val="Heading 6 Char"/>
    <w:basedOn w:val="DefaultParagraphFont"/>
    <w:link w:val="Heading6"/>
    <w:uiPriority w:val="9"/>
    <w:semiHidden/>
    <w:rsid w:val="0016437F"/>
    <w:rPr>
      <w:rFonts w:asciiTheme="majorHAnsi" w:eastAsiaTheme="majorEastAsia" w:hAnsiTheme="majorHAnsi" w:cstheme="majorBidi"/>
      <w:color w:val="243F60" w:themeColor="accent1" w:themeShade="7F"/>
      <w:sz w:val="24"/>
    </w:rPr>
  </w:style>
  <w:style w:type="paragraph" w:customStyle="1" w:styleId="Normal1">
    <w:name w:val="Normal1"/>
    <w:basedOn w:val="Normal"/>
    <w:link w:val="NormalChar"/>
    <w:qFormat/>
    <w:rsid w:val="00663792"/>
    <w:pPr>
      <w:spacing w:before="240" w:after="0" w:line="312" w:lineRule="auto"/>
    </w:pPr>
    <w:rPr>
      <w:sz w:val="22"/>
      <w:lang w:eastAsia="en-US"/>
    </w:rPr>
  </w:style>
  <w:style w:type="character" w:customStyle="1" w:styleId="NormalChar">
    <w:name w:val="Normal Char"/>
    <w:link w:val="Normal1"/>
    <w:rsid w:val="00663792"/>
    <w:rPr>
      <w:sz w:val="22"/>
      <w:lang w:eastAsia="en-US"/>
    </w:rPr>
  </w:style>
  <w:style w:type="paragraph" w:styleId="Footer">
    <w:name w:val="footer"/>
    <w:basedOn w:val="Normal"/>
    <w:link w:val="FooterChar"/>
    <w:uiPriority w:val="99"/>
    <w:unhideWhenUsed/>
    <w:rsid w:val="0088560C"/>
    <w:pPr>
      <w:tabs>
        <w:tab w:val="center" w:pos="4513"/>
        <w:tab w:val="right" w:pos="9026"/>
      </w:tabs>
      <w:spacing w:before="0" w:after="0"/>
    </w:pPr>
    <w:rPr>
      <w:rFonts w:ascii="Arial" w:eastAsia="Calibri" w:hAnsi="Arial"/>
      <w:sz w:val="22"/>
      <w:szCs w:val="22"/>
      <w:lang w:eastAsia="en-US"/>
    </w:rPr>
  </w:style>
  <w:style w:type="character" w:customStyle="1" w:styleId="FooterChar">
    <w:name w:val="Footer Char"/>
    <w:basedOn w:val="DefaultParagraphFont"/>
    <w:link w:val="Footer"/>
    <w:uiPriority w:val="99"/>
    <w:rsid w:val="0088560C"/>
    <w:rPr>
      <w:rFonts w:ascii="Arial" w:eastAsia="Calibri" w:hAnsi="Arial"/>
      <w:sz w:val="22"/>
      <w:szCs w:val="22"/>
      <w:lang w:eastAsia="en-US"/>
    </w:rPr>
  </w:style>
  <w:style w:type="character" w:customStyle="1" w:styleId="CharSectno">
    <w:name w:val="CharSectno"/>
    <w:basedOn w:val="DefaultParagraphFont"/>
    <w:qFormat/>
    <w:rsid w:val="0088560C"/>
  </w:style>
  <w:style w:type="character" w:customStyle="1" w:styleId="CharDivNo">
    <w:name w:val="CharDivNo"/>
    <w:basedOn w:val="DefaultParagraphFont"/>
    <w:qFormat/>
    <w:rsid w:val="00C15EDB"/>
  </w:style>
  <w:style w:type="paragraph" w:customStyle="1" w:styleId="Tabletext">
    <w:name w:val="Tabletext"/>
    <w:aliases w:val="tt"/>
    <w:basedOn w:val="Normal"/>
    <w:rsid w:val="00EA1670"/>
    <w:pPr>
      <w:spacing w:before="60" w:after="0" w:line="240" w:lineRule="atLeast"/>
    </w:pPr>
    <w:rPr>
      <w:sz w:val="20"/>
    </w:rPr>
  </w:style>
  <w:style w:type="paragraph" w:customStyle="1" w:styleId="TableHeading">
    <w:name w:val="TableHeading"/>
    <w:aliases w:val="th"/>
    <w:basedOn w:val="Normal"/>
    <w:next w:val="Tabletext"/>
    <w:rsid w:val="00EA1670"/>
    <w:pPr>
      <w:keepNext/>
      <w:spacing w:before="60" w:after="0" w:line="240" w:lineRule="atLeast"/>
    </w:pPr>
    <w:rPr>
      <w:b/>
      <w:sz w:val="20"/>
    </w:rPr>
  </w:style>
  <w:style w:type="character" w:customStyle="1" w:styleId="CharSubdNo">
    <w:name w:val="CharSubdNo"/>
    <w:basedOn w:val="DefaultParagraphFont"/>
    <w:uiPriority w:val="1"/>
    <w:qFormat/>
    <w:rsid w:val="00F51ADD"/>
  </w:style>
  <w:style w:type="character" w:customStyle="1" w:styleId="CharDivText">
    <w:name w:val="CharDivText"/>
    <w:basedOn w:val="DefaultParagraphFont"/>
    <w:qFormat/>
    <w:rsid w:val="00F51ADD"/>
  </w:style>
  <w:style w:type="paragraph" w:styleId="Header">
    <w:name w:val="header"/>
    <w:basedOn w:val="Normal"/>
    <w:link w:val="HeaderChar"/>
    <w:uiPriority w:val="99"/>
    <w:unhideWhenUsed/>
    <w:rsid w:val="00006FA6"/>
    <w:pPr>
      <w:tabs>
        <w:tab w:val="center" w:pos="4513"/>
        <w:tab w:val="right" w:pos="9026"/>
      </w:tabs>
      <w:spacing w:before="0" w:after="0"/>
    </w:pPr>
  </w:style>
  <w:style w:type="character" w:customStyle="1" w:styleId="HeaderChar">
    <w:name w:val="Header Char"/>
    <w:basedOn w:val="DefaultParagraphFont"/>
    <w:link w:val="Header"/>
    <w:uiPriority w:val="99"/>
    <w:rsid w:val="00006FA6"/>
    <w:rPr>
      <w:sz w:val="24"/>
    </w:rPr>
  </w:style>
  <w:style w:type="character" w:customStyle="1" w:styleId="CharSubdText">
    <w:name w:val="CharSubdText"/>
    <w:basedOn w:val="DefaultParagraphFont"/>
    <w:uiPriority w:val="1"/>
    <w:qFormat/>
    <w:rsid w:val="00613826"/>
  </w:style>
  <w:style w:type="paragraph" w:customStyle="1" w:styleId="sbFirstSection">
    <w:name w:val="sb_First_Section"/>
    <w:basedOn w:val="Normal"/>
    <w:qFormat/>
    <w:rsid w:val="007912BB"/>
    <w:pPr>
      <w:spacing w:before="0" w:after="0" w:line="160" w:lineRule="exact"/>
    </w:pPr>
    <w:rPr>
      <w:rFonts w:eastAsia="Calibri"/>
      <w:sz w:val="16"/>
      <w:lang w:eastAsia="en-US"/>
    </w:rPr>
  </w:style>
  <w:style w:type="paragraph" w:styleId="Revision">
    <w:name w:val="Revision"/>
    <w:hidden/>
    <w:uiPriority w:val="99"/>
    <w:semiHidden/>
    <w:rsid w:val="00C970F0"/>
    <w:rPr>
      <w:sz w:val="24"/>
    </w:rPr>
  </w:style>
  <w:style w:type="paragraph" w:customStyle="1" w:styleId="h5SchItem">
    <w:name w:val="h5_Sch_Item"/>
    <w:basedOn w:val="Normal"/>
    <w:next w:val="Normal"/>
    <w:qFormat/>
    <w:rsid w:val="007D38F7"/>
    <w:pPr>
      <w:keepNext/>
      <w:keepLines/>
      <w:spacing w:before="360" w:after="60"/>
      <w:ind w:left="964" w:hanging="964"/>
    </w:pPr>
    <w:rPr>
      <w:rFonts w:ascii="Arial" w:hAnsi="Arial" w:cs="Arial"/>
      <w:b/>
      <w:bCs/>
      <w:kern w:val="32"/>
      <w:szCs w:val="32"/>
    </w:rPr>
  </w:style>
  <w:style w:type="paragraph" w:styleId="Caption">
    <w:name w:val="caption"/>
    <w:basedOn w:val="Normal"/>
    <w:next w:val="Normal"/>
    <w:uiPriority w:val="35"/>
    <w:unhideWhenUsed/>
    <w:qFormat/>
    <w:rsid w:val="003F47E4"/>
    <w:pPr>
      <w:spacing w:before="0"/>
    </w:pPr>
    <w:rPr>
      <w:rFonts w:asciiTheme="minorHAnsi" w:eastAsiaTheme="minorHAnsi" w:hAnsiTheme="minorHAnsi" w:cstheme="minorBidi"/>
      <w:i/>
      <w:iCs/>
      <w:color w:val="1F497D" w:themeColor="text2"/>
      <w:sz w:val="22"/>
      <w:szCs w:val="18"/>
      <w:lang w:eastAsia="en-US"/>
    </w:rPr>
  </w:style>
  <w:style w:type="character" w:styleId="FollowedHyperlink">
    <w:name w:val="FollowedHyperlink"/>
    <w:basedOn w:val="DefaultParagraphFont"/>
    <w:uiPriority w:val="99"/>
    <w:semiHidden/>
    <w:unhideWhenUsed/>
    <w:rsid w:val="007A5F44"/>
    <w:rPr>
      <w:color w:val="800080" w:themeColor="followedHyperlink"/>
      <w:u w:val="single"/>
    </w:rPr>
  </w:style>
  <w:style w:type="paragraph" w:customStyle="1" w:styleId="definition">
    <w:name w:val="definition"/>
    <w:basedOn w:val="Normal"/>
    <w:rsid w:val="00A02B59"/>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97180"/>
    <w:rPr>
      <w:color w:val="605E5C"/>
      <w:shd w:val="clear" w:color="auto" w:fill="E1DFDD"/>
    </w:rPr>
  </w:style>
  <w:style w:type="paragraph" w:customStyle="1" w:styleId="TableText0">
    <w:name w:val="Table Text"/>
    <w:basedOn w:val="Normal"/>
    <w:uiPriority w:val="13"/>
    <w:qFormat/>
    <w:rsid w:val="00A6325F"/>
    <w:pPr>
      <w:spacing w:before="60" w:after="60"/>
    </w:pPr>
    <w:rPr>
      <w:rFonts w:asciiTheme="minorHAnsi" w:eastAsiaTheme="minorHAnsi" w:hAnsiTheme="minorHAnsi" w:cstheme="minorBidi"/>
      <w:sz w:val="18"/>
      <w:szCs w:val="22"/>
      <w:lang w:eastAsia="en-US"/>
    </w:rPr>
  </w:style>
  <w:style w:type="character" w:customStyle="1" w:styleId="normaltextrun">
    <w:name w:val="normaltextrun"/>
    <w:basedOn w:val="DefaultParagraphFont"/>
    <w:rsid w:val="00C81EBC"/>
  </w:style>
  <w:style w:type="character" w:customStyle="1" w:styleId="eop">
    <w:name w:val="eop"/>
    <w:basedOn w:val="DefaultParagraphFont"/>
    <w:rsid w:val="00C81EBC"/>
  </w:style>
  <w:style w:type="character" w:styleId="Mention">
    <w:name w:val="Mention"/>
    <w:basedOn w:val="DefaultParagraphFont"/>
    <w:uiPriority w:val="99"/>
    <w:unhideWhenUsed/>
    <w:rsid w:val="00CD69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119">
      <w:bodyDiv w:val="1"/>
      <w:marLeft w:val="0"/>
      <w:marRight w:val="0"/>
      <w:marTop w:val="0"/>
      <w:marBottom w:val="0"/>
      <w:divBdr>
        <w:top w:val="none" w:sz="0" w:space="0" w:color="auto"/>
        <w:left w:val="none" w:sz="0" w:space="0" w:color="auto"/>
        <w:bottom w:val="none" w:sz="0" w:space="0" w:color="auto"/>
        <w:right w:val="none" w:sz="0" w:space="0" w:color="auto"/>
      </w:divBdr>
    </w:div>
    <w:div w:id="356808760">
      <w:bodyDiv w:val="1"/>
      <w:marLeft w:val="0"/>
      <w:marRight w:val="0"/>
      <w:marTop w:val="0"/>
      <w:marBottom w:val="0"/>
      <w:divBdr>
        <w:top w:val="none" w:sz="0" w:space="0" w:color="auto"/>
        <w:left w:val="none" w:sz="0" w:space="0" w:color="auto"/>
        <w:bottom w:val="none" w:sz="0" w:space="0" w:color="auto"/>
        <w:right w:val="none" w:sz="0" w:space="0" w:color="auto"/>
      </w:divBdr>
    </w:div>
    <w:div w:id="428894475">
      <w:bodyDiv w:val="1"/>
      <w:marLeft w:val="0"/>
      <w:marRight w:val="0"/>
      <w:marTop w:val="0"/>
      <w:marBottom w:val="0"/>
      <w:divBdr>
        <w:top w:val="none" w:sz="0" w:space="0" w:color="auto"/>
        <w:left w:val="none" w:sz="0" w:space="0" w:color="auto"/>
        <w:bottom w:val="none" w:sz="0" w:space="0" w:color="auto"/>
        <w:right w:val="none" w:sz="0" w:space="0" w:color="auto"/>
      </w:divBdr>
    </w:div>
    <w:div w:id="487593338">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92726672">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117384086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29853477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 w:id="1453162053">
      <w:bodyDiv w:val="1"/>
      <w:marLeft w:val="0"/>
      <w:marRight w:val="0"/>
      <w:marTop w:val="0"/>
      <w:marBottom w:val="0"/>
      <w:divBdr>
        <w:top w:val="none" w:sz="0" w:space="0" w:color="auto"/>
        <w:left w:val="none" w:sz="0" w:space="0" w:color="auto"/>
        <w:bottom w:val="none" w:sz="0" w:space="0" w:color="auto"/>
        <w:right w:val="none" w:sz="0" w:space="0" w:color="auto"/>
      </w:divBdr>
    </w:div>
    <w:div w:id="1639342237">
      <w:bodyDiv w:val="1"/>
      <w:marLeft w:val="0"/>
      <w:marRight w:val="0"/>
      <w:marTop w:val="0"/>
      <w:marBottom w:val="0"/>
      <w:divBdr>
        <w:top w:val="none" w:sz="0" w:space="0" w:color="auto"/>
        <w:left w:val="none" w:sz="0" w:space="0" w:color="auto"/>
        <w:bottom w:val="none" w:sz="0" w:space="0" w:color="auto"/>
        <w:right w:val="none" w:sz="0" w:space="0" w:color="auto"/>
      </w:divBdr>
    </w:div>
    <w:div w:id="17195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lt.dcceew.gov.au/2023-nger-scheme-proposed-updat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dcceew.gov.au/2023-nger-scheme-proposed-up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 D O C U M E N T S ! 4 8 7 0 6 8 9 8 . 2 < / d o c u m e n t i d >  
     < s e n d e r i d > B U S S I M < / s e n d e r i d >  
     < s e n d e r e m a i l > M I C H A E L . B U S S I N G @ A G S . G O V . A U < / s e n d e r e m a i l >  
     < l a s t m o d i f i e d > 2 0 2 3 - 0 7 - 3 1 T 1 6 : 3 5 : 0 0 . 0 0 0 0 0 0 0 + 1 0 : 0 0 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F535F7F-0D36-46D4-A5F8-BD30DE099D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C190221F06DB46B140395A5BD9750F" ma:contentTypeVersion="" ma:contentTypeDescription="PDMS Document Site Content Type" ma:contentTypeScope="" ma:versionID="49bc6177a5f94171367905078cbe7b8a">
  <xsd:schema xmlns:xsd="http://www.w3.org/2001/XMLSchema" xmlns:xs="http://www.w3.org/2001/XMLSchema" xmlns:p="http://schemas.microsoft.com/office/2006/metadata/properties" xmlns:ns2="4F535F7F-0D36-46D4-A5F8-BD30DE099D94" targetNamespace="http://schemas.microsoft.com/office/2006/metadata/properties" ma:root="true" ma:fieldsID="3aa719ecbac141cdff4bf644b40813f2" ns2:_="">
    <xsd:import namespace="4F535F7F-0D36-46D4-A5F8-BD30DE099D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5F7F-0D36-46D4-A5F8-BD30DE099D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8D002-74C6-422F-9C23-F0B848F3BAE0}">
  <ds:schemaRefs>
    <ds:schemaRef ds:uri="http://schemas.openxmlformats.org/officeDocument/2006/bibliography"/>
  </ds:schemaRefs>
</ds:datastoreItem>
</file>

<file path=customXml/itemProps2.xml><?xml version="1.0" encoding="utf-8"?>
<ds:datastoreItem xmlns:ds="http://schemas.openxmlformats.org/officeDocument/2006/customXml" ds:itemID="{420D302E-D966-40B5-9B66-03F05FDD4995}">
  <ds:schemaRefs>
    <ds:schemaRef ds:uri="http://www.imanage.com/work/xmlschema"/>
  </ds:schemaRefs>
</ds:datastoreItem>
</file>

<file path=customXml/itemProps3.xml><?xml version="1.0" encoding="utf-8"?>
<ds:datastoreItem xmlns:ds="http://schemas.openxmlformats.org/officeDocument/2006/customXml" ds:itemID="{70EC9033-3E77-43CB-8AA0-E65435C01CB7}">
  <ds:schemaRefs>
    <ds:schemaRef ds:uri="http://schemas.microsoft.com/office/2006/metadata/properties"/>
    <ds:schemaRef ds:uri="http://schemas.microsoft.com/office/infopath/2007/PartnerControls"/>
    <ds:schemaRef ds:uri="4F535F7F-0D36-46D4-A5F8-BD30DE099D94"/>
  </ds:schemaRefs>
</ds:datastoreItem>
</file>

<file path=customXml/itemProps4.xml><?xml version="1.0" encoding="utf-8"?>
<ds:datastoreItem xmlns:ds="http://schemas.openxmlformats.org/officeDocument/2006/customXml" ds:itemID="{7AC7A41B-CCB7-4187-9526-E6BE62AB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35F7F-0D36-46D4-A5F8-BD30DE099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DBEFE-73E6-499D-9329-D3DD4A47A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5</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2019 Explanatory Statement- Package 1 (UAG, Scope 2)</vt:lpstr>
    </vt:vector>
  </TitlesOfParts>
  <Company>ATO</Company>
  <LinksUpToDate>false</LinksUpToDate>
  <CharactersWithSpaces>10775</CharactersWithSpaces>
  <SharedDoc>false</SharedDoc>
  <HLinks>
    <vt:vector size="12" baseType="variant">
      <vt:variant>
        <vt:i4>7012391</vt:i4>
      </vt:variant>
      <vt:variant>
        <vt:i4>3</vt:i4>
      </vt:variant>
      <vt:variant>
        <vt:i4>0</vt:i4>
      </vt:variant>
      <vt:variant>
        <vt:i4>5</vt:i4>
      </vt:variant>
      <vt:variant>
        <vt:lpwstr>https://consult.dcceew.gov.au/2023-nger-scheme-proposed-updates</vt:lpwstr>
      </vt:variant>
      <vt:variant>
        <vt:lpwstr/>
      </vt:variant>
      <vt:variant>
        <vt:i4>7012391</vt:i4>
      </vt:variant>
      <vt:variant>
        <vt:i4>0</vt:i4>
      </vt:variant>
      <vt:variant>
        <vt:i4>0</vt:i4>
      </vt:variant>
      <vt:variant>
        <vt:i4>5</vt:i4>
      </vt:variant>
      <vt:variant>
        <vt:lpwstr>https://consult.dcceew.gov.au/2023-nger-scheme-proposed-updates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Explanatory Statement- Package 1 (UAG, Scope 2)</dc:title>
  <dc:subject/>
  <dc:creator>Kiang, Tommy</dc:creator>
  <cp:keywords/>
  <cp:lastModifiedBy>Kwan, Kelvin</cp:lastModifiedBy>
  <cp:revision>6</cp:revision>
  <cp:lastPrinted>2014-11-15T02:54:00Z</cp:lastPrinted>
  <dcterms:created xsi:type="dcterms:W3CDTF">2023-09-18T04:50:00Z</dcterms:created>
  <dcterms:modified xsi:type="dcterms:W3CDTF">2023-09-18T23:35:00Z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0x010100266966F133664895A6EE3632470D45F50028C190221F06DB46B140395A5BD9750F</vt:lpwstr>
  </property>
  <property fmtid="{D5CDD505-2E9C-101B-9397-08002B2CF9AE}" pid="4" name="_dlc_DocIdItemGuid">
    <vt:lpwstr>8de186f9-cbec-4100-a06c-5656481bb452</vt:lpwstr>
  </property>
  <property fmtid="{D5CDD505-2E9C-101B-9397-08002B2CF9AE}" pid="5" name="RecordPoint_ActiveItemUniqueId">
    <vt:lpwstr>{867636ec-f8ac-488a-8482-14b18334501a}</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RecordNumberSubmitted">
    <vt:lpwstr>002839944</vt:lpwstr>
  </property>
  <property fmtid="{D5CDD505-2E9C-101B-9397-08002B2CF9AE}" pid="9" name="RecordPoint_ActiveItemMoved">
    <vt:lpwstr/>
  </property>
  <property fmtid="{D5CDD505-2E9C-101B-9397-08002B2CF9AE}" pid="10" name="RecordPoint_SubmissionCompleted">
    <vt:lpwstr>2019-06-04T06:26:22.1173898+10:00</vt:lpwstr>
  </property>
  <property fmtid="{D5CDD505-2E9C-101B-9397-08002B2CF9AE}" pid="11" name="RecordPoint_RecordFormat">
    <vt:lpwstr/>
  </property>
  <property fmtid="{D5CDD505-2E9C-101B-9397-08002B2CF9AE}" pid="12" name="RecordPoint_ActiveItemWebId">
    <vt:lpwstr>{2059673b-20f6-40c5-8fb8-ce838aef26a0}</vt:lpwstr>
  </property>
  <property fmtid="{D5CDD505-2E9C-101B-9397-08002B2CF9AE}" pid="13" name="RecordPoint_ActiveItemSiteId">
    <vt:lpwstr>{22ddc83e-3d55-4f4b-84b0-b8f29513b89f}</vt:lpwstr>
  </property>
  <property fmtid="{D5CDD505-2E9C-101B-9397-08002B2CF9AE}" pid="14" name="RecordPoint_ActiveItemListId">
    <vt:lpwstr>{e6c83a4c-6c4c-4890-af15-8d1f7414f297}</vt:lpwstr>
  </property>
  <property fmtid="{D5CDD505-2E9C-101B-9397-08002B2CF9AE}" pid="15" name="IconOverlay">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DocHub_Year">
    <vt:lpwstr/>
  </property>
  <property fmtid="{D5CDD505-2E9C-101B-9397-08002B2CF9AE}" pid="19" name="DocHub_DocumentType">
    <vt:lpwstr>183;#Legislative Instrument|edbe159b-95f5-40e7-bf23-9dfb62f2e7f0</vt:lpwstr>
  </property>
  <property fmtid="{D5CDD505-2E9C-101B-9397-08002B2CF9AE}" pid="20" name="DocHub_SecurityClassification">
    <vt:lpwstr>26;#For Official Use Only|11f6fb0b-52ce-4109-8f7f-521b2a62f692</vt:lpwstr>
  </property>
  <property fmtid="{D5CDD505-2E9C-101B-9397-08002B2CF9AE}" pid="21" name="DocHub_WorkActivity">
    <vt:lpwstr/>
  </property>
  <property fmtid="{D5CDD505-2E9C-101B-9397-08002B2CF9AE}" pid="22" name="DocHub_RegulatoryFrameworksLegislationType">
    <vt:lpwstr/>
  </property>
  <property fmtid="{D5CDD505-2E9C-101B-9397-08002B2CF9AE}" pid="23" name="DocHub_Keywords">
    <vt:lpwstr/>
  </property>
  <property fmtid="{D5CDD505-2E9C-101B-9397-08002B2CF9AE}" pid="24" name="checkforsharepointfields">
    <vt:lpwstr>True</vt:lpwstr>
  </property>
  <property fmtid="{D5CDD505-2E9C-101B-9397-08002B2CF9AE}" pid="25" name="Template Filename">
    <vt:lpwstr/>
  </property>
</Properties>
</file>