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FB5FCF" w:rsidRDefault="00FC6D88" w:rsidP="00E2168B">
      <w:pPr>
        <w:spacing w:before="280" w:after="240"/>
        <w:rPr>
          <w:b/>
          <w:sz w:val="32"/>
          <w:szCs w:val="32"/>
        </w:rPr>
      </w:pPr>
      <w:r w:rsidRPr="00FB5FCF">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FB5FCF" w:rsidRDefault="00955175" w:rsidP="00955175">
      <w:pPr>
        <w:pStyle w:val="LI-Title"/>
        <w:pBdr>
          <w:top w:val="none" w:sz="0" w:space="0" w:color="auto"/>
        </w:pBdr>
        <w:jc w:val="center"/>
      </w:pPr>
    </w:p>
    <w:p w14:paraId="5B8D4084" w14:textId="77777777" w:rsidR="00955175" w:rsidRPr="00FB5FCF" w:rsidRDefault="00955175" w:rsidP="00955175">
      <w:pPr>
        <w:pStyle w:val="LI-Title"/>
        <w:pBdr>
          <w:top w:val="none" w:sz="0" w:space="0" w:color="auto"/>
        </w:pBdr>
        <w:jc w:val="center"/>
      </w:pPr>
      <w:r w:rsidRPr="00FB5FCF">
        <w:t>Explanatory Statement</w:t>
      </w:r>
    </w:p>
    <w:p w14:paraId="54F0DD85" w14:textId="77777777" w:rsidR="00955175" w:rsidRPr="00FB5FCF" w:rsidRDefault="00955175" w:rsidP="00955175">
      <w:pPr>
        <w:rPr>
          <w:lang w:eastAsia="en-AU"/>
        </w:rPr>
      </w:pPr>
    </w:p>
    <w:p w14:paraId="376F21CA" w14:textId="49F3295E" w:rsidR="00C4170B" w:rsidRPr="00FB5FCF" w:rsidRDefault="00832B90" w:rsidP="00C4170B">
      <w:pPr>
        <w:jc w:val="center"/>
        <w:rPr>
          <w:b/>
          <w:i/>
          <w:sz w:val="28"/>
          <w:szCs w:val="28"/>
          <w:lang w:eastAsia="en-AU"/>
        </w:rPr>
      </w:pPr>
      <w:r w:rsidRPr="00FB5FCF">
        <w:rPr>
          <w:b/>
          <w:i/>
          <w:sz w:val="28"/>
          <w:szCs w:val="28"/>
          <w:lang w:eastAsia="en-AU"/>
        </w:rPr>
        <w:t>ASIC Corporations (Financial Reporting by Stapled Entities) Instrument 2023/673</w:t>
      </w:r>
    </w:p>
    <w:p w14:paraId="76493DDA" w14:textId="77777777" w:rsidR="00832B90" w:rsidRPr="00FB5FCF" w:rsidRDefault="00832B90" w:rsidP="00C4170B">
      <w:pPr>
        <w:jc w:val="center"/>
        <w:rPr>
          <w:b/>
          <w:i/>
          <w:sz w:val="28"/>
          <w:szCs w:val="28"/>
          <w:lang w:eastAsia="en-AU"/>
        </w:rPr>
      </w:pPr>
    </w:p>
    <w:p w14:paraId="1F862102" w14:textId="426A060A" w:rsidR="00832B90" w:rsidRPr="00FB5FCF" w:rsidRDefault="00832B90" w:rsidP="00C4170B">
      <w:pPr>
        <w:jc w:val="center"/>
        <w:rPr>
          <w:b/>
          <w:i/>
          <w:sz w:val="28"/>
          <w:szCs w:val="28"/>
          <w:lang w:eastAsia="en-AU"/>
        </w:rPr>
      </w:pPr>
      <w:r w:rsidRPr="00FB5FCF">
        <w:rPr>
          <w:b/>
          <w:i/>
          <w:sz w:val="28"/>
          <w:szCs w:val="28"/>
          <w:lang w:eastAsia="en-AU"/>
        </w:rPr>
        <w:t>ASIC Corporations (Repeal) Instrument 2023/674</w:t>
      </w:r>
    </w:p>
    <w:p w14:paraId="3D70207E" w14:textId="4711E771" w:rsidR="00863657" w:rsidRPr="00FB5FCF" w:rsidRDefault="00F800C9" w:rsidP="00F800C9">
      <w:pPr>
        <w:pStyle w:val="LI-BodyTextParaa"/>
        <w:ind w:left="0" w:firstLine="0"/>
      </w:pPr>
      <w:bookmarkStart w:id="0" w:name="BK_S3P1L1C1"/>
      <w:bookmarkEnd w:id="0"/>
      <w:r w:rsidRPr="00FB5FCF">
        <w:t>This is the Explanatory Statement for</w:t>
      </w:r>
      <w:r w:rsidR="001A436E" w:rsidRPr="00FB5FCF">
        <w:t xml:space="preserve"> </w:t>
      </w:r>
      <w:r w:rsidR="001A436E" w:rsidRPr="00FB5FCF">
        <w:rPr>
          <w:i/>
          <w:iCs/>
        </w:rPr>
        <w:t>ASIC Corporations (Financial Reporting by Stapled Entities) Instrument 2023/673</w:t>
      </w:r>
      <w:r w:rsidR="001A436E" w:rsidRPr="00FB5FCF">
        <w:t xml:space="preserve"> and </w:t>
      </w:r>
      <w:r w:rsidR="001A436E" w:rsidRPr="00FB5FCF">
        <w:rPr>
          <w:i/>
          <w:iCs/>
        </w:rPr>
        <w:t>ASIC Corporations (Repeal) Instrument 2023/674</w:t>
      </w:r>
      <w:r w:rsidR="001A436E" w:rsidRPr="00FB5FCF">
        <w:t xml:space="preserve">. </w:t>
      </w:r>
    </w:p>
    <w:p w14:paraId="119B6103" w14:textId="77777777" w:rsidR="00F800C9" w:rsidRPr="00FB5FCF" w:rsidRDefault="00863657" w:rsidP="00F800C9">
      <w:pPr>
        <w:pStyle w:val="LI-BodyTextParaa"/>
        <w:ind w:left="0" w:firstLine="0"/>
      </w:pPr>
      <w:r w:rsidRPr="00FB5FCF">
        <w:t>Th</w:t>
      </w:r>
      <w:r w:rsidR="00F800C9" w:rsidRPr="00FB5FCF">
        <w:t>e</w:t>
      </w:r>
      <w:r w:rsidRPr="00FB5FCF">
        <w:t xml:space="preserve"> </w:t>
      </w:r>
      <w:r w:rsidR="00F800C9" w:rsidRPr="00FB5FCF">
        <w:t>Explanatory Statement is approved by the Australian Securities and Investments Commission (</w:t>
      </w:r>
      <w:r w:rsidR="00F800C9" w:rsidRPr="00FB5FCF">
        <w:rPr>
          <w:b/>
          <w:i/>
        </w:rPr>
        <w:t>ASIC</w:t>
      </w:r>
      <w:r w:rsidR="00F800C9" w:rsidRPr="00FB5FCF">
        <w:t>).</w:t>
      </w:r>
    </w:p>
    <w:p w14:paraId="10E55E66" w14:textId="77777777" w:rsidR="00F800C9" w:rsidRPr="00FB5FCF" w:rsidRDefault="005D1FEA" w:rsidP="006D6079">
      <w:pPr>
        <w:pStyle w:val="LI-BodyTextNumbered"/>
        <w:keepNext/>
        <w:ind w:left="0" w:firstLine="0"/>
        <w:rPr>
          <w:b/>
        </w:rPr>
      </w:pPr>
      <w:r w:rsidRPr="00FB5FCF">
        <w:rPr>
          <w:b/>
        </w:rPr>
        <w:t>Summary</w:t>
      </w:r>
    </w:p>
    <w:p w14:paraId="04CB1409" w14:textId="55EBB6DC" w:rsidR="00D41DDF" w:rsidRPr="00FB5FCF" w:rsidRDefault="00D41DDF" w:rsidP="00D41DDF">
      <w:pPr>
        <w:pStyle w:val="LI-BodyTextParaa"/>
        <w:numPr>
          <w:ilvl w:val="0"/>
          <w:numId w:val="17"/>
        </w:numPr>
        <w:ind w:left="567" w:hanging="567"/>
      </w:pPr>
      <w:r w:rsidRPr="00FB5FCF">
        <w:rPr>
          <w:i/>
          <w:iCs/>
        </w:rPr>
        <w:t>ASIC Corporations (Financial Reporting by Stapled Entities) Instrument 2023/673</w:t>
      </w:r>
      <w:r w:rsidRPr="00FB5FCF">
        <w:t xml:space="preserve"> </w:t>
      </w:r>
      <w:r w:rsidR="004B3531" w:rsidRPr="00FB5FCF">
        <w:t xml:space="preserve">(the </w:t>
      </w:r>
      <w:r w:rsidR="004B3531" w:rsidRPr="00FB5FCF">
        <w:rPr>
          <w:b/>
          <w:bCs/>
        </w:rPr>
        <w:t>Instrument</w:t>
      </w:r>
      <w:r w:rsidR="004B3531" w:rsidRPr="00FB5FCF">
        <w:t xml:space="preserve">) </w:t>
      </w:r>
      <w:r w:rsidR="00263C88" w:rsidRPr="00FB5FCF">
        <w:t xml:space="preserve">provides relief to </w:t>
      </w:r>
      <w:r w:rsidRPr="00FB5FCF">
        <w:t xml:space="preserve">allow stapled entities which are disclosing entities to present combined financial statements or consolidated financial statements of the stapled group. </w:t>
      </w:r>
    </w:p>
    <w:p w14:paraId="7B73E875" w14:textId="79563B54" w:rsidR="002D1790" w:rsidRPr="00FB5FCF" w:rsidRDefault="00D41DDF" w:rsidP="0055468E">
      <w:pPr>
        <w:pStyle w:val="LI-BodyTextParaa"/>
        <w:numPr>
          <w:ilvl w:val="0"/>
          <w:numId w:val="17"/>
        </w:numPr>
        <w:ind w:left="567" w:hanging="567"/>
      </w:pPr>
      <w:r w:rsidRPr="00FB5FCF">
        <w:t xml:space="preserve">The </w:t>
      </w:r>
      <w:r w:rsidR="007C0B96" w:rsidRPr="00FB5FCF">
        <w:t>I</w:t>
      </w:r>
      <w:r w:rsidRPr="00FB5FCF">
        <w:t xml:space="preserve">nstrument also allows the stapled entities </w:t>
      </w:r>
      <w:r w:rsidR="008735F5" w:rsidRPr="00FB5FCF">
        <w:t xml:space="preserve">in a stapled group </w:t>
      </w:r>
      <w:r w:rsidRPr="00FB5FCF">
        <w:t xml:space="preserve">to present their respective financial statements together in a single financial report. </w:t>
      </w:r>
    </w:p>
    <w:p w14:paraId="7DCC3EE9" w14:textId="6AA65859" w:rsidR="00D41DDF" w:rsidRDefault="002D1790" w:rsidP="0055468E">
      <w:pPr>
        <w:pStyle w:val="LI-BodyTextParaa"/>
        <w:numPr>
          <w:ilvl w:val="0"/>
          <w:numId w:val="17"/>
        </w:numPr>
        <w:ind w:left="567" w:hanging="567"/>
      </w:pPr>
      <w:r w:rsidRPr="00FB5FCF">
        <w:t>The Instrument continues the</w:t>
      </w:r>
      <w:r>
        <w:t xml:space="preserve"> relief previously provided under</w:t>
      </w:r>
      <w:r w:rsidRPr="00AF4D76">
        <w:t xml:space="preserve"> </w:t>
      </w:r>
      <w:r w:rsidRPr="002D1790">
        <w:rPr>
          <w:i/>
          <w:iCs/>
        </w:rPr>
        <w:t>ASIC Class Order [CO 13/1050]</w:t>
      </w:r>
      <w:r w:rsidRPr="00AF4D76">
        <w:t xml:space="preserve">, which sunsets on 1 October 2023. </w:t>
      </w:r>
    </w:p>
    <w:p w14:paraId="75B13F30" w14:textId="77777777" w:rsidR="00B03BFB" w:rsidRDefault="00B03BFB" w:rsidP="00B03BFB">
      <w:pPr>
        <w:pStyle w:val="LI-BodyTextNumbered"/>
        <w:keepNext/>
        <w:ind w:left="0" w:firstLine="0"/>
        <w:rPr>
          <w:b/>
        </w:rPr>
      </w:pPr>
      <w:r>
        <w:rPr>
          <w:b/>
        </w:rPr>
        <w:t>Purpose of the instrument</w:t>
      </w:r>
    </w:p>
    <w:p w14:paraId="2BD20C2D" w14:textId="050BABBD" w:rsidR="00B03BFB" w:rsidRPr="005E79A9" w:rsidRDefault="00B03BFB" w:rsidP="00B03BFB">
      <w:pPr>
        <w:pStyle w:val="LI-BodyTextParaa"/>
        <w:numPr>
          <w:ilvl w:val="0"/>
          <w:numId w:val="17"/>
        </w:numPr>
        <w:ind w:left="567" w:hanging="567"/>
      </w:pPr>
      <w:r>
        <w:t xml:space="preserve">The purpose of the Instrument is to reduce regulatory burden by allowing </w:t>
      </w:r>
      <w:r w:rsidRPr="005E79A9">
        <w:t xml:space="preserve">stapled entities which are disclosing entities to present combined </w:t>
      </w:r>
      <w:r w:rsidR="009373A6" w:rsidRPr="005E79A9">
        <w:t xml:space="preserve">financial statements </w:t>
      </w:r>
      <w:r w:rsidRPr="005E79A9">
        <w:t xml:space="preserve">or consolidated financial statements of the stapled group, </w:t>
      </w:r>
      <w:r w:rsidR="00F76774" w:rsidRPr="005E79A9">
        <w:rPr>
          <w:color w:val="000000"/>
          <w:lang w:val="en-US"/>
        </w:rPr>
        <w:t xml:space="preserve">on the same basis used to </w:t>
      </w:r>
      <w:r w:rsidR="002921D7" w:rsidRPr="005E79A9">
        <w:rPr>
          <w:color w:val="000000"/>
          <w:lang w:val="en-US"/>
        </w:rPr>
        <w:t>prepare</w:t>
      </w:r>
      <w:r w:rsidR="00F76774" w:rsidRPr="005E79A9">
        <w:rPr>
          <w:color w:val="000000"/>
          <w:lang w:val="en-US"/>
        </w:rPr>
        <w:t xml:space="preserve"> those combined financial statements or consolidated financial statements </w:t>
      </w:r>
      <w:r w:rsidR="00DA2123" w:rsidRPr="005E79A9">
        <w:rPr>
          <w:color w:val="000000"/>
          <w:lang w:val="en-US"/>
        </w:rPr>
        <w:t xml:space="preserve">prior to the </w:t>
      </w:r>
      <w:r w:rsidR="00470E20" w:rsidRPr="005E79A9">
        <w:rPr>
          <w:color w:val="000000"/>
          <w:lang w:val="en-US"/>
        </w:rPr>
        <w:t xml:space="preserve">initial </w:t>
      </w:r>
      <w:r w:rsidR="00DA2123" w:rsidRPr="005E79A9">
        <w:rPr>
          <w:color w:val="000000"/>
          <w:lang w:val="en-US"/>
        </w:rPr>
        <w:t xml:space="preserve">application of </w:t>
      </w:r>
      <w:r w:rsidR="0076027F" w:rsidRPr="005E79A9">
        <w:rPr>
          <w:color w:val="000000"/>
          <w:lang w:val="en-US"/>
        </w:rPr>
        <w:t xml:space="preserve">Accounting Standard </w:t>
      </w:r>
      <w:proofErr w:type="spellStart"/>
      <w:r w:rsidR="0076027F" w:rsidRPr="005E79A9">
        <w:rPr>
          <w:color w:val="000000"/>
          <w:lang w:val="en-US"/>
        </w:rPr>
        <w:t>AASB</w:t>
      </w:r>
      <w:proofErr w:type="spellEnd"/>
      <w:r w:rsidR="0076027F" w:rsidRPr="005E79A9">
        <w:rPr>
          <w:color w:val="000000"/>
          <w:lang w:val="en-US"/>
        </w:rPr>
        <w:t xml:space="preserve"> 10 </w:t>
      </w:r>
      <w:r w:rsidR="0076027F" w:rsidRPr="005E79A9">
        <w:rPr>
          <w:i/>
          <w:iCs/>
          <w:color w:val="000000"/>
          <w:lang w:val="en-US"/>
        </w:rPr>
        <w:t>Consolidated Financial Statements</w:t>
      </w:r>
      <w:r w:rsidR="0076027F" w:rsidRPr="005E79A9">
        <w:rPr>
          <w:color w:val="000000"/>
          <w:lang w:val="en-US"/>
        </w:rPr>
        <w:t xml:space="preserve"> (</w:t>
      </w:r>
      <w:proofErr w:type="spellStart"/>
      <w:r w:rsidR="00DA2123" w:rsidRPr="005E79A9">
        <w:rPr>
          <w:color w:val="000000"/>
          <w:lang w:val="en-US"/>
        </w:rPr>
        <w:t>AASB</w:t>
      </w:r>
      <w:proofErr w:type="spellEnd"/>
      <w:r w:rsidR="00DA2123" w:rsidRPr="005E79A9">
        <w:rPr>
          <w:color w:val="000000"/>
          <w:lang w:val="en-US"/>
        </w:rPr>
        <w:t xml:space="preserve"> 10</w:t>
      </w:r>
      <w:r w:rsidR="0076027F" w:rsidRPr="005E79A9">
        <w:rPr>
          <w:color w:val="000000"/>
          <w:lang w:val="en-US"/>
        </w:rPr>
        <w:t>)</w:t>
      </w:r>
      <w:r w:rsidR="00DA2123" w:rsidRPr="005E79A9">
        <w:rPr>
          <w:color w:val="000000"/>
          <w:lang w:val="en-US"/>
        </w:rPr>
        <w:t xml:space="preserve"> </w:t>
      </w:r>
      <w:r w:rsidR="00FF2E60" w:rsidRPr="005E79A9">
        <w:rPr>
          <w:color w:val="000000"/>
          <w:lang w:val="en-US"/>
        </w:rPr>
        <w:t xml:space="preserve">for the </w:t>
      </w:r>
      <w:r w:rsidR="008E4BD3" w:rsidRPr="005E79A9">
        <w:rPr>
          <w:color w:val="000000"/>
          <w:lang w:val="en-US"/>
        </w:rPr>
        <w:t xml:space="preserve">reporting periods </w:t>
      </w:r>
      <w:r w:rsidR="00A31088" w:rsidRPr="005E79A9">
        <w:rPr>
          <w:color w:val="000000"/>
          <w:lang w:val="en-US"/>
        </w:rPr>
        <w:t>o</w:t>
      </w:r>
      <w:r w:rsidR="00A340F0" w:rsidRPr="005E79A9">
        <w:rPr>
          <w:color w:val="000000"/>
          <w:lang w:val="en-US"/>
        </w:rPr>
        <w:t xml:space="preserve">n or before </w:t>
      </w:r>
      <w:r w:rsidR="0055468E" w:rsidRPr="005E79A9">
        <w:rPr>
          <w:color w:val="000000"/>
          <w:lang w:val="en-US"/>
        </w:rPr>
        <w:t>31 December 2012</w:t>
      </w:r>
      <w:r w:rsidR="00A35E08" w:rsidRPr="005E79A9">
        <w:rPr>
          <w:color w:val="000000"/>
          <w:lang w:val="en-US"/>
        </w:rPr>
        <w:t>.</w:t>
      </w:r>
      <w:r w:rsidRPr="005E79A9">
        <w:t xml:space="preserve"> </w:t>
      </w:r>
    </w:p>
    <w:p w14:paraId="17A2E879" w14:textId="65B0F155" w:rsidR="00676D60" w:rsidRPr="005E79A9" w:rsidRDefault="004911B2" w:rsidP="00CF092C">
      <w:pPr>
        <w:pStyle w:val="LI-BodyTextParaa"/>
        <w:numPr>
          <w:ilvl w:val="0"/>
          <w:numId w:val="17"/>
        </w:numPr>
        <w:ind w:left="567" w:hanging="567"/>
      </w:pPr>
      <w:r w:rsidRPr="005E79A9">
        <w:rPr>
          <w:lang w:val="en-US"/>
        </w:rPr>
        <w:t xml:space="preserve">In these instances, </w:t>
      </w:r>
      <w:r w:rsidR="000170F2" w:rsidRPr="005E79A9">
        <w:rPr>
          <w:lang w:val="en-US"/>
        </w:rPr>
        <w:t xml:space="preserve">the Instrument </w:t>
      </w:r>
      <w:r w:rsidRPr="005E79A9">
        <w:rPr>
          <w:lang w:val="en-US"/>
        </w:rPr>
        <w:t xml:space="preserve">also allows the stapled entities relief similar to that provided by </w:t>
      </w:r>
      <w:r w:rsidR="00161EF4" w:rsidRPr="005E79A9">
        <w:rPr>
          <w:bCs/>
          <w:i/>
          <w:iCs/>
        </w:rPr>
        <w:t>ASIC Corporations (Stapled Group Reports) Instrument 2015/838</w:t>
      </w:r>
      <w:r w:rsidRPr="005E79A9">
        <w:rPr>
          <w:lang w:val="en-US"/>
        </w:rPr>
        <w:t>.  The stapled entities in a stapled group will continue to be allowed to present their respective financial statements together in a single financial report.</w:t>
      </w:r>
    </w:p>
    <w:p w14:paraId="6B423287" w14:textId="3DEF2FF7" w:rsidR="00E04AD2" w:rsidRPr="005E79A9" w:rsidRDefault="00E04AD2" w:rsidP="00B03BFB">
      <w:pPr>
        <w:pStyle w:val="LI-BodyTextParaa"/>
        <w:numPr>
          <w:ilvl w:val="0"/>
          <w:numId w:val="17"/>
        </w:numPr>
        <w:ind w:left="567" w:hanging="567"/>
        <w:rPr>
          <w:lang w:val="en-US"/>
        </w:rPr>
      </w:pPr>
      <w:r w:rsidRPr="005E79A9">
        <w:rPr>
          <w:lang w:val="en-US"/>
        </w:rPr>
        <w:lastRenderedPageBreak/>
        <w:t xml:space="preserve">A stapled group which has not previously prepared a financial report under Chapter 2M can present consolidated financial statements under the </w:t>
      </w:r>
      <w:r w:rsidR="00392B5E" w:rsidRPr="005E79A9">
        <w:rPr>
          <w:lang w:val="en-US"/>
        </w:rPr>
        <w:t>Instrument</w:t>
      </w:r>
      <w:r w:rsidRPr="005E79A9">
        <w:rPr>
          <w:lang w:val="en-US"/>
        </w:rPr>
        <w:t>.</w:t>
      </w:r>
    </w:p>
    <w:p w14:paraId="29AFAE1E" w14:textId="60BE0F7F" w:rsidR="0023000A" w:rsidRPr="005E79A9" w:rsidRDefault="0023000A" w:rsidP="007C3607">
      <w:pPr>
        <w:pStyle w:val="LI-BodyTextParaa"/>
        <w:ind w:left="0" w:firstLine="0"/>
      </w:pPr>
      <w:r w:rsidRPr="005E79A9">
        <w:rPr>
          <w:b/>
        </w:rPr>
        <w:t>Background</w:t>
      </w:r>
    </w:p>
    <w:p w14:paraId="023D3A30" w14:textId="2A1219D7" w:rsidR="00C17399" w:rsidRPr="005E79A9" w:rsidRDefault="00C17399" w:rsidP="0055468E">
      <w:pPr>
        <w:pStyle w:val="LI-BodyTextParaa"/>
        <w:numPr>
          <w:ilvl w:val="0"/>
          <w:numId w:val="17"/>
        </w:numPr>
        <w:ind w:left="567" w:hanging="567"/>
        <w:rPr>
          <w:bCs/>
        </w:rPr>
      </w:pPr>
      <w:r w:rsidRPr="005E79A9">
        <w:rPr>
          <w:bCs/>
        </w:rPr>
        <w:t>Stapled entities are listed entities whose securities are traded together such that each investor has the same proportionate interest in each entity.</w:t>
      </w:r>
    </w:p>
    <w:p w14:paraId="5B5E919D" w14:textId="08460BBE" w:rsidR="005D1845" w:rsidRPr="005E79A9" w:rsidRDefault="005D1845" w:rsidP="0055468E">
      <w:pPr>
        <w:pStyle w:val="LI-BodyTextParaa"/>
        <w:numPr>
          <w:ilvl w:val="0"/>
          <w:numId w:val="17"/>
        </w:numPr>
        <w:ind w:left="567" w:hanging="567"/>
        <w:rPr>
          <w:bCs/>
        </w:rPr>
      </w:pPr>
      <w:proofErr w:type="spellStart"/>
      <w:r w:rsidRPr="005E79A9">
        <w:rPr>
          <w:bCs/>
        </w:rPr>
        <w:t>AASB</w:t>
      </w:r>
      <w:proofErr w:type="spellEnd"/>
      <w:r w:rsidRPr="005E79A9">
        <w:rPr>
          <w:bCs/>
        </w:rPr>
        <w:t xml:space="preserve"> 10</w:t>
      </w:r>
      <w:r w:rsidR="00121C19" w:rsidRPr="005E79A9">
        <w:rPr>
          <w:bCs/>
        </w:rPr>
        <w:t xml:space="preserve"> </w:t>
      </w:r>
      <w:r w:rsidRPr="005E79A9">
        <w:rPr>
          <w:bCs/>
        </w:rPr>
        <w:t xml:space="preserve">requires an entity that controls one or more other entities to present consolidated financial statements. For the purposes of </w:t>
      </w:r>
      <w:proofErr w:type="spellStart"/>
      <w:r w:rsidRPr="005E79A9">
        <w:rPr>
          <w:bCs/>
        </w:rPr>
        <w:t>AASB</w:t>
      </w:r>
      <w:proofErr w:type="spellEnd"/>
      <w:r w:rsidRPr="005E79A9">
        <w:rPr>
          <w:bCs/>
        </w:rPr>
        <w:t xml:space="preserve"> 10, an investor controls an investee if and only if the investor has all of the following:</w:t>
      </w:r>
    </w:p>
    <w:p w14:paraId="1B9034F0" w14:textId="3776FB78" w:rsidR="005D1845" w:rsidRPr="005E79A9" w:rsidRDefault="005D1845" w:rsidP="00AD3870">
      <w:pPr>
        <w:pStyle w:val="LI-BodyTextParaa"/>
        <w:numPr>
          <w:ilvl w:val="0"/>
          <w:numId w:val="18"/>
        </w:numPr>
        <w:ind w:left="1276" w:hanging="709"/>
        <w:rPr>
          <w:bCs/>
        </w:rPr>
      </w:pPr>
      <w:r w:rsidRPr="005E79A9">
        <w:t>power</w:t>
      </w:r>
      <w:r w:rsidRPr="005E79A9">
        <w:rPr>
          <w:bCs/>
        </w:rPr>
        <w:t xml:space="preserve"> over the </w:t>
      </w:r>
      <w:proofErr w:type="gramStart"/>
      <w:r w:rsidRPr="005E79A9">
        <w:rPr>
          <w:bCs/>
        </w:rPr>
        <w:t>investee;</w:t>
      </w:r>
      <w:proofErr w:type="gramEnd"/>
    </w:p>
    <w:p w14:paraId="064B91BD" w14:textId="77777777" w:rsidR="005D1845" w:rsidRPr="005E79A9" w:rsidRDefault="005D1845" w:rsidP="00AD3870">
      <w:pPr>
        <w:pStyle w:val="LI-BodyTextParaa"/>
        <w:numPr>
          <w:ilvl w:val="0"/>
          <w:numId w:val="18"/>
        </w:numPr>
        <w:ind w:left="1276" w:hanging="709"/>
      </w:pPr>
      <w:r w:rsidRPr="005E79A9">
        <w:t>exposure, or rights, to variable returns from its involvement with the investee; and</w:t>
      </w:r>
    </w:p>
    <w:p w14:paraId="1C22BC21" w14:textId="77777777" w:rsidR="005D1845" w:rsidRPr="005E79A9" w:rsidRDefault="005D1845" w:rsidP="00AD3870">
      <w:pPr>
        <w:pStyle w:val="LI-BodyTextParaa"/>
        <w:numPr>
          <w:ilvl w:val="0"/>
          <w:numId w:val="18"/>
        </w:numPr>
        <w:ind w:left="1276" w:hanging="709"/>
      </w:pPr>
      <w:r w:rsidRPr="005E79A9">
        <w:t>the ability to use its power over the investee to affect the amount of the investor’s returns.</w:t>
      </w:r>
    </w:p>
    <w:p w14:paraId="1272AD3D" w14:textId="650650A1" w:rsidR="005D1845" w:rsidRPr="005E79A9" w:rsidRDefault="005D1845" w:rsidP="00AD3870">
      <w:pPr>
        <w:pStyle w:val="LI-BodyTextParaa"/>
        <w:numPr>
          <w:ilvl w:val="0"/>
          <w:numId w:val="17"/>
        </w:numPr>
        <w:ind w:left="567" w:hanging="567"/>
        <w:rPr>
          <w:bCs/>
        </w:rPr>
      </w:pPr>
      <w:r w:rsidRPr="005E79A9">
        <w:t xml:space="preserve">The </w:t>
      </w:r>
      <w:r w:rsidRPr="005E79A9">
        <w:rPr>
          <w:bCs/>
        </w:rPr>
        <w:t>terms</w:t>
      </w:r>
      <w:r w:rsidRPr="005E79A9">
        <w:t xml:space="preserve"> “investor”</w:t>
      </w:r>
      <w:r w:rsidRPr="005E79A9">
        <w:rPr>
          <w:bCs/>
        </w:rPr>
        <w:t xml:space="preserve"> and “investee” are not defined in </w:t>
      </w:r>
      <w:proofErr w:type="spellStart"/>
      <w:r w:rsidRPr="005E79A9">
        <w:rPr>
          <w:bCs/>
        </w:rPr>
        <w:t>AASB</w:t>
      </w:r>
      <w:proofErr w:type="spellEnd"/>
      <w:r w:rsidRPr="005E79A9">
        <w:rPr>
          <w:bCs/>
        </w:rPr>
        <w:t xml:space="preserve"> 10, nor in any other accounting standard. In applying </w:t>
      </w:r>
      <w:proofErr w:type="spellStart"/>
      <w:r w:rsidRPr="005E79A9">
        <w:rPr>
          <w:bCs/>
        </w:rPr>
        <w:t>AASB</w:t>
      </w:r>
      <w:proofErr w:type="spellEnd"/>
      <w:r w:rsidRPr="005E79A9">
        <w:rPr>
          <w:bCs/>
        </w:rPr>
        <w:t xml:space="preserve"> 10 questions arise as to whether an investor must have an ownership or other financial interest in an investee to give it power or exposure or rights to variable returns.</w:t>
      </w:r>
      <w:r w:rsidR="00A50AAD" w:rsidRPr="005E79A9">
        <w:rPr>
          <w:bCs/>
        </w:rPr>
        <w:t xml:space="preserve">  </w:t>
      </w:r>
    </w:p>
    <w:p w14:paraId="6803776C" w14:textId="4CA86D15" w:rsidR="005D1845" w:rsidRPr="005E79A9" w:rsidRDefault="005D1845" w:rsidP="00A63BDC">
      <w:pPr>
        <w:pStyle w:val="LI-BodyTextParaa"/>
        <w:numPr>
          <w:ilvl w:val="0"/>
          <w:numId w:val="17"/>
        </w:numPr>
        <w:ind w:left="567" w:hanging="567"/>
        <w:rPr>
          <w:bCs/>
        </w:rPr>
      </w:pPr>
      <w:r w:rsidRPr="005E79A9">
        <w:rPr>
          <w:bCs/>
        </w:rPr>
        <w:t>In a st</w:t>
      </w:r>
      <w:r w:rsidR="00F061FF" w:rsidRPr="005E79A9">
        <w:rPr>
          <w:bCs/>
        </w:rPr>
        <w:t>a</w:t>
      </w:r>
      <w:r w:rsidRPr="005E79A9">
        <w:rPr>
          <w:bCs/>
        </w:rPr>
        <w:t xml:space="preserve">pling arrangement, it might not be possible under </w:t>
      </w:r>
      <w:proofErr w:type="spellStart"/>
      <w:r w:rsidRPr="005E79A9">
        <w:rPr>
          <w:bCs/>
        </w:rPr>
        <w:t>AASB</w:t>
      </w:r>
      <w:proofErr w:type="spellEnd"/>
      <w:r w:rsidRPr="005E79A9">
        <w:rPr>
          <w:bCs/>
        </w:rPr>
        <w:t xml:space="preserve"> 10 for one stapled entity to consolidate other stapled entities for one or more of the following reasons:</w:t>
      </w:r>
    </w:p>
    <w:p w14:paraId="46F85967" w14:textId="59AB9A43" w:rsidR="005D1845" w:rsidRPr="005E79A9" w:rsidRDefault="005D1845" w:rsidP="00F061FF">
      <w:pPr>
        <w:pStyle w:val="LI-BodyTextParaa"/>
        <w:numPr>
          <w:ilvl w:val="0"/>
          <w:numId w:val="19"/>
        </w:numPr>
        <w:ind w:left="1276" w:hanging="709"/>
      </w:pPr>
      <w:r w:rsidRPr="005E79A9">
        <w:t xml:space="preserve">none of the stapled entities typically has an ownership or other financial interest in any of the other stapled </w:t>
      </w:r>
      <w:proofErr w:type="gramStart"/>
      <w:r w:rsidRPr="005E79A9">
        <w:t>entities;</w:t>
      </w:r>
      <w:proofErr w:type="gramEnd"/>
    </w:p>
    <w:p w14:paraId="408A926B" w14:textId="500B2F35" w:rsidR="005D1845" w:rsidRPr="005E79A9" w:rsidRDefault="005D1845" w:rsidP="00F061FF">
      <w:pPr>
        <w:pStyle w:val="LI-BodyTextParaa"/>
        <w:numPr>
          <w:ilvl w:val="0"/>
          <w:numId w:val="19"/>
        </w:numPr>
        <w:ind w:left="1276" w:hanging="709"/>
      </w:pPr>
      <w:r w:rsidRPr="005E79A9">
        <w:t xml:space="preserve">none of the stapled entities may have power over the other stapled entities, particularly where a third party manages all of the </w:t>
      </w:r>
      <w:proofErr w:type="gramStart"/>
      <w:r w:rsidRPr="005E79A9">
        <w:t>entities;</w:t>
      </w:r>
      <w:proofErr w:type="gramEnd"/>
    </w:p>
    <w:p w14:paraId="1F1FF016" w14:textId="760F5F71" w:rsidR="005D1845" w:rsidRPr="005E79A9" w:rsidRDefault="005D1845" w:rsidP="00F061FF">
      <w:pPr>
        <w:pStyle w:val="LI-BodyTextParaa"/>
        <w:numPr>
          <w:ilvl w:val="0"/>
          <w:numId w:val="19"/>
        </w:numPr>
        <w:ind w:left="1276" w:hanging="709"/>
      </w:pPr>
      <w:r w:rsidRPr="005E79A9">
        <w:t>there may be no variable returns between the stapled entities; and</w:t>
      </w:r>
    </w:p>
    <w:p w14:paraId="274A2DF9" w14:textId="505FA6CA" w:rsidR="005D1845" w:rsidRPr="005E79A9" w:rsidRDefault="00F061FF" w:rsidP="00F061FF">
      <w:pPr>
        <w:pStyle w:val="LI-BodyTextParaa"/>
        <w:numPr>
          <w:ilvl w:val="0"/>
          <w:numId w:val="19"/>
        </w:numPr>
        <w:ind w:left="1276" w:hanging="709"/>
        <w:rPr>
          <w:bCs/>
        </w:rPr>
      </w:pPr>
      <w:r w:rsidRPr="005E79A9">
        <w:t>i</w:t>
      </w:r>
      <w:r w:rsidR="005D1845" w:rsidRPr="005E79A9">
        <w:t xml:space="preserve">f a stapled entity meets the definition of “investment entity” in </w:t>
      </w:r>
      <w:proofErr w:type="spellStart"/>
      <w:r w:rsidR="005D1845" w:rsidRPr="005E79A9">
        <w:t>AASB</w:t>
      </w:r>
      <w:proofErr w:type="spellEnd"/>
      <w:r w:rsidR="005D1845" w:rsidRPr="005E79A9">
        <w:t xml:space="preserve"> 10 it may not be able to prepare consolidated financial statements that cover the other stapled entities.</w:t>
      </w:r>
    </w:p>
    <w:p w14:paraId="19272448" w14:textId="6725E097" w:rsidR="005D1845" w:rsidRPr="005E79A9" w:rsidRDefault="005D1845" w:rsidP="00A63BDC">
      <w:pPr>
        <w:pStyle w:val="LI-BodyTextParaa"/>
        <w:numPr>
          <w:ilvl w:val="0"/>
          <w:numId w:val="17"/>
        </w:numPr>
        <w:ind w:left="567" w:hanging="567"/>
        <w:rPr>
          <w:bCs/>
        </w:rPr>
      </w:pPr>
      <w:r w:rsidRPr="005E79A9">
        <w:rPr>
          <w:bCs/>
        </w:rPr>
        <w:t xml:space="preserve">As a trustee/manager does not normally control a managed investment scheme under </w:t>
      </w:r>
      <w:proofErr w:type="spellStart"/>
      <w:r w:rsidRPr="005E79A9">
        <w:rPr>
          <w:bCs/>
        </w:rPr>
        <w:t>AASB</w:t>
      </w:r>
      <w:proofErr w:type="spellEnd"/>
      <w:r w:rsidRPr="005E79A9">
        <w:rPr>
          <w:bCs/>
        </w:rPr>
        <w:t xml:space="preserve"> 10 in the absence of an ownership or other financial interest, it may be unclear as to why control would exist merely because the two entities are stapled.</w:t>
      </w:r>
    </w:p>
    <w:p w14:paraId="18A60FFD" w14:textId="2600305B" w:rsidR="004F13F2" w:rsidRPr="005E79A9" w:rsidRDefault="004F13F2" w:rsidP="00C41953">
      <w:pPr>
        <w:pStyle w:val="LI-BodyTextParaa"/>
        <w:numPr>
          <w:ilvl w:val="0"/>
          <w:numId w:val="17"/>
        </w:numPr>
        <w:ind w:left="567" w:hanging="567"/>
        <w:rPr>
          <w:bCs/>
        </w:rPr>
      </w:pPr>
      <w:r w:rsidRPr="005E79A9">
        <w:rPr>
          <w:color w:val="000000"/>
          <w:lang w:val="en-US"/>
        </w:rPr>
        <w:t>In previous reporting periods, stapled entities presented combined financial statements or consolidated financial statements covering all of the stapled entities in a stapled group.</w:t>
      </w:r>
    </w:p>
    <w:p w14:paraId="745C2806" w14:textId="67A77945" w:rsidR="005D1845" w:rsidRPr="005E79A9" w:rsidRDefault="005D1845" w:rsidP="00A63BDC">
      <w:pPr>
        <w:pStyle w:val="LI-BodyTextParaa"/>
        <w:numPr>
          <w:ilvl w:val="0"/>
          <w:numId w:val="17"/>
        </w:numPr>
        <w:ind w:left="567" w:hanging="567"/>
        <w:rPr>
          <w:bCs/>
        </w:rPr>
      </w:pPr>
      <w:r w:rsidRPr="005E79A9">
        <w:rPr>
          <w:bCs/>
        </w:rPr>
        <w:t>It is li</w:t>
      </w:r>
      <w:r w:rsidR="00F061FF" w:rsidRPr="005E79A9">
        <w:rPr>
          <w:bCs/>
        </w:rPr>
        <w:t>k</w:t>
      </w:r>
      <w:r w:rsidRPr="005E79A9">
        <w:rPr>
          <w:bCs/>
        </w:rPr>
        <w:t xml:space="preserve">ely to be useful to investors in stapled entities to be provided with combined financial statements or consolidated financial statements covering all </w:t>
      </w:r>
      <w:r w:rsidRPr="005E79A9">
        <w:rPr>
          <w:bCs/>
        </w:rPr>
        <w:lastRenderedPageBreak/>
        <w:t>of the stapled security issuers in a stapled group. Where there are financial interrelationships between the entities, combined financial statements or consolidated financial statements may be necessary to meet the true and fair view requirement in Chapter 2M of the Act.</w:t>
      </w:r>
    </w:p>
    <w:p w14:paraId="7E746148" w14:textId="530C661B" w:rsidR="00372FA3" w:rsidRPr="005E79A9" w:rsidRDefault="00372FA3" w:rsidP="00A63BDC">
      <w:pPr>
        <w:pStyle w:val="LI-BodyTextParaa"/>
        <w:numPr>
          <w:ilvl w:val="0"/>
          <w:numId w:val="17"/>
        </w:numPr>
        <w:ind w:left="567" w:hanging="567"/>
        <w:rPr>
          <w:bCs/>
        </w:rPr>
      </w:pPr>
      <w:r w:rsidRPr="005E79A9">
        <w:t xml:space="preserve">Consolidated or combined financial statements provide useful and meaningful information on investors’ interest in the overall stapled </w:t>
      </w:r>
      <w:proofErr w:type="gramStart"/>
      <w:r w:rsidRPr="005E79A9">
        <w:t>arrangement, and</w:t>
      </w:r>
      <w:proofErr w:type="gramEnd"/>
      <w:r w:rsidRPr="005E79A9">
        <w:t xml:space="preserve"> may be necessary to give a true and fair view of the individual entity financial reports. Transactions between the entities are eliminated in preparing consolidated or combined financial statements.</w:t>
      </w:r>
    </w:p>
    <w:p w14:paraId="56D2CF93" w14:textId="62B8F61E" w:rsidR="008153AC" w:rsidRPr="005E79A9" w:rsidRDefault="006D496B" w:rsidP="002F33A6">
      <w:pPr>
        <w:pStyle w:val="LI-BodyTextParaa"/>
        <w:numPr>
          <w:ilvl w:val="0"/>
          <w:numId w:val="17"/>
        </w:numPr>
        <w:ind w:left="567" w:hanging="567"/>
        <w:rPr>
          <w:bCs/>
        </w:rPr>
      </w:pPr>
      <w:r w:rsidRPr="005E79A9">
        <w:rPr>
          <w:bCs/>
          <w:i/>
          <w:iCs/>
        </w:rPr>
        <w:t>ASIC Corporations (Stapled Group Reports) Instrument 2015/838</w:t>
      </w:r>
      <w:r w:rsidRPr="005E79A9">
        <w:rPr>
          <w:bCs/>
        </w:rPr>
        <w:t xml:space="preserve"> </w:t>
      </w:r>
      <w:r w:rsidR="005D1845" w:rsidRPr="005E79A9">
        <w:rPr>
          <w:bCs/>
        </w:rPr>
        <w:t>allows the stapled entities in a stapled group to present their respective financial statements together in a single financial report.</w:t>
      </w:r>
    </w:p>
    <w:p w14:paraId="3FEFE29E" w14:textId="77777777" w:rsidR="009A3F74" w:rsidRPr="005E79A9" w:rsidRDefault="009A3F74" w:rsidP="006D6079">
      <w:pPr>
        <w:pStyle w:val="LI-BodyTextNumbered"/>
        <w:keepNext/>
        <w:ind w:left="0" w:firstLine="0"/>
        <w:rPr>
          <w:b/>
        </w:rPr>
      </w:pPr>
      <w:bookmarkStart w:id="1" w:name="_Hlk534291624"/>
      <w:r w:rsidRPr="005E79A9">
        <w:rPr>
          <w:b/>
        </w:rPr>
        <w:t>Consultation</w:t>
      </w:r>
    </w:p>
    <w:p w14:paraId="70D595B2" w14:textId="00009539" w:rsidR="009A3F74" w:rsidRPr="005E79A9" w:rsidRDefault="000A4317" w:rsidP="001D2B65">
      <w:pPr>
        <w:pStyle w:val="LI-BodyTextParaa"/>
        <w:numPr>
          <w:ilvl w:val="0"/>
          <w:numId w:val="17"/>
        </w:numPr>
        <w:ind w:left="567" w:hanging="567"/>
      </w:pPr>
      <w:bookmarkStart w:id="2" w:name="_Hlk144285557"/>
      <w:r w:rsidRPr="005E79A9">
        <w:t xml:space="preserve">Before making the Instrument, </w:t>
      </w:r>
      <w:r w:rsidR="00D30159" w:rsidRPr="005E79A9">
        <w:t xml:space="preserve">ASIC consulted </w:t>
      </w:r>
      <w:r w:rsidRPr="005E79A9">
        <w:t xml:space="preserve">publicly. </w:t>
      </w:r>
      <w:r w:rsidR="00BF514D">
        <w:t xml:space="preserve">One </w:t>
      </w:r>
      <w:r w:rsidR="001D2B65" w:rsidRPr="005E79A9">
        <w:t>submission</w:t>
      </w:r>
      <w:r w:rsidR="00BF514D">
        <w:t xml:space="preserve"> was</w:t>
      </w:r>
      <w:r w:rsidR="001D2B65" w:rsidRPr="005E79A9">
        <w:t xml:space="preserve"> received</w:t>
      </w:r>
      <w:r w:rsidR="00BF514D">
        <w:t xml:space="preserve">, which </w:t>
      </w:r>
      <w:r w:rsidR="00545B04">
        <w:t xml:space="preserve">agreed that </w:t>
      </w:r>
      <w:r w:rsidR="00545B04" w:rsidRPr="008558F8">
        <w:rPr>
          <w:i/>
          <w:iCs/>
        </w:rPr>
        <w:t>ASIC Class Order [CO 13/1050]</w:t>
      </w:r>
      <w:r w:rsidR="00545B04">
        <w:t xml:space="preserve"> </w:t>
      </w:r>
      <w:r w:rsidR="008558F8">
        <w:t>has operated effectively</w:t>
      </w:r>
      <w:r w:rsidR="001D2B65" w:rsidRPr="005E79A9">
        <w:t xml:space="preserve">. </w:t>
      </w:r>
    </w:p>
    <w:bookmarkEnd w:id="2"/>
    <w:p w14:paraId="4CDCC6BF" w14:textId="77777777" w:rsidR="005D1FEA" w:rsidRPr="005E79A9" w:rsidRDefault="005D1FEA" w:rsidP="006D6079">
      <w:pPr>
        <w:pStyle w:val="LI-BodyTextNumbered"/>
        <w:keepNext/>
        <w:ind w:left="0" w:firstLine="0"/>
        <w:rPr>
          <w:b/>
        </w:rPr>
      </w:pPr>
      <w:r w:rsidRPr="005E79A9">
        <w:rPr>
          <w:b/>
        </w:rPr>
        <w:t>Operation of the instrument</w:t>
      </w:r>
    </w:p>
    <w:p w14:paraId="65719012" w14:textId="6B1CEED6" w:rsidR="00843915" w:rsidRPr="005E79A9" w:rsidRDefault="00C15BA7" w:rsidP="00B0524C">
      <w:pPr>
        <w:pStyle w:val="LI-BodyTextParaa"/>
        <w:numPr>
          <w:ilvl w:val="0"/>
          <w:numId w:val="17"/>
        </w:numPr>
        <w:ind w:left="567" w:hanging="567"/>
        <w:rPr>
          <w:bCs/>
        </w:rPr>
      </w:pPr>
      <w:r w:rsidRPr="005E79A9">
        <w:rPr>
          <w:bCs/>
        </w:rPr>
        <w:t xml:space="preserve">Section 5 of the Instrument provides relief to enable </w:t>
      </w:r>
      <w:r w:rsidR="00867EB7" w:rsidRPr="005E79A9">
        <w:rPr>
          <w:bCs/>
        </w:rPr>
        <w:t xml:space="preserve">a </w:t>
      </w:r>
      <w:r w:rsidRPr="005E79A9">
        <w:rPr>
          <w:bCs/>
        </w:rPr>
        <w:t>combin</w:t>
      </w:r>
      <w:r w:rsidR="00867EB7" w:rsidRPr="005E79A9">
        <w:rPr>
          <w:bCs/>
        </w:rPr>
        <w:t>ed</w:t>
      </w:r>
      <w:r w:rsidRPr="005E79A9">
        <w:rPr>
          <w:bCs/>
        </w:rPr>
        <w:t xml:space="preserve"> or consolid</w:t>
      </w:r>
      <w:r w:rsidR="00867EB7" w:rsidRPr="005E79A9">
        <w:rPr>
          <w:bCs/>
        </w:rPr>
        <w:t xml:space="preserve">ated financial report to be prepared for </w:t>
      </w:r>
      <w:r w:rsidRPr="005E79A9">
        <w:rPr>
          <w:bCs/>
        </w:rPr>
        <w:t xml:space="preserve">stapled entities. </w:t>
      </w:r>
    </w:p>
    <w:p w14:paraId="687BC738" w14:textId="3B715E00" w:rsidR="00C15BA7" w:rsidRPr="005E79A9" w:rsidRDefault="00C15BA7" w:rsidP="00AC1270">
      <w:pPr>
        <w:pStyle w:val="LI-BodyTextParaa"/>
        <w:numPr>
          <w:ilvl w:val="0"/>
          <w:numId w:val="17"/>
        </w:numPr>
        <w:ind w:left="567" w:hanging="567"/>
        <w:rPr>
          <w:bCs/>
        </w:rPr>
      </w:pPr>
      <w:r w:rsidRPr="005E79A9">
        <w:rPr>
          <w:bCs/>
        </w:rPr>
        <w:t xml:space="preserve">Section </w:t>
      </w:r>
      <w:r w:rsidR="006E10AD" w:rsidRPr="005E79A9">
        <w:rPr>
          <w:bCs/>
        </w:rPr>
        <w:t xml:space="preserve">6 of the Instrument provides relief </w:t>
      </w:r>
      <w:r w:rsidR="00F52833" w:rsidRPr="005E79A9">
        <w:rPr>
          <w:bCs/>
        </w:rPr>
        <w:t xml:space="preserve">to enable the stapled entities </w:t>
      </w:r>
      <w:r w:rsidR="00153143" w:rsidRPr="005E79A9">
        <w:t xml:space="preserve">in a stapled group </w:t>
      </w:r>
      <w:r w:rsidR="00F52833" w:rsidRPr="005E79A9">
        <w:rPr>
          <w:bCs/>
        </w:rPr>
        <w:t>to present their respective financial statements together in a single financial report</w:t>
      </w:r>
      <w:r w:rsidR="006E10AD" w:rsidRPr="005E79A9">
        <w:rPr>
          <w:bCs/>
        </w:rPr>
        <w:t xml:space="preserve">. </w:t>
      </w:r>
    </w:p>
    <w:p w14:paraId="4812EC2A" w14:textId="1CBEF960" w:rsidR="00AC1270" w:rsidRPr="005E79A9" w:rsidRDefault="00AC1270" w:rsidP="00AC1270">
      <w:pPr>
        <w:pStyle w:val="LI-BodyTextParaa"/>
        <w:numPr>
          <w:ilvl w:val="0"/>
          <w:numId w:val="17"/>
        </w:numPr>
        <w:ind w:left="567" w:hanging="567"/>
        <w:rPr>
          <w:bCs/>
        </w:rPr>
      </w:pPr>
      <w:r w:rsidRPr="005E79A9">
        <w:rPr>
          <w:bCs/>
        </w:rPr>
        <w:t xml:space="preserve">The Instrument commences on 1 October 2023. </w:t>
      </w:r>
    </w:p>
    <w:p w14:paraId="72789002" w14:textId="536675B8" w:rsidR="00AC1270" w:rsidRPr="005E79A9" w:rsidRDefault="00AC1270" w:rsidP="00AC1270">
      <w:pPr>
        <w:pStyle w:val="LI-BodyTextParaa"/>
        <w:numPr>
          <w:ilvl w:val="0"/>
          <w:numId w:val="17"/>
        </w:numPr>
        <w:ind w:left="567" w:hanging="567"/>
        <w:rPr>
          <w:bCs/>
        </w:rPr>
      </w:pPr>
      <w:r w:rsidRPr="005E79A9">
        <w:rPr>
          <w:bCs/>
          <w:i/>
          <w:iCs/>
        </w:rPr>
        <w:t>ASIC Corporations (Repeal) Instrument 2023/674</w:t>
      </w:r>
      <w:r w:rsidRPr="005E79A9">
        <w:rPr>
          <w:bCs/>
        </w:rPr>
        <w:t xml:space="preserve"> repeals </w:t>
      </w:r>
      <w:r w:rsidRPr="005E79A9">
        <w:rPr>
          <w:bCs/>
          <w:i/>
          <w:iCs/>
        </w:rPr>
        <w:t>ASIC Class Order [CO 13/1050]</w:t>
      </w:r>
      <w:r w:rsidR="00843915" w:rsidRPr="005E79A9">
        <w:rPr>
          <w:bCs/>
        </w:rPr>
        <w:t>, which is otherwise scheduled to sunset on 1 October 2023</w:t>
      </w:r>
      <w:r w:rsidRPr="005E79A9">
        <w:rPr>
          <w:bCs/>
        </w:rPr>
        <w:t xml:space="preserve">. </w:t>
      </w:r>
    </w:p>
    <w:p w14:paraId="57A93CEC" w14:textId="77777777" w:rsidR="00C52E7C" w:rsidRPr="005E79A9" w:rsidRDefault="00C52E7C" w:rsidP="006D6079">
      <w:pPr>
        <w:pStyle w:val="LI-BodyTextParaa"/>
        <w:keepNext/>
        <w:ind w:left="567"/>
        <w:rPr>
          <w:b/>
          <w:bCs/>
        </w:rPr>
      </w:pPr>
      <w:r w:rsidRPr="005E79A9">
        <w:rPr>
          <w:b/>
          <w:bCs/>
        </w:rPr>
        <w:t xml:space="preserve">Legislative instrument </w:t>
      </w:r>
      <w:r w:rsidR="00610709" w:rsidRPr="005E79A9">
        <w:rPr>
          <w:b/>
          <w:bCs/>
        </w:rPr>
        <w:t xml:space="preserve">and </w:t>
      </w:r>
      <w:r w:rsidRPr="005E79A9">
        <w:rPr>
          <w:b/>
          <w:bCs/>
        </w:rPr>
        <w:t xml:space="preserve">primary legislation  </w:t>
      </w:r>
    </w:p>
    <w:p w14:paraId="7EFA72A7" w14:textId="077A612C" w:rsidR="00610709" w:rsidRPr="005E79A9" w:rsidRDefault="00C52E7C" w:rsidP="00052B1A">
      <w:pPr>
        <w:pStyle w:val="LI-BodyTextParaa"/>
        <w:numPr>
          <w:ilvl w:val="0"/>
          <w:numId w:val="17"/>
        </w:numPr>
        <w:ind w:left="567" w:hanging="567"/>
      </w:pPr>
      <w:r w:rsidRPr="005E79A9">
        <w:rPr>
          <w:bCs/>
        </w:rPr>
        <w:t>The</w:t>
      </w:r>
      <w:r w:rsidRPr="005E79A9">
        <w:t xml:space="preserve"> </w:t>
      </w:r>
      <w:r w:rsidR="00ED796D" w:rsidRPr="005E79A9">
        <w:t xml:space="preserve">subject matter and </w:t>
      </w:r>
      <w:r w:rsidRPr="005E79A9">
        <w:t xml:space="preserve">policy implemented by this instrument is more appropriate for </w:t>
      </w:r>
      <w:r w:rsidR="00ED796D" w:rsidRPr="005E79A9">
        <w:t>a legislative instrument rather than primary legislation because</w:t>
      </w:r>
      <w:r w:rsidR="00FE0551" w:rsidRPr="005E79A9">
        <w:t xml:space="preserve"> t</w:t>
      </w:r>
      <w:r w:rsidRPr="005E79A9">
        <w:t xml:space="preserve">he instrument provides administrative relief in circumstances where strict compliance with the </w:t>
      </w:r>
      <w:r w:rsidR="00A03AF1" w:rsidRPr="005E79A9">
        <w:t xml:space="preserve">primary legislation </w:t>
      </w:r>
      <w:r w:rsidRPr="005E79A9">
        <w:t xml:space="preserve">produces an unintended or unforeseen result. </w:t>
      </w:r>
      <w:r w:rsidR="00F46947" w:rsidRPr="005E79A9">
        <w:t>If the matters in the instrument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p>
    <w:p w14:paraId="3017021F" w14:textId="062847BF" w:rsidR="009C5AB4" w:rsidRPr="005E79A9" w:rsidRDefault="00843915" w:rsidP="00D30159">
      <w:pPr>
        <w:pStyle w:val="LI-BodyTextParaa"/>
        <w:numPr>
          <w:ilvl w:val="0"/>
          <w:numId w:val="17"/>
        </w:numPr>
        <w:ind w:left="567" w:hanging="567"/>
      </w:pPr>
      <w:r w:rsidRPr="005E79A9">
        <w:t>T</w:t>
      </w:r>
      <w:r w:rsidR="009C5AB4" w:rsidRPr="005E79A9">
        <w:t xml:space="preserve">he Instrument preserves the effect of </w:t>
      </w:r>
      <w:r w:rsidR="00052B1A" w:rsidRPr="005E79A9">
        <w:t>ASIC Class Order [</w:t>
      </w:r>
      <w:r w:rsidR="009C5AB4" w:rsidRPr="005E79A9">
        <w:t>CO 13</w:t>
      </w:r>
      <w:r w:rsidR="00052B1A" w:rsidRPr="005E79A9">
        <w:t>/1050]</w:t>
      </w:r>
      <w:r w:rsidR="009C5AB4" w:rsidRPr="005E79A9">
        <w:t xml:space="preserve">, which </w:t>
      </w:r>
      <w:r w:rsidR="00D30159" w:rsidRPr="005E79A9">
        <w:t>is</w:t>
      </w:r>
      <w:r w:rsidR="009C5AB4" w:rsidRPr="005E79A9">
        <w:t xml:space="preserve"> otherwise due to sunset on 1 October</w:t>
      </w:r>
      <w:r w:rsidRPr="005E79A9">
        <w:t xml:space="preserve"> 2023</w:t>
      </w:r>
      <w:r w:rsidR="00D30159" w:rsidRPr="005E79A9">
        <w:t>. F</w:t>
      </w:r>
      <w:r w:rsidR="009C5AB4" w:rsidRPr="005E79A9">
        <w:t>ollowing consultation, ASIC considered that CO 13/</w:t>
      </w:r>
      <w:r w:rsidR="00D30159" w:rsidRPr="005E79A9">
        <w:t>1050</w:t>
      </w:r>
      <w:r w:rsidR="009C5AB4" w:rsidRPr="005E79A9">
        <w:t xml:space="preserve"> </w:t>
      </w:r>
      <w:r w:rsidR="00D30159" w:rsidRPr="005E79A9">
        <w:t>was</w:t>
      </w:r>
      <w:r w:rsidR="009C5AB4" w:rsidRPr="005E79A9">
        <w:t xml:space="preserve"> operating effectively and efficiently to achieve </w:t>
      </w:r>
      <w:r w:rsidR="00D30159" w:rsidRPr="005E79A9">
        <w:lastRenderedPageBreak/>
        <w:t>its</w:t>
      </w:r>
      <w:r w:rsidR="009C5AB4" w:rsidRPr="005E79A9">
        <w:t xml:space="preserve"> objectives and continued to form </w:t>
      </w:r>
      <w:r w:rsidR="00D30159" w:rsidRPr="005E79A9">
        <w:t xml:space="preserve">a </w:t>
      </w:r>
      <w:r w:rsidR="009C5AB4" w:rsidRPr="005E79A9">
        <w:t>necessary and useful part of the legislative framework.</w:t>
      </w:r>
    </w:p>
    <w:p w14:paraId="4828665D" w14:textId="75CBD23B" w:rsidR="009A2319" w:rsidRPr="005E79A9" w:rsidRDefault="005D1770" w:rsidP="00D30159">
      <w:pPr>
        <w:pStyle w:val="LI-BodyTextParaa"/>
        <w:numPr>
          <w:ilvl w:val="0"/>
          <w:numId w:val="17"/>
        </w:numPr>
        <w:ind w:left="567" w:hanging="567"/>
        <w:rPr>
          <w:color w:val="000000"/>
          <w:shd w:val="clear" w:color="auto" w:fill="FFFFFF"/>
        </w:rPr>
      </w:pPr>
      <w:r w:rsidRPr="005E79A9">
        <w:t>It</w:t>
      </w:r>
      <w:r w:rsidRPr="005E79A9">
        <w:rPr>
          <w:color w:val="000000"/>
        </w:rPr>
        <w:t xml:space="preserve"> will be a matter for the Government and for Parliament as to whether the Act or Regulations may be amended in future to include the relief in the Instrument.</w:t>
      </w:r>
    </w:p>
    <w:p w14:paraId="50EBD214" w14:textId="77777777" w:rsidR="005D1770" w:rsidRPr="005E79A9" w:rsidRDefault="00F61A66" w:rsidP="00F61A66">
      <w:pPr>
        <w:pStyle w:val="LI-BodyTextParaa"/>
        <w:keepNext/>
        <w:ind w:left="567"/>
        <w:rPr>
          <w:u w:val="single"/>
        </w:rPr>
      </w:pPr>
      <w:r w:rsidRPr="005E79A9">
        <w:rPr>
          <w:b/>
          <w:bCs/>
        </w:rPr>
        <w:t>Duration</w:t>
      </w:r>
      <w:r w:rsidR="009A2319" w:rsidRPr="005E79A9">
        <w:rPr>
          <w:b/>
          <w:bCs/>
        </w:rPr>
        <w:t xml:space="preserve"> of the instrument</w:t>
      </w:r>
      <w:r w:rsidRPr="005E79A9">
        <w:rPr>
          <w:u w:val="single"/>
        </w:rPr>
        <w:t xml:space="preserve"> </w:t>
      </w:r>
    </w:p>
    <w:p w14:paraId="700E42B8" w14:textId="36CCE4F7" w:rsidR="009A2319" w:rsidRPr="005E79A9" w:rsidRDefault="00A16F95" w:rsidP="00D30159">
      <w:pPr>
        <w:pStyle w:val="LI-BodyTextParaa"/>
        <w:numPr>
          <w:ilvl w:val="0"/>
          <w:numId w:val="17"/>
        </w:numPr>
        <w:ind w:left="567" w:hanging="567"/>
      </w:pPr>
      <w:r w:rsidRPr="005E79A9">
        <w:t>ASIC considers that five years is the appropriate duration for the Instrument</w:t>
      </w:r>
      <w:r w:rsidR="00FA07DD">
        <w:t xml:space="preserve"> as this will provide certainty for </w:t>
      </w:r>
      <w:r w:rsidR="007164A3">
        <w:t xml:space="preserve">entities relying on </w:t>
      </w:r>
      <w:r w:rsidR="00502BC3">
        <w:t>the relief</w:t>
      </w:r>
      <w:r w:rsidR="00687FAD">
        <w:t xml:space="preserve"> and mi</w:t>
      </w:r>
      <w:r w:rsidR="0016321B">
        <w:t>nimise regulatory burden associated with compliance changes</w:t>
      </w:r>
      <w:r w:rsidRPr="005E79A9">
        <w:t xml:space="preserve">. </w:t>
      </w:r>
    </w:p>
    <w:bookmarkEnd w:id="1"/>
    <w:p w14:paraId="6E228E05" w14:textId="77777777" w:rsidR="00F03BB5" w:rsidRPr="005E79A9" w:rsidRDefault="00474B52" w:rsidP="006D6079">
      <w:pPr>
        <w:pStyle w:val="LI-BodyTextNumbered"/>
        <w:keepNext/>
        <w:ind w:left="0" w:firstLine="0"/>
        <w:rPr>
          <w:b/>
        </w:rPr>
      </w:pPr>
      <w:r w:rsidRPr="005E79A9">
        <w:rPr>
          <w:b/>
        </w:rPr>
        <w:t>Legislative authority</w:t>
      </w:r>
    </w:p>
    <w:p w14:paraId="7D3AA32E" w14:textId="73AEFA45" w:rsidR="00435EEF" w:rsidRPr="005E79A9" w:rsidRDefault="008A4EB5" w:rsidP="008A4EB5">
      <w:pPr>
        <w:pStyle w:val="LI-BodyTextParaa"/>
        <w:numPr>
          <w:ilvl w:val="0"/>
          <w:numId w:val="17"/>
        </w:numPr>
        <w:ind w:left="567" w:hanging="567"/>
      </w:pPr>
      <w:r w:rsidRPr="005E79A9">
        <w:t xml:space="preserve">The Instrument is made under subsection 341(1) of the </w:t>
      </w:r>
      <w:r w:rsidRPr="005E79A9">
        <w:rPr>
          <w:i/>
          <w:iCs/>
        </w:rPr>
        <w:t>Corporations Act 2001</w:t>
      </w:r>
      <w:r w:rsidRPr="005E79A9">
        <w:t xml:space="preserve">. </w:t>
      </w:r>
    </w:p>
    <w:p w14:paraId="191BBF7E" w14:textId="5DF09A69" w:rsidR="005155BB" w:rsidRDefault="005155BB" w:rsidP="008A4EB5">
      <w:pPr>
        <w:pStyle w:val="LI-BodyTextParaa"/>
        <w:numPr>
          <w:ilvl w:val="0"/>
          <w:numId w:val="17"/>
        </w:numPr>
        <w:ind w:left="567" w:hanging="567"/>
      </w:pPr>
      <w:r w:rsidRPr="005E79A9">
        <w:t>Subsection 341(1) provides that ASIC may make an order in respect of a specified class of companies, registered schemes or disclosing entities that relieves the entities in question, their directors</w:t>
      </w:r>
      <w:r w:rsidRPr="005155BB">
        <w:t xml:space="preserve"> and/or auditors from specified requirements of Parts 2M.2, 2M.3 or 2M.4 (other than Division 4) of the Act</w:t>
      </w:r>
      <w:r>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6C4768A7" w:rsidR="00223DCF" w:rsidRPr="00EA17A6" w:rsidRDefault="00223DCF" w:rsidP="008A4EB5">
      <w:pPr>
        <w:pStyle w:val="LI-BodyTextParaa"/>
        <w:numPr>
          <w:ilvl w:val="0"/>
          <w:numId w:val="17"/>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4B154A7D" w14:textId="49990048" w:rsidR="00223DCF" w:rsidRPr="00EA17A6" w:rsidRDefault="009871E9" w:rsidP="00223DCF">
      <w:pPr>
        <w:pStyle w:val="LI-BodyTextNumbered"/>
        <w:ind w:left="0" w:firstLine="0"/>
        <w:rPr>
          <w:b/>
          <w:i/>
        </w:rPr>
      </w:pPr>
      <w:r w:rsidRPr="009871E9">
        <w:rPr>
          <w:b/>
          <w:i/>
        </w:rPr>
        <w:t xml:space="preserve">ASIC Corporations (Financial Reporting by Stapled Entities) Instrument 2023/673 </w:t>
      </w:r>
      <w:r w:rsidRPr="004723E2">
        <w:rPr>
          <w:bCs/>
          <w:iCs/>
        </w:rPr>
        <w:t>and</w:t>
      </w:r>
      <w:r w:rsidRPr="009871E9">
        <w:rPr>
          <w:b/>
          <w:i/>
        </w:rPr>
        <w:t xml:space="preserve"> ASIC Corporations (Repeal) Instrument 2023/674</w:t>
      </w:r>
    </w:p>
    <w:p w14:paraId="0AD76C9D" w14:textId="77777777" w:rsidR="00223DCF" w:rsidRPr="00EA17A6" w:rsidRDefault="00223DCF" w:rsidP="001872DC">
      <w:pPr>
        <w:pStyle w:val="LI-BodyTextNumbered"/>
        <w:ind w:left="567"/>
        <w:rPr>
          <w:u w:val="single"/>
        </w:rPr>
      </w:pPr>
      <w:r w:rsidRPr="00EA17A6">
        <w:rPr>
          <w:u w:val="single"/>
        </w:rPr>
        <w:t>Overview</w:t>
      </w:r>
    </w:p>
    <w:p w14:paraId="36C3B91F" w14:textId="6BE91CAD" w:rsidR="001C6842" w:rsidRDefault="001B220A" w:rsidP="001B220A">
      <w:pPr>
        <w:pStyle w:val="LI-BodyTextNumbered"/>
        <w:ind w:left="567"/>
      </w:pPr>
      <w:r w:rsidRPr="001B220A">
        <w:t>1.</w:t>
      </w:r>
      <w:r>
        <w:tab/>
      </w:r>
      <w:r w:rsidR="001C6842" w:rsidRPr="00D41DDF">
        <w:rPr>
          <w:i/>
          <w:iCs/>
        </w:rPr>
        <w:t>ASIC Corporations (Financial Reporting by Stapled Entities) Instrument 2023/673</w:t>
      </w:r>
      <w:r w:rsidR="001C6842">
        <w:t xml:space="preserve"> provides relief to allow stapled entities which are disclosing entities to present combined financial statements or consolidated financial statements of the stapled group</w:t>
      </w:r>
      <w:r w:rsidR="001C6842" w:rsidRPr="001C3AA6">
        <w:t>.</w:t>
      </w:r>
      <w:r w:rsidR="001C6842">
        <w:t xml:space="preserve"> </w:t>
      </w:r>
    </w:p>
    <w:p w14:paraId="056E764A" w14:textId="19AF93D4" w:rsidR="00CB2D96" w:rsidRPr="00F22852" w:rsidRDefault="00F22852" w:rsidP="00F22852">
      <w:pPr>
        <w:pStyle w:val="LI-BodyTextNumbered"/>
        <w:ind w:left="567"/>
        <w:rPr>
          <w:bCs/>
        </w:rPr>
      </w:pPr>
      <w:r w:rsidRPr="00F22852">
        <w:rPr>
          <w:bCs/>
        </w:rPr>
        <w:t>2.</w:t>
      </w:r>
      <w:r w:rsidRPr="00F22852">
        <w:rPr>
          <w:bCs/>
        </w:rPr>
        <w:tab/>
      </w:r>
      <w:r w:rsidR="001C6842" w:rsidRPr="00AC1270">
        <w:rPr>
          <w:bCs/>
          <w:i/>
          <w:iCs/>
        </w:rPr>
        <w:t>ASIC Corporations (Repeal) Instrument 2023/674</w:t>
      </w:r>
      <w:r w:rsidR="001C6842">
        <w:rPr>
          <w:bCs/>
        </w:rPr>
        <w:t xml:space="preserve"> repeals </w:t>
      </w:r>
      <w:r w:rsidR="001C6842" w:rsidRPr="00AC1270">
        <w:rPr>
          <w:bCs/>
          <w:i/>
          <w:iCs/>
        </w:rPr>
        <w:t>ASIC Class Order [CO 13/1050</w:t>
      </w:r>
      <w:r w:rsidR="00817523">
        <w:rPr>
          <w:bCs/>
          <w:i/>
          <w:iCs/>
        </w:rPr>
        <w:t>]</w:t>
      </w:r>
      <w:r w:rsidR="00817523">
        <w:rPr>
          <w:bCs/>
        </w:rPr>
        <w:t xml:space="preserve">, which </w:t>
      </w:r>
      <w:r w:rsidR="00817523" w:rsidRPr="00F22852">
        <w:t>previously</w:t>
      </w:r>
      <w:r w:rsidR="00817523">
        <w:rPr>
          <w:bCs/>
        </w:rPr>
        <w:t xml:space="preserve"> provided relief similar to that now provided by </w:t>
      </w:r>
      <w:r w:rsidR="00817523" w:rsidRPr="00817523">
        <w:rPr>
          <w:bCs/>
          <w:i/>
          <w:iCs/>
        </w:rPr>
        <w:t>ASIC Corporations (Financial Reporting by Stapled Entities) Instrument 2023/673</w:t>
      </w:r>
      <w:r w:rsidR="001C6842">
        <w:rPr>
          <w:bCs/>
        </w:rPr>
        <w:t xml:space="preserve">. </w:t>
      </w:r>
    </w:p>
    <w:p w14:paraId="79BCB1A5" w14:textId="77777777" w:rsidR="001872DC" w:rsidRPr="00EA17A6" w:rsidRDefault="001872DC" w:rsidP="001872DC">
      <w:pPr>
        <w:pStyle w:val="LI-BodyTextNumbered"/>
        <w:ind w:left="567"/>
        <w:rPr>
          <w:u w:val="single"/>
        </w:rPr>
      </w:pPr>
      <w:bookmarkStart w:id="5" w:name="_Hlk534286807"/>
      <w:bookmarkEnd w:id="3"/>
      <w:r w:rsidRPr="00EA17A6">
        <w:rPr>
          <w:u w:val="single"/>
        </w:rPr>
        <w:t>Assessment of human rights implications</w:t>
      </w:r>
    </w:p>
    <w:p w14:paraId="56F8130E" w14:textId="2624C07E" w:rsidR="00946759" w:rsidRPr="00EA17A6" w:rsidRDefault="00F22852" w:rsidP="00D306F8">
      <w:pPr>
        <w:pStyle w:val="LI-BodyTextNumbered"/>
        <w:ind w:left="567"/>
      </w:pPr>
      <w:r>
        <w:t>3</w:t>
      </w:r>
      <w:r w:rsidR="001872DC" w:rsidRPr="00EA17A6">
        <w:t>.</w:t>
      </w:r>
      <w:r w:rsidR="001872DC" w:rsidRPr="00EA17A6">
        <w:tab/>
      </w:r>
      <w:bookmarkEnd w:id="5"/>
      <w:r w:rsidR="001872DC" w:rsidRPr="00EA17A6">
        <w:t xml:space="preserve">This instrument </w:t>
      </w:r>
      <w:r w:rsidR="00D306F8" w:rsidRPr="00EA17A6">
        <w:t>does not engage any of the applicable rights or freedoms</w:t>
      </w:r>
      <w:r w:rsidR="009871E9">
        <w:t>.</w:t>
      </w:r>
      <w:r w:rsidR="00946759"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FF9A85A" w:rsidR="00CB2D96" w:rsidRPr="00EA17A6" w:rsidRDefault="00F22852" w:rsidP="00CB2D96">
      <w:pPr>
        <w:pStyle w:val="LI-BodyTextNumbered"/>
        <w:ind w:left="567"/>
      </w:pPr>
      <w:r>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EBA8" w14:textId="77777777" w:rsidR="002A1469" w:rsidRDefault="002A1469" w:rsidP="00715914">
      <w:pPr>
        <w:spacing w:line="240" w:lineRule="auto"/>
      </w:pPr>
      <w:r>
        <w:separator/>
      </w:r>
    </w:p>
  </w:endnote>
  <w:endnote w:type="continuationSeparator" w:id="0">
    <w:p w14:paraId="0FBD09CF" w14:textId="77777777" w:rsidR="002A1469" w:rsidRDefault="002A1469" w:rsidP="00715914">
      <w:pPr>
        <w:spacing w:line="240" w:lineRule="auto"/>
      </w:pPr>
      <w:r>
        <w:continuationSeparator/>
      </w:r>
    </w:p>
  </w:endnote>
  <w:endnote w:type="continuationNotice" w:id="1">
    <w:p w14:paraId="1B2CF338" w14:textId="77777777" w:rsidR="002A1469" w:rsidRDefault="002A1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5FB2" w14:textId="77777777" w:rsidR="002A1469" w:rsidRDefault="002A1469" w:rsidP="00715914">
      <w:pPr>
        <w:spacing w:line="240" w:lineRule="auto"/>
      </w:pPr>
      <w:r>
        <w:separator/>
      </w:r>
    </w:p>
  </w:footnote>
  <w:footnote w:type="continuationSeparator" w:id="0">
    <w:p w14:paraId="6EBD825A" w14:textId="77777777" w:rsidR="002A1469" w:rsidRDefault="002A1469" w:rsidP="00715914">
      <w:pPr>
        <w:spacing w:line="240" w:lineRule="auto"/>
      </w:pPr>
      <w:r>
        <w:continuationSeparator/>
      </w:r>
    </w:p>
  </w:footnote>
  <w:footnote w:type="continuationNotice" w:id="1">
    <w:p w14:paraId="384F7184" w14:textId="77777777" w:rsidR="002A1469" w:rsidRDefault="002A14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27A16"/>
    <w:multiLevelType w:val="hybridMultilevel"/>
    <w:tmpl w:val="A1C46338"/>
    <w:lvl w:ilvl="0" w:tplc="1E420CA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4D2678"/>
    <w:multiLevelType w:val="hybridMultilevel"/>
    <w:tmpl w:val="873C9C9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45E6930"/>
    <w:multiLevelType w:val="hybridMultilevel"/>
    <w:tmpl w:val="233C405A"/>
    <w:lvl w:ilvl="0" w:tplc="3710A96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54A98"/>
    <w:multiLevelType w:val="hybridMultilevel"/>
    <w:tmpl w:val="4DE82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68538E"/>
    <w:multiLevelType w:val="hybridMultilevel"/>
    <w:tmpl w:val="91864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96C78"/>
    <w:multiLevelType w:val="hybridMultilevel"/>
    <w:tmpl w:val="9DA2B994"/>
    <w:lvl w:ilvl="0" w:tplc="D682D8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03BCB"/>
    <w:multiLevelType w:val="hybridMultilevel"/>
    <w:tmpl w:val="873C9C9C"/>
    <w:lvl w:ilvl="0" w:tplc="640A63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FBC7E8D"/>
    <w:multiLevelType w:val="singleLevel"/>
    <w:tmpl w:val="12D848F4"/>
    <w:name w:val="BaseTextParagraphList"/>
    <w:lvl w:ilvl="0">
      <w:start w:val="1"/>
      <w:numFmt w:val="decimal"/>
      <w:pStyle w:val="base-text-paragraph"/>
      <w:lvlText w:val="%1."/>
      <w:lvlJc w:val="left"/>
      <w:pPr>
        <w:tabs>
          <w:tab w:val="num" w:pos="1978"/>
        </w:tabs>
        <w:ind w:left="1134" w:firstLine="0"/>
      </w:pPr>
      <w:rPr>
        <w:b w:val="0"/>
        <w:i w:val="0"/>
        <w:color w:val="000000"/>
      </w:rPr>
    </w:lvl>
  </w:abstractNum>
  <w:abstractNum w:abstractNumId="22" w15:restartNumberingAfterBreak="0">
    <w:nsid w:val="7CEF2EB0"/>
    <w:multiLevelType w:val="hybridMultilevel"/>
    <w:tmpl w:val="9F90D8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7"/>
  </w:num>
  <w:num w:numId="12" w16cid:durableId="1380130046">
    <w:abstractNumId w:val="10"/>
  </w:num>
  <w:num w:numId="13" w16cid:durableId="1614940614">
    <w:abstractNumId w:val="12"/>
  </w:num>
  <w:num w:numId="14" w16cid:durableId="1573616542">
    <w:abstractNumId w:val="18"/>
  </w:num>
  <w:num w:numId="15" w16cid:durableId="1138105730">
    <w:abstractNumId w:val="16"/>
  </w:num>
  <w:num w:numId="16" w16cid:durableId="1494031645">
    <w:abstractNumId w:val="11"/>
  </w:num>
  <w:num w:numId="17" w16cid:durableId="554900062">
    <w:abstractNumId w:val="22"/>
  </w:num>
  <w:num w:numId="18" w16cid:durableId="1594048226">
    <w:abstractNumId w:val="20"/>
  </w:num>
  <w:num w:numId="19" w16cid:durableId="200096514">
    <w:abstractNumId w:val="13"/>
  </w:num>
  <w:num w:numId="20" w16cid:durableId="2020541388">
    <w:abstractNumId w:val="19"/>
  </w:num>
  <w:num w:numId="21" w16cid:durableId="1100179847">
    <w:abstractNumId w:val="15"/>
  </w:num>
  <w:num w:numId="22" w16cid:durableId="998653143">
    <w:abstractNumId w:val="21"/>
    <w:lvlOverride w:ilvl="0">
      <w:startOverride w:val="1"/>
    </w:lvlOverride>
  </w:num>
  <w:num w:numId="23" w16cid:durableId="1794858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170F2"/>
    <w:rsid w:val="00023D53"/>
    <w:rsid w:val="00035EA5"/>
    <w:rsid w:val="000371CA"/>
    <w:rsid w:val="000437C1"/>
    <w:rsid w:val="00052B1A"/>
    <w:rsid w:val="0005365D"/>
    <w:rsid w:val="000614BF"/>
    <w:rsid w:val="0006250C"/>
    <w:rsid w:val="000658F1"/>
    <w:rsid w:val="000719B6"/>
    <w:rsid w:val="0007727B"/>
    <w:rsid w:val="00080D54"/>
    <w:rsid w:val="00081794"/>
    <w:rsid w:val="00084FF4"/>
    <w:rsid w:val="00093823"/>
    <w:rsid w:val="00093CF3"/>
    <w:rsid w:val="000A142F"/>
    <w:rsid w:val="000A4317"/>
    <w:rsid w:val="000A4811"/>
    <w:rsid w:val="000A6C39"/>
    <w:rsid w:val="000A709D"/>
    <w:rsid w:val="000B58FA"/>
    <w:rsid w:val="000C130D"/>
    <w:rsid w:val="000C55A0"/>
    <w:rsid w:val="000D041F"/>
    <w:rsid w:val="000D05EF"/>
    <w:rsid w:val="000E2261"/>
    <w:rsid w:val="000E3C2E"/>
    <w:rsid w:val="000F0655"/>
    <w:rsid w:val="000F21C1"/>
    <w:rsid w:val="000F73E3"/>
    <w:rsid w:val="00102CA6"/>
    <w:rsid w:val="001038FE"/>
    <w:rsid w:val="0010745C"/>
    <w:rsid w:val="00121C19"/>
    <w:rsid w:val="00125141"/>
    <w:rsid w:val="001257EA"/>
    <w:rsid w:val="00126006"/>
    <w:rsid w:val="00131592"/>
    <w:rsid w:val="00132CEB"/>
    <w:rsid w:val="00132F80"/>
    <w:rsid w:val="00142B62"/>
    <w:rsid w:val="00153143"/>
    <w:rsid w:val="00153B32"/>
    <w:rsid w:val="00153BE8"/>
    <w:rsid w:val="00157B8B"/>
    <w:rsid w:val="00157EC7"/>
    <w:rsid w:val="00161EF4"/>
    <w:rsid w:val="001624E1"/>
    <w:rsid w:val="0016321B"/>
    <w:rsid w:val="00166C2F"/>
    <w:rsid w:val="00171A6E"/>
    <w:rsid w:val="001809D7"/>
    <w:rsid w:val="001849CF"/>
    <w:rsid w:val="001863C3"/>
    <w:rsid w:val="0018659E"/>
    <w:rsid w:val="001872DC"/>
    <w:rsid w:val="001939E1"/>
    <w:rsid w:val="00194C3E"/>
    <w:rsid w:val="00195382"/>
    <w:rsid w:val="00195BD4"/>
    <w:rsid w:val="00195DE0"/>
    <w:rsid w:val="001A0BC7"/>
    <w:rsid w:val="001A436E"/>
    <w:rsid w:val="001A4F37"/>
    <w:rsid w:val="001B220A"/>
    <w:rsid w:val="001B4326"/>
    <w:rsid w:val="001B6731"/>
    <w:rsid w:val="001C05CB"/>
    <w:rsid w:val="001C26E6"/>
    <w:rsid w:val="001C3AA6"/>
    <w:rsid w:val="001C61C5"/>
    <w:rsid w:val="001C6842"/>
    <w:rsid w:val="001C69C4"/>
    <w:rsid w:val="001D2B65"/>
    <w:rsid w:val="001D37EF"/>
    <w:rsid w:val="001E3590"/>
    <w:rsid w:val="001E574F"/>
    <w:rsid w:val="001E7407"/>
    <w:rsid w:val="001E77ED"/>
    <w:rsid w:val="001E7E2B"/>
    <w:rsid w:val="001F02B1"/>
    <w:rsid w:val="001F072F"/>
    <w:rsid w:val="001F2D2F"/>
    <w:rsid w:val="001F5D5E"/>
    <w:rsid w:val="001F6219"/>
    <w:rsid w:val="001F6CD4"/>
    <w:rsid w:val="001F7025"/>
    <w:rsid w:val="00205444"/>
    <w:rsid w:val="00205D67"/>
    <w:rsid w:val="00206C4D"/>
    <w:rsid w:val="002070DC"/>
    <w:rsid w:val="0021053C"/>
    <w:rsid w:val="00215AF1"/>
    <w:rsid w:val="0022087F"/>
    <w:rsid w:val="00220A36"/>
    <w:rsid w:val="00221677"/>
    <w:rsid w:val="00223DCF"/>
    <w:rsid w:val="00224F99"/>
    <w:rsid w:val="0023000A"/>
    <w:rsid w:val="002321E8"/>
    <w:rsid w:val="00236EEC"/>
    <w:rsid w:val="0024010F"/>
    <w:rsid w:val="00240749"/>
    <w:rsid w:val="00243018"/>
    <w:rsid w:val="00243EC0"/>
    <w:rsid w:val="00244742"/>
    <w:rsid w:val="00253736"/>
    <w:rsid w:val="002564A4"/>
    <w:rsid w:val="002607C2"/>
    <w:rsid w:val="00263C88"/>
    <w:rsid w:val="0026736C"/>
    <w:rsid w:val="0027234D"/>
    <w:rsid w:val="00281308"/>
    <w:rsid w:val="00281813"/>
    <w:rsid w:val="00284719"/>
    <w:rsid w:val="002921D7"/>
    <w:rsid w:val="0029672F"/>
    <w:rsid w:val="00297ECB"/>
    <w:rsid w:val="002A1469"/>
    <w:rsid w:val="002A4526"/>
    <w:rsid w:val="002A7328"/>
    <w:rsid w:val="002A7BCF"/>
    <w:rsid w:val="002B19F3"/>
    <w:rsid w:val="002B1A91"/>
    <w:rsid w:val="002B2AC5"/>
    <w:rsid w:val="002B47CB"/>
    <w:rsid w:val="002B4A0D"/>
    <w:rsid w:val="002B797B"/>
    <w:rsid w:val="002C0A27"/>
    <w:rsid w:val="002C6E8B"/>
    <w:rsid w:val="002C7B6F"/>
    <w:rsid w:val="002D043A"/>
    <w:rsid w:val="002D1790"/>
    <w:rsid w:val="002D51F2"/>
    <w:rsid w:val="002D6224"/>
    <w:rsid w:val="002D6BFF"/>
    <w:rsid w:val="002E3F4B"/>
    <w:rsid w:val="002E70C3"/>
    <w:rsid w:val="002F2BEF"/>
    <w:rsid w:val="002F33A6"/>
    <w:rsid w:val="00302A41"/>
    <w:rsid w:val="00304F8B"/>
    <w:rsid w:val="00313C6D"/>
    <w:rsid w:val="0031773C"/>
    <w:rsid w:val="00317D0F"/>
    <w:rsid w:val="00327DDF"/>
    <w:rsid w:val="00331CF0"/>
    <w:rsid w:val="003350A2"/>
    <w:rsid w:val="003353CB"/>
    <w:rsid w:val="003354D2"/>
    <w:rsid w:val="00335BC6"/>
    <w:rsid w:val="003415D3"/>
    <w:rsid w:val="00341604"/>
    <w:rsid w:val="00344701"/>
    <w:rsid w:val="00347450"/>
    <w:rsid w:val="003528DA"/>
    <w:rsid w:val="00352B0F"/>
    <w:rsid w:val="00356690"/>
    <w:rsid w:val="003579B7"/>
    <w:rsid w:val="00357DD0"/>
    <w:rsid w:val="00360459"/>
    <w:rsid w:val="00365093"/>
    <w:rsid w:val="00365497"/>
    <w:rsid w:val="00372FA3"/>
    <w:rsid w:val="00374B4D"/>
    <w:rsid w:val="00381BDB"/>
    <w:rsid w:val="00382BF2"/>
    <w:rsid w:val="00387A96"/>
    <w:rsid w:val="00392613"/>
    <w:rsid w:val="0039269B"/>
    <w:rsid w:val="00392B5E"/>
    <w:rsid w:val="003A0B87"/>
    <w:rsid w:val="003A2178"/>
    <w:rsid w:val="003A2A48"/>
    <w:rsid w:val="003B28C3"/>
    <w:rsid w:val="003B4704"/>
    <w:rsid w:val="003B732F"/>
    <w:rsid w:val="003C470A"/>
    <w:rsid w:val="003C6231"/>
    <w:rsid w:val="003D0BFE"/>
    <w:rsid w:val="003D2B47"/>
    <w:rsid w:val="003D5700"/>
    <w:rsid w:val="003D597D"/>
    <w:rsid w:val="003E0F99"/>
    <w:rsid w:val="003E341B"/>
    <w:rsid w:val="003F3EFD"/>
    <w:rsid w:val="0040053F"/>
    <w:rsid w:val="0041099F"/>
    <w:rsid w:val="004116CD"/>
    <w:rsid w:val="004144EC"/>
    <w:rsid w:val="00417EB9"/>
    <w:rsid w:val="00424CA9"/>
    <w:rsid w:val="00431E9B"/>
    <w:rsid w:val="00435EEF"/>
    <w:rsid w:val="00437670"/>
    <w:rsid w:val="004379E3"/>
    <w:rsid w:val="0044015E"/>
    <w:rsid w:val="0044291A"/>
    <w:rsid w:val="00444ABD"/>
    <w:rsid w:val="00447DB4"/>
    <w:rsid w:val="0045007F"/>
    <w:rsid w:val="004517B1"/>
    <w:rsid w:val="00460F1D"/>
    <w:rsid w:val="00465353"/>
    <w:rsid w:val="00465DC1"/>
    <w:rsid w:val="00467661"/>
    <w:rsid w:val="004705B7"/>
    <w:rsid w:val="00470A49"/>
    <w:rsid w:val="00470E20"/>
    <w:rsid w:val="004723E2"/>
    <w:rsid w:val="00472DBE"/>
    <w:rsid w:val="00473373"/>
    <w:rsid w:val="0047351B"/>
    <w:rsid w:val="00474A19"/>
    <w:rsid w:val="00474B52"/>
    <w:rsid w:val="00474E31"/>
    <w:rsid w:val="00476C5E"/>
    <w:rsid w:val="00481C24"/>
    <w:rsid w:val="00481F6A"/>
    <w:rsid w:val="004823C0"/>
    <w:rsid w:val="0048276B"/>
    <w:rsid w:val="004827DB"/>
    <w:rsid w:val="004911B2"/>
    <w:rsid w:val="00493D2F"/>
    <w:rsid w:val="00494DEA"/>
    <w:rsid w:val="00495D4D"/>
    <w:rsid w:val="00496B5F"/>
    <w:rsid w:val="00496C3D"/>
    <w:rsid w:val="00496F97"/>
    <w:rsid w:val="004A2066"/>
    <w:rsid w:val="004A44FC"/>
    <w:rsid w:val="004B3531"/>
    <w:rsid w:val="004B5B44"/>
    <w:rsid w:val="004C1CB1"/>
    <w:rsid w:val="004D04CB"/>
    <w:rsid w:val="004D7E7F"/>
    <w:rsid w:val="004E063A"/>
    <w:rsid w:val="004E213F"/>
    <w:rsid w:val="004E7BEC"/>
    <w:rsid w:val="004F12F2"/>
    <w:rsid w:val="004F13F2"/>
    <w:rsid w:val="004F226F"/>
    <w:rsid w:val="004F2C37"/>
    <w:rsid w:val="0050044F"/>
    <w:rsid w:val="0050130E"/>
    <w:rsid w:val="00502BC3"/>
    <w:rsid w:val="00505D3D"/>
    <w:rsid w:val="00506AF6"/>
    <w:rsid w:val="005072A8"/>
    <w:rsid w:val="00507335"/>
    <w:rsid w:val="005155BB"/>
    <w:rsid w:val="00516B8D"/>
    <w:rsid w:val="00517E56"/>
    <w:rsid w:val="005311DC"/>
    <w:rsid w:val="00532049"/>
    <w:rsid w:val="005356A7"/>
    <w:rsid w:val="00536184"/>
    <w:rsid w:val="00537FBC"/>
    <w:rsid w:val="00541386"/>
    <w:rsid w:val="00542D4D"/>
    <w:rsid w:val="00545B04"/>
    <w:rsid w:val="00552A7E"/>
    <w:rsid w:val="0055468E"/>
    <w:rsid w:val="00554B45"/>
    <w:rsid w:val="00555792"/>
    <w:rsid w:val="005574D1"/>
    <w:rsid w:val="0056151F"/>
    <w:rsid w:val="00561ABB"/>
    <w:rsid w:val="00562900"/>
    <w:rsid w:val="005657FE"/>
    <w:rsid w:val="005700E4"/>
    <w:rsid w:val="00572BB1"/>
    <w:rsid w:val="0057670F"/>
    <w:rsid w:val="00582E7D"/>
    <w:rsid w:val="00584811"/>
    <w:rsid w:val="00585784"/>
    <w:rsid w:val="00593AA6"/>
    <w:rsid w:val="00594151"/>
    <w:rsid w:val="00594161"/>
    <w:rsid w:val="00594749"/>
    <w:rsid w:val="005B4067"/>
    <w:rsid w:val="005B780C"/>
    <w:rsid w:val="005C175B"/>
    <w:rsid w:val="005C33CE"/>
    <w:rsid w:val="005C3F41"/>
    <w:rsid w:val="005D0489"/>
    <w:rsid w:val="005D1770"/>
    <w:rsid w:val="005D1845"/>
    <w:rsid w:val="005D1FEA"/>
    <w:rsid w:val="005D2D09"/>
    <w:rsid w:val="005D3D41"/>
    <w:rsid w:val="005E4810"/>
    <w:rsid w:val="005E4A34"/>
    <w:rsid w:val="005E79A9"/>
    <w:rsid w:val="005F024F"/>
    <w:rsid w:val="005F1DB6"/>
    <w:rsid w:val="005F4140"/>
    <w:rsid w:val="005F65CD"/>
    <w:rsid w:val="00600219"/>
    <w:rsid w:val="00601955"/>
    <w:rsid w:val="0060272A"/>
    <w:rsid w:val="00603DC4"/>
    <w:rsid w:val="00604A6E"/>
    <w:rsid w:val="00607A71"/>
    <w:rsid w:val="00610709"/>
    <w:rsid w:val="006117CB"/>
    <w:rsid w:val="00620076"/>
    <w:rsid w:val="006202C2"/>
    <w:rsid w:val="00634044"/>
    <w:rsid w:val="00640161"/>
    <w:rsid w:val="00652769"/>
    <w:rsid w:val="00653BB8"/>
    <w:rsid w:val="0065542F"/>
    <w:rsid w:val="006554FF"/>
    <w:rsid w:val="00655DD4"/>
    <w:rsid w:val="00661AA8"/>
    <w:rsid w:val="00662DD6"/>
    <w:rsid w:val="00670752"/>
    <w:rsid w:val="00670EA1"/>
    <w:rsid w:val="006750FA"/>
    <w:rsid w:val="0067586C"/>
    <w:rsid w:val="006760A2"/>
    <w:rsid w:val="00676D60"/>
    <w:rsid w:val="00677CC2"/>
    <w:rsid w:val="0068196A"/>
    <w:rsid w:val="00687FAD"/>
    <w:rsid w:val="006905DE"/>
    <w:rsid w:val="0069207B"/>
    <w:rsid w:val="00693F29"/>
    <w:rsid w:val="006967A6"/>
    <w:rsid w:val="006A43ED"/>
    <w:rsid w:val="006B5789"/>
    <w:rsid w:val="006B584A"/>
    <w:rsid w:val="006C3005"/>
    <w:rsid w:val="006C30C5"/>
    <w:rsid w:val="006C48FA"/>
    <w:rsid w:val="006C6647"/>
    <w:rsid w:val="006C7F8C"/>
    <w:rsid w:val="006D0A2D"/>
    <w:rsid w:val="006D279D"/>
    <w:rsid w:val="006D496B"/>
    <w:rsid w:val="006D52E3"/>
    <w:rsid w:val="006D6079"/>
    <w:rsid w:val="006D73C7"/>
    <w:rsid w:val="006E10AD"/>
    <w:rsid w:val="006E5320"/>
    <w:rsid w:val="006E6246"/>
    <w:rsid w:val="006F05A1"/>
    <w:rsid w:val="006F318F"/>
    <w:rsid w:val="006F3E0B"/>
    <w:rsid w:val="006F4226"/>
    <w:rsid w:val="0070017E"/>
    <w:rsid w:val="00700B2C"/>
    <w:rsid w:val="00702EFD"/>
    <w:rsid w:val="007050A2"/>
    <w:rsid w:val="00713084"/>
    <w:rsid w:val="007132DD"/>
    <w:rsid w:val="0071399B"/>
    <w:rsid w:val="00714F20"/>
    <w:rsid w:val="0071590F"/>
    <w:rsid w:val="00715914"/>
    <w:rsid w:val="007164A3"/>
    <w:rsid w:val="007224FC"/>
    <w:rsid w:val="00731E00"/>
    <w:rsid w:val="00741EE8"/>
    <w:rsid w:val="0074272C"/>
    <w:rsid w:val="007440B7"/>
    <w:rsid w:val="007500C8"/>
    <w:rsid w:val="00753ACC"/>
    <w:rsid w:val="00755A5E"/>
    <w:rsid w:val="00756272"/>
    <w:rsid w:val="0076027F"/>
    <w:rsid w:val="00765001"/>
    <w:rsid w:val="007662B5"/>
    <w:rsid w:val="0076681A"/>
    <w:rsid w:val="007715C9"/>
    <w:rsid w:val="00771613"/>
    <w:rsid w:val="00774EDD"/>
    <w:rsid w:val="0077506D"/>
    <w:rsid w:val="0077576A"/>
    <w:rsid w:val="007757EC"/>
    <w:rsid w:val="00783E89"/>
    <w:rsid w:val="007842CE"/>
    <w:rsid w:val="00784B4A"/>
    <w:rsid w:val="00784E66"/>
    <w:rsid w:val="0078554F"/>
    <w:rsid w:val="00785A9E"/>
    <w:rsid w:val="00793915"/>
    <w:rsid w:val="00797719"/>
    <w:rsid w:val="007A27C6"/>
    <w:rsid w:val="007B1A1E"/>
    <w:rsid w:val="007B4C4F"/>
    <w:rsid w:val="007C0B96"/>
    <w:rsid w:val="007C2253"/>
    <w:rsid w:val="007C3607"/>
    <w:rsid w:val="007D0B0C"/>
    <w:rsid w:val="007D230B"/>
    <w:rsid w:val="007E163D"/>
    <w:rsid w:val="007E667A"/>
    <w:rsid w:val="007F28C9"/>
    <w:rsid w:val="007F36EF"/>
    <w:rsid w:val="007F6ADE"/>
    <w:rsid w:val="00800C1C"/>
    <w:rsid w:val="0080312D"/>
    <w:rsid w:val="00803587"/>
    <w:rsid w:val="008078A2"/>
    <w:rsid w:val="008117E9"/>
    <w:rsid w:val="00814979"/>
    <w:rsid w:val="008153AC"/>
    <w:rsid w:val="00817523"/>
    <w:rsid w:val="00824498"/>
    <w:rsid w:val="00825891"/>
    <w:rsid w:val="00825B32"/>
    <w:rsid w:val="008312A5"/>
    <w:rsid w:val="00832B90"/>
    <w:rsid w:val="00833257"/>
    <w:rsid w:val="008346A0"/>
    <w:rsid w:val="00835179"/>
    <w:rsid w:val="008356AC"/>
    <w:rsid w:val="00840442"/>
    <w:rsid w:val="00843915"/>
    <w:rsid w:val="008460D4"/>
    <w:rsid w:val="008527C0"/>
    <w:rsid w:val="008558F8"/>
    <w:rsid w:val="00856A31"/>
    <w:rsid w:val="00860B58"/>
    <w:rsid w:val="00863657"/>
    <w:rsid w:val="00867B37"/>
    <w:rsid w:val="00867EB7"/>
    <w:rsid w:val="008718DD"/>
    <w:rsid w:val="008735F5"/>
    <w:rsid w:val="008754D0"/>
    <w:rsid w:val="008756CE"/>
    <w:rsid w:val="008855C9"/>
    <w:rsid w:val="00886456"/>
    <w:rsid w:val="00894385"/>
    <w:rsid w:val="008945E0"/>
    <w:rsid w:val="0089527F"/>
    <w:rsid w:val="00896E40"/>
    <w:rsid w:val="008A02C3"/>
    <w:rsid w:val="008A0F79"/>
    <w:rsid w:val="008A362B"/>
    <w:rsid w:val="008A46E1"/>
    <w:rsid w:val="008A4724"/>
    <w:rsid w:val="008A4EB5"/>
    <w:rsid w:val="008A4F43"/>
    <w:rsid w:val="008B2706"/>
    <w:rsid w:val="008B3132"/>
    <w:rsid w:val="008B7DA5"/>
    <w:rsid w:val="008C0F29"/>
    <w:rsid w:val="008C248E"/>
    <w:rsid w:val="008D0B74"/>
    <w:rsid w:val="008D0EE0"/>
    <w:rsid w:val="008D2CE2"/>
    <w:rsid w:val="008D3422"/>
    <w:rsid w:val="008D7A11"/>
    <w:rsid w:val="008E1883"/>
    <w:rsid w:val="008E22D8"/>
    <w:rsid w:val="008E4BD3"/>
    <w:rsid w:val="008E6067"/>
    <w:rsid w:val="008F197F"/>
    <w:rsid w:val="008F43C8"/>
    <w:rsid w:val="008F54E7"/>
    <w:rsid w:val="009016BE"/>
    <w:rsid w:val="00903422"/>
    <w:rsid w:val="00911576"/>
    <w:rsid w:val="00912A58"/>
    <w:rsid w:val="009157B9"/>
    <w:rsid w:val="00915DF9"/>
    <w:rsid w:val="00916B52"/>
    <w:rsid w:val="00921B4D"/>
    <w:rsid w:val="009224D5"/>
    <w:rsid w:val="009254C3"/>
    <w:rsid w:val="00926940"/>
    <w:rsid w:val="00930A0A"/>
    <w:rsid w:val="00932377"/>
    <w:rsid w:val="009325DA"/>
    <w:rsid w:val="0093462E"/>
    <w:rsid w:val="00936157"/>
    <w:rsid w:val="009361C6"/>
    <w:rsid w:val="009373A6"/>
    <w:rsid w:val="00945183"/>
    <w:rsid w:val="009460DC"/>
    <w:rsid w:val="00946759"/>
    <w:rsid w:val="00946A1E"/>
    <w:rsid w:val="00947D5A"/>
    <w:rsid w:val="009532A5"/>
    <w:rsid w:val="00955175"/>
    <w:rsid w:val="0095528E"/>
    <w:rsid w:val="0096753E"/>
    <w:rsid w:val="0097139C"/>
    <w:rsid w:val="00982242"/>
    <w:rsid w:val="00984755"/>
    <w:rsid w:val="009868E9"/>
    <w:rsid w:val="009871E9"/>
    <w:rsid w:val="009944E6"/>
    <w:rsid w:val="009A1ACC"/>
    <w:rsid w:val="009A2319"/>
    <w:rsid w:val="009A3A6F"/>
    <w:rsid w:val="009A3F74"/>
    <w:rsid w:val="009A49C9"/>
    <w:rsid w:val="009C10C6"/>
    <w:rsid w:val="009C2791"/>
    <w:rsid w:val="009C5AB4"/>
    <w:rsid w:val="009D1818"/>
    <w:rsid w:val="009D195A"/>
    <w:rsid w:val="009D2187"/>
    <w:rsid w:val="009D7993"/>
    <w:rsid w:val="009E5CFC"/>
    <w:rsid w:val="009E75A7"/>
    <w:rsid w:val="009F0D44"/>
    <w:rsid w:val="00A03AF1"/>
    <w:rsid w:val="00A079CB"/>
    <w:rsid w:val="00A07BFE"/>
    <w:rsid w:val="00A12128"/>
    <w:rsid w:val="00A12F48"/>
    <w:rsid w:val="00A14F6A"/>
    <w:rsid w:val="00A15512"/>
    <w:rsid w:val="00A16F95"/>
    <w:rsid w:val="00A22BD1"/>
    <w:rsid w:val="00A22C98"/>
    <w:rsid w:val="00A231E2"/>
    <w:rsid w:val="00A31088"/>
    <w:rsid w:val="00A33D55"/>
    <w:rsid w:val="00A340F0"/>
    <w:rsid w:val="00A34412"/>
    <w:rsid w:val="00A35E08"/>
    <w:rsid w:val="00A40424"/>
    <w:rsid w:val="00A44C99"/>
    <w:rsid w:val="00A50AAD"/>
    <w:rsid w:val="00A523A8"/>
    <w:rsid w:val="00A52B0F"/>
    <w:rsid w:val="00A559B3"/>
    <w:rsid w:val="00A5632E"/>
    <w:rsid w:val="00A61089"/>
    <w:rsid w:val="00A63BDC"/>
    <w:rsid w:val="00A64912"/>
    <w:rsid w:val="00A675B7"/>
    <w:rsid w:val="00A70A74"/>
    <w:rsid w:val="00A71857"/>
    <w:rsid w:val="00A84A44"/>
    <w:rsid w:val="00A8630C"/>
    <w:rsid w:val="00A91966"/>
    <w:rsid w:val="00AA25D8"/>
    <w:rsid w:val="00AA66AC"/>
    <w:rsid w:val="00AB1DE8"/>
    <w:rsid w:val="00AB69D9"/>
    <w:rsid w:val="00AC0886"/>
    <w:rsid w:val="00AC1270"/>
    <w:rsid w:val="00AD02B8"/>
    <w:rsid w:val="00AD1F73"/>
    <w:rsid w:val="00AD3870"/>
    <w:rsid w:val="00AD516A"/>
    <w:rsid w:val="00AD5315"/>
    <w:rsid w:val="00AD5641"/>
    <w:rsid w:val="00AD57D1"/>
    <w:rsid w:val="00AD7889"/>
    <w:rsid w:val="00AE44AF"/>
    <w:rsid w:val="00AE6C05"/>
    <w:rsid w:val="00AE787B"/>
    <w:rsid w:val="00AF021B"/>
    <w:rsid w:val="00AF06CF"/>
    <w:rsid w:val="00AF4D76"/>
    <w:rsid w:val="00B03BFB"/>
    <w:rsid w:val="00B04305"/>
    <w:rsid w:val="00B0524C"/>
    <w:rsid w:val="00B07CDB"/>
    <w:rsid w:val="00B12EAE"/>
    <w:rsid w:val="00B16A31"/>
    <w:rsid w:val="00B17DFD"/>
    <w:rsid w:val="00B2184A"/>
    <w:rsid w:val="00B2799D"/>
    <w:rsid w:val="00B308FE"/>
    <w:rsid w:val="00B33709"/>
    <w:rsid w:val="00B33B3C"/>
    <w:rsid w:val="00B33BD1"/>
    <w:rsid w:val="00B34359"/>
    <w:rsid w:val="00B436FB"/>
    <w:rsid w:val="00B50ADC"/>
    <w:rsid w:val="00B52D39"/>
    <w:rsid w:val="00B566B1"/>
    <w:rsid w:val="00B577C8"/>
    <w:rsid w:val="00B63834"/>
    <w:rsid w:val="00B67D10"/>
    <w:rsid w:val="00B72734"/>
    <w:rsid w:val="00B80199"/>
    <w:rsid w:val="00B82D81"/>
    <w:rsid w:val="00B83204"/>
    <w:rsid w:val="00B84B0C"/>
    <w:rsid w:val="00B85955"/>
    <w:rsid w:val="00B878B6"/>
    <w:rsid w:val="00B9126E"/>
    <w:rsid w:val="00B944C3"/>
    <w:rsid w:val="00BA02B7"/>
    <w:rsid w:val="00BA220B"/>
    <w:rsid w:val="00BA3A57"/>
    <w:rsid w:val="00BA5388"/>
    <w:rsid w:val="00BB4DB6"/>
    <w:rsid w:val="00BB4E1A"/>
    <w:rsid w:val="00BB5C17"/>
    <w:rsid w:val="00BC015E"/>
    <w:rsid w:val="00BC1F3D"/>
    <w:rsid w:val="00BC2A23"/>
    <w:rsid w:val="00BC7183"/>
    <w:rsid w:val="00BC76AC"/>
    <w:rsid w:val="00BC7E48"/>
    <w:rsid w:val="00BD0ECB"/>
    <w:rsid w:val="00BD32C6"/>
    <w:rsid w:val="00BD5245"/>
    <w:rsid w:val="00BE12BE"/>
    <w:rsid w:val="00BE2155"/>
    <w:rsid w:val="00BE2213"/>
    <w:rsid w:val="00BE4555"/>
    <w:rsid w:val="00BE6EF9"/>
    <w:rsid w:val="00BE719A"/>
    <w:rsid w:val="00BE720A"/>
    <w:rsid w:val="00BF0D73"/>
    <w:rsid w:val="00BF2465"/>
    <w:rsid w:val="00BF514D"/>
    <w:rsid w:val="00BF59DB"/>
    <w:rsid w:val="00BF75C9"/>
    <w:rsid w:val="00C00B1A"/>
    <w:rsid w:val="00C03B55"/>
    <w:rsid w:val="00C0544A"/>
    <w:rsid w:val="00C06042"/>
    <w:rsid w:val="00C06AC9"/>
    <w:rsid w:val="00C07D4D"/>
    <w:rsid w:val="00C11452"/>
    <w:rsid w:val="00C1154D"/>
    <w:rsid w:val="00C15BA7"/>
    <w:rsid w:val="00C17399"/>
    <w:rsid w:val="00C17457"/>
    <w:rsid w:val="00C25E7F"/>
    <w:rsid w:val="00C2746F"/>
    <w:rsid w:val="00C32242"/>
    <w:rsid w:val="00C324A0"/>
    <w:rsid w:val="00C3300F"/>
    <w:rsid w:val="00C34E77"/>
    <w:rsid w:val="00C35875"/>
    <w:rsid w:val="00C35DAF"/>
    <w:rsid w:val="00C35F82"/>
    <w:rsid w:val="00C368A6"/>
    <w:rsid w:val="00C4170B"/>
    <w:rsid w:val="00C41953"/>
    <w:rsid w:val="00C42BF8"/>
    <w:rsid w:val="00C45002"/>
    <w:rsid w:val="00C45171"/>
    <w:rsid w:val="00C47D01"/>
    <w:rsid w:val="00C50043"/>
    <w:rsid w:val="00C50B97"/>
    <w:rsid w:val="00C52E7C"/>
    <w:rsid w:val="00C53DE7"/>
    <w:rsid w:val="00C6434E"/>
    <w:rsid w:val="00C678F7"/>
    <w:rsid w:val="00C70CA8"/>
    <w:rsid w:val="00C7573B"/>
    <w:rsid w:val="00C76E5D"/>
    <w:rsid w:val="00C7761F"/>
    <w:rsid w:val="00C81385"/>
    <w:rsid w:val="00C86B32"/>
    <w:rsid w:val="00C93C03"/>
    <w:rsid w:val="00C962A1"/>
    <w:rsid w:val="00CA66DC"/>
    <w:rsid w:val="00CB18E7"/>
    <w:rsid w:val="00CB2B85"/>
    <w:rsid w:val="00CB2C8E"/>
    <w:rsid w:val="00CB2D96"/>
    <w:rsid w:val="00CB602E"/>
    <w:rsid w:val="00CB71AB"/>
    <w:rsid w:val="00CC3AEC"/>
    <w:rsid w:val="00CD2E90"/>
    <w:rsid w:val="00CD4B25"/>
    <w:rsid w:val="00CE0149"/>
    <w:rsid w:val="00CE051D"/>
    <w:rsid w:val="00CE1335"/>
    <w:rsid w:val="00CE3D2A"/>
    <w:rsid w:val="00CE41B0"/>
    <w:rsid w:val="00CE493D"/>
    <w:rsid w:val="00CE541A"/>
    <w:rsid w:val="00CE6D42"/>
    <w:rsid w:val="00CF07FA"/>
    <w:rsid w:val="00CF092C"/>
    <w:rsid w:val="00CF0BB2"/>
    <w:rsid w:val="00CF1D6E"/>
    <w:rsid w:val="00CF3EE8"/>
    <w:rsid w:val="00CF5313"/>
    <w:rsid w:val="00CF5E93"/>
    <w:rsid w:val="00CF5F13"/>
    <w:rsid w:val="00CF74FD"/>
    <w:rsid w:val="00D049C8"/>
    <w:rsid w:val="00D050E6"/>
    <w:rsid w:val="00D11F22"/>
    <w:rsid w:val="00D13441"/>
    <w:rsid w:val="00D150E7"/>
    <w:rsid w:val="00D20A4B"/>
    <w:rsid w:val="00D2132E"/>
    <w:rsid w:val="00D30159"/>
    <w:rsid w:val="00D306F8"/>
    <w:rsid w:val="00D30B81"/>
    <w:rsid w:val="00D32F65"/>
    <w:rsid w:val="00D341C4"/>
    <w:rsid w:val="00D364C4"/>
    <w:rsid w:val="00D405A6"/>
    <w:rsid w:val="00D41A47"/>
    <w:rsid w:val="00D41B94"/>
    <w:rsid w:val="00D41DDF"/>
    <w:rsid w:val="00D442A2"/>
    <w:rsid w:val="00D51C3E"/>
    <w:rsid w:val="00D52DC2"/>
    <w:rsid w:val="00D535A9"/>
    <w:rsid w:val="00D53BCC"/>
    <w:rsid w:val="00D648BB"/>
    <w:rsid w:val="00D702DE"/>
    <w:rsid w:val="00D70DFB"/>
    <w:rsid w:val="00D732EC"/>
    <w:rsid w:val="00D73C22"/>
    <w:rsid w:val="00D766DF"/>
    <w:rsid w:val="00D82F7B"/>
    <w:rsid w:val="00D85820"/>
    <w:rsid w:val="00D86E8D"/>
    <w:rsid w:val="00D87F40"/>
    <w:rsid w:val="00D90E97"/>
    <w:rsid w:val="00D93456"/>
    <w:rsid w:val="00D95E48"/>
    <w:rsid w:val="00DA1123"/>
    <w:rsid w:val="00DA186E"/>
    <w:rsid w:val="00DA2123"/>
    <w:rsid w:val="00DA4116"/>
    <w:rsid w:val="00DA5594"/>
    <w:rsid w:val="00DB06D5"/>
    <w:rsid w:val="00DB251C"/>
    <w:rsid w:val="00DB38AD"/>
    <w:rsid w:val="00DB4630"/>
    <w:rsid w:val="00DB51FD"/>
    <w:rsid w:val="00DC1135"/>
    <w:rsid w:val="00DC4445"/>
    <w:rsid w:val="00DC4F88"/>
    <w:rsid w:val="00DC51DD"/>
    <w:rsid w:val="00DC6938"/>
    <w:rsid w:val="00DD2CB0"/>
    <w:rsid w:val="00DD52C3"/>
    <w:rsid w:val="00DD5C9A"/>
    <w:rsid w:val="00DE0A85"/>
    <w:rsid w:val="00DE3D30"/>
    <w:rsid w:val="00DE4D60"/>
    <w:rsid w:val="00DE4E0A"/>
    <w:rsid w:val="00DE79F9"/>
    <w:rsid w:val="00DF4930"/>
    <w:rsid w:val="00DF7972"/>
    <w:rsid w:val="00E00DFE"/>
    <w:rsid w:val="00E04AD2"/>
    <w:rsid w:val="00E05704"/>
    <w:rsid w:val="00E06CC3"/>
    <w:rsid w:val="00E07D65"/>
    <w:rsid w:val="00E11E44"/>
    <w:rsid w:val="00E13AFA"/>
    <w:rsid w:val="00E2168B"/>
    <w:rsid w:val="00E21F03"/>
    <w:rsid w:val="00E25EFA"/>
    <w:rsid w:val="00E338EF"/>
    <w:rsid w:val="00E36CDA"/>
    <w:rsid w:val="00E40E43"/>
    <w:rsid w:val="00E40FF8"/>
    <w:rsid w:val="00E544BB"/>
    <w:rsid w:val="00E55658"/>
    <w:rsid w:val="00E573FF"/>
    <w:rsid w:val="00E578EC"/>
    <w:rsid w:val="00E60423"/>
    <w:rsid w:val="00E62246"/>
    <w:rsid w:val="00E642D8"/>
    <w:rsid w:val="00E649D7"/>
    <w:rsid w:val="00E64C5E"/>
    <w:rsid w:val="00E650AA"/>
    <w:rsid w:val="00E662CB"/>
    <w:rsid w:val="00E705E7"/>
    <w:rsid w:val="00E74DC7"/>
    <w:rsid w:val="00E77420"/>
    <w:rsid w:val="00E8075A"/>
    <w:rsid w:val="00E818A6"/>
    <w:rsid w:val="00E82343"/>
    <w:rsid w:val="00E85A91"/>
    <w:rsid w:val="00E87718"/>
    <w:rsid w:val="00E94D5E"/>
    <w:rsid w:val="00E978A4"/>
    <w:rsid w:val="00E978E1"/>
    <w:rsid w:val="00EA0BF6"/>
    <w:rsid w:val="00EA1352"/>
    <w:rsid w:val="00EA17A6"/>
    <w:rsid w:val="00EA1B9C"/>
    <w:rsid w:val="00EA7100"/>
    <w:rsid w:val="00EA7F9F"/>
    <w:rsid w:val="00EB0E70"/>
    <w:rsid w:val="00EB1274"/>
    <w:rsid w:val="00EC2717"/>
    <w:rsid w:val="00EC4757"/>
    <w:rsid w:val="00EC7EDB"/>
    <w:rsid w:val="00ED14FB"/>
    <w:rsid w:val="00ED2BB6"/>
    <w:rsid w:val="00ED34E1"/>
    <w:rsid w:val="00ED3B8D"/>
    <w:rsid w:val="00ED620B"/>
    <w:rsid w:val="00ED796D"/>
    <w:rsid w:val="00ED79E9"/>
    <w:rsid w:val="00ED7AD0"/>
    <w:rsid w:val="00EE63AB"/>
    <w:rsid w:val="00EE6A87"/>
    <w:rsid w:val="00EE6B08"/>
    <w:rsid w:val="00EF04B4"/>
    <w:rsid w:val="00EF15D3"/>
    <w:rsid w:val="00EF2E3A"/>
    <w:rsid w:val="00F004DA"/>
    <w:rsid w:val="00F02970"/>
    <w:rsid w:val="00F02EF9"/>
    <w:rsid w:val="00F03BB5"/>
    <w:rsid w:val="00F047D8"/>
    <w:rsid w:val="00F061FF"/>
    <w:rsid w:val="00F072A7"/>
    <w:rsid w:val="00F078DC"/>
    <w:rsid w:val="00F14593"/>
    <w:rsid w:val="00F171A1"/>
    <w:rsid w:val="00F22852"/>
    <w:rsid w:val="00F25CE2"/>
    <w:rsid w:val="00F25ECE"/>
    <w:rsid w:val="00F27199"/>
    <w:rsid w:val="00F30CB2"/>
    <w:rsid w:val="00F31C41"/>
    <w:rsid w:val="00F32A85"/>
    <w:rsid w:val="00F32BA8"/>
    <w:rsid w:val="00F349F1"/>
    <w:rsid w:val="00F34BB5"/>
    <w:rsid w:val="00F4215A"/>
    <w:rsid w:val="00F4239E"/>
    <w:rsid w:val="00F4350D"/>
    <w:rsid w:val="00F45C97"/>
    <w:rsid w:val="00F46947"/>
    <w:rsid w:val="00F50532"/>
    <w:rsid w:val="00F52833"/>
    <w:rsid w:val="00F52CA6"/>
    <w:rsid w:val="00F567F7"/>
    <w:rsid w:val="00F61A66"/>
    <w:rsid w:val="00F61B09"/>
    <w:rsid w:val="00F62036"/>
    <w:rsid w:val="00F6288E"/>
    <w:rsid w:val="00F65B52"/>
    <w:rsid w:val="00F673D6"/>
    <w:rsid w:val="00F677D0"/>
    <w:rsid w:val="00F67BCA"/>
    <w:rsid w:val="00F73BD6"/>
    <w:rsid w:val="00F76774"/>
    <w:rsid w:val="00F800C9"/>
    <w:rsid w:val="00F83989"/>
    <w:rsid w:val="00F85099"/>
    <w:rsid w:val="00F86E0A"/>
    <w:rsid w:val="00F87E83"/>
    <w:rsid w:val="00F9379C"/>
    <w:rsid w:val="00F9632C"/>
    <w:rsid w:val="00FA07DD"/>
    <w:rsid w:val="00FA13A8"/>
    <w:rsid w:val="00FA1E52"/>
    <w:rsid w:val="00FA298E"/>
    <w:rsid w:val="00FA31DE"/>
    <w:rsid w:val="00FA717A"/>
    <w:rsid w:val="00FA7D17"/>
    <w:rsid w:val="00FB3789"/>
    <w:rsid w:val="00FB5FCF"/>
    <w:rsid w:val="00FC089A"/>
    <w:rsid w:val="00FC1DB7"/>
    <w:rsid w:val="00FC3EB8"/>
    <w:rsid w:val="00FC437B"/>
    <w:rsid w:val="00FC5E62"/>
    <w:rsid w:val="00FC6692"/>
    <w:rsid w:val="00FC6D88"/>
    <w:rsid w:val="00FC70F1"/>
    <w:rsid w:val="00FC7D25"/>
    <w:rsid w:val="00FD13CC"/>
    <w:rsid w:val="00FD2E53"/>
    <w:rsid w:val="00FE0551"/>
    <w:rsid w:val="00FE0624"/>
    <w:rsid w:val="00FE2FB8"/>
    <w:rsid w:val="00FE4688"/>
    <w:rsid w:val="00FE6749"/>
    <w:rsid w:val="00FE72D6"/>
    <w:rsid w:val="00FE79D0"/>
    <w:rsid w:val="00FF2B39"/>
    <w:rsid w:val="00FF2E60"/>
    <w:rsid w:val="00FF3858"/>
    <w:rsid w:val="00FF3D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5406C985-892F-463C-BFCB-A0E449A4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0658F1"/>
    <w:rPr>
      <w:sz w:val="22"/>
      <w:lang w:eastAsia="en-US"/>
    </w:rPr>
  </w:style>
  <w:style w:type="paragraph" w:styleId="ListParagraph">
    <w:name w:val="List Paragraph"/>
    <w:basedOn w:val="Normal"/>
    <w:uiPriority w:val="34"/>
    <w:qFormat/>
    <w:rsid w:val="00604A6E"/>
    <w:pPr>
      <w:ind w:left="720"/>
      <w:contextualSpacing/>
    </w:pPr>
  </w:style>
  <w:style w:type="paragraph" w:styleId="NormalWeb">
    <w:name w:val="Normal (Web)"/>
    <w:basedOn w:val="Normal"/>
    <w:uiPriority w:val="99"/>
    <w:semiHidden/>
    <w:unhideWhenUsed/>
    <w:rsid w:val="00EA1B9C"/>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unhideWhenUsed/>
    <w:rsid w:val="00195DE0"/>
    <w:rPr>
      <w:color w:val="605E5C"/>
      <w:shd w:val="clear" w:color="auto" w:fill="E1DFDD"/>
    </w:rPr>
  </w:style>
  <w:style w:type="character" w:styleId="Mention">
    <w:name w:val="Mention"/>
    <w:basedOn w:val="DefaultParagraphFont"/>
    <w:uiPriority w:val="99"/>
    <w:unhideWhenUsed/>
    <w:rsid w:val="00195DE0"/>
    <w:rPr>
      <w:color w:val="2B579A"/>
      <w:shd w:val="clear" w:color="auto" w:fill="E1DFDD"/>
    </w:rPr>
  </w:style>
  <w:style w:type="character" w:styleId="FollowedHyperlink">
    <w:name w:val="FollowedHyperlink"/>
    <w:basedOn w:val="DefaultParagraphFont"/>
    <w:uiPriority w:val="99"/>
    <w:semiHidden/>
    <w:unhideWhenUsed/>
    <w:rsid w:val="00F34BB5"/>
    <w:rPr>
      <w:color w:val="954F72" w:themeColor="followedHyperlink"/>
      <w:u w:val="single"/>
    </w:rPr>
  </w:style>
  <w:style w:type="character" w:customStyle="1" w:styleId="base-text-paragraphChar">
    <w:name w:val="base-text-paragraph Char"/>
    <w:basedOn w:val="DefaultParagraphFont"/>
    <w:link w:val="base-text-paragraph"/>
    <w:locked/>
    <w:rsid w:val="009A1ACC"/>
    <w:rPr>
      <w:sz w:val="22"/>
    </w:rPr>
  </w:style>
  <w:style w:type="paragraph" w:customStyle="1" w:styleId="base-text-paragraph">
    <w:name w:val="base-text-paragraph"/>
    <w:link w:val="base-text-paragraphChar"/>
    <w:rsid w:val="009A1ACC"/>
    <w:pPr>
      <w:numPr>
        <w:numId w:val="22"/>
      </w:numPr>
      <w:tabs>
        <w:tab w:val="clear" w:pos="1978"/>
        <w:tab w:val="num" w:pos="1984"/>
      </w:tabs>
      <w:spacing w:before="120" w:after="120"/>
      <w:ind w:left="11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8262">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32032080">
      <w:bodyDiv w:val="1"/>
      <w:marLeft w:val="0"/>
      <w:marRight w:val="0"/>
      <w:marTop w:val="0"/>
      <w:marBottom w:val="0"/>
      <w:divBdr>
        <w:top w:val="none" w:sz="0" w:space="0" w:color="auto"/>
        <w:left w:val="none" w:sz="0" w:space="0" w:color="auto"/>
        <w:bottom w:val="none" w:sz="0" w:space="0" w:color="auto"/>
        <w:right w:val="none" w:sz="0" w:space="0" w:color="auto"/>
      </w:divBdr>
    </w:div>
    <w:div w:id="423722003">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452291156">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43980871">
      <w:bodyDiv w:val="1"/>
      <w:marLeft w:val="0"/>
      <w:marRight w:val="0"/>
      <w:marTop w:val="0"/>
      <w:marBottom w:val="0"/>
      <w:divBdr>
        <w:top w:val="none" w:sz="0" w:space="0" w:color="auto"/>
        <w:left w:val="none" w:sz="0" w:space="0" w:color="auto"/>
        <w:bottom w:val="none" w:sz="0" w:space="0" w:color="auto"/>
        <w:right w:val="none" w:sz="0" w:space="0" w:color="auto"/>
      </w:divBdr>
    </w:div>
    <w:div w:id="603999723">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08983498">
      <w:bodyDiv w:val="1"/>
      <w:marLeft w:val="0"/>
      <w:marRight w:val="0"/>
      <w:marTop w:val="0"/>
      <w:marBottom w:val="0"/>
      <w:divBdr>
        <w:top w:val="none" w:sz="0" w:space="0" w:color="auto"/>
        <w:left w:val="none" w:sz="0" w:space="0" w:color="auto"/>
        <w:bottom w:val="none" w:sz="0" w:space="0" w:color="auto"/>
        <w:right w:val="none" w:sz="0" w:space="0" w:color="auto"/>
      </w:divBdr>
    </w:div>
    <w:div w:id="879054608">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889851456">
      <w:bodyDiv w:val="1"/>
      <w:marLeft w:val="0"/>
      <w:marRight w:val="0"/>
      <w:marTop w:val="0"/>
      <w:marBottom w:val="0"/>
      <w:divBdr>
        <w:top w:val="none" w:sz="0" w:space="0" w:color="auto"/>
        <w:left w:val="none" w:sz="0" w:space="0" w:color="auto"/>
        <w:bottom w:val="none" w:sz="0" w:space="0" w:color="auto"/>
        <w:right w:val="none" w:sz="0" w:space="0" w:color="auto"/>
      </w:divBdr>
    </w:div>
    <w:div w:id="929200555">
      <w:bodyDiv w:val="1"/>
      <w:marLeft w:val="0"/>
      <w:marRight w:val="0"/>
      <w:marTop w:val="0"/>
      <w:marBottom w:val="0"/>
      <w:divBdr>
        <w:top w:val="none" w:sz="0" w:space="0" w:color="auto"/>
        <w:left w:val="none" w:sz="0" w:space="0" w:color="auto"/>
        <w:bottom w:val="none" w:sz="0" w:space="0" w:color="auto"/>
        <w:right w:val="none" w:sz="0" w:space="0" w:color="auto"/>
      </w:divBdr>
    </w:div>
    <w:div w:id="949778923">
      <w:bodyDiv w:val="1"/>
      <w:marLeft w:val="0"/>
      <w:marRight w:val="0"/>
      <w:marTop w:val="0"/>
      <w:marBottom w:val="0"/>
      <w:divBdr>
        <w:top w:val="none" w:sz="0" w:space="0" w:color="auto"/>
        <w:left w:val="none" w:sz="0" w:space="0" w:color="auto"/>
        <w:bottom w:val="none" w:sz="0" w:space="0" w:color="auto"/>
        <w:right w:val="none" w:sz="0" w:space="0" w:color="auto"/>
      </w:divBdr>
    </w:div>
    <w:div w:id="995961495">
      <w:bodyDiv w:val="1"/>
      <w:marLeft w:val="0"/>
      <w:marRight w:val="0"/>
      <w:marTop w:val="0"/>
      <w:marBottom w:val="0"/>
      <w:divBdr>
        <w:top w:val="none" w:sz="0" w:space="0" w:color="auto"/>
        <w:left w:val="none" w:sz="0" w:space="0" w:color="auto"/>
        <w:bottom w:val="none" w:sz="0" w:space="0" w:color="auto"/>
        <w:right w:val="none" w:sz="0" w:space="0" w:color="auto"/>
      </w:divBdr>
    </w:div>
    <w:div w:id="1146750579">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651324521">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13" ma:contentTypeDescription="Create a new document." ma:contentTypeScope="" ma:versionID="c0025e67b7e367b0916190cf0213c3e3">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97cc9349622c9205fa82d952e2201137"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010950-786086710-40</_dlc_DocId>
    <_dlc_DocIdUrl xmlns="6d01ba57-bcb9-4c1f-9f73-80759da4b854">
      <Url>https://asiclink.sharepoint.com/teams/010950/_layouts/15/DocIdRedir.aspx?ID=010950-786086710-40</Url>
      <Description>010950-786086710-40</Description>
    </_dlc_DocIdUrl>
    <TaxCatchAll xmlns="db2b92ca-6ed0-4085-802d-4c686a2e8c3f">
      <Value>5</Value>
    </TaxCatchAl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2.xml><?xml version="1.0" encoding="utf-8"?>
<ds:datastoreItem xmlns:ds="http://schemas.openxmlformats.org/officeDocument/2006/customXml" ds:itemID="{9FEAFBBC-2F21-40A2-A055-43C5A663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6F24A-AB93-4B2A-BC5B-5F055B7ECFD6}">
  <ds:schemaRefs>
    <ds:schemaRef ds:uri="Microsoft.SharePoint.Taxonomy.ContentTypeSync"/>
  </ds:schemaRefs>
</ds:datastoreItem>
</file>

<file path=customXml/itemProps4.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5.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6.xml><?xml version="1.0" encoding="utf-8"?>
<ds:datastoreItem xmlns:ds="http://schemas.openxmlformats.org/officeDocument/2006/customXml" ds:itemID="{A954CD4F-4ADE-45EC-8760-0728E2692B40}">
  <ds:schemaRefs>
    <ds:schemaRef ds:uri="6d01ba57-bcb9-4c1f-9f73-80759da4b854"/>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b2b92ca-6ed0-4085-802d-4c686a2e8c3f"/>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E2CA826B-73E7-4F17-9BA1-76589DEFEB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4</TotalTime>
  <Pages>5</Pages>
  <Words>1341</Words>
  <Characters>7648</Characters>
  <Application>Microsoft Office Word</Application>
  <DocSecurity>0</DocSecurity>
  <PresentationFormat/>
  <Lines>63</Lines>
  <Paragraphs>17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4</cp:revision>
  <cp:lastPrinted>2019-01-07T01:56:00Z</cp:lastPrinted>
  <dcterms:created xsi:type="dcterms:W3CDTF">2023-09-21T23:50:00Z</dcterms:created>
  <dcterms:modified xsi:type="dcterms:W3CDTF">2023-09-21T23:56:00Z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39a37dc7-2c5a-4277-bd68-9d2014ae79f6</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0x010100B5F685A1365F544391EF8C813B164F3A0067329D49EF2FE94BA16D9A9FA4C7C5E9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MediaServiceImageTags">
    <vt:lpwstr/>
  </property>
  <property fmtid="{D5CDD505-2E9C-101B-9397-08002B2CF9AE}" pid="73" name="lcf76f155ced4ddcb4097134ff3c332f">
    <vt:lpwstr/>
  </property>
</Properties>
</file>