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E27AC" w14:textId="77777777" w:rsidR="00FB640B" w:rsidRPr="008B24C8" w:rsidRDefault="0057002B" w:rsidP="00BB0CF2">
      <w:pPr>
        <w:pStyle w:val="ESTitleHeader"/>
      </w:pPr>
      <w:r w:rsidRPr="008B24C8">
        <w:t>EXPLANATORY STATEMENT</w:t>
      </w:r>
      <w:permStart w:id="2004682344" w:edGrp="everyone"/>
      <w:permEnd w:id="2004682344"/>
    </w:p>
    <w:p w14:paraId="6494B7FD" w14:textId="77777777" w:rsidR="0057002B" w:rsidRPr="008B24C8" w:rsidRDefault="00C559DB" w:rsidP="00BB0CF2">
      <w:pPr>
        <w:pStyle w:val="ESTitleDecisionMaker"/>
      </w:pPr>
      <w:r w:rsidRPr="00C8750B">
        <w:t>Issued by authority of the Minister of Immigration, Citizenship and Multicultural Affairs</w:t>
      </w:r>
      <w:permStart w:id="2113165197" w:edGrp="everyone"/>
      <w:permEnd w:id="2113165197"/>
    </w:p>
    <w:p w14:paraId="38636231" w14:textId="77777777" w:rsidR="0057002B" w:rsidRPr="008B24C8" w:rsidRDefault="00C559DB" w:rsidP="00BB0CF2">
      <w:pPr>
        <w:pStyle w:val="ESTitleEnablingLegislation"/>
      </w:pPr>
      <w:r>
        <w:t>Migration Regulations 1994</w:t>
      </w:r>
    </w:p>
    <w:p w14:paraId="57BAC040" w14:textId="6A18A1EA" w:rsidR="00BB0CF2" w:rsidRPr="00DB4FD7" w:rsidRDefault="00C559DB" w:rsidP="00B704F2">
      <w:pPr>
        <w:pStyle w:val="ESParagraph"/>
        <w:jc w:val="center"/>
        <w:rPr>
          <w:b/>
          <w:i/>
        </w:rPr>
      </w:pPr>
      <w:r w:rsidRPr="00DB4FD7">
        <w:rPr>
          <w:b/>
          <w:i/>
        </w:rPr>
        <w:t>Migration (Arrang</w:t>
      </w:r>
      <w:permStart w:id="2057657686" w:edGrp="everyone"/>
      <w:permEnd w:id="2057657686"/>
      <w:r w:rsidRPr="00DB4FD7">
        <w:rPr>
          <w:b/>
          <w:i/>
        </w:rPr>
        <w:t>ements for Visitor (Class FA) visa applications) Am</w:t>
      </w:r>
      <w:r w:rsidR="00B704F2" w:rsidRPr="00DB4FD7">
        <w:rPr>
          <w:b/>
          <w:i/>
        </w:rPr>
        <w:t xml:space="preserve">endment Instrument </w:t>
      </w:r>
      <w:bookmarkStart w:id="0" w:name="_GoBack"/>
      <w:bookmarkEnd w:id="0"/>
      <w:r w:rsidR="00B704F2" w:rsidRPr="00DB4FD7">
        <w:rPr>
          <w:b/>
          <w:i/>
        </w:rPr>
        <w:t>(LIN </w:t>
      </w:r>
      <w:r w:rsidRPr="00DB4FD7">
        <w:rPr>
          <w:b/>
          <w:i/>
        </w:rPr>
        <w:t>23/074) 2023</w:t>
      </w:r>
    </w:p>
    <w:p w14:paraId="326E37E9" w14:textId="3F25438F" w:rsidR="0057002B" w:rsidRPr="008B24C8" w:rsidRDefault="0057002B" w:rsidP="007239A4">
      <w:pPr>
        <w:pStyle w:val="ESPara"/>
        <w:ind w:left="714" w:hanging="357"/>
      </w:pPr>
      <w:r w:rsidRPr="008B24C8">
        <w:t>The instrume</w:t>
      </w:r>
      <w:r w:rsidR="00C559DB">
        <w:t xml:space="preserve">nt, Departmental reference LIN 23/074, is made under subregulation 2.07(5) </w:t>
      </w:r>
      <w:r w:rsidR="003A05A3">
        <w:t xml:space="preserve">of the </w:t>
      </w:r>
      <w:r w:rsidR="003A05A3" w:rsidRPr="008B24C8">
        <w:rPr>
          <w:i/>
        </w:rPr>
        <w:t>Migration Regulations 1994</w:t>
      </w:r>
      <w:r w:rsidR="003A05A3">
        <w:t xml:space="preserve"> (the Migration Regulations) </w:t>
      </w:r>
      <w:r w:rsidR="00C559DB">
        <w:t xml:space="preserve">and item 3 of the table in subitem 1236(6) of Schedule 1 to the </w:t>
      </w:r>
      <w:r w:rsidR="00DB4FD7">
        <w:t>Migration </w:t>
      </w:r>
      <w:r w:rsidR="00C559DB">
        <w:t>Regulations</w:t>
      </w:r>
      <w:r w:rsidR="00B704F2">
        <w:t>.</w:t>
      </w:r>
    </w:p>
    <w:p w14:paraId="4963A542" w14:textId="45DD16BB" w:rsidR="00EA12C9" w:rsidRPr="008B24C8" w:rsidRDefault="00EA12C9" w:rsidP="007239A4">
      <w:pPr>
        <w:pStyle w:val="ESPara"/>
        <w:ind w:left="714" w:hanging="357"/>
      </w:pPr>
      <w:r w:rsidRPr="008B24C8">
        <w:t xml:space="preserve">The instrument </w:t>
      </w:r>
      <w:r w:rsidR="00C559DB">
        <w:t xml:space="preserve">amends </w:t>
      </w:r>
      <w:r w:rsidR="00C559DB" w:rsidRPr="00C559DB">
        <w:rPr>
          <w:i/>
        </w:rPr>
        <w:t>Migration (</w:t>
      </w:r>
      <w:r w:rsidR="00FC70B8">
        <w:rPr>
          <w:i/>
        </w:rPr>
        <w:t>A</w:t>
      </w:r>
      <w:r w:rsidR="00FC70B8" w:rsidRPr="00C559DB">
        <w:rPr>
          <w:i/>
        </w:rPr>
        <w:t xml:space="preserve">rrangements </w:t>
      </w:r>
      <w:r w:rsidR="00C559DB" w:rsidRPr="00C559DB">
        <w:rPr>
          <w:i/>
        </w:rPr>
        <w:t>for Visitor (Class FA) visa applications) Instrument (LIN 21/056) 2021</w:t>
      </w:r>
      <w:r w:rsidR="00C559DB">
        <w:t xml:space="preserve"> (LIN 21/056)</w:t>
      </w:r>
      <w:r w:rsidR="007239A4">
        <w:t>. S</w:t>
      </w:r>
      <w:r w:rsidRPr="008B24C8">
        <w:t xml:space="preserve">ubsection 33(3) of the </w:t>
      </w:r>
      <w:r w:rsidR="00DB4FD7">
        <w:rPr>
          <w:i/>
        </w:rPr>
        <w:t>Acts</w:t>
      </w:r>
      <w:r w:rsidR="007239A4">
        <w:rPr>
          <w:i/>
        </w:rPr>
        <w:t xml:space="preserve"> </w:t>
      </w:r>
      <w:r w:rsidR="00DB4FD7">
        <w:rPr>
          <w:i/>
        </w:rPr>
        <w:t>Interpretation</w:t>
      </w:r>
      <w:r w:rsidR="007239A4">
        <w:rPr>
          <w:i/>
        </w:rPr>
        <w:t xml:space="preserve"> </w:t>
      </w:r>
      <w:r w:rsidRPr="008B24C8">
        <w:rPr>
          <w:i/>
        </w:rPr>
        <w:t>Act</w:t>
      </w:r>
      <w:r w:rsidR="007239A4">
        <w:rPr>
          <w:i/>
        </w:rPr>
        <w:t xml:space="preserve"> </w:t>
      </w:r>
      <w:r w:rsidRPr="008B24C8">
        <w:rPr>
          <w:i/>
        </w:rPr>
        <w:t>1901</w:t>
      </w:r>
      <w:r w:rsidRPr="008B24C8">
        <w:t xml:space="preserve">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743D60">
        <w:t>.</w:t>
      </w:r>
    </w:p>
    <w:p w14:paraId="0EC7B6FC" w14:textId="68F3145B" w:rsidR="00BD598E" w:rsidRPr="008B24C8" w:rsidRDefault="00AA4557" w:rsidP="009B292A">
      <w:pPr>
        <w:pStyle w:val="ESPara"/>
        <w:ind w:left="714" w:hanging="357"/>
      </w:pPr>
      <w:r>
        <w:t xml:space="preserve">The instrument commences </w:t>
      </w:r>
      <w:r w:rsidR="003A05A3">
        <w:t xml:space="preserve">on </w:t>
      </w:r>
      <w:r w:rsidR="00743D60">
        <w:t>25 September 2023</w:t>
      </w:r>
      <w:r>
        <w:t xml:space="preserve"> and i</w:t>
      </w:r>
      <w:r w:rsidR="00BD598E" w:rsidRPr="008B24C8">
        <w:t xml:space="preserve">s a </w:t>
      </w:r>
      <w:r>
        <w:t>legislative</w:t>
      </w:r>
      <w:r w:rsidR="00BD598E" w:rsidRPr="008B24C8">
        <w:t xml:space="preserve"> instrument for </w:t>
      </w:r>
      <w:r w:rsidR="00B75478">
        <w:t>the</w:t>
      </w:r>
      <w:r w:rsidR="007239A4">
        <w:t xml:space="preserve"> purposes of the</w:t>
      </w:r>
      <w:r w:rsidR="00B75478">
        <w:t xml:space="preserve"> </w:t>
      </w:r>
      <w:r w:rsidR="00DB4FD7">
        <w:rPr>
          <w:i/>
        </w:rPr>
        <w:t>Legislation</w:t>
      </w:r>
      <w:r w:rsidR="000543D6">
        <w:rPr>
          <w:i/>
        </w:rPr>
        <w:t> Act</w:t>
      </w:r>
      <w:r w:rsidR="00DB4FD7">
        <w:rPr>
          <w:i/>
        </w:rPr>
        <w:t> </w:t>
      </w:r>
      <w:r w:rsidR="00100DFC">
        <w:rPr>
          <w:i/>
        </w:rPr>
        <w:t>2003</w:t>
      </w:r>
      <w:r w:rsidR="00100DFC">
        <w:t xml:space="preserve"> (the Legislation Act)</w:t>
      </w:r>
      <w:r w:rsidR="00743D60">
        <w:t>.</w:t>
      </w:r>
    </w:p>
    <w:p w14:paraId="1EC3AB81" w14:textId="77777777" w:rsidR="00EA12C9" w:rsidRPr="00743D60" w:rsidRDefault="00BD598E" w:rsidP="00100DFC">
      <w:pPr>
        <w:pStyle w:val="ESHeading"/>
      </w:pPr>
      <w:r w:rsidRPr="008B24C8">
        <w:t>Purpose</w:t>
      </w:r>
    </w:p>
    <w:p w14:paraId="5397320E" w14:textId="77777777" w:rsidR="00743D60" w:rsidRPr="00743D60" w:rsidRDefault="00743D60" w:rsidP="009B292A">
      <w:pPr>
        <w:pStyle w:val="ESSubparaHeader"/>
        <w:ind w:left="714" w:hanging="357"/>
      </w:pPr>
      <w:r w:rsidRPr="00743D60">
        <w:t>Subregulation 2.07(5) of the Migration Regulations provides that if an item of Schedule 1 to the Migration Regulations prescribes criteria or requirements by reference to a legislative instrument made under subregulation 2.07(5), the Minister may specify:</w:t>
      </w:r>
    </w:p>
    <w:p w14:paraId="6A6813C8" w14:textId="75A10450" w:rsidR="00743D60" w:rsidRDefault="00FC70B8" w:rsidP="003907D6">
      <w:pPr>
        <w:pStyle w:val="ESSubHeading"/>
        <w:numPr>
          <w:ilvl w:val="0"/>
          <w:numId w:val="6"/>
        </w:numPr>
        <w:spacing w:line="23" w:lineRule="atLeast"/>
        <w:ind w:left="1077" w:hanging="357"/>
        <w:rPr>
          <w:i w:val="0"/>
        </w:rPr>
      </w:pPr>
      <w:r>
        <w:rPr>
          <w:i w:val="0"/>
        </w:rPr>
        <w:t>a</w:t>
      </w:r>
      <w:r w:rsidRPr="00743D60">
        <w:rPr>
          <w:i w:val="0"/>
        </w:rPr>
        <w:t xml:space="preserve">n </w:t>
      </w:r>
      <w:r w:rsidR="00743D60" w:rsidRPr="00743D60">
        <w:rPr>
          <w:i w:val="0"/>
        </w:rPr>
        <w:t>approved form for making an application for a visa of a specif</w:t>
      </w:r>
      <w:r w:rsidR="00743D60">
        <w:rPr>
          <w:i w:val="0"/>
        </w:rPr>
        <w:t>ied class;</w:t>
      </w:r>
    </w:p>
    <w:p w14:paraId="35CBD18C" w14:textId="3D2F711E" w:rsidR="00743D60" w:rsidRDefault="00FC70B8" w:rsidP="003907D6">
      <w:pPr>
        <w:pStyle w:val="ESSubHeading"/>
        <w:numPr>
          <w:ilvl w:val="0"/>
          <w:numId w:val="6"/>
        </w:numPr>
        <w:spacing w:line="23" w:lineRule="atLeast"/>
        <w:ind w:left="1077" w:hanging="357"/>
        <w:rPr>
          <w:i w:val="0"/>
        </w:rPr>
      </w:pPr>
      <w:r>
        <w:rPr>
          <w:i w:val="0"/>
        </w:rPr>
        <w:t>t</w:t>
      </w:r>
      <w:r w:rsidRPr="00743D60">
        <w:rPr>
          <w:i w:val="0"/>
        </w:rPr>
        <w:t xml:space="preserve">he </w:t>
      </w:r>
      <w:r w:rsidR="00743D60" w:rsidRPr="00743D60">
        <w:rPr>
          <w:i w:val="0"/>
        </w:rPr>
        <w:t xml:space="preserve">way in which an application for a visa of a </w:t>
      </w:r>
      <w:r w:rsidR="00743D60">
        <w:rPr>
          <w:i w:val="0"/>
        </w:rPr>
        <w:t>specified class must be made;</w:t>
      </w:r>
    </w:p>
    <w:p w14:paraId="6732C54B" w14:textId="60134FB5" w:rsidR="00743D60" w:rsidRDefault="00FC70B8" w:rsidP="003907D6">
      <w:pPr>
        <w:pStyle w:val="ESSubHeading"/>
        <w:numPr>
          <w:ilvl w:val="0"/>
          <w:numId w:val="6"/>
        </w:numPr>
        <w:spacing w:line="23" w:lineRule="atLeast"/>
        <w:ind w:left="1077" w:hanging="357"/>
        <w:rPr>
          <w:i w:val="0"/>
        </w:rPr>
      </w:pPr>
      <w:r>
        <w:rPr>
          <w:i w:val="0"/>
        </w:rPr>
        <w:t>t</w:t>
      </w:r>
      <w:r w:rsidRPr="00743D60">
        <w:rPr>
          <w:i w:val="0"/>
        </w:rPr>
        <w:t xml:space="preserve">he </w:t>
      </w:r>
      <w:r w:rsidR="00743D60" w:rsidRPr="00743D60">
        <w:rPr>
          <w:i w:val="0"/>
        </w:rPr>
        <w:t xml:space="preserve">place at which an application for a visa of a </w:t>
      </w:r>
      <w:r w:rsidR="00743D60">
        <w:rPr>
          <w:i w:val="0"/>
        </w:rPr>
        <w:t>specified class must be made;</w:t>
      </w:r>
    </w:p>
    <w:p w14:paraId="21C7BB7E" w14:textId="5FE5BB5A" w:rsidR="00BB0CF2" w:rsidRDefault="00FC70B8" w:rsidP="003907D6">
      <w:pPr>
        <w:pStyle w:val="ESSubHeading"/>
        <w:numPr>
          <w:ilvl w:val="0"/>
          <w:numId w:val="6"/>
        </w:numPr>
        <w:spacing w:line="23" w:lineRule="atLeast"/>
        <w:ind w:left="1077" w:hanging="357"/>
        <w:rPr>
          <w:i w:val="0"/>
        </w:rPr>
      </w:pPr>
      <w:r>
        <w:rPr>
          <w:i w:val="0"/>
        </w:rPr>
        <w:t xml:space="preserve">any </w:t>
      </w:r>
      <w:r w:rsidR="00743D60">
        <w:rPr>
          <w:i w:val="0"/>
        </w:rPr>
        <w:t>other matter.</w:t>
      </w:r>
    </w:p>
    <w:p w14:paraId="0670A42C" w14:textId="2B3EC315" w:rsidR="003C69BB" w:rsidRDefault="003C69BB" w:rsidP="0056692D">
      <w:pPr>
        <w:pStyle w:val="ESSubparaHeader"/>
        <w:keepNext w:val="0"/>
        <w:ind w:left="714" w:hanging="357"/>
      </w:pPr>
      <w:r>
        <w:t>Subitem</w:t>
      </w:r>
      <w:r w:rsidR="00743D60">
        <w:t xml:space="preserve"> 1236</w:t>
      </w:r>
      <w:r>
        <w:t>(6)</w:t>
      </w:r>
      <w:r w:rsidR="00743D60">
        <w:t xml:space="preserve"> of Schedule 1 to the M</w:t>
      </w:r>
      <w:r w:rsidR="00743D60" w:rsidRPr="00743D60">
        <w:t xml:space="preserve">igration Regulations </w:t>
      </w:r>
      <w:r>
        <w:t>prescribes</w:t>
      </w:r>
      <w:r w:rsidR="00BF0BCC">
        <w:t xml:space="preserve"> the</w:t>
      </w:r>
      <w:r>
        <w:t xml:space="preserve"> requirements an applicant seeking to satisfy the primary criteria for a Subclass 600 (Visitor) visa in the </w:t>
      </w:r>
      <w:r w:rsidR="009B292A">
        <w:t>‘</w:t>
      </w:r>
      <w:r>
        <w:t>Approved Destination Status</w:t>
      </w:r>
      <w:r w:rsidR="009B292A">
        <w:t>’</w:t>
      </w:r>
      <w:r>
        <w:t xml:space="preserve"> </w:t>
      </w:r>
      <w:r w:rsidR="00B704F2">
        <w:t xml:space="preserve">(ADS) </w:t>
      </w:r>
      <w:r>
        <w:t xml:space="preserve">stream must meet to make a valid visa application. </w:t>
      </w:r>
      <w:r w:rsidR="00BF0BCC">
        <w:t>I</w:t>
      </w:r>
      <w:r>
        <w:t>tem 3 of the table in this subitem requires the applicant must be intending to travel to Australia as a member of a tour organised by a travel agent specified by the Minister in an instrument in writing for this item.</w:t>
      </w:r>
    </w:p>
    <w:p w14:paraId="2A56E5D5" w14:textId="07F6784A" w:rsidR="0006472F" w:rsidRDefault="00312A53" w:rsidP="0056692D">
      <w:pPr>
        <w:pStyle w:val="ESSubparaHeader"/>
        <w:keepNext w:val="0"/>
        <w:ind w:left="714" w:hanging="357"/>
      </w:pPr>
      <w:r>
        <w:t xml:space="preserve">Subsection 8(2) of LIN 21/056 provides </w:t>
      </w:r>
      <w:r w:rsidR="00BF0BCC">
        <w:t xml:space="preserve">that each </w:t>
      </w:r>
      <w:r>
        <w:t>travel agent</w:t>
      </w:r>
      <w:r w:rsidR="00BF0BCC">
        <w:t xml:space="preserve"> mentioned</w:t>
      </w:r>
      <w:r>
        <w:t xml:space="preserve"> in Schedule 1 </w:t>
      </w:r>
      <w:r w:rsidR="00BF0BCC">
        <w:t xml:space="preserve">to </w:t>
      </w:r>
      <w:r>
        <w:t>th</w:t>
      </w:r>
      <w:r w:rsidR="00F95D7E">
        <w:t>at</w:t>
      </w:r>
      <w:r>
        <w:t xml:space="preserve"> instrument</w:t>
      </w:r>
      <w:r w:rsidR="00BF0BCC">
        <w:t xml:space="preserve"> is specified</w:t>
      </w:r>
      <w:r>
        <w:t xml:space="preserve"> for the purpose of item 3 of the table in subitem 1236(6) of Schedule 1 to the Migration Regulations.</w:t>
      </w:r>
    </w:p>
    <w:p w14:paraId="62BBD88B" w14:textId="0E577B50" w:rsidR="0006472F" w:rsidRDefault="0006472F" w:rsidP="009B292A">
      <w:pPr>
        <w:pStyle w:val="ESSubparaHeader"/>
        <w:ind w:left="714" w:hanging="357"/>
      </w:pPr>
      <w:r>
        <w:t>The ADS scheme was paused by the Government</w:t>
      </w:r>
      <w:r w:rsidR="00BF0BCC">
        <w:t xml:space="preserve"> of the People’s Republic of China (PRC)</w:t>
      </w:r>
      <w:r>
        <w:t xml:space="preserve"> in early 2020 due to border restrictions in response to the COVID-19 pandemic. On 10 August 2023, the </w:t>
      </w:r>
      <w:r>
        <w:lastRenderedPageBreak/>
        <w:t>Chinese Government announced Australia’s inclusion on a list of countries recommencing the ADS scheme.</w:t>
      </w:r>
    </w:p>
    <w:p w14:paraId="5B6F473A" w14:textId="3AE600BC" w:rsidR="00743D60" w:rsidRDefault="00312A53" w:rsidP="009B292A">
      <w:pPr>
        <w:pStyle w:val="ESSubparaHeader"/>
        <w:ind w:left="714" w:hanging="357"/>
      </w:pPr>
      <w:r>
        <w:t xml:space="preserve">The purpose of the </w:t>
      </w:r>
      <w:r w:rsidR="008642C2">
        <w:t xml:space="preserve">instrument is to amend the table of </w:t>
      </w:r>
      <w:r w:rsidR="0006472F">
        <w:t>th</w:t>
      </w:r>
      <w:r w:rsidR="00C009D9">
        <w:t>e ADS</w:t>
      </w:r>
      <w:r w:rsidR="0006472F">
        <w:t xml:space="preserve"> approved </w:t>
      </w:r>
      <w:r w:rsidR="008642C2">
        <w:t>travel agents</w:t>
      </w:r>
      <w:r w:rsidR="00DB4FD7">
        <w:t xml:space="preserve"> in China</w:t>
      </w:r>
      <w:r w:rsidR="008642C2">
        <w:t xml:space="preserve">, </w:t>
      </w:r>
      <w:r w:rsidR="00DB4FD7">
        <w:t>(</w:t>
      </w:r>
      <w:r w:rsidR="008642C2">
        <w:t>currently fo</w:t>
      </w:r>
      <w:r w:rsidR="005A5DAF">
        <w:t>und in Schedule 1 of LIN 21/056</w:t>
      </w:r>
      <w:r w:rsidR="00DB4FD7">
        <w:t>)</w:t>
      </w:r>
      <w:r w:rsidR="005A5DAF">
        <w:t>, by removing ADS travel agents and updating the current business name of the approved ADS travel agents in China,</w:t>
      </w:r>
      <w:r w:rsidR="00DB4FD7">
        <w:t xml:space="preserve"> if it had</w:t>
      </w:r>
      <w:r w:rsidR="005A5DAF">
        <w:t xml:space="preserve"> changed.</w:t>
      </w:r>
    </w:p>
    <w:p w14:paraId="570C6A24" w14:textId="2DCEC6F5" w:rsidR="005A5DAF" w:rsidRPr="005A5DAF" w:rsidRDefault="005A5DAF" w:rsidP="009B292A">
      <w:pPr>
        <w:pStyle w:val="ESSubparaHeader"/>
        <w:ind w:left="714" w:hanging="357"/>
      </w:pPr>
      <w:r>
        <w:t xml:space="preserve">Updating </w:t>
      </w:r>
      <w:r w:rsidR="00BF0BCC">
        <w:t xml:space="preserve">the table of ADS approved travel agents in </w:t>
      </w:r>
      <w:r w:rsidR="00F95D7E">
        <w:t xml:space="preserve">LIN 21/056 </w:t>
      </w:r>
      <w:r>
        <w:t xml:space="preserve">ensures the integrity of the </w:t>
      </w:r>
      <w:r w:rsidR="00BF0BCC">
        <w:t>S</w:t>
      </w:r>
      <w:r>
        <w:t>ubclass 600 visa program and the ADS scheme, and removes the possibility of invalid applications being made on the basis of reference to a travel agent’s new business name</w:t>
      </w:r>
      <w:r w:rsidR="009B292A">
        <w:t xml:space="preserve">. It will also assist Chinese </w:t>
      </w:r>
      <w:r w:rsidR="00BF0BCC">
        <w:t>S</w:t>
      </w:r>
      <w:r w:rsidR="007239A4">
        <w:t>ubclass 600</w:t>
      </w:r>
      <w:r w:rsidR="009B292A">
        <w:t xml:space="preserve"> visa applicants</w:t>
      </w:r>
      <w:r w:rsidR="00BF0BCC">
        <w:t xml:space="preserve"> in the ADS stream</w:t>
      </w:r>
      <w:r w:rsidR="009B292A">
        <w:t xml:space="preserve"> to deal only with approved ADS travel agents in China.</w:t>
      </w:r>
    </w:p>
    <w:p w14:paraId="1250BA67" w14:textId="77777777" w:rsidR="008B24C8" w:rsidRDefault="008B24C8" w:rsidP="00100DFC">
      <w:pPr>
        <w:pStyle w:val="ESHeading"/>
      </w:pPr>
      <w:r w:rsidRPr="008B24C8">
        <w:t>Consultation</w:t>
      </w:r>
    </w:p>
    <w:p w14:paraId="3E0BB44B" w14:textId="5BC37B97" w:rsidR="003907D6" w:rsidRDefault="0006472F" w:rsidP="00CF0450">
      <w:pPr>
        <w:pStyle w:val="ESPara"/>
        <w:ind w:left="714" w:hanging="357"/>
      </w:pPr>
      <w:r w:rsidRPr="0006472F">
        <w:t xml:space="preserve">Consultation was undertaken with key </w:t>
      </w:r>
      <w:r w:rsidR="00BF0BCC">
        <w:t>government</w:t>
      </w:r>
      <w:r w:rsidR="009B292A">
        <w:t xml:space="preserve"> stakeholders, including Austrade, the </w:t>
      </w:r>
      <w:r w:rsidRPr="0006472F">
        <w:t>Department of Foreign A</w:t>
      </w:r>
      <w:r w:rsidR="003907D6">
        <w:t>ffairs</w:t>
      </w:r>
      <w:r w:rsidR="00566B56">
        <w:t xml:space="preserve"> and Trade</w:t>
      </w:r>
      <w:r w:rsidR="003907D6">
        <w:t xml:space="preserve">, </w:t>
      </w:r>
      <w:r w:rsidRPr="0006472F">
        <w:t xml:space="preserve">Tourism </w:t>
      </w:r>
      <w:r w:rsidR="009B292A">
        <w:t>Austra</w:t>
      </w:r>
      <w:r w:rsidR="003907D6">
        <w:t>lia and the Australian Consulate-General of Guangzhou.</w:t>
      </w:r>
    </w:p>
    <w:p w14:paraId="621087E5" w14:textId="06281CDE" w:rsidR="008B24C8" w:rsidRPr="00CF0450" w:rsidRDefault="008B24C8" w:rsidP="00CF0450">
      <w:pPr>
        <w:pStyle w:val="ESPara"/>
        <w:ind w:left="714" w:hanging="357"/>
      </w:pPr>
      <w:r w:rsidRPr="00CF0450">
        <w:t xml:space="preserve">The </w:t>
      </w:r>
      <w:r w:rsidR="003907D6" w:rsidRPr="00CF0450">
        <w:t>Office of Impact Analysis (OIA) was consulted and considered that the measures in this instrument are unlike</w:t>
      </w:r>
      <w:r w:rsidR="00CF0450">
        <w:t xml:space="preserve">ly to have more than a minor </w:t>
      </w:r>
      <w:r w:rsidR="00974F78" w:rsidRPr="00CF0450">
        <w:rPr>
          <w:rStyle w:val="CommentReference"/>
          <w:sz w:val="22"/>
          <w:szCs w:val="22"/>
        </w:rPr>
        <w:t>i</w:t>
      </w:r>
      <w:r w:rsidR="003907D6" w:rsidRPr="00CF0450">
        <w:t>mpact and therefore an Impact Analysis is not required.</w:t>
      </w:r>
    </w:p>
    <w:p w14:paraId="2F3A568D" w14:textId="77777777" w:rsidR="003907D6" w:rsidRPr="008B24C8" w:rsidRDefault="003907D6" w:rsidP="003907D6">
      <w:pPr>
        <w:pStyle w:val="ESPara"/>
        <w:numPr>
          <w:ilvl w:val="0"/>
          <w:numId w:val="11"/>
        </w:numPr>
      </w:pPr>
      <w:r>
        <w:t>The OIA reference number is OIA23-05595.</w:t>
      </w:r>
    </w:p>
    <w:p w14:paraId="6C172A73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1DBF8A13" w14:textId="0D9A970E" w:rsidR="00BF0BCC" w:rsidRDefault="00BF0BCC" w:rsidP="00CF0450">
      <w:pPr>
        <w:pStyle w:val="ESPara"/>
        <w:ind w:left="714" w:hanging="357"/>
      </w:pPr>
      <w:r>
        <w:t xml:space="preserve">Section 1 of the instrument provides that the name of the instrument is </w:t>
      </w:r>
      <w:r w:rsidRPr="009C2562">
        <w:t xml:space="preserve">the </w:t>
      </w:r>
      <w:bookmarkStart w:id="1" w:name="BKCheck15B_3"/>
      <w:bookmarkEnd w:id="1"/>
      <w:r w:rsidRPr="00914DEB">
        <w:rPr>
          <w:i/>
        </w:rPr>
        <w:t>Migration (Arrangements for Visitor (Class FA) visa applicat</w:t>
      </w:r>
      <w:r>
        <w:rPr>
          <w:i/>
        </w:rPr>
        <w:t>ions) Amendment Instrument (LIN </w:t>
      </w:r>
      <w:r w:rsidRPr="00914DEB">
        <w:rPr>
          <w:i/>
        </w:rPr>
        <w:t>23/074) 2023</w:t>
      </w:r>
      <w:r>
        <w:t>.</w:t>
      </w:r>
    </w:p>
    <w:p w14:paraId="7EA1B532" w14:textId="162027F7" w:rsidR="00BF0BCC" w:rsidRDefault="00BF0BCC" w:rsidP="00CF0450">
      <w:pPr>
        <w:pStyle w:val="ESPara"/>
        <w:ind w:left="714" w:hanging="357"/>
      </w:pPr>
      <w:r>
        <w:t>Section 2 of the instrument provides that the instrument commences on 25 September 2023.</w:t>
      </w:r>
    </w:p>
    <w:p w14:paraId="6AA9E13B" w14:textId="739CF450" w:rsidR="00BF0BCC" w:rsidRDefault="00BF0BCC" w:rsidP="00CF0450">
      <w:pPr>
        <w:pStyle w:val="ESPara"/>
        <w:ind w:left="714" w:hanging="357"/>
      </w:pPr>
      <w:r>
        <w:t xml:space="preserve">Section 3 of the instrument provides that the instrument is made </w:t>
      </w:r>
      <w:r w:rsidRPr="009C2562">
        <w:t xml:space="preserve">under </w:t>
      </w:r>
      <w:r w:rsidRPr="00914DEB">
        <w:t xml:space="preserve">subregulation 2.07(5) </w:t>
      </w:r>
      <w:r>
        <w:t xml:space="preserve">of the Migration Regulations </w:t>
      </w:r>
      <w:r w:rsidRPr="00914DEB">
        <w:t>and item 3 of the table in subitem 1236(6) of Schedule 1 to the Migration Regulations</w:t>
      </w:r>
      <w:r>
        <w:t>.</w:t>
      </w:r>
    </w:p>
    <w:p w14:paraId="67558C22" w14:textId="49E25BFF" w:rsidR="00BF0BCC" w:rsidRDefault="00BF0BCC" w:rsidP="00CF0450">
      <w:pPr>
        <w:pStyle w:val="ESPara"/>
        <w:ind w:left="714" w:hanging="357"/>
      </w:pPr>
      <w:r>
        <w:t>Section 4 of the instrument provides that each instrument mentioned in Schedule 1 to the instrument is amended as set out in the applicable item in the Schedule.</w:t>
      </w:r>
    </w:p>
    <w:p w14:paraId="4FC465B4" w14:textId="01B642C2" w:rsidR="00AA4557" w:rsidRDefault="003907D6" w:rsidP="00CF0450">
      <w:pPr>
        <w:pStyle w:val="ESPara"/>
        <w:ind w:left="714" w:hanging="357"/>
      </w:pPr>
      <w:r>
        <w:t>Item 1 of Schedule 1 to the instrumen</w:t>
      </w:r>
      <w:r w:rsidR="00C009D9">
        <w:t xml:space="preserve">t </w:t>
      </w:r>
      <w:r w:rsidR="005D3606">
        <w:t>amends Schedule 1 to LIN</w:t>
      </w:r>
      <w:r w:rsidR="002C64FB">
        <w:t> </w:t>
      </w:r>
      <w:r w:rsidR="005D3606">
        <w:t xml:space="preserve">21/056 by </w:t>
      </w:r>
      <w:r w:rsidR="00C009D9">
        <w:t>substitut</w:t>
      </w:r>
      <w:r w:rsidR="005D3606">
        <w:t>ing</w:t>
      </w:r>
      <w:r w:rsidR="00C009D9">
        <w:t xml:space="preserve"> a new table of ADS</w:t>
      </w:r>
      <w:r>
        <w:t xml:space="preserve"> approved travel agents in China </w:t>
      </w:r>
      <w:r w:rsidRPr="003907D6">
        <w:t>for the purpose of item 3 of the table in subitem 1236(6) of Schedule 1 to the Migration Regulations</w:t>
      </w:r>
      <w:r>
        <w:t>.</w:t>
      </w:r>
    </w:p>
    <w:p w14:paraId="3C7E81D5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5C47A13E" w14:textId="70B36C7C" w:rsidR="00E03DCC" w:rsidRDefault="00E03DCC" w:rsidP="002D167E">
      <w:pPr>
        <w:pStyle w:val="ESPara"/>
      </w:pPr>
      <w:r>
        <w:t>The instrument is exempt from disallowance under sect</w:t>
      </w:r>
      <w:r w:rsidR="003907D6">
        <w:t xml:space="preserve">ion 42 of the Legislation Act. </w:t>
      </w:r>
      <w:r>
        <w:t>This is because</w:t>
      </w:r>
      <w:r w:rsidR="005D3606">
        <w:t xml:space="preserve"> a legislative instrument made under Part 2 of</w:t>
      </w:r>
      <w:r w:rsidR="007239A4">
        <w:t>,</w:t>
      </w:r>
      <w:r w:rsidR="005D3606">
        <w:t xml:space="preserve"> or Schedule 1 to </w:t>
      </w:r>
      <w:r w:rsidR="003907D6">
        <w:t xml:space="preserve">the Migration Regulations is exempt from disallowance under subitem 20(b) of the table in </w:t>
      </w:r>
      <w:r>
        <w:t xml:space="preserve">section 10 of the </w:t>
      </w:r>
      <w:r>
        <w:rPr>
          <w:i/>
        </w:rPr>
        <w:t>Legislation (Exemptions and Other Matters) Regulation 2015</w:t>
      </w:r>
      <w:r w:rsidR="00DB4FD7">
        <w:t>.</w:t>
      </w:r>
    </w:p>
    <w:p w14:paraId="4301B1B2" w14:textId="77777777" w:rsidR="00DB4FD7" w:rsidRDefault="00DB4FD7" w:rsidP="002D167E">
      <w:pPr>
        <w:pStyle w:val="ESPara"/>
      </w:pPr>
      <w:r>
        <w:t>As the instrument is exempt from disallowance, a Statement of Compatibility with Human Rights is not required.</w:t>
      </w:r>
    </w:p>
    <w:p w14:paraId="330AE244" w14:textId="77777777" w:rsidR="00DB4FD7" w:rsidRDefault="00DB4FD7" w:rsidP="002D167E">
      <w:pPr>
        <w:pStyle w:val="ESPara"/>
      </w:pPr>
      <w:r>
        <w:lastRenderedPageBreak/>
        <w:t>The instrument is made by a delegate of the Minister, in accordance with the following provisions of the Migration Regulations:</w:t>
      </w:r>
    </w:p>
    <w:p w14:paraId="4397140F" w14:textId="77777777" w:rsidR="00DB4FD7" w:rsidRDefault="00DB4FD7" w:rsidP="00DB4FD7">
      <w:pPr>
        <w:pStyle w:val="ESPara"/>
        <w:numPr>
          <w:ilvl w:val="0"/>
          <w:numId w:val="12"/>
        </w:numPr>
      </w:pPr>
      <w:r>
        <w:t>subregulation 2.07(5); and</w:t>
      </w:r>
    </w:p>
    <w:p w14:paraId="15E9569F" w14:textId="77777777" w:rsidR="00DB4FD7" w:rsidRDefault="00DB4FD7" w:rsidP="00DB4FD7">
      <w:pPr>
        <w:pStyle w:val="ESPara"/>
        <w:numPr>
          <w:ilvl w:val="0"/>
          <w:numId w:val="12"/>
        </w:numPr>
      </w:pPr>
      <w:r>
        <w:t>item 3 of the table in subitem 1236(6).</w:t>
      </w:r>
    </w:p>
    <w:p w14:paraId="33ACDD11" w14:textId="77777777" w:rsidR="00DB4FD7" w:rsidRDefault="00DB4FD7" w:rsidP="00DB4FD7">
      <w:pPr>
        <w:pStyle w:val="ESPara"/>
        <w:numPr>
          <w:ilvl w:val="0"/>
          <w:numId w:val="0"/>
        </w:numPr>
        <w:ind w:left="720" w:hanging="360"/>
      </w:pPr>
    </w:p>
    <w:sectPr w:rsidR="00DB4FD7" w:rsidSect="004F5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78F0F" w14:textId="77777777" w:rsidR="0006472F" w:rsidRDefault="0006472F" w:rsidP="0006472F">
      <w:pPr>
        <w:spacing w:after="0" w:line="240" w:lineRule="auto"/>
      </w:pPr>
      <w:r>
        <w:separator/>
      </w:r>
    </w:p>
  </w:endnote>
  <w:endnote w:type="continuationSeparator" w:id="0">
    <w:p w14:paraId="06F2C725" w14:textId="77777777" w:rsidR="0006472F" w:rsidRDefault="0006472F" w:rsidP="0006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A8303" w14:textId="77777777" w:rsidR="00D241C7" w:rsidRDefault="00D24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4B4D" w14:textId="77777777" w:rsidR="00D241C7" w:rsidRDefault="00D24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E3F87" w14:textId="77777777" w:rsidR="00D241C7" w:rsidRDefault="00D24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2FBF6" w14:textId="77777777" w:rsidR="0006472F" w:rsidRDefault="0006472F" w:rsidP="0006472F">
      <w:pPr>
        <w:spacing w:after="0" w:line="240" w:lineRule="auto"/>
      </w:pPr>
      <w:r>
        <w:separator/>
      </w:r>
    </w:p>
  </w:footnote>
  <w:footnote w:type="continuationSeparator" w:id="0">
    <w:p w14:paraId="05FDDAA5" w14:textId="77777777" w:rsidR="0006472F" w:rsidRDefault="0006472F" w:rsidP="0006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704FD" w14:textId="77777777" w:rsidR="00D241C7" w:rsidRDefault="00D24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47363" w14:textId="77777777" w:rsidR="00D241C7" w:rsidRDefault="00D241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E1DB4" w14:textId="77777777" w:rsidR="00D241C7" w:rsidRDefault="00D24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586"/>
    <w:multiLevelType w:val="hybridMultilevel"/>
    <w:tmpl w:val="3B0EEF82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3563"/>
    <w:multiLevelType w:val="hybridMultilevel"/>
    <w:tmpl w:val="ACCE089E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357"/>
    <w:multiLevelType w:val="hybridMultilevel"/>
    <w:tmpl w:val="141E0C1C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30E9"/>
    <w:multiLevelType w:val="hybridMultilevel"/>
    <w:tmpl w:val="285E0C2A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456AE"/>
    <w:multiLevelType w:val="hybridMultilevel"/>
    <w:tmpl w:val="32648B82"/>
    <w:lvl w:ilvl="0" w:tplc="F2567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32A9"/>
    <w:multiLevelType w:val="hybridMultilevel"/>
    <w:tmpl w:val="0960FD88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C3FEA"/>
    <w:multiLevelType w:val="hybridMultilevel"/>
    <w:tmpl w:val="6430EB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5E7215"/>
    <w:multiLevelType w:val="hybridMultilevel"/>
    <w:tmpl w:val="BDDEA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F54B9D"/>
    <w:multiLevelType w:val="hybridMultilevel"/>
    <w:tmpl w:val="008430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5E"/>
    <w:rsid w:val="000543D6"/>
    <w:rsid w:val="0006472F"/>
    <w:rsid w:val="000D014F"/>
    <w:rsid w:val="00100DFC"/>
    <w:rsid w:val="0018299E"/>
    <w:rsid w:val="0019164E"/>
    <w:rsid w:val="001A4A67"/>
    <w:rsid w:val="001D4D44"/>
    <w:rsid w:val="001D726A"/>
    <w:rsid w:val="001D7D7F"/>
    <w:rsid w:val="001F1F82"/>
    <w:rsid w:val="00204E01"/>
    <w:rsid w:val="00225329"/>
    <w:rsid w:val="002402E0"/>
    <w:rsid w:val="00260C37"/>
    <w:rsid w:val="002B5CE2"/>
    <w:rsid w:val="002C64FB"/>
    <w:rsid w:val="002D167E"/>
    <w:rsid w:val="002E11CC"/>
    <w:rsid w:val="00312A53"/>
    <w:rsid w:val="00341E58"/>
    <w:rsid w:val="00362280"/>
    <w:rsid w:val="003907D6"/>
    <w:rsid w:val="003A05A3"/>
    <w:rsid w:val="003C69BB"/>
    <w:rsid w:val="003F5109"/>
    <w:rsid w:val="004242FE"/>
    <w:rsid w:val="00437A4E"/>
    <w:rsid w:val="00457D4A"/>
    <w:rsid w:val="00464080"/>
    <w:rsid w:val="004E6675"/>
    <w:rsid w:val="004F5CE4"/>
    <w:rsid w:val="00560B24"/>
    <w:rsid w:val="0056692D"/>
    <w:rsid w:val="00566B56"/>
    <w:rsid w:val="0057002B"/>
    <w:rsid w:val="005818AE"/>
    <w:rsid w:val="005A3733"/>
    <w:rsid w:val="005A5DAF"/>
    <w:rsid w:val="005C67CF"/>
    <w:rsid w:val="005D3606"/>
    <w:rsid w:val="00604E06"/>
    <w:rsid w:val="007239A4"/>
    <w:rsid w:val="00743D60"/>
    <w:rsid w:val="007E4691"/>
    <w:rsid w:val="00861F47"/>
    <w:rsid w:val="008642C2"/>
    <w:rsid w:val="0088407D"/>
    <w:rsid w:val="008B24C8"/>
    <w:rsid w:val="00915032"/>
    <w:rsid w:val="00974F78"/>
    <w:rsid w:val="009867D1"/>
    <w:rsid w:val="009B292A"/>
    <w:rsid w:val="00A064D1"/>
    <w:rsid w:val="00A313B6"/>
    <w:rsid w:val="00A51A76"/>
    <w:rsid w:val="00A8662C"/>
    <w:rsid w:val="00AA4557"/>
    <w:rsid w:val="00AA4F77"/>
    <w:rsid w:val="00AB5D2E"/>
    <w:rsid w:val="00B445D9"/>
    <w:rsid w:val="00B65A06"/>
    <w:rsid w:val="00B704F2"/>
    <w:rsid w:val="00B75478"/>
    <w:rsid w:val="00BB0CF2"/>
    <w:rsid w:val="00BC6753"/>
    <w:rsid w:val="00BD598E"/>
    <w:rsid w:val="00BE3E7F"/>
    <w:rsid w:val="00BF0BCC"/>
    <w:rsid w:val="00C009D9"/>
    <w:rsid w:val="00C00CE3"/>
    <w:rsid w:val="00C0583D"/>
    <w:rsid w:val="00C24FE4"/>
    <w:rsid w:val="00C559DB"/>
    <w:rsid w:val="00C65C09"/>
    <w:rsid w:val="00C81A5E"/>
    <w:rsid w:val="00C8750B"/>
    <w:rsid w:val="00C930F2"/>
    <w:rsid w:val="00C9783F"/>
    <w:rsid w:val="00CF0450"/>
    <w:rsid w:val="00D241C7"/>
    <w:rsid w:val="00D40E1E"/>
    <w:rsid w:val="00DB4FD7"/>
    <w:rsid w:val="00E03DCC"/>
    <w:rsid w:val="00E073FC"/>
    <w:rsid w:val="00E3018D"/>
    <w:rsid w:val="00E45FE2"/>
    <w:rsid w:val="00EA12C9"/>
    <w:rsid w:val="00EC016D"/>
    <w:rsid w:val="00F95D7E"/>
    <w:rsid w:val="00FB6AC3"/>
    <w:rsid w:val="00FC70B8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66664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47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47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472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5A5D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C7"/>
  </w:style>
  <w:style w:type="paragraph" w:styleId="Footer">
    <w:name w:val="footer"/>
    <w:basedOn w:val="Normal"/>
    <w:link w:val="FooterChar"/>
    <w:uiPriority w:val="99"/>
    <w:unhideWhenUsed/>
    <w:rsid w:val="00D24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C7"/>
  </w:style>
  <w:style w:type="paragraph" w:styleId="BalloonText">
    <w:name w:val="Balloon Text"/>
    <w:basedOn w:val="Normal"/>
    <w:link w:val="BalloonTextChar"/>
    <w:uiPriority w:val="99"/>
    <w:semiHidden/>
    <w:unhideWhenUsed/>
    <w:rsid w:val="00F9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D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66B5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1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A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A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A76"/>
    <w:rPr>
      <w:b/>
      <w:bCs/>
      <w:sz w:val="20"/>
      <w:szCs w:val="20"/>
    </w:rPr>
  </w:style>
  <w:style w:type="paragraph" w:styleId="TOC7">
    <w:name w:val="toc 7"/>
    <w:basedOn w:val="TOC2"/>
    <w:next w:val="Normal"/>
    <w:uiPriority w:val="99"/>
    <w:semiHidden/>
    <w:rsid w:val="00A51A76"/>
    <w:pPr>
      <w:tabs>
        <w:tab w:val="right" w:pos="9639"/>
      </w:tabs>
      <w:spacing w:before="60" w:after="60"/>
      <w:ind w:left="0" w:right="567"/>
    </w:pPr>
    <w:rPr>
      <w:noProof/>
      <w:sz w:val="16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51A7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4371</Characters>
  <Application>Microsoft Office Word</Application>
  <DocSecurity>0</DocSecurity>
  <Lines>71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2023-09-22T05:23:00Z</dcterms:created>
  <dcterms:modified xsi:type="dcterms:W3CDTF">2023-09-22T05:32:00Z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