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AD1B" w14:textId="7B6FE79C" w:rsidR="00BA2CF5" w:rsidRPr="008C3382" w:rsidRDefault="007D50C4" w:rsidP="008C3382">
      <w:pPr>
        <w:pStyle w:val="Header"/>
        <w:pBdr>
          <w:top w:val="single" w:sz="4" w:space="1" w:color="auto"/>
          <w:bottom w:val="single" w:sz="4" w:space="1" w:color="auto"/>
        </w:pBdr>
        <w:tabs>
          <w:tab w:val="clear" w:pos="4153"/>
          <w:tab w:val="clear" w:pos="8306"/>
          <w:tab w:val="center" w:pos="4890"/>
          <w:tab w:val="left" w:pos="7598"/>
        </w:tabs>
        <w:spacing w:after="360"/>
        <w:jc w:val="center"/>
        <w:rPr>
          <w:rFonts w:ascii="Arial" w:hAnsi="Arial" w:cs="Arial"/>
          <w:sz w:val="34"/>
          <w:szCs w:val="34"/>
        </w:rPr>
      </w:pPr>
      <w:r w:rsidRPr="008C3382">
        <w:rPr>
          <w:rFonts w:ascii="Arial" w:hAnsi="Arial" w:cs="Arial"/>
          <w:sz w:val="34"/>
          <w:szCs w:val="34"/>
        </w:rPr>
        <w:t>Explanatory Statement</w:t>
      </w:r>
    </w:p>
    <w:p w14:paraId="5A5CFD88" w14:textId="1361988C" w:rsidR="00BA2CF5" w:rsidRPr="008C3382" w:rsidRDefault="00BA2CF5" w:rsidP="008C3382">
      <w:pPr>
        <w:pStyle w:val="Header"/>
        <w:pBdr>
          <w:top w:val="single" w:sz="4" w:space="1" w:color="auto"/>
          <w:bottom w:val="single" w:sz="4" w:space="1" w:color="auto"/>
        </w:pBdr>
        <w:tabs>
          <w:tab w:val="clear" w:pos="4153"/>
          <w:tab w:val="clear" w:pos="8306"/>
          <w:tab w:val="center" w:pos="4890"/>
          <w:tab w:val="left" w:pos="7598"/>
        </w:tabs>
        <w:spacing w:after="360"/>
        <w:jc w:val="center"/>
        <w:rPr>
          <w:rFonts w:ascii="Arial" w:hAnsi="Arial" w:cs="Arial"/>
          <w:sz w:val="34"/>
          <w:szCs w:val="34"/>
        </w:rPr>
      </w:pPr>
      <w:r w:rsidRPr="008C3382">
        <w:rPr>
          <w:rFonts w:ascii="Arial" w:hAnsi="Arial" w:cs="Arial"/>
          <w:sz w:val="34"/>
          <w:szCs w:val="34"/>
        </w:rPr>
        <w:t>A</w:t>
      </w:r>
      <w:r w:rsidRPr="001965E4">
        <w:rPr>
          <w:rFonts w:ascii="Arial" w:hAnsi="Arial" w:cs="Arial"/>
          <w:sz w:val="34"/>
          <w:szCs w:val="34"/>
        </w:rPr>
        <w:t xml:space="preserve"> New </w:t>
      </w:r>
      <w:r w:rsidRPr="008C3382">
        <w:rPr>
          <w:rFonts w:ascii="Arial" w:hAnsi="Arial" w:cs="Arial"/>
          <w:sz w:val="34"/>
          <w:szCs w:val="34"/>
        </w:rPr>
        <w:t xml:space="preserve">Tax System (Goods and Services Tax) </w:t>
      </w:r>
      <w:r w:rsidR="009D426D">
        <w:rPr>
          <w:rFonts w:ascii="Arial" w:hAnsi="Arial" w:cs="Arial"/>
          <w:sz w:val="34"/>
          <w:szCs w:val="34"/>
        </w:rPr>
        <w:br/>
      </w:r>
      <w:r w:rsidRPr="008C3382">
        <w:rPr>
          <w:rFonts w:ascii="Arial" w:hAnsi="Arial" w:cs="Arial"/>
          <w:sz w:val="34"/>
          <w:szCs w:val="34"/>
        </w:rPr>
        <w:t>(Correcting GST Errors) Determination 2023</w:t>
      </w:r>
    </w:p>
    <w:p w14:paraId="15AC1B54" w14:textId="0EAFC979" w:rsidR="00486653" w:rsidRPr="008C3382" w:rsidRDefault="00486653" w:rsidP="008C3382">
      <w:pPr>
        <w:pStyle w:val="Heading2"/>
      </w:pPr>
      <w:r w:rsidRPr="008C3382">
        <w:t xml:space="preserve">General </w:t>
      </w:r>
      <w:r w:rsidR="00C620E9" w:rsidRPr="008C3382">
        <w:t>o</w:t>
      </w:r>
      <w:r w:rsidRPr="008C3382">
        <w:t xml:space="preserve">utline of </w:t>
      </w:r>
      <w:r w:rsidR="00FD4E02" w:rsidRPr="008C3382">
        <w:t xml:space="preserve">the </w:t>
      </w:r>
      <w:r w:rsidR="001475F8" w:rsidRPr="008C3382">
        <w:t>instrument</w:t>
      </w:r>
    </w:p>
    <w:p w14:paraId="37B44D86" w14:textId="4D5933E7" w:rsidR="00493D8D" w:rsidRPr="008C3382" w:rsidRDefault="00493D8D"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This </w:t>
      </w:r>
      <w:r w:rsidR="001475F8" w:rsidRPr="008C3382">
        <w:rPr>
          <w:rFonts w:ascii="Arial" w:hAnsi="Arial" w:cs="Arial"/>
          <w:sz w:val="22"/>
          <w:szCs w:val="22"/>
        </w:rPr>
        <w:t>instrument</w:t>
      </w:r>
      <w:r w:rsidR="008B319B" w:rsidRPr="008C3382">
        <w:rPr>
          <w:rFonts w:ascii="Arial" w:hAnsi="Arial" w:cs="Arial"/>
          <w:sz w:val="22"/>
          <w:szCs w:val="22"/>
        </w:rPr>
        <w:t xml:space="preserve"> </w:t>
      </w:r>
      <w:r w:rsidRPr="008C3382">
        <w:rPr>
          <w:rFonts w:ascii="Arial" w:hAnsi="Arial" w:cs="Arial"/>
          <w:sz w:val="22"/>
          <w:szCs w:val="22"/>
        </w:rPr>
        <w:t>is made under subsection 17-20(1) of the A</w:t>
      </w:r>
      <w:r w:rsidR="008E1D8D" w:rsidRPr="001965E4">
        <w:rPr>
          <w:rFonts w:ascii="Arial" w:hAnsi="Arial" w:cs="Arial"/>
          <w:sz w:val="22"/>
          <w:szCs w:val="22"/>
        </w:rPr>
        <w:t xml:space="preserve"> </w:t>
      </w:r>
      <w:r w:rsidRPr="001965E4">
        <w:rPr>
          <w:rFonts w:ascii="Arial" w:hAnsi="Arial" w:cs="Arial"/>
          <w:i/>
          <w:iCs/>
          <w:sz w:val="22"/>
          <w:szCs w:val="22"/>
        </w:rPr>
        <w:t xml:space="preserve">New </w:t>
      </w:r>
      <w:r w:rsidRPr="008C3382">
        <w:rPr>
          <w:rFonts w:ascii="Arial" w:hAnsi="Arial" w:cs="Arial"/>
          <w:i/>
          <w:iCs/>
          <w:sz w:val="22"/>
          <w:szCs w:val="22"/>
        </w:rPr>
        <w:t xml:space="preserve">Tax System (Goods and Services Tax) Act 1999 </w:t>
      </w:r>
      <w:r w:rsidRPr="008C3382">
        <w:rPr>
          <w:rFonts w:ascii="Arial" w:hAnsi="Arial" w:cs="Arial"/>
          <w:sz w:val="22"/>
          <w:szCs w:val="22"/>
        </w:rPr>
        <w:t>(GST Act).</w:t>
      </w:r>
    </w:p>
    <w:p w14:paraId="08D1943C" w14:textId="43DCAC49" w:rsidR="0036098E" w:rsidRPr="008C3382" w:rsidRDefault="002F7B17"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w:t>
      </w:r>
      <w:r w:rsidR="001475F8" w:rsidRPr="008C3382">
        <w:rPr>
          <w:rFonts w:ascii="Arial" w:hAnsi="Arial" w:cs="Arial"/>
          <w:sz w:val="22"/>
          <w:szCs w:val="22"/>
        </w:rPr>
        <w:t>instrument</w:t>
      </w:r>
      <w:r w:rsidR="0050445D" w:rsidRPr="008C3382">
        <w:rPr>
          <w:rFonts w:ascii="Arial" w:hAnsi="Arial" w:cs="Arial"/>
          <w:sz w:val="22"/>
          <w:szCs w:val="22"/>
        </w:rPr>
        <w:t xml:space="preserve"> </w:t>
      </w:r>
      <w:r w:rsidRPr="008C3382">
        <w:rPr>
          <w:rFonts w:ascii="Arial" w:hAnsi="Arial" w:cs="Arial"/>
          <w:sz w:val="22"/>
          <w:szCs w:val="22"/>
        </w:rPr>
        <w:t>allows you to correct GST error</w:t>
      </w:r>
      <w:r w:rsidR="00B504C3">
        <w:rPr>
          <w:rFonts w:ascii="Arial" w:hAnsi="Arial" w:cs="Arial"/>
          <w:sz w:val="22"/>
          <w:szCs w:val="22"/>
        </w:rPr>
        <w:t>s</w:t>
      </w:r>
      <w:r w:rsidRPr="008C3382">
        <w:rPr>
          <w:rFonts w:ascii="Arial" w:hAnsi="Arial" w:cs="Arial"/>
          <w:sz w:val="22"/>
          <w:szCs w:val="22"/>
        </w:rPr>
        <w:t xml:space="preserve"> </w:t>
      </w:r>
      <w:r w:rsidR="00CB4D2C" w:rsidRPr="008C3382">
        <w:rPr>
          <w:rFonts w:ascii="Arial" w:hAnsi="Arial" w:cs="Arial"/>
          <w:sz w:val="22"/>
          <w:szCs w:val="22"/>
        </w:rPr>
        <w:t xml:space="preserve">that </w:t>
      </w:r>
      <w:r w:rsidR="00B504C3">
        <w:rPr>
          <w:rFonts w:ascii="Arial" w:hAnsi="Arial" w:cs="Arial"/>
          <w:sz w:val="22"/>
          <w:szCs w:val="22"/>
        </w:rPr>
        <w:t xml:space="preserve">were </w:t>
      </w:r>
      <w:r w:rsidR="00CB4D2C" w:rsidRPr="008C3382">
        <w:rPr>
          <w:rFonts w:ascii="Arial" w:hAnsi="Arial" w:cs="Arial"/>
          <w:sz w:val="22"/>
          <w:szCs w:val="22"/>
        </w:rPr>
        <w:t>made in working out</w:t>
      </w:r>
      <w:r w:rsidR="00F1531C" w:rsidRPr="008C3382">
        <w:rPr>
          <w:rFonts w:ascii="Arial" w:hAnsi="Arial" w:cs="Arial"/>
          <w:sz w:val="22"/>
          <w:szCs w:val="22"/>
        </w:rPr>
        <w:t xml:space="preserve"> your</w:t>
      </w:r>
      <w:r w:rsidR="00CB4D2C" w:rsidRPr="008C3382">
        <w:rPr>
          <w:rFonts w:ascii="Arial" w:hAnsi="Arial" w:cs="Arial"/>
          <w:sz w:val="22"/>
          <w:szCs w:val="22"/>
        </w:rPr>
        <w:t xml:space="preserve"> net amount for a</w:t>
      </w:r>
      <w:r w:rsidR="001E7922" w:rsidRPr="008C3382">
        <w:rPr>
          <w:rFonts w:ascii="Arial" w:hAnsi="Arial" w:cs="Arial"/>
          <w:sz w:val="22"/>
          <w:szCs w:val="22"/>
        </w:rPr>
        <w:t>n earlier</w:t>
      </w:r>
      <w:r w:rsidR="00CB4D2C" w:rsidRPr="008C3382">
        <w:rPr>
          <w:rFonts w:ascii="Arial" w:hAnsi="Arial" w:cs="Arial"/>
          <w:sz w:val="22"/>
          <w:szCs w:val="22"/>
        </w:rPr>
        <w:t xml:space="preserve"> tax period </w:t>
      </w:r>
      <w:r w:rsidR="007D0B84" w:rsidRPr="008C3382">
        <w:rPr>
          <w:rFonts w:ascii="Arial" w:hAnsi="Arial" w:cs="Arial"/>
          <w:sz w:val="22"/>
          <w:szCs w:val="22"/>
        </w:rPr>
        <w:t>in specified circumstances</w:t>
      </w:r>
      <w:r w:rsidR="0074484C" w:rsidRPr="008C3382">
        <w:rPr>
          <w:rFonts w:ascii="Arial" w:hAnsi="Arial" w:cs="Arial"/>
          <w:sz w:val="22"/>
          <w:szCs w:val="22"/>
        </w:rPr>
        <w:t>.</w:t>
      </w:r>
      <w:r w:rsidR="002C420A" w:rsidRPr="008C3382">
        <w:rPr>
          <w:rFonts w:ascii="Arial" w:hAnsi="Arial" w:cs="Arial"/>
          <w:sz w:val="22"/>
          <w:szCs w:val="22"/>
        </w:rPr>
        <w:t xml:space="preserve"> </w:t>
      </w:r>
      <w:bookmarkStart w:id="0" w:name="_Hlk143863149"/>
      <w:r w:rsidR="002C420A" w:rsidRPr="008C3382">
        <w:rPr>
          <w:rFonts w:ascii="Arial" w:hAnsi="Arial" w:cs="Arial"/>
          <w:sz w:val="22"/>
          <w:szCs w:val="22"/>
        </w:rPr>
        <w:t>You</w:t>
      </w:r>
      <w:r w:rsidR="00DE51E3" w:rsidRPr="008C3382">
        <w:rPr>
          <w:rFonts w:ascii="Arial" w:hAnsi="Arial" w:cs="Arial"/>
          <w:sz w:val="22"/>
          <w:szCs w:val="22"/>
        </w:rPr>
        <w:t xml:space="preserve"> </w:t>
      </w:r>
      <w:r w:rsidR="002C420A" w:rsidRPr="008C3382">
        <w:rPr>
          <w:rFonts w:ascii="Arial" w:hAnsi="Arial" w:cs="Arial"/>
          <w:sz w:val="22"/>
          <w:szCs w:val="22"/>
        </w:rPr>
        <w:t>correct th</w:t>
      </w:r>
      <w:r w:rsidR="00A8291D" w:rsidRPr="008C3382">
        <w:rPr>
          <w:rFonts w:ascii="Arial" w:hAnsi="Arial" w:cs="Arial"/>
          <w:sz w:val="22"/>
          <w:szCs w:val="22"/>
        </w:rPr>
        <w:t>e</w:t>
      </w:r>
      <w:r w:rsidR="002C420A" w:rsidRPr="008C3382">
        <w:rPr>
          <w:rFonts w:ascii="Arial" w:hAnsi="Arial" w:cs="Arial"/>
          <w:sz w:val="22"/>
          <w:szCs w:val="22"/>
        </w:rPr>
        <w:t xml:space="preserve"> </w:t>
      </w:r>
      <w:r w:rsidR="00A8291D" w:rsidRPr="008C3382">
        <w:rPr>
          <w:rFonts w:ascii="Arial" w:hAnsi="Arial" w:cs="Arial"/>
          <w:sz w:val="22"/>
          <w:szCs w:val="22"/>
        </w:rPr>
        <w:t xml:space="preserve">GST </w:t>
      </w:r>
      <w:r w:rsidR="002C420A" w:rsidRPr="008C3382">
        <w:rPr>
          <w:rFonts w:ascii="Arial" w:hAnsi="Arial" w:cs="Arial"/>
          <w:sz w:val="22"/>
          <w:szCs w:val="22"/>
        </w:rPr>
        <w:t xml:space="preserve">error by including the amount of the error in working out the net amount for </w:t>
      </w:r>
      <w:r w:rsidR="00B504C3">
        <w:rPr>
          <w:rFonts w:ascii="Arial" w:hAnsi="Arial" w:cs="Arial"/>
          <w:sz w:val="22"/>
          <w:szCs w:val="22"/>
        </w:rPr>
        <w:t xml:space="preserve">your </w:t>
      </w:r>
      <w:r w:rsidR="00A93E41">
        <w:rPr>
          <w:rFonts w:ascii="Arial" w:hAnsi="Arial" w:cs="Arial"/>
          <w:sz w:val="22"/>
          <w:szCs w:val="22"/>
        </w:rPr>
        <w:t xml:space="preserve">current </w:t>
      </w:r>
      <w:r w:rsidR="00AB05AA" w:rsidRPr="008C3382">
        <w:rPr>
          <w:rFonts w:ascii="Arial" w:hAnsi="Arial" w:cs="Arial"/>
          <w:sz w:val="22"/>
          <w:szCs w:val="22"/>
        </w:rPr>
        <w:t>tax period</w:t>
      </w:r>
      <w:r w:rsidR="00AD3F33">
        <w:rPr>
          <w:rFonts w:ascii="Arial" w:hAnsi="Arial" w:cs="Arial"/>
          <w:sz w:val="22"/>
          <w:szCs w:val="22"/>
        </w:rPr>
        <w:t xml:space="preserve"> </w:t>
      </w:r>
      <w:r w:rsidR="00356822">
        <w:rPr>
          <w:rFonts w:ascii="Arial" w:hAnsi="Arial" w:cs="Arial"/>
          <w:sz w:val="22"/>
          <w:szCs w:val="22"/>
        </w:rPr>
        <w:t xml:space="preserve">(that is, by correcting the mistake made in the earlier </w:t>
      </w:r>
      <w:r w:rsidR="00B7272D">
        <w:rPr>
          <w:rFonts w:ascii="Arial" w:hAnsi="Arial" w:cs="Arial"/>
          <w:sz w:val="22"/>
          <w:szCs w:val="22"/>
        </w:rPr>
        <w:t xml:space="preserve">tax </w:t>
      </w:r>
      <w:r w:rsidR="00356822">
        <w:rPr>
          <w:rFonts w:ascii="Arial" w:hAnsi="Arial" w:cs="Arial"/>
          <w:sz w:val="22"/>
          <w:szCs w:val="22"/>
        </w:rPr>
        <w:t xml:space="preserve">period in a later </w:t>
      </w:r>
      <w:r w:rsidR="00020096">
        <w:rPr>
          <w:rFonts w:ascii="Arial" w:hAnsi="Arial" w:cs="Arial"/>
          <w:sz w:val="22"/>
          <w:szCs w:val="22"/>
        </w:rPr>
        <w:t xml:space="preserve">tax </w:t>
      </w:r>
      <w:r w:rsidR="00356822">
        <w:rPr>
          <w:rFonts w:ascii="Arial" w:hAnsi="Arial" w:cs="Arial"/>
          <w:sz w:val="22"/>
          <w:szCs w:val="22"/>
        </w:rPr>
        <w:t>period)</w:t>
      </w:r>
      <w:r w:rsidR="002C420A" w:rsidRPr="008C3382">
        <w:rPr>
          <w:rFonts w:ascii="Arial" w:hAnsi="Arial" w:cs="Arial"/>
          <w:sz w:val="22"/>
          <w:szCs w:val="22"/>
        </w:rPr>
        <w:t>.</w:t>
      </w:r>
    </w:p>
    <w:bookmarkEnd w:id="0"/>
    <w:p w14:paraId="602B27D7" w14:textId="271893D7" w:rsidR="008F36CA" w:rsidRPr="008C3382" w:rsidRDefault="008F36CA"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This </w:t>
      </w:r>
      <w:r w:rsidR="00D81550" w:rsidRPr="008C3382">
        <w:rPr>
          <w:rFonts w:ascii="Arial" w:hAnsi="Arial" w:cs="Arial"/>
          <w:sz w:val="22"/>
          <w:szCs w:val="22"/>
        </w:rPr>
        <w:t>instrument</w:t>
      </w:r>
      <w:r w:rsidR="0050445D" w:rsidRPr="008C3382">
        <w:rPr>
          <w:rFonts w:ascii="Arial" w:hAnsi="Arial" w:cs="Arial"/>
          <w:sz w:val="22"/>
          <w:szCs w:val="22"/>
        </w:rPr>
        <w:t xml:space="preserve"> </w:t>
      </w:r>
      <w:r w:rsidRPr="008C3382">
        <w:rPr>
          <w:rFonts w:ascii="Arial" w:hAnsi="Arial" w:cs="Arial"/>
          <w:sz w:val="22"/>
          <w:szCs w:val="22"/>
        </w:rPr>
        <w:t xml:space="preserve">replaces </w:t>
      </w:r>
      <w:r w:rsidRPr="008C3382">
        <w:rPr>
          <w:rFonts w:ascii="Arial" w:hAnsi="Arial" w:cs="Arial"/>
          <w:i/>
          <w:iCs/>
          <w:sz w:val="22"/>
          <w:szCs w:val="22"/>
          <w:shd w:val="clear" w:color="auto" w:fill="FFFFFF"/>
        </w:rPr>
        <w:t>Goods and Services Tax: Correcting GST Errors Determination</w:t>
      </w:r>
      <w:r w:rsidR="009D426D">
        <w:rPr>
          <w:rFonts w:ascii="Arial" w:hAnsi="Arial" w:cs="Arial"/>
          <w:i/>
          <w:iCs/>
          <w:sz w:val="22"/>
          <w:szCs w:val="22"/>
          <w:shd w:val="clear" w:color="auto" w:fill="FFFFFF"/>
        </w:rPr>
        <w:t> </w:t>
      </w:r>
      <w:r w:rsidRPr="008C3382">
        <w:rPr>
          <w:rFonts w:ascii="Arial" w:hAnsi="Arial" w:cs="Arial"/>
          <w:i/>
          <w:iCs/>
          <w:sz w:val="22"/>
          <w:szCs w:val="22"/>
          <w:shd w:val="clear" w:color="auto" w:fill="FFFFFF"/>
        </w:rPr>
        <w:t>2013.</w:t>
      </w:r>
    </w:p>
    <w:p w14:paraId="5FF11B34" w14:textId="39F5442A" w:rsidR="0036098E" w:rsidRPr="008C3382" w:rsidRDefault="008822A2"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w:t>
      </w:r>
      <w:r w:rsidR="00D81550" w:rsidRPr="008C3382">
        <w:rPr>
          <w:rFonts w:ascii="Arial" w:hAnsi="Arial" w:cs="Arial"/>
          <w:sz w:val="22"/>
          <w:szCs w:val="22"/>
        </w:rPr>
        <w:t>instrument</w:t>
      </w:r>
      <w:r w:rsidR="001E7922" w:rsidRPr="008C3382">
        <w:rPr>
          <w:rFonts w:ascii="Arial" w:hAnsi="Arial" w:cs="Arial"/>
          <w:sz w:val="22"/>
          <w:szCs w:val="22"/>
        </w:rPr>
        <w:t xml:space="preserve"> </w:t>
      </w:r>
      <w:r w:rsidR="002F7B17" w:rsidRPr="008C3382">
        <w:rPr>
          <w:rFonts w:ascii="Arial" w:hAnsi="Arial" w:cs="Arial"/>
          <w:sz w:val="22"/>
          <w:szCs w:val="22"/>
        </w:rPr>
        <w:t>is a legislative instrument for the purposes of the</w:t>
      </w:r>
      <w:r w:rsidR="008C3382" w:rsidRPr="008C3382">
        <w:rPr>
          <w:rFonts w:ascii="Arial" w:hAnsi="Arial" w:cs="Arial"/>
          <w:sz w:val="22"/>
          <w:szCs w:val="22"/>
        </w:rPr>
        <w:t xml:space="preserve"> </w:t>
      </w:r>
      <w:r w:rsidR="002F7B17" w:rsidRPr="008C3382">
        <w:rPr>
          <w:rFonts w:ascii="Arial" w:hAnsi="Arial" w:cs="Arial"/>
          <w:i/>
          <w:iCs/>
          <w:sz w:val="22"/>
          <w:szCs w:val="22"/>
        </w:rPr>
        <w:t>Legislation Act 2003</w:t>
      </w:r>
      <w:r w:rsidR="0036098E" w:rsidRPr="008C3382">
        <w:rPr>
          <w:rFonts w:ascii="Arial" w:hAnsi="Arial" w:cs="Arial"/>
          <w:sz w:val="22"/>
          <w:szCs w:val="22"/>
        </w:rPr>
        <w:t>.</w:t>
      </w:r>
    </w:p>
    <w:p w14:paraId="6200A737" w14:textId="08F2660D" w:rsidR="008F36CA" w:rsidRPr="008C3382" w:rsidRDefault="002F7B17"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Under subsection 33(3) of the </w:t>
      </w:r>
      <w:r w:rsidRPr="008C3382">
        <w:rPr>
          <w:rFonts w:ascii="Arial" w:hAnsi="Arial" w:cs="Arial"/>
          <w:i/>
          <w:sz w:val="22"/>
          <w:szCs w:val="22"/>
        </w:rPr>
        <w:t>Acts Interpretation Act 1901</w:t>
      </w:r>
      <w:r w:rsidRPr="008C3382">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748FFE7" w14:textId="77777777" w:rsidR="009A487D" w:rsidRPr="008C3382" w:rsidRDefault="009A487D" w:rsidP="008C3382">
      <w:pPr>
        <w:spacing w:after="120"/>
        <w:rPr>
          <w:rFonts w:ascii="Arial" w:hAnsi="Arial" w:cs="Arial"/>
          <w:sz w:val="22"/>
          <w:szCs w:val="22"/>
        </w:rPr>
      </w:pPr>
    </w:p>
    <w:p w14:paraId="5641C91A" w14:textId="13F2DE5B" w:rsidR="008F36CA" w:rsidRPr="008C3382" w:rsidRDefault="008F36CA" w:rsidP="008C3382">
      <w:pPr>
        <w:pStyle w:val="Heading2"/>
      </w:pPr>
      <w:r w:rsidRPr="008C3382">
        <w:t>Date of effect</w:t>
      </w:r>
    </w:p>
    <w:p w14:paraId="7318AC0E" w14:textId="77777777" w:rsidR="008E1D8D" w:rsidRDefault="00222AFB"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This </w:t>
      </w:r>
      <w:r w:rsidR="00D81550" w:rsidRPr="008C3382">
        <w:rPr>
          <w:rFonts w:ascii="Arial" w:hAnsi="Arial" w:cs="Arial"/>
          <w:sz w:val="22"/>
          <w:szCs w:val="22"/>
        </w:rPr>
        <w:t xml:space="preserve">instrument </w:t>
      </w:r>
      <w:r w:rsidRPr="008C3382">
        <w:rPr>
          <w:rFonts w:ascii="Arial" w:hAnsi="Arial" w:cs="Arial"/>
          <w:sz w:val="22"/>
          <w:szCs w:val="22"/>
        </w:rPr>
        <w:t xml:space="preserve">commences on </w:t>
      </w:r>
      <w:r w:rsidR="009F181F" w:rsidRPr="008C3382">
        <w:rPr>
          <w:rFonts w:ascii="Arial" w:hAnsi="Arial" w:cs="Arial"/>
          <w:sz w:val="22"/>
          <w:szCs w:val="22"/>
        </w:rPr>
        <w:t>the day after it</w:t>
      </w:r>
      <w:r w:rsidR="001E7922" w:rsidRPr="008C3382">
        <w:rPr>
          <w:rFonts w:ascii="Arial" w:hAnsi="Arial" w:cs="Arial"/>
          <w:sz w:val="22"/>
          <w:szCs w:val="22"/>
        </w:rPr>
        <w:t xml:space="preserve"> is</w:t>
      </w:r>
      <w:r w:rsidR="009F181F" w:rsidRPr="008C3382">
        <w:rPr>
          <w:rFonts w:ascii="Arial" w:hAnsi="Arial" w:cs="Arial"/>
          <w:sz w:val="22"/>
          <w:szCs w:val="22"/>
        </w:rPr>
        <w:t xml:space="preserve"> regist</w:t>
      </w:r>
      <w:r w:rsidR="00AF1D6B" w:rsidRPr="008C3382">
        <w:rPr>
          <w:rFonts w:ascii="Arial" w:hAnsi="Arial" w:cs="Arial"/>
          <w:sz w:val="22"/>
          <w:szCs w:val="22"/>
        </w:rPr>
        <w:t>e</w:t>
      </w:r>
      <w:r w:rsidR="009F181F" w:rsidRPr="008C3382">
        <w:rPr>
          <w:rFonts w:ascii="Arial" w:hAnsi="Arial" w:cs="Arial"/>
          <w:sz w:val="22"/>
          <w:szCs w:val="22"/>
        </w:rPr>
        <w:t>r</w:t>
      </w:r>
      <w:r w:rsidR="001E7922" w:rsidRPr="008C3382">
        <w:rPr>
          <w:rFonts w:ascii="Arial" w:hAnsi="Arial" w:cs="Arial"/>
          <w:sz w:val="22"/>
          <w:szCs w:val="22"/>
        </w:rPr>
        <w:t xml:space="preserve">ed on the </w:t>
      </w:r>
      <w:r w:rsidR="001E7922" w:rsidRPr="001965E4">
        <w:rPr>
          <w:rFonts w:ascii="Arial" w:hAnsi="Arial" w:cs="Arial"/>
          <w:sz w:val="22"/>
          <w:szCs w:val="22"/>
        </w:rPr>
        <w:t>Federal</w:t>
      </w:r>
      <w:r w:rsidR="001E7922" w:rsidRPr="008C3382">
        <w:rPr>
          <w:rFonts w:ascii="Arial" w:hAnsi="Arial" w:cs="Arial"/>
          <w:sz w:val="22"/>
          <w:szCs w:val="22"/>
        </w:rPr>
        <w:t xml:space="preserve"> Register of Legislation</w:t>
      </w:r>
      <w:r w:rsidR="00865976" w:rsidRPr="008C3382">
        <w:rPr>
          <w:rFonts w:ascii="Arial" w:hAnsi="Arial" w:cs="Arial"/>
          <w:sz w:val="22"/>
          <w:szCs w:val="22"/>
        </w:rPr>
        <w:t>.</w:t>
      </w:r>
    </w:p>
    <w:p w14:paraId="0916714D" w14:textId="6770F29F" w:rsidR="008F36CA" w:rsidRPr="008C3382" w:rsidRDefault="008F36CA" w:rsidP="008C3382">
      <w:pPr>
        <w:spacing w:after="120"/>
        <w:rPr>
          <w:rFonts w:ascii="Arial" w:hAnsi="Arial" w:cs="Arial"/>
          <w:sz w:val="22"/>
          <w:szCs w:val="22"/>
        </w:rPr>
      </w:pPr>
    </w:p>
    <w:p w14:paraId="396B0399" w14:textId="062779B9" w:rsidR="008F36CA" w:rsidRPr="008C3382" w:rsidRDefault="008F36CA" w:rsidP="008C3382">
      <w:pPr>
        <w:pStyle w:val="Heading2"/>
      </w:pPr>
      <w:r w:rsidRPr="008C3382">
        <w:t xml:space="preserve">Effect of this </w:t>
      </w:r>
      <w:r w:rsidR="00CE7534" w:rsidRPr="008C3382">
        <w:t>instrument</w:t>
      </w:r>
    </w:p>
    <w:p w14:paraId="130D3304" w14:textId="77777777" w:rsidR="008E1D8D" w:rsidRDefault="003B547B"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T</w:t>
      </w:r>
      <w:r w:rsidR="00486653" w:rsidRPr="008C3382">
        <w:rPr>
          <w:rFonts w:ascii="Arial" w:hAnsi="Arial" w:cs="Arial"/>
          <w:sz w:val="22"/>
          <w:szCs w:val="22"/>
        </w:rPr>
        <w:t xml:space="preserve">his </w:t>
      </w:r>
      <w:r w:rsidR="00BA4703" w:rsidRPr="008C3382">
        <w:rPr>
          <w:rFonts w:ascii="Arial" w:hAnsi="Arial" w:cs="Arial"/>
          <w:sz w:val="22"/>
          <w:szCs w:val="22"/>
        </w:rPr>
        <w:t xml:space="preserve">instrument </w:t>
      </w:r>
      <w:r w:rsidR="00092867" w:rsidRPr="008C3382">
        <w:rPr>
          <w:rFonts w:ascii="Arial" w:hAnsi="Arial" w:cs="Arial"/>
          <w:sz w:val="22"/>
          <w:szCs w:val="22"/>
        </w:rPr>
        <w:t>allow</w:t>
      </w:r>
      <w:r w:rsidR="001475F8" w:rsidRPr="008C3382">
        <w:rPr>
          <w:rFonts w:ascii="Arial" w:hAnsi="Arial" w:cs="Arial"/>
          <w:sz w:val="22"/>
          <w:szCs w:val="22"/>
        </w:rPr>
        <w:t>s</w:t>
      </w:r>
      <w:r w:rsidR="00092867" w:rsidRPr="008C3382">
        <w:rPr>
          <w:rFonts w:ascii="Arial" w:hAnsi="Arial" w:cs="Arial"/>
          <w:sz w:val="22"/>
          <w:szCs w:val="22"/>
        </w:rPr>
        <w:t xml:space="preserve"> </w:t>
      </w:r>
      <w:r w:rsidR="00F0338D" w:rsidRPr="008C3382">
        <w:rPr>
          <w:rFonts w:ascii="Arial" w:hAnsi="Arial" w:cs="Arial"/>
          <w:sz w:val="22"/>
          <w:szCs w:val="22"/>
        </w:rPr>
        <w:t>an error</w:t>
      </w:r>
      <w:r w:rsidR="00CE7C8A" w:rsidRPr="008C3382">
        <w:rPr>
          <w:rFonts w:ascii="Arial" w:hAnsi="Arial" w:cs="Arial"/>
          <w:sz w:val="22"/>
          <w:szCs w:val="22"/>
        </w:rPr>
        <w:t xml:space="preserve"> that has been made </w:t>
      </w:r>
      <w:r w:rsidR="00F0338D" w:rsidRPr="008C3382">
        <w:rPr>
          <w:rFonts w:ascii="Arial" w:hAnsi="Arial" w:cs="Arial"/>
          <w:sz w:val="22"/>
          <w:szCs w:val="22"/>
        </w:rPr>
        <w:t xml:space="preserve">in </w:t>
      </w:r>
      <w:r w:rsidR="00010C9E" w:rsidRPr="008C3382">
        <w:rPr>
          <w:rFonts w:ascii="Arial" w:hAnsi="Arial" w:cs="Arial"/>
          <w:sz w:val="22"/>
          <w:szCs w:val="22"/>
        </w:rPr>
        <w:t>working out a net amount for a</w:t>
      </w:r>
      <w:r w:rsidR="000C712F" w:rsidRPr="008C3382">
        <w:rPr>
          <w:rFonts w:ascii="Arial" w:hAnsi="Arial" w:cs="Arial"/>
          <w:sz w:val="22"/>
          <w:szCs w:val="22"/>
        </w:rPr>
        <w:t xml:space="preserve">n earlier tax period </w:t>
      </w:r>
      <w:r w:rsidR="00CE7C8A" w:rsidRPr="008C3382">
        <w:rPr>
          <w:rFonts w:ascii="Arial" w:hAnsi="Arial" w:cs="Arial"/>
          <w:sz w:val="22"/>
          <w:szCs w:val="22"/>
        </w:rPr>
        <w:t xml:space="preserve">to be corrected </w:t>
      </w:r>
      <w:r w:rsidR="002D7DC3" w:rsidRPr="008C3382">
        <w:rPr>
          <w:rFonts w:ascii="Arial" w:hAnsi="Arial" w:cs="Arial"/>
          <w:sz w:val="22"/>
          <w:szCs w:val="22"/>
        </w:rPr>
        <w:t xml:space="preserve">by including </w:t>
      </w:r>
      <w:r w:rsidR="0052426E" w:rsidRPr="008C3382">
        <w:rPr>
          <w:rFonts w:ascii="Arial" w:hAnsi="Arial" w:cs="Arial"/>
          <w:sz w:val="22"/>
          <w:szCs w:val="22"/>
        </w:rPr>
        <w:t>the amount of the error in working out the net amount for a later tax period.</w:t>
      </w:r>
    </w:p>
    <w:p w14:paraId="2BEEE50D" w14:textId="148D7D50" w:rsidR="00BB2D89" w:rsidRPr="008C3382" w:rsidRDefault="00CE7C8A"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Where the circumstances in the instrument are met, </w:t>
      </w:r>
      <w:r w:rsidR="00BB2D89" w:rsidRPr="008C3382">
        <w:rPr>
          <w:rFonts w:ascii="Arial" w:hAnsi="Arial" w:cs="Arial"/>
          <w:sz w:val="22"/>
          <w:szCs w:val="22"/>
        </w:rPr>
        <w:t xml:space="preserve">you </w:t>
      </w:r>
      <w:r w:rsidRPr="008C3382">
        <w:rPr>
          <w:rFonts w:ascii="Arial" w:hAnsi="Arial" w:cs="Arial"/>
          <w:sz w:val="22"/>
          <w:szCs w:val="22"/>
        </w:rPr>
        <w:t xml:space="preserve">may </w:t>
      </w:r>
      <w:r w:rsidR="00BB2D89" w:rsidRPr="008C3382">
        <w:rPr>
          <w:rFonts w:ascii="Arial" w:hAnsi="Arial" w:cs="Arial"/>
          <w:sz w:val="22"/>
          <w:szCs w:val="22"/>
        </w:rPr>
        <w:t xml:space="preserve">choose to correct an error </w:t>
      </w:r>
      <w:r w:rsidR="0052426E" w:rsidRPr="008C3382">
        <w:rPr>
          <w:rFonts w:ascii="Arial" w:hAnsi="Arial" w:cs="Arial"/>
          <w:sz w:val="22"/>
          <w:szCs w:val="22"/>
        </w:rPr>
        <w:t xml:space="preserve">by including </w:t>
      </w:r>
      <w:r w:rsidR="001D6DD8" w:rsidRPr="008C3382">
        <w:rPr>
          <w:rFonts w:ascii="Arial" w:hAnsi="Arial" w:cs="Arial"/>
          <w:sz w:val="22"/>
          <w:szCs w:val="22"/>
        </w:rPr>
        <w:t>the error amount</w:t>
      </w:r>
      <w:r w:rsidR="0052426E" w:rsidRPr="008C3382">
        <w:rPr>
          <w:rFonts w:ascii="Arial" w:hAnsi="Arial" w:cs="Arial"/>
          <w:sz w:val="22"/>
          <w:szCs w:val="22"/>
        </w:rPr>
        <w:t xml:space="preserve"> </w:t>
      </w:r>
      <w:r w:rsidR="00BB2D89" w:rsidRPr="008C3382">
        <w:rPr>
          <w:rFonts w:ascii="Arial" w:hAnsi="Arial" w:cs="Arial"/>
          <w:sz w:val="22"/>
          <w:szCs w:val="22"/>
        </w:rPr>
        <w:t>in a</w:t>
      </w:r>
      <w:r w:rsidR="00AD4EC1" w:rsidRPr="008C3382">
        <w:rPr>
          <w:rFonts w:ascii="Arial" w:hAnsi="Arial" w:cs="Arial"/>
          <w:sz w:val="22"/>
          <w:szCs w:val="22"/>
        </w:rPr>
        <w:t xml:space="preserve"> GST return </w:t>
      </w:r>
      <w:r w:rsidR="007E2E11" w:rsidRPr="008C3382">
        <w:rPr>
          <w:rFonts w:ascii="Arial" w:hAnsi="Arial" w:cs="Arial"/>
          <w:sz w:val="22"/>
          <w:szCs w:val="22"/>
        </w:rPr>
        <w:t>in</w:t>
      </w:r>
      <w:r w:rsidR="00AD4EC1" w:rsidRPr="008C3382">
        <w:rPr>
          <w:rFonts w:ascii="Arial" w:hAnsi="Arial" w:cs="Arial"/>
          <w:sz w:val="22"/>
          <w:szCs w:val="22"/>
        </w:rPr>
        <w:t xml:space="preserve"> a</w:t>
      </w:r>
      <w:r w:rsidR="00BB2D89" w:rsidRPr="008C3382">
        <w:rPr>
          <w:rFonts w:ascii="Arial" w:hAnsi="Arial" w:cs="Arial"/>
          <w:sz w:val="22"/>
          <w:szCs w:val="22"/>
        </w:rPr>
        <w:t xml:space="preserve"> later tax period</w:t>
      </w:r>
      <w:r w:rsidR="00166640" w:rsidRPr="008C3382">
        <w:rPr>
          <w:rFonts w:ascii="Arial" w:hAnsi="Arial" w:cs="Arial"/>
          <w:sz w:val="22"/>
          <w:szCs w:val="22"/>
        </w:rPr>
        <w:t>,</w:t>
      </w:r>
      <w:r w:rsidR="00BB2D89" w:rsidRPr="008C3382">
        <w:rPr>
          <w:rFonts w:ascii="Arial" w:hAnsi="Arial" w:cs="Arial"/>
          <w:sz w:val="22"/>
          <w:szCs w:val="22"/>
        </w:rPr>
        <w:t xml:space="preserve"> instead of requesting the Commissioner </w:t>
      </w:r>
      <w:r w:rsidRPr="008C3382">
        <w:rPr>
          <w:rFonts w:ascii="Arial" w:hAnsi="Arial" w:cs="Arial"/>
          <w:sz w:val="22"/>
          <w:szCs w:val="22"/>
        </w:rPr>
        <w:t xml:space="preserve">to </w:t>
      </w:r>
      <w:r w:rsidR="00BB2D89" w:rsidRPr="008C3382">
        <w:rPr>
          <w:rFonts w:ascii="Arial" w:hAnsi="Arial" w:cs="Arial"/>
          <w:sz w:val="22"/>
          <w:szCs w:val="22"/>
        </w:rPr>
        <w:t>amend the assessment</w:t>
      </w:r>
      <w:r w:rsidRPr="008C3382">
        <w:rPr>
          <w:rFonts w:ascii="Arial" w:hAnsi="Arial" w:cs="Arial"/>
          <w:sz w:val="22"/>
          <w:szCs w:val="22"/>
        </w:rPr>
        <w:t xml:space="preserve"> </w:t>
      </w:r>
      <w:r w:rsidR="00BB2D89" w:rsidRPr="008C3382">
        <w:rPr>
          <w:rFonts w:ascii="Arial" w:hAnsi="Arial" w:cs="Arial"/>
          <w:sz w:val="22"/>
          <w:szCs w:val="22"/>
        </w:rPr>
        <w:t>for the earlier tax period.</w:t>
      </w:r>
    </w:p>
    <w:p w14:paraId="1A259EF6" w14:textId="22B93B61" w:rsidR="008E1D8D" w:rsidRDefault="002D7DC3"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This instrument can only be used to correct an error from an earlier tax period by including </w:t>
      </w:r>
      <w:r w:rsidR="002E2722" w:rsidRPr="008C3382">
        <w:rPr>
          <w:rFonts w:ascii="Arial" w:hAnsi="Arial" w:cs="Arial"/>
          <w:sz w:val="22"/>
          <w:szCs w:val="22"/>
        </w:rPr>
        <w:t xml:space="preserve">the error amount </w:t>
      </w:r>
      <w:r w:rsidRPr="008C3382">
        <w:rPr>
          <w:rFonts w:ascii="Arial" w:hAnsi="Arial" w:cs="Arial"/>
          <w:sz w:val="22"/>
          <w:szCs w:val="22"/>
        </w:rPr>
        <w:t xml:space="preserve">in the calculation for the net amount for </w:t>
      </w:r>
      <w:r w:rsidR="002E2722" w:rsidRPr="008C3382">
        <w:rPr>
          <w:rFonts w:ascii="Arial" w:hAnsi="Arial" w:cs="Arial"/>
          <w:sz w:val="22"/>
          <w:szCs w:val="22"/>
        </w:rPr>
        <w:t xml:space="preserve">the </w:t>
      </w:r>
      <w:r w:rsidRPr="008C3382">
        <w:rPr>
          <w:rFonts w:ascii="Arial" w:hAnsi="Arial" w:cs="Arial"/>
          <w:sz w:val="22"/>
          <w:szCs w:val="22"/>
        </w:rPr>
        <w:t xml:space="preserve">original assessment </w:t>
      </w:r>
      <w:r w:rsidR="002E2722" w:rsidRPr="008C3382">
        <w:rPr>
          <w:rFonts w:ascii="Arial" w:hAnsi="Arial" w:cs="Arial"/>
          <w:sz w:val="22"/>
          <w:szCs w:val="22"/>
        </w:rPr>
        <w:t>in</w:t>
      </w:r>
      <w:r w:rsidRPr="008C3382">
        <w:rPr>
          <w:rFonts w:ascii="Arial" w:hAnsi="Arial" w:cs="Arial"/>
          <w:sz w:val="22"/>
          <w:szCs w:val="22"/>
        </w:rPr>
        <w:t xml:space="preserve"> a </w:t>
      </w:r>
      <w:r w:rsidR="00AD3F33">
        <w:rPr>
          <w:rFonts w:ascii="Arial" w:hAnsi="Arial" w:cs="Arial"/>
          <w:sz w:val="22"/>
          <w:szCs w:val="22"/>
        </w:rPr>
        <w:t xml:space="preserve">current </w:t>
      </w:r>
      <w:r w:rsidRPr="008C3382">
        <w:rPr>
          <w:rFonts w:ascii="Arial" w:hAnsi="Arial" w:cs="Arial"/>
          <w:sz w:val="22"/>
          <w:szCs w:val="22"/>
        </w:rPr>
        <w:t xml:space="preserve">tax period. You cannot correct an error by requesting an amendment </w:t>
      </w:r>
      <w:r w:rsidRPr="00B93575">
        <w:rPr>
          <w:rFonts w:ascii="Arial" w:hAnsi="Arial" w:cs="Arial"/>
          <w:sz w:val="22"/>
          <w:szCs w:val="22"/>
        </w:rPr>
        <w:t xml:space="preserve">to </w:t>
      </w:r>
      <w:r w:rsidR="000E30E3" w:rsidRPr="00B93575">
        <w:rPr>
          <w:rFonts w:ascii="Arial" w:hAnsi="Arial" w:cs="Arial"/>
          <w:sz w:val="22"/>
          <w:szCs w:val="22"/>
        </w:rPr>
        <w:t>your assessment</w:t>
      </w:r>
      <w:r w:rsidR="000E30E3" w:rsidRPr="008C3382">
        <w:rPr>
          <w:rFonts w:ascii="Arial" w:hAnsi="Arial" w:cs="Arial"/>
          <w:sz w:val="22"/>
          <w:szCs w:val="22"/>
        </w:rPr>
        <w:t xml:space="preserve"> for </w:t>
      </w:r>
      <w:r w:rsidRPr="008C3382">
        <w:rPr>
          <w:rFonts w:ascii="Arial" w:hAnsi="Arial" w:cs="Arial"/>
          <w:sz w:val="22"/>
          <w:szCs w:val="22"/>
        </w:rPr>
        <w:t>a later tax period.</w:t>
      </w:r>
    </w:p>
    <w:p w14:paraId="0F5346C3" w14:textId="73EE5AFD" w:rsidR="00CE7C8A" w:rsidRPr="008C3382" w:rsidRDefault="001A0F26"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Th</w:t>
      </w:r>
      <w:r w:rsidR="00AD4EC1" w:rsidRPr="008C3382">
        <w:rPr>
          <w:rFonts w:ascii="Arial" w:hAnsi="Arial" w:cs="Arial"/>
          <w:sz w:val="22"/>
          <w:szCs w:val="22"/>
        </w:rPr>
        <w:t>is instrument</w:t>
      </w:r>
      <w:r w:rsidR="00CE7C8A" w:rsidRPr="008C3382">
        <w:rPr>
          <w:rFonts w:ascii="Arial" w:hAnsi="Arial" w:cs="Arial"/>
          <w:sz w:val="22"/>
          <w:szCs w:val="22"/>
        </w:rPr>
        <w:t>:</w:t>
      </w:r>
    </w:p>
    <w:p w14:paraId="272D97B1" w14:textId="69F2B277" w:rsidR="008E1D8D" w:rsidRDefault="00890466" w:rsidP="007514D7">
      <w:pPr>
        <w:numPr>
          <w:ilvl w:val="1"/>
          <w:numId w:val="15"/>
        </w:numPr>
        <w:tabs>
          <w:tab w:val="clear" w:pos="1440"/>
        </w:tabs>
        <w:spacing w:after="120"/>
        <w:ind w:left="1418" w:hanging="709"/>
        <w:rPr>
          <w:rFonts w:ascii="Arial" w:hAnsi="Arial" w:cs="Arial"/>
          <w:sz w:val="22"/>
          <w:szCs w:val="22"/>
        </w:rPr>
      </w:pPr>
      <w:r w:rsidRPr="008C3382">
        <w:rPr>
          <w:rFonts w:ascii="Arial" w:hAnsi="Arial" w:cs="Arial"/>
          <w:sz w:val="22"/>
          <w:szCs w:val="22"/>
        </w:rPr>
        <w:t>o</w:t>
      </w:r>
      <w:r w:rsidR="001D60D3" w:rsidRPr="008C3382">
        <w:rPr>
          <w:rFonts w:ascii="Arial" w:hAnsi="Arial" w:cs="Arial"/>
          <w:sz w:val="22"/>
          <w:szCs w:val="22"/>
        </w:rPr>
        <w:t xml:space="preserve">nly </w:t>
      </w:r>
      <w:r w:rsidR="000C712F" w:rsidRPr="008C3382">
        <w:rPr>
          <w:rFonts w:ascii="Arial" w:hAnsi="Arial" w:cs="Arial"/>
          <w:sz w:val="22"/>
          <w:szCs w:val="22"/>
        </w:rPr>
        <w:t>applies to</w:t>
      </w:r>
      <w:r w:rsidR="00CE7C8A" w:rsidRPr="008C3382">
        <w:rPr>
          <w:rFonts w:ascii="Arial" w:hAnsi="Arial" w:cs="Arial"/>
          <w:sz w:val="22"/>
          <w:szCs w:val="22"/>
        </w:rPr>
        <w:t xml:space="preserve"> </w:t>
      </w:r>
      <w:r w:rsidR="000C712F" w:rsidRPr="008C3382">
        <w:rPr>
          <w:rFonts w:ascii="Arial" w:hAnsi="Arial" w:cs="Arial"/>
          <w:sz w:val="22"/>
          <w:szCs w:val="22"/>
        </w:rPr>
        <w:t>errors relating to an amount of GST, an input tax credit or a GST adjustment</w:t>
      </w:r>
    </w:p>
    <w:p w14:paraId="0F1C3AD3" w14:textId="6FC7A823" w:rsidR="00010C9E" w:rsidRPr="008C3382" w:rsidRDefault="001A0F26" w:rsidP="007514D7">
      <w:pPr>
        <w:numPr>
          <w:ilvl w:val="1"/>
          <w:numId w:val="15"/>
        </w:numPr>
        <w:tabs>
          <w:tab w:val="clear" w:pos="1440"/>
        </w:tabs>
        <w:spacing w:after="120"/>
        <w:ind w:left="1418" w:hanging="709"/>
        <w:rPr>
          <w:rFonts w:ascii="Arial" w:hAnsi="Arial" w:cs="Arial"/>
          <w:sz w:val="22"/>
          <w:szCs w:val="22"/>
        </w:rPr>
      </w:pPr>
      <w:r w:rsidRPr="008C3382">
        <w:rPr>
          <w:rFonts w:ascii="Arial" w:hAnsi="Arial" w:cs="Arial"/>
          <w:sz w:val="22"/>
          <w:szCs w:val="22"/>
        </w:rPr>
        <w:t xml:space="preserve">does not apply to </w:t>
      </w:r>
      <w:r w:rsidR="000F45E5" w:rsidRPr="008C3382">
        <w:rPr>
          <w:rFonts w:ascii="Arial" w:hAnsi="Arial" w:cs="Arial"/>
          <w:sz w:val="22"/>
          <w:szCs w:val="22"/>
        </w:rPr>
        <w:t>any error that results in the net amount for an earlier tax period being incorrect due to the operation of the</w:t>
      </w:r>
      <w:r w:rsidR="001965E4">
        <w:rPr>
          <w:rFonts w:ascii="Arial" w:hAnsi="Arial" w:cs="Arial"/>
          <w:sz w:val="22"/>
          <w:szCs w:val="22"/>
        </w:rPr>
        <w:t xml:space="preserve"> </w:t>
      </w:r>
      <w:r w:rsidR="000F45E5" w:rsidRPr="008C3382">
        <w:rPr>
          <w:rFonts w:ascii="Arial" w:hAnsi="Arial" w:cs="Arial"/>
          <w:i/>
          <w:iCs/>
          <w:sz w:val="22"/>
          <w:szCs w:val="22"/>
        </w:rPr>
        <w:t>A</w:t>
      </w:r>
      <w:r w:rsidR="000F45E5" w:rsidRPr="001965E4">
        <w:rPr>
          <w:rFonts w:ascii="Arial" w:hAnsi="Arial" w:cs="Arial"/>
          <w:i/>
          <w:iCs/>
          <w:sz w:val="22"/>
          <w:szCs w:val="22"/>
        </w:rPr>
        <w:t xml:space="preserve"> New </w:t>
      </w:r>
      <w:r w:rsidR="000F45E5" w:rsidRPr="008C3382">
        <w:rPr>
          <w:rFonts w:ascii="Arial" w:hAnsi="Arial" w:cs="Arial"/>
          <w:i/>
          <w:iCs/>
          <w:sz w:val="22"/>
          <w:szCs w:val="22"/>
        </w:rPr>
        <w:t>Tax System (Wine Equalisation Tax) Act 1999</w:t>
      </w:r>
      <w:r w:rsidR="001965E4">
        <w:rPr>
          <w:rFonts w:ascii="Arial" w:hAnsi="Arial" w:cs="Arial"/>
          <w:sz w:val="22"/>
          <w:szCs w:val="22"/>
        </w:rPr>
        <w:t xml:space="preserve"> </w:t>
      </w:r>
      <w:r w:rsidR="000F45E5" w:rsidRPr="008C3382">
        <w:rPr>
          <w:rFonts w:ascii="Arial" w:hAnsi="Arial" w:cs="Arial"/>
          <w:sz w:val="22"/>
          <w:szCs w:val="22"/>
        </w:rPr>
        <w:t>or the</w:t>
      </w:r>
      <w:r w:rsidR="001965E4">
        <w:rPr>
          <w:rFonts w:ascii="Arial" w:hAnsi="Arial" w:cs="Arial"/>
          <w:sz w:val="22"/>
          <w:szCs w:val="22"/>
        </w:rPr>
        <w:t xml:space="preserve"> </w:t>
      </w:r>
      <w:r w:rsidR="000F45E5" w:rsidRPr="008C3382">
        <w:rPr>
          <w:rFonts w:ascii="Arial" w:hAnsi="Arial" w:cs="Arial"/>
          <w:i/>
          <w:iCs/>
          <w:sz w:val="22"/>
          <w:szCs w:val="22"/>
        </w:rPr>
        <w:t>A</w:t>
      </w:r>
      <w:r w:rsidR="000F45E5" w:rsidRPr="001965E4">
        <w:rPr>
          <w:rFonts w:ascii="Arial" w:hAnsi="Arial" w:cs="Arial"/>
          <w:i/>
          <w:iCs/>
          <w:sz w:val="22"/>
          <w:szCs w:val="22"/>
        </w:rPr>
        <w:t xml:space="preserve"> New </w:t>
      </w:r>
      <w:r w:rsidR="000F45E5" w:rsidRPr="008C3382">
        <w:rPr>
          <w:rFonts w:ascii="Arial" w:hAnsi="Arial" w:cs="Arial"/>
          <w:i/>
          <w:iCs/>
          <w:sz w:val="22"/>
          <w:szCs w:val="22"/>
        </w:rPr>
        <w:t>Tax System (</w:t>
      </w:r>
      <w:r w:rsidR="000F45E5" w:rsidRPr="001965E4">
        <w:rPr>
          <w:rFonts w:ascii="Arial" w:hAnsi="Arial" w:cs="Arial"/>
          <w:i/>
          <w:iCs/>
          <w:sz w:val="22"/>
          <w:szCs w:val="22"/>
        </w:rPr>
        <w:t>Luxury Car Tax</w:t>
      </w:r>
      <w:r w:rsidR="000F45E5" w:rsidRPr="008C3382">
        <w:rPr>
          <w:rFonts w:ascii="Arial" w:hAnsi="Arial" w:cs="Arial"/>
          <w:i/>
          <w:iCs/>
          <w:sz w:val="22"/>
          <w:szCs w:val="22"/>
        </w:rPr>
        <w:t>) Act 1999</w:t>
      </w:r>
      <w:r w:rsidR="009D426D">
        <w:rPr>
          <w:rFonts w:ascii="Arial" w:hAnsi="Arial" w:cs="Arial"/>
          <w:i/>
          <w:iCs/>
          <w:sz w:val="22"/>
          <w:szCs w:val="22"/>
        </w:rPr>
        <w:t>,</w:t>
      </w:r>
      <w:r w:rsidR="00AD4EC1" w:rsidRPr="008C3382">
        <w:rPr>
          <w:rFonts w:ascii="Arial" w:hAnsi="Arial" w:cs="Arial"/>
          <w:sz w:val="22"/>
          <w:szCs w:val="22"/>
        </w:rPr>
        <w:t xml:space="preserve"> and</w:t>
      </w:r>
    </w:p>
    <w:p w14:paraId="64682B70" w14:textId="77777777" w:rsidR="008E1D8D" w:rsidRDefault="00CE7C8A" w:rsidP="007514D7">
      <w:pPr>
        <w:numPr>
          <w:ilvl w:val="1"/>
          <w:numId w:val="15"/>
        </w:numPr>
        <w:tabs>
          <w:tab w:val="clear" w:pos="1440"/>
        </w:tabs>
        <w:spacing w:after="120"/>
        <w:ind w:left="1418" w:hanging="709"/>
        <w:rPr>
          <w:rFonts w:ascii="Arial" w:hAnsi="Arial" w:cs="Arial"/>
          <w:sz w:val="22"/>
          <w:szCs w:val="22"/>
        </w:rPr>
      </w:pPr>
      <w:r w:rsidRPr="008C3382">
        <w:rPr>
          <w:rFonts w:ascii="Arial" w:hAnsi="Arial" w:cs="Arial"/>
          <w:sz w:val="22"/>
          <w:szCs w:val="22"/>
        </w:rPr>
        <w:lastRenderedPageBreak/>
        <w:t>does not apply to errors that were made in working out a net amount for a tax period that started before 1 July 2012.</w:t>
      </w:r>
    </w:p>
    <w:p w14:paraId="67B1398A" w14:textId="1B2137D8" w:rsidR="004B6C66" w:rsidRPr="008C3382" w:rsidRDefault="004B6C66" w:rsidP="008C3382">
      <w:pPr>
        <w:spacing w:after="120"/>
        <w:rPr>
          <w:rFonts w:ascii="Arial" w:hAnsi="Arial" w:cs="Arial"/>
          <w:sz w:val="22"/>
          <w:szCs w:val="22"/>
        </w:rPr>
      </w:pPr>
    </w:p>
    <w:p w14:paraId="17507351" w14:textId="77777777" w:rsidR="008E1D8D" w:rsidRDefault="004B6C66" w:rsidP="008C3382">
      <w:pPr>
        <w:pStyle w:val="Heading2"/>
      </w:pPr>
      <w:r w:rsidRPr="008C3382">
        <w:t>Compliance cost assessment</w:t>
      </w:r>
    </w:p>
    <w:p w14:paraId="19105903" w14:textId="286DCCA4" w:rsidR="00AE7CCD" w:rsidRPr="008C3382" w:rsidRDefault="00BF20D0" w:rsidP="008C3382">
      <w:pPr>
        <w:numPr>
          <w:ilvl w:val="0"/>
          <w:numId w:val="1"/>
        </w:numPr>
        <w:tabs>
          <w:tab w:val="clear" w:pos="360"/>
        </w:tabs>
        <w:spacing w:after="120"/>
        <w:ind w:left="0" w:firstLine="0"/>
        <w:rPr>
          <w:rFonts w:ascii="Arial" w:hAnsi="Arial" w:cs="Arial"/>
          <w:sz w:val="22"/>
          <w:szCs w:val="22"/>
          <w:shd w:val="clear" w:color="auto" w:fill="FFFFFF"/>
        </w:rPr>
      </w:pPr>
      <w:r w:rsidRPr="008C3382">
        <w:rPr>
          <w:rFonts w:ascii="Arial" w:hAnsi="Arial" w:cs="Arial"/>
          <w:sz w:val="22"/>
          <w:szCs w:val="22"/>
          <w:shd w:val="clear" w:color="auto" w:fill="FFFFFF"/>
        </w:rPr>
        <w:t>Compliance cost impact: Minor – There will be no additional regulatory impacts as the instrument is minor and machinery in nature OIA23</w:t>
      </w:r>
      <w:r w:rsidRPr="008C3382">
        <w:rPr>
          <w:rFonts w:ascii="Cambria Math" w:hAnsi="Cambria Math" w:cs="Cambria Math"/>
          <w:sz w:val="22"/>
          <w:szCs w:val="22"/>
          <w:shd w:val="clear" w:color="auto" w:fill="FFFFFF"/>
        </w:rPr>
        <w:t>‐</w:t>
      </w:r>
      <w:r w:rsidRPr="008C3382">
        <w:rPr>
          <w:rFonts w:ascii="Arial" w:hAnsi="Arial" w:cs="Arial"/>
          <w:sz w:val="22"/>
          <w:szCs w:val="22"/>
          <w:shd w:val="clear" w:color="auto" w:fill="FFFFFF"/>
        </w:rPr>
        <w:t>05239.</w:t>
      </w:r>
    </w:p>
    <w:p w14:paraId="49098B9E" w14:textId="77777777" w:rsidR="008C3382" w:rsidRPr="008C3382" w:rsidRDefault="008C3382" w:rsidP="008C3382">
      <w:pPr>
        <w:spacing w:after="120"/>
        <w:rPr>
          <w:rFonts w:ascii="Arial" w:hAnsi="Arial" w:cs="Arial"/>
          <w:sz w:val="22"/>
          <w:szCs w:val="22"/>
        </w:rPr>
      </w:pPr>
    </w:p>
    <w:p w14:paraId="41672465" w14:textId="6BAC38BD" w:rsidR="00BB2D89" w:rsidRPr="008E1D8D" w:rsidRDefault="00BB2D89" w:rsidP="008E1D8D">
      <w:pPr>
        <w:pStyle w:val="Heading2"/>
      </w:pPr>
      <w:r w:rsidRPr="008C3382">
        <w:t>Background</w:t>
      </w:r>
    </w:p>
    <w:p w14:paraId="3195BA62" w14:textId="77777777" w:rsidR="008E1D8D" w:rsidRDefault="00A467A9" w:rsidP="008C3382">
      <w:pPr>
        <w:numPr>
          <w:ilvl w:val="0"/>
          <w:numId w:val="1"/>
        </w:numPr>
        <w:tabs>
          <w:tab w:val="clear" w:pos="360"/>
        </w:tabs>
        <w:spacing w:after="120"/>
        <w:ind w:left="0" w:firstLine="0"/>
        <w:rPr>
          <w:rFonts w:ascii="Arial" w:hAnsi="Arial" w:cs="Arial"/>
          <w:sz w:val="22"/>
          <w:szCs w:val="22"/>
          <w:shd w:val="clear" w:color="auto" w:fill="FFFFFF"/>
        </w:rPr>
      </w:pPr>
      <w:r w:rsidRPr="008C3382">
        <w:rPr>
          <w:rFonts w:ascii="Arial" w:hAnsi="Arial" w:cs="Arial"/>
          <w:sz w:val="22"/>
          <w:szCs w:val="22"/>
          <w:shd w:val="clear" w:color="auto" w:fill="FFFFFF"/>
        </w:rPr>
        <w:t xml:space="preserve">Generally, when you make an error that results in your assessed net amount </w:t>
      </w:r>
      <w:r w:rsidR="00D113A3" w:rsidRPr="008C3382">
        <w:rPr>
          <w:rFonts w:ascii="Arial" w:hAnsi="Arial" w:cs="Arial"/>
          <w:sz w:val="22"/>
          <w:szCs w:val="22"/>
          <w:shd w:val="clear" w:color="auto" w:fill="FFFFFF"/>
        </w:rPr>
        <w:t xml:space="preserve">for a tax period </w:t>
      </w:r>
      <w:r w:rsidRPr="008C3382">
        <w:rPr>
          <w:rFonts w:ascii="Arial" w:hAnsi="Arial" w:cs="Arial"/>
          <w:sz w:val="22"/>
          <w:szCs w:val="22"/>
          <w:shd w:val="clear" w:color="auto" w:fill="FFFFFF"/>
        </w:rPr>
        <w:t xml:space="preserve">being incorrect, </w:t>
      </w:r>
      <w:r w:rsidR="00E7365A" w:rsidRPr="008C3382">
        <w:rPr>
          <w:rFonts w:ascii="Arial" w:hAnsi="Arial" w:cs="Arial"/>
          <w:sz w:val="22"/>
          <w:szCs w:val="22"/>
          <w:shd w:val="clear" w:color="auto" w:fill="FFFFFF"/>
        </w:rPr>
        <w:t>you will need to request an amendment to the assessment to correct the error</w:t>
      </w:r>
      <w:r w:rsidR="00D113A3" w:rsidRPr="008C3382">
        <w:rPr>
          <w:rFonts w:ascii="Arial" w:hAnsi="Arial" w:cs="Arial"/>
          <w:sz w:val="22"/>
          <w:szCs w:val="22"/>
          <w:shd w:val="clear" w:color="auto" w:fill="FFFFFF"/>
        </w:rPr>
        <w:t>.</w:t>
      </w:r>
    </w:p>
    <w:p w14:paraId="4772A573" w14:textId="77777777" w:rsidR="008E1D8D" w:rsidRDefault="00D95AF9" w:rsidP="008C3382">
      <w:pPr>
        <w:numPr>
          <w:ilvl w:val="0"/>
          <w:numId w:val="1"/>
        </w:numPr>
        <w:tabs>
          <w:tab w:val="clear" w:pos="360"/>
        </w:tabs>
        <w:spacing w:after="120"/>
        <w:ind w:left="0" w:firstLine="0"/>
        <w:rPr>
          <w:rFonts w:ascii="Arial" w:hAnsi="Arial" w:cs="Arial"/>
          <w:sz w:val="22"/>
          <w:szCs w:val="22"/>
          <w:shd w:val="clear" w:color="auto" w:fill="FFFFFF"/>
        </w:rPr>
      </w:pPr>
      <w:r w:rsidRPr="008C3382">
        <w:rPr>
          <w:rFonts w:ascii="Arial" w:hAnsi="Arial" w:cs="Arial"/>
          <w:sz w:val="22"/>
          <w:szCs w:val="22"/>
          <w:shd w:val="clear" w:color="auto" w:fill="FFFFFF"/>
        </w:rPr>
        <w:t xml:space="preserve">This </w:t>
      </w:r>
      <w:r w:rsidR="00AD4EC1" w:rsidRPr="008C3382">
        <w:rPr>
          <w:rFonts w:ascii="Arial" w:hAnsi="Arial" w:cs="Arial"/>
          <w:sz w:val="22"/>
          <w:szCs w:val="22"/>
          <w:shd w:val="clear" w:color="auto" w:fill="FFFFFF"/>
        </w:rPr>
        <w:t xml:space="preserve">instrument </w:t>
      </w:r>
      <w:r w:rsidR="00FE77EA" w:rsidRPr="008C3382">
        <w:rPr>
          <w:rFonts w:ascii="Arial" w:hAnsi="Arial" w:cs="Arial"/>
          <w:sz w:val="22"/>
          <w:szCs w:val="22"/>
          <w:shd w:val="clear" w:color="auto" w:fill="FFFFFF"/>
        </w:rPr>
        <w:t>provides a</w:t>
      </w:r>
      <w:r w:rsidRPr="008C3382">
        <w:rPr>
          <w:rFonts w:ascii="Arial" w:hAnsi="Arial" w:cs="Arial"/>
          <w:sz w:val="22"/>
          <w:szCs w:val="22"/>
          <w:shd w:val="clear" w:color="auto" w:fill="FFFFFF"/>
        </w:rPr>
        <w:t>n alternative</w:t>
      </w:r>
      <w:r w:rsidR="00FE77EA" w:rsidRPr="008C3382">
        <w:rPr>
          <w:rFonts w:ascii="Arial" w:hAnsi="Arial" w:cs="Arial"/>
          <w:sz w:val="22"/>
          <w:szCs w:val="22"/>
          <w:shd w:val="clear" w:color="auto" w:fill="FFFFFF"/>
        </w:rPr>
        <w:t xml:space="preserve"> mechanism </w:t>
      </w:r>
      <w:r w:rsidR="00E445DB" w:rsidRPr="008C3382">
        <w:rPr>
          <w:rFonts w:ascii="Arial" w:hAnsi="Arial" w:cs="Arial"/>
          <w:sz w:val="22"/>
          <w:szCs w:val="22"/>
          <w:shd w:val="clear" w:color="auto" w:fill="FFFFFF"/>
        </w:rPr>
        <w:t xml:space="preserve">to </w:t>
      </w:r>
      <w:r w:rsidRPr="008C3382">
        <w:rPr>
          <w:rFonts w:ascii="Arial" w:hAnsi="Arial" w:cs="Arial"/>
          <w:sz w:val="22"/>
          <w:szCs w:val="22"/>
          <w:shd w:val="clear" w:color="auto" w:fill="FFFFFF"/>
        </w:rPr>
        <w:t>allow</w:t>
      </w:r>
      <w:r w:rsidR="00E445DB" w:rsidRPr="008C3382">
        <w:rPr>
          <w:rFonts w:ascii="Arial" w:hAnsi="Arial" w:cs="Arial"/>
          <w:sz w:val="22"/>
          <w:szCs w:val="22"/>
          <w:shd w:val="clear" w:color="auto" w:fill="FFFFFF"/>
        </w:rPr>
        <w:t xml:space="preserve"> </w:t>
      </w:r>
      <w:r w:rsidRPr="008C3382">
        <w:rPr>
          <w:rFonts w:ascii="Arial" w:hAnsi="Arial" w:cs="Arial"/>
          <w:sz w:val="22"/>
          <w:szCs w:val="22"/>
          <w:shd w:val="clear" w:color="auto" w:fill="FFFFFF"/>
        </w:rPr>
        <w:t>errors made in earlier periods to be corrected in a later tax period.</w:t>
      </w:r>
    </w:p>
    <w:p w14:paraId="429F5C87" w14:textId="581C0EDA" w:rsidR="00035026" w:rsidRPr="008C3382" w:rsidRDefault="00035026" w:rsidP="008C3382">
      <w:pPr>
        <w:spacing w:after="120"/>
        <w:rPr>
          <w:rFonts w:ascii="Arial" w:hAnsi="Arial" w:cs="Arial"/>
          <w:sz w:val="22"/>
          <w:szCs w:val="22"/>
        </w:rPr>
      </w:pPr>
    </w:p>
    <w:p w14:paraId="7EA4EE58" w14:textId="214D8EFC" w:rsidR="002D790B" w:rsidRPr="008E1D8D" w:rsidRDefault="003C7759" w:rsidP="008E1D8D">
      <w:pPr>
        <w:pStyle w:val="Heading2"/>
      </w:pPr>
      <w:r w:rsidRPr="008E1D8D">
        <w:t>What is an error?</w:t>
      </w:r>
    </w:p>
    <w:p w14:paraId="2EB71DE0" w14:textId="5540766A" w:rsidR="007B5C0E" w:rsidRPr="008C3382" w:rsidRDefault="003C7759" w:rsidP="008C3382">
      <w:pPr>
        <w:numPr>
          <w:ilvl w:val="0"/>
          <w:numId w:val="1"/>
        </w:numPr>
        <w:tabs>
          <w:tab w:val="clear" w:pos="360"/>
        </w:tabs>
        <w:spacing w:after="120"/>
        <w:ind w:left="0" w:firstLine="0"/>
        <w:rPr>
          <w:rFonts w:ascii="Arial" w:hAnsi="Arial" w:cs="Arial"/>
          <w:sz w:val="22"/>
          <w:szCs w:val="22"/>
          <w:shd w:val="clear" w:color="auto" w:fill="FFFFFF"/>
        </w:rPr>
      </w:pPr>
      <w:r w:rsidRPr="008C3382">
        <w:rPr>
          <w:rFonts w:ascii="Arial" w:hAnsi="Arial" w:cs="Arial"/>
          <w:sz w:val="22"/>
          <w:szCs w:val="22"/>
          <w:shd w:val="clear" w:color="auto" w:fill="FFFFFF"/>
        </w:rPr>
        <w:t xml:space="preserve">An error is a mistake </w:t>
      </w:r>
      <w:r w:rsidR="00CD7DC2" w:rsidRPr="008C3382">
        <w:rPr>
          <w:rFonts w:ascii="Arial" w:hAnsi="Arial" w:cs="Arial"/>
          <w:sz w:val="22"/>
          <w:szCs w:val="22"/>
          <w:shd w:val="clear" w:color="auto" w:fill="FFFFFF"/>
        </w:rPr>
        <w:t xml:space="preserve">that </w:t>
      </w:r>
      <w:r w:rsidR="00E7365A" w:rsidRPr="008C3382">
        <w:rPr>
          <w:rFonts w:ascii="Arial" w:hAnsi="Arial" w:cs="Arial"/>
          <w:sz w:val="22"/>
          <w:szCs w:val="22"/>
          <w:shd w:val="clear" w:color="auto" w:fill="FFFFFF"/>
        </w:rPr>
        <w:t>you have</w:t>
      </w:r>
      <w:r w:rsidRPr="008C3382">
        <w:rPr>
          <w:rFonts w:ascii="Arial" w:hAnsi="Arial" w:cs="Arial"/>
          <w:sz w:val="22"/>
          <w:szCs w:val="22"/>
          <w:shd w:val="clear" w:color="auto" w:fill="FFFFFF"/>
        </w:rPr>
        <w:t xml:space="preserve"> made in working out your net amount for a tax period </w:t>
      </w:r>
      <w:r w:rsidR="00390B62" w:rsidRPr="008C3382">
        <w:rPr>
          <w:rFonts w:ascii="Arial" w:hAnsi="Arial" w:cs="Arial"/>
          <w:sz w:val="22"/>
          <w:szCs w:val="22"/>
          <w:shd w:val="clear" w:color="auto" w:fill="FFFFFF"/>
        </w:rPr>
        <w:t xml:space="preserve">that would, </w:t>
      </w:r>
      <w:r w:rsidR="00157372" w:rsidRPr="008C3382">
        <w:rPr>
          <w:rFonts w:ascii="Arial" w:hAnsi="Arial" w:cs="Arial"/>
          <w:sz w:val="22"/>
          <w:szCs w:val="22"/>
          <w:shd w:val="clear" w:color="auto" w:fill="FFFFFF"/>
        </w:rPr>
        <w:t>if</w:t>
      </w:r>
      <w:r w:rsidRPr="008C3382">
        <w:rPr>
          <w:rFonts w:ascii="Arial" w:hAnsi="Arial" w:cs="Arial"/>
          <w:sz w:val="22"/>
          <w:szCs w:val="22"/>
          <w:shd w:val="clear" w:color="auto" w:fill="FFFFFF"/>
        </w:rPr>
        <w:t xml:space="preserve"> </w:t>
      </w:r>
      <w:r w:rsidR="000F45E5" w:rsidRPr="008C3382">
        <w:rPr>
          <w:rFonts w:ascii="Arial" w:hAnsi="Arial" w:cs="Arial"/>
          <w:sz w:val="22"/>
          <w:szCs w:val="22"/>
          <w:shd w:val="clear" w:color="auto" w:fill="FFFFFF"/>
        </w:rPr>
        <w:t xml:space="preserve">it </w:t>
      </w:r>
      <w:r w:rsidRPr="008C3382">
        <w:rPr>
          <w:rFonts w:ascii="Arial" w:hAnsi="Arial" w:cs="Arial"/>
          <w:sz w:val="22"/>
          <w:szCs w:val="22"/>
          <w:shd w:val="clear" w:color="auto" w:fill="FFFFFF"/>
        </w:rPr>
        <w:t xml:space="preserve">was the only mistake made, </w:t>
      </w:r>
      <w:r w:rsidR="00BB2D89" w:rsidRPr="008C3382">
        <w:rPr>
          <w:rFonts w:ascii="Arial" w:hAnsi="Arial" w:cs="Arial"/>
          <w:sz w:val="22"/>
          <w:szCs w:val="22"/>
          <w:shd w:val="clear" w:color="auto" w:fill="FFFFFF"/>
        </w:rPr>
        <w:t xml:space="preserve">have </w:t>
      </w:r>
      <w:r w:rsidRPr="008C3382">
        <w:rPr>
          <w:rFonts w:ascii="Arial" w:hAnsi="Arial" w:cs="Arial"/>
          <w:sz w:val="22"/>
          <w:szCs w:val="22"/>
          <w:shd w:val="clear" w:color="auto" w:fill="FFFFFF"/>
        </w:rPr>
        <w:t xml:space="preserve">resulted in </w:t>
      </w:r>
      <w:r w:rsidR="00BB2D89" w:rsidRPr="008C3382">
        <w:rPr>
          <w:rFonts w:ascii="Arial" w:hAnsi="Arial" w:cs="Arial"/>
          <w:sz w:val="22"/>
          <w:szCs w:val="22"/>
          <w:shd w:val="clear" w:color="auto" w:fill="FFFFFF"/>
        </w:rPr>
        <w:t xml:space="preserve">the </w:t>
      </w:r>
      <w:r w:rsidRPr="008C3382">
        <w:rPr>
          <w:rFonts w:ascii="Arial" w:hAnsi="Arial" w:cs="Arial"/>
          <w:sz w:val="22"/>
          <w:szCs w:val="22"/>
          <w:shd w:val="clear" w:color="auto" w:fill="FFFFFF"/>
        </w:rPr>
        <w:t xml:space="preserve">assessed net amount </w:t>
      </w:r>
      <w:r w:rsidR="00DF04AC" w:rsidRPr="008C3382">
        <w:rPr>
          <w:rFonts w:ascii="Arial" w:hAnsi="Arial" w:cs="Arial"/>
          <w:sz w:val="22"/>
          <w:szCs w:val="22"/>
          <w:shd w:val="clear" w:color="auto" w:fill="FFFFFF"/>
        </w:rPr>
        <w:t xml:space="preserve">for that tax period </w:t>
      </w:r>
      <w:r w:rsidRPr="008C3382">
        <w:rPr>
          <w:rFonts w:ascii="Arial" w:hAnsi="Arial" w:cs="Arial"/>
          <w:sz w:val="22"/>
          <w:szCs w:val="22"/>
          <w:shd w:val="clear" w:color="auto" w:fill="FFFFFF"/>
        </w:rPr>
        <w:t xml:space="preserve">being overstated </w:t>
      </w:r>
      <w:r w:rsidR="00DF04AC" w:rsidRPr="008C3382">
        <w:rPr>
          <w:rFonts w:ascii="Arial" w:hAnsi="Arial" w:cs="Arial"/>
          <w:sz w:val="22"/>
          <w:szCs w:val="22"/>
          <w:shd w:val="clear" w:color="auto" w:fill="FFFFFF"/>
        </w:rPr>
        <w:t xml:space="preserve">(a credit error) </w:t>
      </w:r>
      <w:r w:rsidRPr="008C3382">
        <w:rPr>
          <w:rFonts w:ascii="Arial" w:hAnsi="Arial" w:cs="Arial"/>
          <w:sz w:val="22"/>
          <w:szCs w:val="22"/>
          <w:shd w:val="clear" w:color="auto" w:fill="FFFFFF"/>
        </w:rPr>
        <w:t>or understated</w:t>
      </w:r>
      <w:r w:rsidR="00DF04AC" w:rsidRPr="008C3382">
        <w:rPr>
          <w:rFonts w:ascii="Arial" w:hAnsi="Arial" w:cs="Arial"/>
          <w:sz w:val="22"/>
          <w:szCs w:val="22"/>
          <w:shd w:val="clear" w:color="auto" w:fill="FFFFFF"/>
        </w:rPr>
        <w:t xml:space="preserve"> (a debit error)</w:t>
      </w:r>
      <w:r w:rsidRPr="008C3382">
        <w:rPr>
          <w:rFonts w:ascii="Arial" w:hAnsi="Arial" w:cs="Arial"/>
          <w:sz w:val="22"/>
          <w:szCs w:val="22"/>
          <w:shd w:val="clear" w:color="auto" w:fill="FFFFFF"/>
        </w:rPr>
        <w:t xml:space="preserve">. </w:t>
      </w:r>
      <w:r w:rsidR="007B5C0E" w:rsidRPr="008C3382">
        <w:rPr>
          <w:rFonts w:ascii="Arial" w:hAnsi="Arial" w:cs="Arial"/>
          <w:sz w:val="22"/>
          <w:szCs w:val="22"/>
          <w:shd w:val="clear" w:color="auto" w:fill="FFFFFF"/>
        </w:rPr>
        <w:t>Where multiple errors have been made in working out a net amount for an earlier tax period, each individual error must be examined to determine if it is a debit or credit error.</w:t>
      </w:r>
    </w:p>
    <w:p w14:paraId="44386ABE" w14:textId="77777777" w:rsidR="008E1D8D" w:rsidRDefault="003C7759" w:rsidP="008C3382">
      <w:pPr>
        <w:numPr>
          <w:ilvl w:val="0"/>
          <w:numId w:val="1"/>
        </w:numPr>
        <w:tabs>
          <w:tab w:val="clear" w:pos="360"/>
        </w:tabs>
        <w:spacing w:after="120"/>
        <w:ind w:left="0" w:firstLine="0"/>
        <w:rPr>
          <w:rFonts w:ascii="Arial" w:hAnsi="Arial" w:cs="Arial"/>
          <w:sz w:val="22"/>
          <w:szCs w:val="22"/>
          <w:shd w:val="clear" w:color="auto" w:fill="FFFFFF"/>
        </w:rPr>
      </w:pPr>
      <w:r w:rsidRPr="008C3382">
        <w:rPr>
          <w:rFonts w:ascii="Arial" w:hAnsi="Arial" w:cs="Arial"/>
          <w:sz w:val="22"/>
          <w:szCs w:val="22"/>
          <w:shd w:val="clear" w:color="auto" w:fill="FFFFFF"/>
        </w:rPr>
        <w:t>An error must result in the assessed net amount for the relevant tax period being incorrec</w:t>
      </w:r>
      <w:r w:rsidR="00BC1E6B" w:rsidRPr="008C3382">
        <w:rPr>
          <w:rFonts w:ascii="Arial" w:hAnsi="Arial" w:cs="Arial"/>
          <w:sz w:val="22"/>
          <w:szCs w:val="22"/>
          <w:shd w:val="clear" w:color="auto" w:fill="FFFFFF"/>
        </w:rPr>
        <w:t>t</w:t>
      </w:r>
      <w:r w:rsidR="00E445DB" w:rsidRPr="008C3382">
        <w:rPr>
          <w:rFonts w:ascii="Arial" w:hAnsi="Arial" w:cs="Arial"/>
          <w:sz w:val="22"/>
          <w:szCs w:val="22"/>
          <w:shd w:val="clear" w:color="auto" w:fill="FFFFFF"/>
        </w:rPr>
        <w:t xml:space="preserve"> –</w:t>
      </w:r>
      <w:r w:rsidR="00DF04AC" w:rsidRPr="008C3382">
        <w:rPr>
          <w:rFonts w:ascii="Arial" w:hAnsi="Arial" w:cs="Arial"/>
          <w:sz w:val="22"/>
          <w:szCs w:val="22"/>
          <w:shd w:val="clear" w:color="auto" w:fill="FFFFFF"/>
        </w:rPr>
        <w:t xml:space="preserve"> for example</w:t>
      </w:r>
      <w:r w:rsidR="00E445DB" w:rsidRPr="008C3382">
        <w:rPr>
          <w:rFonts w:ascii="Arial" w:hAnsi="Arial" w:cs="Arial"/>
          <w:sz w:val="22"/>
          <w:szCs w:val="22"/>
          <w:shd w:val="clear" w:color="auto" w:fill="FFFFFF"/>
        </w:rPr>
        <w:t>,</w:t>
      </w:r>
      <w:r w:rsidR="00DF04AC" w:rsidRPr="008C3382">
        <w:rPr>
          <w:rFonts w:ascii="Arial" w:hAnsi="Arial" w:cs="Arial"/>
          <w:sz w:val="22"/>
          <w:szCs w:val="22"/>
          <w:shd w:val="clear" w:color="auto" w:fill="FFFFFF"/>
        </w:rPr>
        <w:t xml:space="preserve"> by u</w:t>
      </w:r>
      <w:r w:rsidR="00FB63B4" w:rsidRPr="008C3382">
        <w:rPr>
          <w:rFonts w:ascii="Arial" w:hAnsi="Arial" w:cs="Arial"/>
          <w:sz w:val="22"/>
          <w:szCs w:val="22"/>
          <w:shd w:val="clear" w:color="auto" w:fill="FFFFFF"/>
        </w:rPr>
        <w:t>nderstating or omitting GST payable on a taxable supply</w:t>
      </w:r>
      <w:r w:rsidR="00DF04AC" w:rsidRPr="008C3382">
        <w:rPr>
          <w:rFonts w:ascii="Arial" w:hAnsi="Arial" w:cs="Arial"/>
          <w:sz w:val="22"/>
          <w:szCs w:val="22"/>
          <w:shd w:val="clear" w:color="auto" w:fill="FFFFFF"/>
        </w:rPr>
        <w:t>, o</w:t>
      </w:r>
      <w:r w:rsidR="00FB63B4" w:rsidRPr="008C3382">
        <w:rPr>
          <w:rFonts w:ascii="Arial" w:hAnsi="Arial" w:cs="Arial"/>
          <w:sz w:val="22"/>
          <w:szCs w:val="22"/>
          <w:shd w:val="clear" w:color="auto" w:fill="FFFFFF"/>
        </w:rPr>
        <w:t>ver</w:t>
      </w:r>
      <w:r w:rsidR="00DF04AC" w:rsidRPr="008C3382">
        <w:rPr>
          <w:rFonts w:ascii="Arial" w:hAnsi="Arial" w:cs="Arial"/>
          <w:sz w:val="22"/>
          <w:szCs w:val="22"/>
          <w:shd w:val="clear" w:color="auto" w:fill="FFFFFF"/>
        </w:rPr>
        <w:t xml:space="preserve"> </w:t>
      </w:r>
      <w:r w:rsidR="00FB63B4" w:rsidRPr="008C3382">
        <w:rPr>
          <w:rFonts w:ascii="Arial" w:hAnsi="Arial" w:cs="Arial"/>
          <w:sz w:val="22"/>
          <w:szCs w:val="22"/>
          <w:shd w:val="clear" w:color="auto" w:fill="FFFFFF"/>
        </w:rPr>
        <w:t>claiming input tax credits</w:t>
      </w:r>
      <w:r w:rsidR="00DF04AC" w:rsidRPr="008C3382">
        <w:rPr>
          <w:rFonts w:ascii="Arial" w:hAnsi="Arial" w:cs="Arial"/>
          <w:sz w:val="22"/>
          <w:szCs w:val="22"/>
          <w:shd w:val="clear" w:color="auto" w:fill="FFFFFF"/>
        </w:rPr>
        <w:t>, or o</w:t>
      </w:r>
      <w:r w:rsidR="00FB63B4" w:rsidRPr="008C3382">
        <w:rPr>
          <w:rFonts w:ascii="Arial" w:hAnsi="Arial" w:cs="Arial"/>
          <w:sz w:val="22"/>
          <w:szCs w:val="22"/>
          <w:shd w:val="clear" w:color="auto" w:fill="FFFFFF"/>
        </w:rPr>
        <w:t>mitting or incorrectly calculating an increasing or decreasing adjustment.</w:t>
      </w:r>
    </w:p>
    <w:p w14:paraId="19B2EF07" w14:textId="144207F8" w:rsidR="00B90529" w:rsidRPr="008C3382" w:rsidRDefault="00BB2D8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Where the assessed net amount for the period would not be incorrect despite the mistake, </w:t>
      </w:r>
      <w:r w:rsidR="00DF04AC" w:rsidRPr="008C3382">
        <w:rPr>
          <w:rFonts w:ascii="Arial" w:hAnsi="Arial" w:cs="Arial"/>
          <w:sz w:val="22"/>
          <w:szCs w:val="22"/>
        </w:rPr>
        <w:t>no error will have been</w:t>
      </w:r>
      <w:r w:rsidRPr="008C3382">
        <w:rPr>
          <w:rFonts w:ascii="Arial" w:hAnsi="Arial" w:cs="Arial"/>
          <w:sz w:val="22"/>
          <w:szCs w:val="22"/>
        </w:rPr>
        <w:t xml:space="preserve"> made for the purposes of the </w:t>
      </w:r>
      <w:r w:rsidR="00B63FF6" w:rsidRPr="008C3382">
        <w:rPr>
          <w:rFonts w:ascii="Arial" w:hAnsi="Arial" w:cs="Arial"/>
          <w:sz w:val="22"/>
          <w:szCs w:val="22"/>
        </w:rPr>
        <w:t>instrument</w:t>
      </w:r>
      <w:r w:rsidRPr="008C3382">
        <w:rPr>
          <w:rFonts w:ascii="Arial" w:hAnsi="Arial" w:cs="Arial"/>
          <w:sz w:val="22"/>
          <w:szCs w:val="22"/>
        </w:rPr>
        <w:t xml:space="preserve">. This can occur </w:t>
      </w:r>
      <w:r w:rsidR="00DF04AC" w:rsidRPr="008C3382">
        <w:rPr>
          <w:rFonts w:ascii="Arial" w:hAnsi="Arial" w:cs="Arial"/>
          <w:sz w:val="22"/>
          <w:szCs w:val="22"/>
        </w:rPr>
        <w:t xml:space="preserve">due to the operation of other provisions </w:t>
      </w:r>
      <w:r w:rsidRPr="008C3382">
        <w:rPr>
          <w:rFonts w:ascii="Arial" w:hAnsi="Arial" w:cs="Arial"/>
          <w:sz w:val="22"/>
          <w:szCs w:val="22"/>
        </w:rPr>
        <w:t>of the GST Act</w:t>
      </w:r>
      <w:r w:rsidR="00DF04AC" w:rsidRPr="008C3382">
        <w:rPr>
          <w:rFonts w:ascii="Arial" w:hAnsi="Arial" w:cs="Arial"/>
          <w:sz w:val="22"/>
          <w:szCs w:val="22"/>
        </w:rPr>
        <w:t xml:space="preserve"> including:</w:t>
      </w:r>
    </w:p>
    <w:p w14:paraId="683A7055" w14:textId="4D3ACF75" w:rsidR="008E1D8D" w:rsidRDefault="00B90529" w:rsidP="007514D7">
      <w:pPr>
        <w:numPr>
          <w:ilvl w:val="1"/>
          <w:numId w:val="16"/>
        </w:numPr>
        <w:tabs>
          <w:tab w:val="clear" w:pos="1440"/>
        </w:tabs>
        <w:spacing w:after="120"/>
        <w:ind w:left="1418" w:hanging="709"/>
        <w:rPr>
          <w:rFonts w:ascii="Arial" w:hAnsi="Arial" w:cs="Arial"/>
          <w:sz w:val="22"/>
          <w:szCs w:val="22"/>
        </w:rPr>
      </w:pPr>
      <w:r w:rsidRPr="008C3382">
        <w:rPr>
          <w:rFonts w:ascii="Arial" w:hAnsi="Arial" w:cs="Arial"/>
          <w:sz w:val="22"/>
          <w:szCs w:val="22"/>
        </w:rPr>
        <w:t>Division 142</w:t>
      </w:r>
      <w:r w:rsidR="00E445DB" w:rsidRPr="008C3382">
        <w:rPr>
          <w:rFonts w:ascii="Arial" w:hAnsi="Arial" w:cs="Arial"/>
          <w:sz w:val="22"/>
          <w:szCs w:val="22"/>
        </w:rPr>
        <w:t xml:space="preserve">, </w:t>
      </w:r>
      <w:r w:rsidR="00DF04AC" w:rsidRPr="008C3382">
        <w:rPr>
          <w:rFonts w:ascii="Arial" w:hAnsi="Arial" w:cs="Arial"/>
          <w:sz w:val="22"/>
          <w:szCs w:val="22"/>
        </w:rPr>
        <w:t xml:space="preserve">which provides that </w:t>
      </w:r>
      <w:r w:rsidRPr="008C3382">
        <w:rPr>
          <w:rFonts w:ascii="Arial" w:hAnsi="Arial" w:cs="Arial"/>
          <w:sz w:val="22"/>
          <w:szCs w:val="22"/>
        </w:rPr>
        <w:t>any excess GST included in your assessed net amount for the earlier tax period remains payable</w:t>
      </w:r>
      <w:r w:rsidR="009D426D">
        <w:rPr>
          <w:rFonts w:ascii="Arial" w:hAnsi="Arial" w:cs="Arial"/>
          <w:sz w:val="22"/>
          <w:szCs w:val="22"/>
        </w:rPr>
        <w:t>,</w:t>
      </w:r>
      <w:r w:rsidRPr="008C3382">
        <w:rPr>
          <w:rFonts w:ascii="Arial" w:hAnsi="Arial" w:cs="Arial"/>
          <w:sz w:val="22"/>
          <w:szCs w:val="22"/>
        </w:rPr>
        <w:t xml:space="preserve"> or</w:t>
      </w:r>
    </w:p>
    <w:p w14:paraId="0AB7205D" w14:textId="248D5471" w:rsidR="008E1D8D" w:rsidRDefault="00E445DB" w:rsidP="007514D7">
      <w:pPr>
        <w:numPr>
          <w:ilvl w:val="1"/>
          <w:numId w:val="16"/>
        </w:numPr>
        <w:tabs>
          <w:tab w:val="clear" w:pos="1440"/>
        </w:tabs>
        <w:spacing w:after="120"/>
        <w:ind w:left="1418" w:hanging="709"/>
        <w:rPr>
          <w:rFonts w:ascii="Arial" w:hAnsi="Arial" w:cs="Arial"/>
          <w:sz w:val="22"/>
          <w:szCs w:val="22"/>
        </w:rPr>
      </w:pPr>
      <w:r w:rsidRPr="008C3382">
        <w:rPr>
          <w:rFonts w:ascii="Arial" w:hAnsi="Arial" w:cs="Arial"/>
          <w:sz w:val="22"/>
          <w:szCs w:val="22"/>
        </w:rPr>
        <w:t>s</w:t>
      </w:r>
      <w:r w:rsidR="00B90529" w:rsidRPr="008C3382">
        <w:rPr>
          <w:rFonts w:ascii="Arial" w:hAnsi="Arial" w:cs="Arial"/>
          <w:sz w:val="22"/>
          <w:szCs w:val="22"/>
        </w:rPr>
        <w:t>ubsection 29-10(4)</w:t>
      </w:r>
      <w:r w:rsidRPr="008C3382">
        <w:rPr>
          <w:rFonts w:ascii="Arial" w:hAnsi="Arial" w:cs="Arial"/>
          <w:sz w:val="22"/>
          <w:szCs w:val="22"/>
        </w:rPr>
        <w:t xml:space="preserve">, which has the effect that </w:t>
      </w:r>
      <w:r w:rsidR="001614D7" w:rsidRPr="008C3382">
        <w:rPr>
          <w:rFonts w:ascii="Arial" w:hAnsi="Arial" w:cs="Arial"/>
          <w:sz w:val="22"/>
          <w:szCs w:val="22"/>
        </w:rPr>
        <w:t xml:space="preserve">any </w:t>
      </w:r>
      <w:r w:rsidR="00B90529" w:rsidRPr="008C3382">
        <w:rPr>
          <w:rFonts w:ascii="Arial" w:hAnsi="Arial" w:cs="Arial"/>
          <w:sz w:val="22"/>
          <w:szCs w:val="22"/>
        </w:rPr>
        <w:t xml:space="preserve">input tax credits that you did not </w:t>
      </w:r>
      <w:r w:rsidR="00880F92" w:rsidRPr="008C3382">
        <w:rPr>
          <w:rFonts w:ascii="Arial" w:hAnsi="Arial" w:cs="Arial"/>
          <w:sz w:val="22"/>
          <w:szCs w:val="22"/>
        </w:rPr>
        <w:t xml:space="preserve">take into account </w:t>
      </w:r>
      <w:r w:rsidR="00B90529" w:rsidRPr="008C3382">
        <w:rPr>
          <w:rFonts w:ascii="Arial" w:hAnsi="Arial" w:cs="Arial"/>
          <w:sz w:val="22"/>
          <w:szCs w:val="22"/>
        </w:rPr>
        <w:t xml:space="preserve">in your GST return </w:t>
      </w:r>
      <w:r w:rsidR="00FE77EA" w:rsidRPr="008C3382">
        <w:rPr>
          <w:rFonts w:ascii="Arial" w:hAnsi="Arial" w:cs="Arial"/>
          <w:sz w:val="22"/>
          <w:szCs w:val="22"/>
        </w:rPr>
        <w:t xml:space="preserve">for an earlier tax period are </w:t>
      </w:r>
      <w:r w:rsidR="00B90529" w:rsidRPr="008C3382">
        <w:rPr>
          <w:rFonts w:ascii="Arial" w:hAnsi="Arial" w:cs="Arial"/>
          <w:sz w:val="22"/>
          <w:szCs w:val="22"/>
        </w:rPr>
        <w:t>no longer attributable to th</w:t>
      </w:r>
      <w:r w:rsidR="00FE77EA" w:rsidRPr="008C3382">
        <w:rPr>
          <w:rFonts w:ascii="Arial" w:hAnsi="Arial" w:cs="Arial"/>
          <w:sz w:val="22"/>
          <w:szCs w:val="22"/>
        </w:rPr>
        <w:t>at</w:t>
      </w:r>
      <w:r w:rsidR="00B90529" w:rsidRPr="008C3382">
        <w:rPr>
          <w:rFonts w:ascii="Arial" w:hAnsi="Arial" w:cs="Arial"/>
          <w:sz w:val="22"/>
          <w:szCs w:val="22"/>
        </w:rPr>
        <w:t xml:space="preserve"> earlier </w:t>
      </w:r>
      <w:r w:rsidR="00092867" w:rsidRPr="008C3382">
        <w:rPr>
          <w:rFonts w:ascii="Arial" w:hAnsi="Arial" w:cs="Arial"/>
          <w:sz w:val="22"/>
          <w:szCs w:val="22"/>
        </w:rPr>
        <w:t xml:space="preserve">tax </w:t>
      </w:r>
      <w:r w:rsidR="00B90529" w:rsidRPr="008C3382">
        <w:rPr>
          <w:rFonts w:ascii="Arial" w:hAnsi="Arial" w:cs="Arial"/>
          <w:sz w:val="22"/>
          <w:szCs w:val="22"/>
        </w:rPr>
        <w:t>period</w:t>
      </w:r>
      <w:r w:rsidR="00092867" w:rsidRPr="008C3382">
        <w:rPr>
          <w:rFonts w:ascii="Arial" w:hAnsi="Arial" w:cs="Arial"/>
          <w:sz w:val="22"/>
          <w:szCs w:val="22"/>
        </w:rPr>
        <w:t xml:space="preserve"> (</w:t>
      </w:r>
      <w:r w:rsidR="00AB480D" w:rsidRPr="001965E4">
        <w:rPr>
          <w:rFonts w:ascii="Arial" w:hAnsi="Arial" w:cs="Arial"/>
          <w:sz w:val="22"/>
          <w:szCs w:val="22"/>
        </w:rPr>
        <w:t>that is,</w:t>
      </w:r>
      <w:r w:rsidR="00092867" w:rsidRPr="008C3382">
        <w:rPr>
          <w:rFonts w:ascii="Arial" w:hAnsi="Arial" w:cs="Arial"/>
          <w:sz w:val="22"/>
          <w:szCs w:val="22"/>
        </w:rPr>
        <w:t xml:space="preserve"> they are attributable to a later tax period)</w:t>
      </w:r>
      <w:r w:rsidR="00B90529" w:rsidRPr="008C3382">
        <w:rPr>
          <w:rFonts w:ascii="Arial" w:hAnsi="Arial" w:cs="Arial"/>
          <w:sz w:val="22"/>
          <w:szCs w:val="22"/>
        </w:rPr>
        <w:t>.</w:t>
      </w:r>
    </w:p>
    <w:p w14:paraId="11D95815" w14:textId="3050115E" w:rsidR="00FB63B4" w:rsidRPr="008C3382" w:rsidRDefault="00FB63B4" w:rsidP="008C3382">
      <w:pPr>
        <w:spacing w:after="120"/>
        <w:rPr>
          <w:rFonts w:ascii="Arial" w:hAnsi="Arial" w:cs="Arial"/>
          <w:sz w:val="22"/>
          <w:szCs w:val="22"/>
        </w:rPr>
      </w:pPr>
    </w:p>
    <w:p w14:paraId="24356B24" w14:textId="77777777" w:rsidR="008E1D8D" w:rsidRDefault="007C0E0F" w:rsidP="008E1D8D">
      <w:pPr>
        <w:pStyle w:val="Heading3"/>
        <w:spacing w:before="0" w:after="120"/>
        <w:rPr>
          <w:i/>
          <w:iCs/>
          <w:sz w:val="22"/>
          <w:szCs w:val="22"/>
          <w:shd w:val="clear" w:color="auto" w:fill="FFFFFF"/>
        </w:rPr>
      </w:pPr>
      <w:r w:rsidRPr="008E1D8D">
        <w:rPr>
          <w:i/>
          <w:iCs/>
          <w:sz w:val="22"/>
          <w:szCs w:val="22"/>
          <w:shd w:val="clear" w:color="auto" w:fill="FFFFFF"/>
        </w:rPr>
        <w:t>Errors and GST adjustments</w:t>
      </w:r>
    </w:p>
    <w:p w14:paraId="0CE29FDB" w14:textId="334BA450" w:rsidR="008E1D8D" w:rsidRDefault="007C0E0F" w:rsidP="009D426D">
      <w:pPr>
        <w:numPr>
          <w:ilvl w:val="0"/>
          <w:numId w:val="1"/>
        </w:numPr>
        <w:tabs>
          <w:tab w:val="clear" w:pos="360"/>
        </w:tabs>
        <w:spacing w:after="120"/>
        <w:ind w:left="0" w:right="-143" w:firstLine="0"/>
        <w:rPr>
          <w:rFonts w:ascii="Arial" w:hAnsi="Arial" w:cs="Arial"/>
          <w:sz w:val="22"/>
          <w:szCs w:val="22"/>
        </w:rPr>
      </w:pPr>
      <w:r w:rsidRPr="008C3382">
        <w:rPr>
          <w:rFonts w:ascii="Arial" w:hAnsi="Arial" w:cs="Arial"/>
          <w:sz w:val="22"/>
          <w:szCs w:val="22"/>
        </w:rPr>
        <w:t xml:space="preserve">If a change </w:t>
      </w:r>
      <w:r w:rsidR="00F741EA" w:rsidRPr="008C3382">
        <w:rPr>
          <w:rFonts w:ascii="Arial" w:hAnsi="Arial" w:cs="Arial"/>
          <w:sz w:val="22"/>
          <w:szCs w:val="22"/>
        </w:rPr>
        <w:t xml:space="preserve">occurs in a later tax period that </w:t>
      </w:r>
      <w:r w:rsidRPr="008C3382">
        <w:rPr>
          <w:rFonts w:ascii="Arial" w:hAnsi="Arial" w:cs="Arial"/>
          <w:sz w:val="22"/>
          <w:szCs w:val="22"/>
        </w:rPr>
        <w:t xml:space="preserve">results in an increasing or decreasing adjustment under the GST Act </w:t>
      </w:r>
      <w:r w:rsidR="00F741EA" w:rsidRPr="008C3382">
        <w:rPr>
          <w:rFonts w:ascii="Arial" w:hAnsi="Arial" w:cs="Arial"/>
          <w:sz w:val="22"/>
          <w:szCs w:val="22"/>
        </w:rPr>
        <w:t>to adjust an amount included in an earlier tax period</w:t>
      </w:r>
      <w:r w:rsidRPr="008C3382">
        <w:rPr>
          <w:rFonts w:ascii="Arial" w:hAnsi="Arial" w:cs="Arial"/>
          <w:sz w:val="22"/>
          <w:szCs w:val="22"/>
        </w:rPr>
        <w:t>, you have not made an error in that earlier tax period. For example, an adjustment that arises because of a change in the extent of creditable purpose under Division 129 of the GST Act and attributed in accordance with section</w:t>
      </w:r>
      <w:r w:rsidR="009D426D">
        <w:rPr>
          <w:rFonts w:ascii="Arial" w:hAnsi="Arial" w:cs="Arial"/>
          <w:sz w:val="22"/>
          <w:szCs w:val="22"/>
        </w:rPr>
        <w:t> </w:t>
      </w:r>
      <w:r w:rsidRPr="008C3382">
        <w:rPr>
          <w:rFonts w:ascii="Arial" w:hAnsi="Arial" w:cs="Arial"/>
          <w:sz w:val="22"/>
          <w:szCs w:val="22"/>
        </w:rPr>
        <w:t>129</w:t>
      </w:r>
      <w:r w:rsidR="009D426D">
        <w:rPr>
          <w:rFonts w:ascii="Arial" w:hAnsi="Arial" w:cs="Arial"/>
          <w:sz w:val="22"/>
          <w:szCs w:val="22"/>
        </w:rPr>
        <w:noBreakHyphen/>
      </w:r>
      <w:r w:rsidRPr="008C3382">
        <w:rPr>
          <w:rFonts w:ascii="Arial" w:hAnsi="Arial" w:cs="Arial"/>
          <w:sz w:val="22"/>
          <w:szCs w:val="22"/>
        </w:rPr>
        <w:t>90 of the GST Act in a later tax period is not an error.</w:t>
      </w:r>
    </w:p>
    <w:p w14:paraId="4BF4D24F" w14:textId="6F578DAA"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However, where you overlooked an adjustment or incorrectly worked out the amount of the adjustment</w:t>
      </w:r>
      <w:r w:rsidR="00880F92" w:rsidRPr="008C3382">
        <w:rPr>
          <w:rFonts w:ascii="Arial" w:hAnsi="Arial" w:cs="Arial"/>
          <w:sz w:val="22"/>
          <w:szCs w:val="22"/>
        </w:rPr>
        <w:t xml:space="preserve"> in an earlier tax period</w:t>
      </w:r>
      <w:r w:rsidRPr="008C3382">
        <w:rPr>
          <w:rFonts w:ascii="Arial" w:hAnsi="Arial" w:cs="Arial"/>
          <w:sz w:val="22"/>
          <w:szCs w:val="22"/>
        </w:rPr>
        <w:t xml:space="preserve">, you have made an error. This error could be corrected under this </w:t>
      </w:r>
      <w:r w:rsidR="00B63FF6" w:rsidRPr="008C3382">
        <w:rPr>
          <w:rFonts w:ascii="Arial" w:hAnsi="Arial" w:cs="Arial"/>
          <w:sz w:val="22"/>
          <w:szCs w:val="22"/>
        </w:rPr>
        <w:t xml:space="preserve">instrument </w:t>
      </w:r>
      <w:r w:rsidRPr="008C3382">
        <w:rPr>
          <w:rFonts w:ascii="Arial" w:hAnsi="Arial" w:cs="Arial"/>
          <w:sz w:val="22"/>
          <w:szCs w:val="22"/>
        </w:rPr>
        <w:t>where the specified circumstances are met.</w:t>
      </w:r>
    </w:p>
    <w:p w14:paraId="493047CC" w14:textId="5C3F2B7C" w:rsidR="004A29F8" w:rsidRPr="008C3382" w:rsidRDefault="004A29F8" w:rsidP="008C3382">
      <w:pPr>
        <w:spacing w:after="120"/>
        <w:rPr>
          <w:rFonts w:ascii="Arial" w:hAnsi="Arial" w:cs="Arial"/>
          <w:sz w:val="22"/>
          <w:szCs w:val="22"/>
        </w:rPr>
      </w:pPr>
    </w:p>
    <w:p w14:paraId="091E076F" w14:textId="77777777" w:rsidR="004A29F8" w:rsidRPr="008C3382" w:rsidRDefault="004A29F8" w:rsidP="008E1D8D">
      <w:pPr>
        <w:pStyle w:val="Heading3"/>
        <w:spacing w:before="0" w:after="120"/>
        <w:rPr>
          <w:i/>
          <w:iCs/>
          <w:sz w:val="22"/>
          <w:szCs w:val="22"/>
          <w:shd w:val="clear" w:color="auto" w:fill="FFFFFF"/>
        </w:rPr>
      </w:pPr>
      <w:r w:rsidRPr="008C3382">
        <w:rPr>
          <w:i/>
          <w:iCs/>
          <w:sz w:val="22"/>
          <w:szCs w:val="22"/>
          <w:shd w:val="clear" w:color="auto" w:fill="FFFFFF"/>
        </w:rPr>
        <w:t>Excluded errors</w:t>
      </w:r>
    </w:p>
    <w:p w14:paraId="600FF52E" w14:textId="250BA297" w:rsidR="004A29F8" w:rsidRPr="008C3382" w:rsidRDefault="004A29F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w:t>
      </w:r>
      <w:r w:rsidR="007B5C0E" w:rsidRPr="008C3382">
        <w:rPr>
          <w:rFonts w:ascii="Arial" w:hAnsi="Arial" w:cs="Arial"/>
          <w:sz w:val="22"/>
          <w:szCs w:val="22"/>
        </w:rPr>
        <w:t xml:space="preserve">instrument </w:t>
      </w:r>
      <w:r w:rsidRPr="008C3382">
        <w:rPr>
          <w:rFonts w:ascii="Arial" w:hAnsi="Arial" w:cs="Arial"/>
          <w:sz w:val="22"/>
          <w:szCs w:val="22"/>
        </w:rPr>
        <w:t xml:space="preserve">specifically excludes certain types of </w:t>
      </w:r>
      <w:r w:rsidR="007B5C0E" w:rsidRPr="008C3382">
        <w:rPr>
          <w:rFonts w:ascii="Arial" w:hAnsi="Arial" w:cs="Arial"/>
          <w:sz w:val="22"/>
          <w:szCs w:val="22"/>
        </w:rPr>
        <w:t xml:space="preserve">mistakes </w:t>
      </w:r>
      <w:r w:rsidRPr="008C3382">
        <w:rPr>
          <w:rFonts w:ascii="Arial" w:hAnsi="Arial" w:cs="Arial"/>
          <w:sz w:val="22"/>
          <w:szCs w:val="22"/>
        </w:rPr>
        <w:t xml:space="preserve">because allowing such mistakes to be treated as errors that </w:t>
      </w:r>
      <w:r w:rsidR="00A123F0" w:rsidRPr="008C3382">
        <w:rPr>
          <w:rFonts w:ascii="Arial" w:hAnsi="Arial" w:cs="Arial"/>
          <w:sz w:val="22"/>
          <w:szCs w:val="22"/>
        </w:rPr>
        <w:t xml:space="preserve">could </w:t>
      </w:r>
      <w:r w:rsidRPr="008C3382">
        <w:rPr>
          <w:rFonts w:ascii="Arial" w:hAnsi="Arial" w:cs="Arial"/>
          <w:sz w:val="22"/>
          <w:szCs w:val="22"/>
        </w:rPr>
        <w:t xml:space="preserve">be corrected in a later tax period would be inconsistent with the operation of Division 93 of the GST Act and section 105-65 </w:t>
      </w:r>
      <w:r w:rsidR="00DF5E5E" w:rsidRPr="008C3382">
        <w:rPr>
          <w:rFonts w:ascii="Arial" w:hAnsi="Arial" w:cs="Arial"/>
          <w:sz w:val="22"/>
          <w:szCs w:val="22"/>
        </w:rPr>
        <w:t>in</w:t>
      </w:r>
      <w:r w:rsidRPr="008C3382">
        <w:rPr>
          <w:rFonts w:ascii="Arial" w:hAnsi="Arial" w:cs="Arial"/>
          <w:sz w:val="22"/>
          <w:szCs w:val="22"/>
        </w:rPr>
        <w:t xml:space="preserve"> Schedule 1 to the </w:t>
      </w:r>
      <w:r w:rsidRPr="008C3382">
        <w:rPr>
          <w:rFonts w:ascii="Arial" w:hAnsi="Arial" w:cs="Arial"/>
          <w:i/>
          <w:iCs/>
          <w:sz w:val="22"/>
          <w:szCs w:val="22"/>
        </w:rPr>
        <w:t xml:space="preserve">Taxation </w:t>
      </w:r>
      <w:r w:rsidRPr="008C3382">
        <w:rPr>
          <w:rFonts w:ascii="Arial" w:hAnsi="Arial" w:cs="Arial"/>
          <w:i/>
          <w:iCs/>
          <w:sz w:val="22"/>
          <w:szCs w:val="22"/>
        </w:rPr>
        <w:lastRenderedPageBreak/>
        <w:t>Administration Act 1953</w:t>
      </w:r>
      <w:r w:rsidR="00A123F0" w:rsidRPr="008C3382">
        <w:rPr>
          <w:rFonts w:ascii="Arial" w:hAnsi="Arial" w:cs="Arial"/>
          <w:sz w:val="22"/>
          <w:szCs w:val="22"/>
        </w:rPr>
        <w:t xml:space="preserve"> </w:t>
      </w:r>
      <w:r w:rsidR="00B550A8" w:rsidRPr="008C3382">
        <w:rPr>
          <w:rFonts w:ascii="Arial" w:hAnsi="Arial" w:cs="Arial"/>
          <w:sz w:val="22"/>
          <w:szCs w:val="22"/>
        </w:rPr>
        <w:t xml:space="preserve">(TAA) </w:t>
      </w:r>
      <w:r w:rsidR="00A123F0" w:rsidRPr="008C3382">
        <w:rPr>
          <w:rFonts w:ascii="Arial" w:hAnsi="Arial" w:cs="Arial"/>
          <w:sz w:val="22"/>
          <w:szCs w:val="22"/>
        </w:rPr>
        <w:t>(which has been repealed but continues to apply</w:t>
      </w:r>
      <w:r w:rsidR="0050641B" w:rsidRPr="008C3382">
        <w:rPr>
          <w:rFonts w:ascii="Arial" w:hAnsi="Arial" w:cs="Arial"/>
          <w:sz w:val="22"/>
          <w:szCs w:val="22"/>
        </w:rPr>
        <w:t xml:space="preserve"> to amounts of overpaid GST in relation to tax periods starting on or before 30 May 2014</w:t>
      </w:r>
      <w:r w:rsidR="00A123F0" w:rsidRPr="008C3382">
        <w:rPr>
          <w:rFonts w:ascii="Arial" w:hAnsi="Arial" w:cs="Arial"/>
          <w:sz w:val="22"/>
          <w:szCs w:val="22"/>
        </w:rPr>
        <w:t>)</w:t>
      </w:r>
      <w:r w:rsidRPr="008C3382">
        <w:rPr>
          <w:rFonts w:ascii="Arial" w:hAnsi="Arial" w:cs="Arial"/>
          <w:sz w:val="22"/>
          <w:szCs w:val="22"/>
        </w:rPr>
        <w:t>.</w:t>
      </w:r>
    </w:p>
    <w:p w14:paraId="5F3DC6F7" w14:textId="35ABAD1A" w:rsidR="004A29F8" w:rsidRPr="008C3382" w:rsidRDefault="004A29F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w:t>
      </w:r>
      <w:r w:rsidR="00BA4703" w:rsidRPr="008C3382">
        <w:rPr>
          <w:rFonts w:ascii="Arial" w:hAnsi="Arial" w:cs="Arial"/>
          <w:sz w:val="22"/>
          <w:szCs w:val="22"/>
        </w:rPr>
        <w:t>instrument</w:t>
      </w:r>
      <w:r w:rsidRPr="008C3382">
        <w:rPr>
          <w:rFonts w:ascii="Arial" w:hAnsi="Arial" w:cs="Arial"/>
          <w:sz w:val="22"/>
          <w:szCs w:val="22"/>
        </w:rPr>
        <w:t xml:space="preserve"> specifically excludes errors that relate to:</w:t>
      </w:r>
    </w:p>
    <w:p w14:paraId="6006E917" w14:textId="793E8527" w:rsidR="004A29F8" w:rsidRPr="008C3382" w:rsidRDefault="00955AC9" w:rsidP="007514D7">
      <w:pPr>
        <w:numPr>
          <w:ilvl w:val="1"/>
          <w:numId w:val="17"/>
        </w:numPr>
        <w:tabs>
          <w:tab w:val="clear" w:pos="1440"/>
        </w:tabs>
        <w:spacing w:after="120"/>
        <w:ind w:left="1418" w:hanging="709"/>
        <w:rPr>
          <w:rFonts w:ascii="Arial" w:hAnsi="Arial" w:cs="Arial"/>
          <w:sz w:val="22"/>
          <w:szCs w:val="22"/>
        </w:rPr>
      </w:pPr>
      <w:r w:rsidRPr="008C3382">
        <w:rPr>
          <w:rFonts w:ascii="Arial" w:hAnsi="Arial" w:cs="Arial"/>
          <w:sz w:val="22"/>
          <w:szCs w:val="22"/>
        </w:rPr>
        <w:t>a</w:t>
      </w:r>
      <w:r w:rsidR="004A29F8" w:rsidRPr="008C3382">
        <w:rPr>
          <w:rFonts w:ascii="Arial" w:hAnsi="Arial" w:cs="Arial"/>
          <w:sz w:val="22"/>
          <w:szCs w:val="22"/>
        </w:rPr>
        <w:t>n input tax credit</w:t>
      </w:r>
      <w:r w:rsidRPr="008C3382">
        <w:rPr>
          <w:rFonts w:ascii="Arial" w:hAnsi="Arial" w:cs="Arial"/>
          <w:sz w:val="22"/>
          <w:szCs w:val="22"/>
        </w:rPr>
        <w:t>,</w:t>
      </w:r>
      <w:r w:rsidR="004A29F8" w:rsidRPr="008C3382">
        <w:rPr>
          <w:rFonts w:ascii="Arial" w:hAnsi="Arial" w:cs="Arial"/>
          <w:sz w:val="22"/>
          <w:szCs w:val="22"/>
        </w:rPr>
        <w:t xml:space="preserve"> where your entitlement to that input tax credit has been extinguished under Division 93 of the GST Act</w:t>
      </w:r>
      <w:r w:rsidR="009D426D">
        <w:rPr>
          <w:rFonts w:ascii="Arial" w:hAnsi="Arial" w:cs="Arial"/>
          <w:sz w:val="22"/>
          <w:szCs w:val="22"/>
        </w:rPr>
        <w:t>,</w:t>
      </w:r>
      <w:r w:rsidR="004A29F8" w:rsidRPr="008C3382">
        <w:rPr>
          <w:rFonts w:ascii="Arial" w:hAnsi="Arial" w:cs="Arial"/>
          <w:sz w:val="22"/>
          <w:szCs w:val="22"/>
        </w:rPr>
        <w:t xml:space="preserve"> and</w:t>
      </w:r>
    </w:p>
    <w:p w14:paraId="3907C062" w14:textId="79D52666" w:rsidR="008E1D8D" w:rsidRDefault="00BB3A3D" w:rsidP="009D426D">
      <w:pPr>
        <w:numPr>
          <w:ilvl w:val="1"/>
          <w:numId w:val="17"/>
        </w:numPr>
        <w:tabs>
          <w:tab w:val="clear" w:pos="1440"/>
        </w:tabs>
        <w:spacing w:after="120"/>
        <w:ind w:left="1418" w:right="-143" w:hanging="709"/>
        <w:rPr>
          <w:rFonts w:ascii="Arial" w:hAnsi="Arial" w:cs="Arial"/>
          <w:sz w:val="22"/>
          <w:szCs w:val="22"/>
        </w:rPr>
      </w:pPr>
      <w:r w:rsidRPr="008C3382">
        <w:rPr>
          <w:rFonts w:ascii="Arial" w:hAnsi="Arial" w:cs="Arial"/>
          <w:sz w:val="22"/>
          <w:szCs w:val="22"/>
        </w:rPr>
        <w:t>a</w:t>
      </w:r>
      <w:r w:rsidR="004A29F8" w:rsidRPr="008C3382">
        <w:rPr>
          <w:rFonts w:ascii="Arial" w:hAnsi="Arial" w:cs="Arial"/>
          <w:sz w:val="22"/>
          <w:szCs w:val="22"/>
        </w:rPr>
        <w:t>n amount where the Commissioner need not refund the amount under section</w:t>
      </w:r>
      <w:r w:rsidR="00F6783D">
        <w:rPr>
          <w:rFonts w:ascii="Arial" w:hAnsi="Arial" w:cs="Arial"/>
          <w:sz w:val="22"/>
          <w:szCs w:val="22"/>
        </w:rPr>
        <w:t> </w:t>
      </w:r>
      <w:r w:rsidR="004A29F8" w:rsidRPr="008C3382">
        <w:rPr>
          <w:rFonts w:ascii="Arial" w:hAnsi="Arial" w:cs="Arial"/>
          <w:sz w:val="22"/>
          <w:szCs w:val="22"/>
        </w:rPr>
        <w:t>105</w:t>
      </w:r>
      <w:r w:rsidR="009D426D">
        <w:rPr>
          <w:rFonts w:ascii="Arial" w:hAnsi="Arial" w:cs="Arial"/>
          <w:sz w:val="22"/>
          <w:szCs w:val="22"/>
        </w:rPr>
        <w:noBreakHyphen/>
      </w:r>
      <w:r w:rsidR="004A29F8" w:rsidRPr="008C3382">
        <w:rPr>
          <w:rFonts w:ascii="Arial" w:hAnsi="Arial" w:cs="Arial"/>
          <w:sz w:val="22"/>
          <w:szCs w:val="22"/>
        </w:rPr>
        <w:t xml:space="preserve">65 </w:t>
      </w:r>
      <w:r w:rsidR="00DF5E5E" w:rsidRPr="008C3382">
        <w:rPr>
          <w:rFonts w:ascii="Arial" w:hAnsi="Arial" w:cs="Arial"/>
          <w:sz w:val="22"/>
          <w:szCs w:val="22"/>
        </w:rPr>
        <w:t>in</w:t>
      </w:r>
      <w:r w:rsidR="004A29F8" w:rsidRPr="008C3382">
        <w:rPr>
          <w:rFonts w:ascii="Arial" w:hAnsi="Arial" w:cs="Arial"/>
          <w:sz w:val="22"/>
          <w:szCs w:val="22"/>
        </w:rPr>
        <w:t xml:space="preserve"> Schedule 1 to the</w:t>
      </w:r>
      <w:r w:rsidR="00B550A8" w:rsidRPr="008C3382">
        <w:rPr>
          <w:rFonts w:ascii="Arial" w:hAnsi="Arial" w:cs="Arial"/>
          <w:sz w:val="22"/>
          <w:szCs w:val="22"/>
        </w:rPr>
        <w:t xml:space="preserve"> TAA</w:t>
      </w:r>
    </w:p>
    <w:p w14:paraId="0428FEC3" w14:textId="069C6628" w:rsidR="004A29F8" w:rsidRPr="008C3382" w:rsidRDefault="004A29F8" w:rsidP="008C3382">
      <w:pPr>
        <w:spacing w:after="120"/>
        <w:ind w:left="709"/>
        <w:rPr>
          <w:rFonts w:ascii="Arial" w:hAnsi="Arial" w:cs="Arial"/>
          <w:sz w:val="22"/>
          <w:szCs w:val="22"/>
        </w:rPr>
      </w:pPr>
      <w:r w:rsidRPr="008C3382">
        <w:rPr>
          <w:rFonts w:ascii="Arial" w:hAnsi="Arial" w:cs="Arial"/>
          <w:sz w:val="22"/>
          <w:szCs w:val="22"/>
        </w:rPr>
        <w:t xml:space="preserve">from being errors for the purposes of the </w:t>
      </w:r>
      <w:r w:rsidR="00B63FF6" w:rsidRPr="008C3382">
        <w:rPr>
          <w:rFonts w:ascii="Arial" w:hAnsi="Arial" w:cs="Arial"/>
          <w:sz w:val="22"/>
          <w:szCs w:val="22"/>
        </w:rPr>
        <w:t>instrument</w:t>
      </w:r>
      <w:r w:rsidRPr="008C3382">
        <w:rPr>
          <w:rFonts w:ascii="Arial" w:hAnsi="Arial" w:cs="Arial"/>
          <w:sz w:val="22"/>
          <w:szCs w:val="22"/>
        </w:rPr>
        <w:t>.</w:t>
      </w:r>
    </w:p>
    <w:p w14:paraId="3C043753" w14:textId="77777777" w:rsidR="004A29F8" w:rsidRPr="008C3382" w:rsidRDefault="004A29F8" w:rsidP="008C3382">
      <w:pPr>
        <w:spacing w:after="120"/>
        <w:rPr>
          <w:rFonts w:ascii="Arial" w:hAnsi="Arial" w:cs="Arial"/>
          <w:sz w:val="22"/>
          <w:szCs w:val="22"/>
        </w:rPr>
      </w:pPr>
    </w:p>
    <w:p w14:paraId="7B57FC79" w14:textId="32A3AAF3" w:rsidR="009B2288" w:rsidRPr="008E1D8D" w:rsidRDefault="00EC764F" w:rsidP="008E1D8D">
      <w:pPr>
        <w:pStyle w:val="Heading2"/>
      </w:pPr>
      <w:r w:rsidRPr="008E1D8D">
        <w:t>When</w:t>
      </w:r>
      <w:r w:rsidR="009B2288" w:rsidRPr="008E1D8D">
        <w:t xml:space="preserve"> an error</w:t>
      </w:r>
      <w:r w:rsidRPr="008E1D8D">
        <w:t xml:space="preserve"> may be corrected</w:t>
      </w:r>
    </w:p>
    <w:p w14:paraId="1896CDF2" w14:textId="61788F6F"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Section </w:t>
      </w:r>
      <w:r w:rsidR="007237B1" w:rsidRPr="008C3382">
        <w:rPr>
          <w:rFonts w:ascii="Arial" w:hAnsi="Arial" w:cs="Arial"/>
          <w:sz w:val="22"/>
          <w:szCs w:val="22"/>
        </w:rPr>
        <w:t xml:space="preserve">6 </w:t>
      </w:r>
      <w:r w:rsidRPr="008C3382">
        <w:rPr>
          <w:rFonts w:ascii="Arial" w:hAnsi="Arial" w:cs="Arial"/>
          <w:sz w:val="22"/>
          <w:szCs w:val="22"/>
        </w:rPr>
        <w:t xml:space="preserve">of the </w:t>
      </w:r>
      <w:r w:rsidR="00BA4703" w:rsidRPr="008C3382">
        <w:rPr>
          <w:rFonts w:ascii="Arial" w:hAnsi="Arial" w:cs="Arial"/>
          <w:sz w:val="22"/>
          <w:szCs w:val="22"/>
        </w:rPr>
        <w:t xml:space="preserve">instrument </w:t>
      </w:r>
      <w:r w:rsidRPr="008C3382">
        <w:rPr>
          <w:rFonts w:ascii="Arial" w:hAnsi="Arial" w:cs="Arial"/>
          <w:sz w:val="22"/>
          <w:szCs w:val="22"/>
        </w:rPr>
        <w:t>provides that an error made in working out the net amount for an earlier tax period may only be corrected in a later tax period if:</w:t>
      </w:r>
    </w:p>
    <w:p w14:paraId="4889D9E6" w14:textId="62EB7AA9" w:rsidR="008E1D8D" w:rsidRDefault="009B2288" w:rsidP="007514D7">
      <w:pPr>
        <w:numPr>
          <w:ilvl w:val="1"/>
          <w:numId w:val="18"/>
        </w:numPr>
        <w:tabs>
          <w:tab w:val="clear" w:pos="1440"/>
        </w:tabs>
        <w:spacing w:after="120"/>
        <w:ind w:left="1418" w:hanging="709"/>
        <w:rPr>
          <w:rFonts w:ascii="Arial" w:hAnsi="Arial" w:cs="Arial"/>
          <w:sz w:val="22"/>
          <w:szCs w:val="22"/>
        </w:rPr>
      </w:pPr>
      <w:r w:rsidRPr="008C3382">
        <w:rPr>
          <w:rFonts w:ascii="Arial" w:hAnsi="Arial" w:cs="Arial"/>
          <w:sz w:val="22"/>
          <w:szCs w:val="22"/>
        </w:rPr>
        <w:t>the error relates to an amount of GST, an input tax credit or any GST adjustment</w:t>
      </w:r>
    </w:p>
    <w:p w14:paraId="2052D2EB" w14:textId="4F6554A0" w:rsidR="008E1D8D" w:rsidRDefault="009B2288" w:rsidP="007514D7">
      <w:pPr>
        <w:numPr>
          <w:ilvl w:val="1"/>
          <w:numId w:val="18"/>
        </w:numPr>
        <w:tabs>
          <w:tab w:val="clear" w:pos="1440"/>
        </w:tabs>
        <w:spacing w:after="120"/>
        <w:ind w:left="1418" w:hanging="709"/>
        <w:rPr>
          <w:rFonts w:ascii="Arial" w:hAnsi="Arial" w:cs="Arial"/>
          <w:sz w:val="22"/>
          <w:szCs w:val="22"/>
        </w:rPr>
      </w:pPr>
      <w:r w:rsidRPr="008C3382">
        <w:rPr>
          <w:rFonts w:ascii="Arial" w:hAnsi="Arial" w:cs="Arial"/>
          <w:sz w:val="22"/>
          <w:szCs w:val="22"/>
        </w:rPr>
        <w:t>the earlier tax period in which the mistake was made started on or after 1 July 2012</w:t>
      </w:r>
      <w:r w:rsidR="00BB3A3D" w:rsidRPr="008C3382">
        <w:rPr>
          <w:rFonts w:ascii="Arial" w:hAnsi="Arial" w:cs="Arial"/>
          <w:sz w:val="22"/>
          <w:szCs w:val="22"/>
        </w:rPr>
        <w:t>,</w:t>
      </w:r>
      <w:r w:rsidRPr="008C3382">
        <w:rPr>
          <w:rFonts w:ascii="Arial" w:hAnsi="Arial" w:cs="Arial"/>
          <w:sz w:val="22"/>
          <w:szCs w:val="22"/>
        </w:rPr>
        <w:t xml:space="preserve"> and you lodge the GST return for the later tax period within the period of review for the assessment of the net amount of the earlier tax period</w:t>
      </w:r>
    </w:p>
    <w:p w14:paraId="21C6BDAB" w14:textId="7D6C539D" w:rsidR="009B2288" w:rsidRPr="008C3382" w:rsidRDefault="009B2288" w:rsidP="007514D7">
      <w:pPr>
        <w:numPr>
          <w:ilvl w:val="1"/>
          <w:numId w:val="18"/>
        </w:numPr>
        <w:tabs>
          <w:tab w:val="clear" w:pos="1440"/>
        </w:tabs>
        <w:spacing w:after="120"/>
        <w:ind w:left="1418" w:hanging="709"/>
        <w:rPr>
          <w:rFonts w:ascii="Arial" w:hAnsi="Arial" w:cs="Arial"/>
          <w:sz w:val="22"/>
          <w:szCs w:val="22"/>
        </w:rPr>
      </w:pPr>
      <w:r w:rsidRPr="008C3382">
        <w:rPr>
          <w:rFonts w:ascii="Arial" w:hAnsi="Arial" w:cs="Arial"/>
          <w:sz w:val="22"/>
          <w:szCs w:val="22"/>
        </w:rPr>
        <w:t xml:space="preserve">at the time of lodging your GST return for the later tax period, </w:t>
      </w:r>
      <w:r w:rsidR="00BB3A3D" w:rsidRPr="008C3382">
        <w:rPr>
          <w:rFonts w:ascii="Arial" w:hAnsi="Arial" w:cs="Arial"/>
          <w:sz w:val="22"/>
          <w:szCs w:val="22"/>
        </w:rPr>
        <w:t xml:space="preserve">the error does not relate to any current </w:t>
      </w:r>
      <w:r w:rsidRPr="008C3382">
        <w:rPr>
          <w:rFonts w:ascii="Arial" w:hAnsi="Arial" w:cs="Arial"/>
          <w:sz w:val="22"/>
          <w:szCs w:val="22"/>
        </w:rPr>
        <w:t>compliance activity</w:t>
      </w:r>
      <w:r w:rsidR="00BB3A3D" w:rsidRPr="008C3382">
        <w:rPr>
          <w:rFonts w:ascii="Arial" w:hAnsi="Arial" w:cs="Arial"/>
          <w:sz w:val="22"/>
          <w:szCs w:val="22"/>
        </w:rPr>
        <w:t xml:space="preserve"> or, if it does relate to any current compliance activity,</w:t>
      </w:r>
      <w:r w:rsidRPr="008C3382">
        <w:rPr>
          <w:rFonts w:ascii="Arial" w:hAnsi="Arial" w:cs="Arial"/>
          <w:sz w:val="22"/>
          <w:szCs w:val="22"/>
        </w:rPr>
        <w:t xml:space="preserve"> the Commissioner has notified you in writing that the error can be corrected under the </w:t>
      </w:r>
      <w:r w:rsidR="00A94093" w:rsidRPr="008C3382">
        <w:rPr>
          <w:rFonts w:ascii="Arial" w:hAnsi="Arial" w:cs="Arial"/>
          <w:sz w:val="22"/>
          <w:szCs w:val="22"/>
        </w:rPr>
        <w:t>instrument</w:t>
      </w:r>
    </w:p>
    <w:p w14:paraId="60671A7E" w14:textId="452BFB26" w:rsidR="009B2288" w:rsidRPr="008C3382" w:rsidRDefault="009B2288" w:rsidP="007514D7">
      <w:pPr>
        <w:numPr>
          <w:ilvl w:val="1"/>
          <w:numId w:val="18"/>
        </w:numPr>
        <w:tabs>
          <w:tab w:val="clear" w:pos="1440"/>
        </w:tabs>
        <w:spacing w:after="120"/>
        <w:ind w:left="1418" w:hanging="709"/>
        <w:rPr>
          <w:rFonts w:ascii="Arial" w:hAnsi="Arial" w:cs="Arial"/>
          <w:sz w:val="22"/>
          <w:szCs w:val="22"/>
        </w:rPr>
      </w:pPr>
      <w:r w:rsidRPr="008C3382">
        <w:rPr>
          <w:rFonts w:ascii="Arial" w:hAnsi="Arial" w:cs="Arial"/>
          <w:sz w:val="22"/>
          <w:szCs w:val="22"/>
        </w:rPr>
        <w:t xml:space="preserve">you have not </w:t>
      </w:r>
      <w:r w:rsidR="00537B10" w:rsidRPr="008C3382">
        <w:rPr>
          <w:rFonts w:ascii="Arial" w:hAnsi="Arial" w:cs="Arial"/>
          <w:sz w:val="22"/>
          <w:szCs w:val="22"/>
        </w:rPr>
        <w:t>corrected</w:t>
      </w:r>
      <w:r w:rsidRPr="008C3382">
        <w:rPr>
          <w:rFonts w:ascii="Arial" w:hAnsi="Arial" w:cs="Arial"/>
          <w:sz w:val="22"/>
          <w:szCs w:val="22"/>
        </w:rPr>
        <w:t xml:space="preserve"> the error, to any extent, in working out your net amount for another tax period</w:t>
      </w:r>
      <w:r w:rsidR="009D426D">
        <w:rPr>
          <w:rFonts w:ascii="Arial" w:hAnsi="Arial" w:cs="Arial"/>
          <w:sz w:val="22"/>
          <w:szCs w:val="22"/>
        </w:rPr>
        <w:t>,</w:t>
      </w:r>
      <w:r w:rsidRPr="008C3382">
        <w:rPr>
          <w:rFonts w:ascii="Arial" w:hAnsi="Arial" w:cs="Arial"/>
          <w:sz w:val="22"/>
          <w:szCs w:val="22"/>
        </w:rPr>
        <w:t xml:space="preserve"> and</w:t>
      </w:r>
    </w:p>
    <w:p w14:paraId="6E7037A6" w14:textId="15080524" w:rsidR="009B2288" w:rsidRPr="008C3382" w:rsidRDefault="0076030F" w:rsidP="007514D7">
      <w:pPr>
        <w:numPr>
          <w:ilvl w:val="1"/>
          <w:numId w:val="18"/>
        </w:numPr>
        <w:tabs>
          <w:tab w:val="clear" w:pos="1440"/>
        </w:tabs>
        <w:spacing w:after="120"/>
        <w:ind w:left="1418" w:hanging="709"/>
        <w:rPr>
          <w:rFonts w:ascii="Arial" w:hAnsi="Arial" w:cs="Arial"/>
          <w:sz w:val="22"/>
          <w:szCs w:val="22"/>
        </w:rPr>
      </w:pPr>
      <w:r w:rsidRPr="008C3382">
        <w:rPr>
          <w:rFonts w:ascii="Arial" w:hAnsi="Arial" w:cs="Arial"/>
          <w:sz w:val="22"/>
          <w:szCs w:val="22"/>
        </w:rPr>
        <w:t xml:space="preserve">where </w:t>
      </w:r>
      <w:r w:rsidR="009B2288" w:rsidRPr="008C3382">
        <w:rPr>
          <w:rFonts w:ascii="Arial" w:hAnsi="Arial" w:cs="Arial"/>
          <w:sz w:val="22"/>
          <w:szCs w:val="22"/>
        </w:rPr>
        <w:t>the error is a debit error, the conditions in section 7 are met.</w:t>
      </w:r>
    </w:p>
    <w:p w14:paraId="4D5E37AB" w14:textId="77777777" w:rsidR="006B4C75" w:rsidRPr="008C3382" w:rsidRDefault="006B4C75" w:rsidP="008C3382">
      <w:pPr>
        <w:spacing w:after="120"/>
        <w:rPr>
          <w:rFonts w:ascii="Arial" w:hAnsi="Arial" w:cs="Arial"/>
          <w:sz w:val="22"/>
          <w:szCs w:val="22"/>
        </w:rPr>
      </w:pPr>
    </w:p>
    <w:p w14:paraId="57E65E33" w14:textId="77777777" w:rsidR="008E1D8D" w:rsidRDefault="009B2288" w:rsidP="008E1D8D">
      <w:pPr>
        <w:pStyle w:val="Heading3"/>
        <w:spacing w:before="0" w:after="120"/>
        <w:rPr>
          <w:i/>
          <w:iCs/>
          <w:sz w:val="22"/>
          <w:szCs w:val="22"/>
          <w:shd w:val="clear" w:color="auto" w:fill="FFFFFF"/>
        </w:rPr>
      </w:pPr>
      <w:r w:rsidRPr="008C3382">
        <w:rPr>
          <w:i/>
          <w:iCs/>
          <w:sz w:val="22"/>
          <w:szCs w:val="22"/>
          <w:shd w:val="clear" w:color="auto" w:fill="FFFFFF"/>
        </w:rPr>
        <w:t>Period of review</w:t>
      </w:r>
    </w:p>
    <w:p w14:paraId="345F74B5" w14:textId="305C16E0"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To maintain the integrity of the time limits for amending assessments, you cannot correct an error made in an earlier tax period unless the GST return for the later tax period </w:t>
      </w:r>
      <w:r w:rsidR="000F78BB" w:rsidRPr="008C3382">
        <w:rPr>
          <w:rFonts w:ascii="Arial" w:hAnsi="Arial" w:cs="Arial"/>
          <w:sz w:val="22"/>
          <w:szCs w:val="22"/>
        </w:rPr>
        <w:t>is</w:t>
      </w:r>
      <w:r w:rsidRPr="008C3382">
        <w:rPr>
          <w:rFonts w:ascii="Arial" w:hAnsi="Arial" w:cs="Arial"/>
          <w:sz w:val="22"/>
          <w:szCs w:val="22"/>
        </w:rPr>
        <w:t xml:space="preserve"> lodged within the period of review for the assessment of net amount for the earlier tax period.</w:t>
      </w:r>
    </w:p>
    <w:p w14:paraId="7B37C89D" w14:textId="58FFC55A"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period of review starts on the day the Commissioner gives you a notice of assessment and ends </w:t>
      </w:r>
      <w:r w:rsidR="001965E4" w:rsidRPr="001965E4">
        <w:rPr>
          <w:rFonts w:ascii="Arial" w:hAnsi="Arial" w:cs="Arial"/>
          <w:sz w:val="22"/>
          <w:szCs w:val="22"/>
        </w:rPr>
        <w:t>4</w:t>
      </w:r>
      <w:r w:rsidRPr="008C3382">
        <w:rPr>
          <w:rFonts w:ascii="Arial" w:hAnsi="Arial" w:cs="Arial"/>
          <w:sz w:val="22"/>
          <w:szCs w:val="22"/>
        </w:rPr>
        <w:t xml:space="preserve"> years from the day after the notice of assessment is given (subsection 155-35(2) </w:t>
      </w:r>
      <w:r w:rsidR="00DD7AA1" w:rsidRPr="008C3382">
        <w:rPr>
          <w:rFonts w:ascii="Arial" w:hAnsi="Arial" w:cs="Arial"/>
          <w:sz w:val="22"/>
          <w:szCs w:val="22"/>
        </w:rPr>
        <w:t>in</w:t>
      </w:r>
      <w:r w:rsidR="009E6A79" w:rsidRPr="008C3382">
        <w:rPr>
          <w:rFonts w:ascii="Arial" w:hAnsi="Arial" w:cs="Arial"/>
          <w:sz w:val="22"/>
          <w:szCs w:val="22"/>
        </w:rPr>
        <w:t xml:space="preserve"> </w:t>
      </w:r>
      <w:r w:rsidRPr="008C3382">
        <w:rPr>
          <w:rFonts w:ascii="Arial" w:hAnsi="Arial" w:cs="Arial"/>
          <w:sz w:val="22"/>
          <w:szCs w:val="22"/>
        </w:rPr>
        <w:t>Schedule 1 to the</w:t>
      </w:r>
      <w:r w:rsidR="00B550A8" w:rsidRPr="008C3382">
        <w:rPr>
          <w:rFonts w:ascii="Arial" w:hAnsi="Arial" w:cs="Arial"/>
          <w:sz w:val="22"/>
          <w:szCs w:val="22"/>
        </w:rPr>
        <w:t xml:space="preserve"> TAA</w:t>
      </w:r>
      <w:r w:rsidRPr="008C3382">
        <w:rPr>
          <w:rFonts w:ascii="Arial" w:hAnsi="Arial" w:cs="Arial"/>
          <w:sz w:val="22"/>
          <w:szCs w:val="22"/>
        </w:rPr>
        <w:t>). A notice of assessment is generally made on the day you lodge your GST return with the Commissioner.</w:t>
      </w:r>
    </w:p>
    <w:p w14:paraId="39D22774" w14:textId="77777777" w:rsidR="00C1273B" w:rsidRPr="008C3382" w:rsidRDefault="00C1273B" w:rsidP="008C3382">
      <w:pPr>
        <w:spacing w:after="120"/>
        <w:rPr>
          <w:rFonts w:ascii="Arial" w:eastAsia="Calibri" w:hAnsi="Arial" w:cs="Arial"/>
          <w:i/>
          <w:sz w:val="22"/>
          <w:szCs w:val="22"/>
          <w:shd w:val="clear" w:color="auto" w:fill="FFFFFF"/>
        </w:rPr>
      </w:pPr>
    </w:p>
    <w:p w14:paraId="546C72DE" w14:textId="45FDEF4D" w:rsidR="009B2288" w:rsidRPr="008E1D8D" w:rsidRDefault="009B2288" w:rsidP="008E1D8D">
      <w:pPr>
        <w:pStyle w:val="Heading3"/>
        <w:spacing w:before="0" w:after="120"/>
        <w:rPr>
          <w:i/>
          <w:iCs/>
          <w:sz w:val="22"/>
          <w:szCs w:val="22"/>
          <w:shd w:val="clear" w:color="auto" w:fill="FFFFFF"/>
        </w:rPr>
      </w:pPr>
      <w:r w:rsidRPr="008E1D8D">
        <w:rPr>
          <w:i/>
          <w:iCs/>
          <w:sz w:val="22"/>
          <w:szCs w:val="22"/>
          <w:shd w:val="clear" w:color="auto" w:fill="FFFFFF"/>
        </w:rPr>
        <w:t>Compliance activity can impact on correcting an error</w:t>
      </w:r>
    </w:p>
    <w:p w14:paraId="784FC44B" w14:textId="44D17583"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Generally, if you are subject to compliance activity that covers the tax period in which the error was made</w:t>
      </w:r>
      <w:r w:rsidR="00A25DDD" w:rsidRPr="008C3382">
        <w:rPr>
          <w:rFonts w:ascii="Arial" w:hAnsi="Arial" w:cs="Arial"/>
          <w:sz w:val="22"/>
          <w:szCs w:val="22"/>
        </w:rPr>
        <w:t>,</w:t>
      </w:r>
      <w:r w:rsidRPr="008C3382">
        <w:rPr>
          <w:rFonts w:ascii="Arial" w:hAnsi="Arial" w:cs="Arial"/>
          <w:sz w:val="22"/>
          <w:szCs w:val="22"/>
        </w:rPr>
        <w:t xml:space="preserve"> or the error relates to the subject matter of compliance activity, you cannot use this </w:t>
      </w:r>
      <w:r w:rsidR="00BA4703" w:rsidRPr="008C3382">
        <w:rPr>
          <w:rFonts w:ascii="Arial" w:hAnsi="Arial" w:cs="Arial"/>
          <w:sz w:val="22"/>
          <w:szCs w:val="22"/>
        </w:rPr>
        <w:t xml:space="preserve">instrument </w:t>
      </w:r>
      <w:r w:rsidRPr="008C3382">
        <w:rPr>
          <w:rFonts w:ascii="Arial" w:hAnsi="Arial" w:cs="Arial"/>
          <w:sz w:val="22"/>
          <w:szCs w:val="22"/>
        </w:rPr>
        <w:t>to correct the error.</w:t>
      </w:r>
    </w:p>
    <w:p w14:paraId="217AED59" w14:textId="75F93735"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However, </w:t>
      </w:r>
      <w:r w:rsidR="00537B10" w:rsidRPr="008C3382">
        <w:rPr>
          <w:rFonts w:ascii="Arial" w:hAnsi="Arial" w:cs="Arial"/>
          <w:sz w:val="22"/>
          <w:szCs w:val="22"/>
        </w:rPr>
        <w:t xml:space="preserve">the Commissioner can notify you in writing that you can use the </w:t>
      </w:r>
      <w:r w:rsidR="00B63FF6" w:rsidRPr="008C3382">
        <w:rPr>
          <w:rFonts w:ascii="Arial" w:hAnsi="Arial" w:cs="Arial"/>
          <w:sz w:val="22"/>
          <w:szCs w:val="22"/>
        </w:rPr>
        <w:t>instrument</w:t>
      </w:r>
      <w:r w:rsidR="00537B10" w:rsidRPr="008C3382">
        <w:rPr>
          <w:rFonts w:ascii="Arial" w:hAnsi="Arial" w:cs="Arial"/>
          <w:sz w:val="22"/>
          <w:szCs w:val="22"/>
        </w:rPr>
        <w:t xml:space="preserve"> to correct </w:t>
      </w:r>
      <w:r w:rsidR="00A25DDD" w:rsidRPr="008C3382">
        <w:rPr>
          <w:rFonts w:ascii="Arial" w:hAnsi="Arial" w:cs="Arial"/>
          <w:sz w:val="22"/>
          <w:szCs w:val="22"/>
        </w:rPr>
        <w:t xml:space="preserve">an </w:t>
      </w:r>
      <w:r w:rsidR="00537B10" w:rsidRPr="008C3382">
        <w:rPr>
          <w:rFonts w:ascii="Arial" w:hAnsi="Arial" w:cs="Arial"/>
          <w:sz w:val="22"/>
          <w:szCs w:val="22"/>
        </w:rPr>
        <w:t>error</w:t>
      </w:r>
      <w:r w:rsidR="00A25DDD" w:rsidRPr="008C3382">
        <w:rPr>
          <w:rFonts w:ascii="Arial" w:hAnsi="Arial" w:cs="Arial"/>
          <w:sz w:val="22"/>
          <w:szCs w:val="22"/>
        </w:rPr>
        <w:t xml:space="preserve"> despite current compliance activity</w:t>
      </w:r>
      <w:r w:rsidR="00537B10" w:rsidRPr="008C3382">
        <w:rPr>
          <w:rFonts w:ascii="Arial" w:hAnsi="Arial" w:cs="Arial"/>
          <w:sz w:val="22"/>
          <w:szCs w:val="22"/>
        </w:rPr>
        <w:t xml:space="preserve">. The Commissioner </w:t>
      </w:r>
      <w:r w:rsidRPr="008C3382">
        <w:rPr>
          <w:rFonts w:ascii="Arial" w:hAnsi="Arial" w:cs="Arial"/>
          <w:sz w:val="22"/>
          <w:szCs w:val="22"/>
        </w:rPr>
        <w:t xml:space="preserve">may </w:t>
      </w:r>
      <w:r w:rsidR="00537B10" w:rsidRPr="008C3382">
        <w:rPr>
          <w:rFonts w:ascii="Arial" w:hAnsi="Arial" w:cs="Arial"/>
          <w:sz w:val="22"/>
          <w:szCs w:val="22"/>
        </w:rPr>
        <w:t>do this in</w:t>
      </w:r>
      <w:r w:rsidRPr="008C3382">
        <w:rPr>
          <w:rFonts w:ascii="Arial" w:hAnsi="Arial" w:cs="Arial"/>
          <w:sz w:val="22"/>
          <w:szCs w:val="22"/>
        </w:rPr>
        <w:t xml:space="preserve"> circumstances where the compliance activity is of such a nature that it would still be appropriate for you to have the choice to apply this </w:t>
      </w:r>
      <w:r w:rsidR="00BA4703" w:rsidRPr="008C3382">
        <w:rPr>
          <w:rFonts w:ascii="Arial" w:hAnsi="Arial" w:cs="Arial"/>
          <w:sz w:val="22"/>
          <w:szCs w:val="22"/>
        </w:rPr>
        <w:t>instrument.</w:t>
      </w:r>
      <w:r w:rsidRPr="008C3382">
        <w:rPr>
          <w:rFonts w:ascii="Arial" w:hAnsi="Arial" w:cs="Arial"/>
          <w:sz w:val="22"/>
          <w:szCs w:val="22"/>
        </w:rPr>
        <w:t xml:space="preserve"> </w:t>
      </w:r>
      <w:r w:rsidR="00537B10" w:rsidRPr="008C3382">
        <w:rPr>
          <w:rFonts w:ascii="Arial" w:hAnsi="Arial" w:cs="Arial"/>
          <w:sz w:val="22"/>
          <w:szCs w:val="22"/>
        </w:rPr>
        <w:t>In such circumstances, the Commissioner may consider that it is</w:t>
      </w:r>
      <w:r w:rsidRPr="008C3382">
        <w:rPr>
          <w:rFonts w:ascii="Arial" w:hAnsi="Arial" w:cs="Arial"/>
          <w:sz w:val="22"/>
          <w:szCs w:val="22"/>
        </w:rPr>
        <w:t xml:space="preserve"> a more streamlined and cost-effective process for both the taxpayer and the Commissioner for you to correct a</w:t>
      </w:r>
      <w:r w:rsidR="00655D04" w:rsidRPr="008C3382">
        <w:rPr>
          <w:rFonts w:ascii="Arial" w:hAnsi="Arial" w:cs="Arial"/>
          <w:sz w:val="22"/>
          <w:szCs w:val="22"/>
        </w:rPr>
        <w:t xml:space="preserve">n </w:t>
      </w:r>
      <w:r w:rsidRPr="008C3382">
        <w:rPr>
          <w:rFonts w:ascii="Arial" w:hAnsi="Arial" w:cs="Arial"/>
          <w:sz w:val="22"/>
          <w:szCs w:val="22"/>
        </w:rPr>
        <w:t>error identified during compliance activity</w:t>
      </w:r>
      <w:r w:rsidR="00880F92" w:rsidRPr="008C3382">
        <w:rPr>
          <w:rFonts w:ascii="Arial" w:hAnsi="Arial" w:cs="Arial"/>
          <w:sz w:val="22"/>
          <w:szCs w:val="22"/>
        </w:rPr>
        <w:t>.</w:t>
      </w:r>
    </w:p>
    <w:p w14:paraId="74C7D048" w14:textId="77777777" w:rsidR="005009D6" w:rsidRPr="008C3382" w:rsidRDefault="005009D6" w:rsidP="008C3382">
      <w:pPr>
        <w:spacing w:after="120"/>
        <w:rPr>
          <w:rFonts w:ascii="Arial" w:hAnsi="Arial" w:cs="Arial"/>
          <w:sz w:val="22"/>
          <w:szCs w:val="22"/>
        </w:rPr>
      </w:pPr>
    </w:p>
    <w:p w14:paraId="50A6895C" w14:textId="77777777" w:rsidR="008E1D8D" w:rsidRPr="008E1D8D" w:rsidRDefault="009B2288" w:rsidP="008E1D8D">
      <w:pPr>
        <w:pStyle w:val="Heading3"/>
        <w:spacing w:before="0" w:after="120"/>
        <w:rPr>
          <w:i/>
          <w:iCs/>
          <w:sz w:val="22"/>
          <w:szCs w:val="22"/>
          <w:shd w:val="clear" w:color="auto" w:fill="FFFFFF"/>
        </w:rPr>
      </w:pPr>
      <w:r w:rsidRPr="008E1D8D">
        <w:rPr>
          <w:i/>
          <w:iCs/>
          <w:sz w:val="22"/>
          <w:szCs w:val="22"/>
          <w:shd w:val="clear" w:color="auto" w:fill="FFFFFF"/>
        </w:rPr>
        <w:lastRenderedPageBreak/>
        <w:t>Choosing how to correct an error</w:t>
      </w:r>
    </w:p>
    <w:p w14:paraId="5D7C4C28" w14:textId="24725152"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While the </w:t>
      </w:r>
      <w:r w:rsidR="00BA4703" w:rsidRPr="008C3382">
        <w:rPr>
          <w:rFonts w:ascii="Arial" w:hAnsi="Arial" w:cs="Arial"/>
          <w:sz w:val="22"/>
          <w:szCs w:val="22"/>
        </w:rPr>
        <w:t xml:space="preserve">instrument </w:t>
      </w:r>
      <w:r w:rsidRPr="008C3382">
        <w:rPr>
          <w:rFonts w:ascii="Arial" w:hAnsi="Arial" w:cs="Arial"/>
          <w:sz w:val="22"/>
          <w:szCs w:val="22"/>
        </w:rPr>
        <w:t xml:space="preserve">allows you to correct errors made in working out a net amount for an earlier tax period in a later tax period, you are not obliged to do so. You can choose to correct the error by requesting an amendment to the assessment for the earlier tax period in which the error was made. If you do this, </w:t>
      </w:r>
      <w:r w:rsidR="007237B1" w:rsidRPr="008C3382">
        <w:rPr>
          <w:rFonts w:ascii="Arial" w:hAnsi="Arial" w:cs="Arial"/>
          <w:sz w:val="22"/>
          <w:szCs w:val="22"/>
        </w:rPr>
        <w:t>p</w:t>
      </w:r>
      <w:r w:rsidRPr="008C3382">
        <w:rPr>
          <w:rFonts w:ascii="Arial" w:hAnsi="Arial" w:cs="Arial"/>
          <w:sz w:val="22"/>
          <w:szCs w:val="22"/>
        </w:rPr>
        <w:t xml:space="preserve">aragraph </w:t>
      </w:r>
      <w:r w:rsidR="007237B1" w:rsidRPr="008C3382">
        <w:rPr>
          <w:rFonts w:ascii="Arial" w:hAnsi="Arial" w:cs="Arial"/>
          <w:sz w:val="22"/>
          <w:szCs w:val="22"/>
        </w:rPr>
        <w:t>6</w:t>
      </w:r>
      <w:r w:rsidRPr="008C3382">
        <w:rPr>
          <w:rFonts w:ascii="Arial" w:hAnsi="Arial" w:cs="Arial"/>
          <w:sz w:val="22"/>
          <w:szCs w:val="22"/>
        </w:rPr>
        <w:t>(</w:t>
      </w:r>
      <w:r w:rsidR="007237B1" w:rsidRPr="008C3382">
        <w:rPr>
          <w:rFonts w:ascii="Arial" w:hAnsi="Arial" w:cs="Arial"/>
          <w:sz w:val="22"/>
          <w:szCs w:val="22"/>
        </w:rPr>
        <w:t>e</w:t>
      </w:r>
      <w:r w:rsidRPr="008C3382">
        <w:rPr>
          <w:rFonts w:ascii="Arial" w:hAnsi="Arial" w:cs="Arial"/>
          <w:sz w:val="22"/>
          <w:szCs w:val="22"/>
        </w:rPr>
        <w:t xml:space="preserve">) clarifies that you cannot also apply the </w:t>
      </w:r>
      <w:r w:rsidR="00B63FF6" w:rsidRPr="008C3382">
        <w:rPr>
          <w:rFonts w:ascii="Arial" w:hAnsi="Arial" w:cs="Arial"/>
          <w:sz w:val="22"/>
          <w:szCs w:val="22"/>
        </w:rPr>
        <w:t xml:space="preserve">instrument </w:t>
      </w:r>
      <w:r w:rsidRPr="008C3382">
        <w:rPr>
          <w:rFonts w:ascii="Arial" w:hAnsi="Arial" w:cs="Arial"/>
          <w:sz w:val="22"/>
          <w:szCs w:val="22"/>
        </w:rPr>
        <w:t>to correct the error.</w:t>
      </w:r>
    </w:p>
    <w:p w14:paraId="57C174AF" w14:textId="4B5F4CC6"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Paragraph </w:t>
      </w:r>
      <w:r w:rsidR="007237B1" w:rsidRPr="008C3382">
        <w:rPr>
          <w:rFonts w:ascii="Arial" w:hAnsi="Arial" w:cs="Arial"/>
          <w:sz w:val="22"/>
          <w:szCs w:val="22"/>
        </w:rPr>
        <w:t>6</w:t>
      </w:r>
      <w:r w:rsidRPr="008C3382">
        <w:rPr>
          <w:rFonts w:ascii="Arial" w:hAnsi="Arial" w:cs="Arial"/>
          <w:sz w:val="22"/>
          <w:szCs w:val="22"/>
        </w:rPr>
        <w:t>(</w:t>
      </w:r>
      <w:r w:rsidR="007237B1" w:rsidRPr="008C3382">
        <w:rPr>
          <w:rFonts w:ascii="Arial" w:hAnsi="Arial" w:cs="Arial"/>
          <w:sz w:val="22"/>
          <w:szCs w:val="22"/>
        </w:rPr>
        <w:t>e</w:t>
      </w:r>
      <w:r w:rsidRPr="008C3382">
        <w:rPr>
          <w:rFonts w:ascii="Arial" w:hAnsi="Arial" w:cs="Arial"/>
          <w:sz w:val="22"/>
          <w:szCs w:val="22"/>
        </w:rPr>
        <w:t xml:space="preserve">) also ensures that you cannot apply the </w:t>
      </w:r>
      <w:r w:rsidR="000F6993" w:rsidRPr="008C3382">
        <w:rPr>
          <w:rFonts w:ascii="Arial" w:hAnsi="Arial" w:cs="Arial"/>
          <w:sz w:val="22"/>
          <w:szCs w:val="22"/>
        </w:rPr>
        <w:t>instrument</w:t>
      </w:r>
      <w:r w:rsidRPr="008C3382">
        <w:rPr>
          <w:rFonts w:ascii="Arial" w:hAnsi="Arial" w:cs="Arial"/>
          <w:sz w:val="22"/>
          <w:szCs w:val="22"/>
        </w:rPr>
        <w:t xml:space="preserve"> more than once to correct the error. For example, where you partially correct a debit error because the relevant debit error value limit is exceeded, that error has already been </w:t>
      </w:r>
      <w:r w:rsidR="00BF621C" w:rsidRPr="008C3382">
        <w:rPr>
          <w:rFonts w:ascii="Arial" w:hAnsi="Arial" w:cs="Arial"/>
          <w:sz w:val="22"/>
          <w:szCs w:val="22"/>
        </w:rPr>
        <w:t>corrected</w:t>
      </w:r>
      <w:r w:rsidRPr="008C3382">
        <w:rPr>
          <w:rFonts w:ascii="Arial" w:hAnsi="Arial" w:cs="Arial"/>
          <w:sz w:val="22"/>
          <w:szCs w:val="22"/>
        </w:rPr>
        <w:t xml:space="preserve"> in working out your net amount for another tax period. You cannot apply the </w:t>
      </w:r>
      <w:r w:rsidR="000F6993" w:rsidRPr="008C3382">
        <w:rPr>
          <w:rFonts w:ascii="Arial" w:hAnsi="Arial" w:cs="Arial"/>
          <w:sz w:val="22"/>
          <w:szCs w:val="22"/>
        </w:rPr>
        <w:t xml:space="preserve">instrument </w:t>
      </w:r>
      <w:r w:rsidRPr="008C3382">
        <w:rPr>
          <w:rFonts w:ascii="Arial" w:hAnsi="Arial" w:cs="Arial"/>
          <w:sz w:val="22"/>
          <w:szCs w:val="22"/>
        </w:rPr>
        <w:t>to correct any part of that error again.</w:t>
      </w:r>
    </w:p>
    <w:p w14:paraId="22113148" w14:textId="77777777" w:rsidR="00D43A28" w:rsidRPr="008C3382" w:rsidRDefault="00D43A28" w:rsidP="008C3382">
      <w:pPr>
        <w:spacing w:after="120"/>
        <w:rPr>
          <w:rFonts w:ascii="Arial" w:hAnsi="Arial" w:cs="Arial"/>
          <w:sz w:val="22"/>
          <w:szCs w:val="22"/>
        </w:rPr>
      </w:pPr>
    </w:p>
    <w:p w14:paraId="65D3D8E3" w14:textId="77777777" w:rsidR="008E1D8D" w:rsidRDefault="009B2288" w:rsidP="008E1D8D">
      <w:pPr>
        <w:pStyle w:val="Heading2"/>
      </w:pPr>
      <w:r w:rsidRPr="008E1D8D">
        <w:t xml:space="preserve">Debit </w:t>
      </w:r>
      <w:r w:rsidR="0040473F" w:rsidRPr="008E1D8D">
        <w:t>e</w:t>
      </w:r>
      <w:r w:rsidRPr="008E1D8D">
        <w:t>rrors</w:t>
      </w:r>
    </w:p>
    <w:p w14:paraId="762F8E58" w14:textId="77777777" w:rsidR="008E1D8D"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While paragraph</w:t>
      </w:r>
      <w:r w:rsidR="007237B1" w:rsidRPr="008C3382">
        <w:rPr>
          <w:rFonts w:ascii="Arial" w:hAnsi="Arial" w:cs="Arial"/>
          <w:sz w:val="22"/>
          <w:szCs w:val="22"/>
        </w:rPr>
        <w:t>s</w:t>
      </w:r>
      <w:r w:rsidRPr="008C3382">
        <w:rPr>
          <w:rFonts w:ascii="Arial" w:hAnsi="Arial" w:cs="Arial"/>
          <w:sz w:val="22"/>
          <w:szCs w:val="22"/>
        </w:rPr>
        <w:t xml:space="preserve"> </w:t>
      </w:r>
      <w:r w:rsidR="007237B1" w:rsidRPr="008C3382">
        <w:rPr>
          <w:rFonts w:ascii="Arial" w:hAnsi="Arial" w:cs="Arial"/>
          <w:sz w:val="22"/>
          <w:szCs w:val="22"/>
        </w:rPr>
        <w:t>6</w:t>
      </w:r>
      <w:r w:rsidRPr="008C3382">
        <w:rPr>
          <w:rFonts w:ascii="Arial" w:hAnsi="Arial" w:cs="Arial"/>
          <w:sz w:val="22"/>
          <w:szCs w:val="22"/>
        </w:rPr>
        <w:t xml:space="preserve">(a) to </w:t>
      </w:r>
      <w:r w:rsidR="007237B1" w:rsidRPr="008C3382">
        <w:rPr>
          <w:rFonts w:ascii="Arial" w:hAnsi="Arial" w:cs="Arial"/>
          <w:sz w:val="22"/>
          <w:szCs w:val="22"/>
        </w:rPr>
        <w:t>6</w:t>
      </w:r>
      <w:r w:rsidRPr="008C3382">
        <w:rPr>
          <w:rFonts w:ascii="Arial" w:hAnsi="Arial" w:cs="Arial"/>
          <w:sz w:val="22"/>
          <w:szCs w:val="22"/>
        </w:rPr>
        <w:t>(</w:t>
      </w:r>
      <w:r w:rsidR="00F741EA" w:rsidRPr="008C3382">
        <w:rPr>
          <w:rFonts w:ascii="Arial" w:hAnsi="Arial" w:cs="Arial"/>
          <w:sz w:val="22"/>
          <w:szCs w:val="22"/>
        </w:rPr>
        <w:t>e</w:t>
      </w:r>
      <w:r w:rsidRPr="008C3382">
        <w:rPr>
          <w:rFonts w:ascii="Arial" w:hAnsi="Arial" w:cs="Arial"/>
          <w:sz w:val="22"/>
          <w:szCs w:val="22"/>
        </w:rPr>
        <w:t xml:space="preserve">) </w:t>
      </w:r>
      <w:r w:rsidR="007237B1" w:rsidRPr="008C3382">
        <w:rPr>
          <w:rFonts w:ascii="Arial" w:hAnsi="Arial" w:cs="Arial"/>
          <w:sz w:val="22"/>
          <w:szCs w:val="22"/>
        </w:rPr>
        <w:t xml:space="preserve">apply </w:t>
      </w:r>
      <w:r w:rsidRPr="008C3382">
        <w:rPr>
          <w:rFonts w:ascii="Arial" w:hAnsi="Arial" w:cs="Arial"/>
          <w:sz w:val="22"/>
          <w:szCs w:val="22"/>
        </w:rPr>
        <w:t xml:space="preserve">to all errors, paragraph </w:t>
      </w:r>
      <w:r w:rsidR="007237B1" w:rsidRPr="008C3382">
        <w:rPr>
          <w:rFonts w:ascii="Arial" w:hAnsi="Arial" w:cs="Arial"/>
          <w:sz w:val="22"/>
          <w:szCs w:val="22"/>
        </w:rPr>
        <w:t>6</w:t>
      </w:r>
      <w:r w:rsidRPr="008C3382">
        <w:rPr>
          <w:rFonts w:ascii="Arial" w:hAnsi="Arial" w:cs="Arial"/>
          <w:sz w:val="22"/>
          <w:szCs w:val="22"/>
        </w:rPr>
        <w:t>(</w:t>
      </w:r>
      <w:r w:rsidR="00BF621C" w:rsidRPr="008C3382">
        <w:rPr>
          <w:rFonts w:ascii="Arial" w:hAnsi="Arial" w:cs="Arial"/>
          <w:sz w:val="22"/>
          <w:szCs w:val="22"/>
        </w:rPr>
        <w:t>f</w:t>
      </w:r>
      <w:r w:rsidRPr="008C3382">
        <w:rPr>
          <w:rFonts w:ascii="Arial" w:hAnsi="Arial" w:cs="Arial"/>
          <w:sz w:val="22"/>
          <w:szCs w:val="22"/>
        </w:rPr>
        <w:t xml:space="preserve">) </w:t>
      </w:r>
      <w:r w:rsidR="00F85848" w:rsidRPr="008C3382">
        <w:rPr>
          <w:rFonts w:ascii="Arial" w:hAnsi="Arial" w:cs="Arial"/>
          <w:sz w:val="22"/>
          <w:szCs w:val="22"/>
        </w:rPr>
        <w:t>requires the</w:t>
      </w:r>
      <w:r w:rsidRPr="008C3382">
        <w:rPr>
          <w:rFonts w:ascii="Arial" w:hAnsi="Arial" w:cs="Arial"/>
          <w:sz w:val="22"/>
          <w:szCs w:val="22"/>
        </w:rPr>
        <w:t xml:space="preserve"> additional conditions </w:t>
      </w:r>
      <w:r w:rsidR="00BF621C" w:rsidRPr="008C3382">
        <w:rPr>
          <w:rFonts w:ascii="Arial" w:hAnsi="Arial" w:cs="Arial"/>
          <w:sz w:val="22"/>
          <w:szCs w:val="22"/>
        </w:rPr>
        <w:t xml:space="preserve">outlined in section 7 </w:t>
      </w:r>
      <w:r w:rsidRPr="008C3382">
        <w:rPr>
          <w:rFonts w:ascii="Arial" w:hAnsi="Arial" w:cs="Arial"/>
          <w:sz w:val="22"/>
          <w:szCs w:val="22"/>
        </w:rPr>
        <w:t>t</w:t>
      </w:r>
      <w:r w:rsidR="00F85848" w:rsidRPr="008C3382">
        <w:rPr>
          <w:rFonts w:ascii="Arial" w:hAnsi="Arial" w:cs="Arial"/>
          <w:sz w:val="22"/>
          <w:szCs w:val="22"/>
        </w:rPr>
        <w:t>o</w:t>
      </w:r>
      <w:r w:rsidRPr="008C3382">
        <w:rPr>
          <w:rFonts w:ascii="Arial" w:hAnsi="Arial" w:cs="Arial"/>
          <w:sz w:val="22"/>
          <w:szCs w:val="22"/>
        </w:rPr>
        <w:t xml:space="preserve"> be satisfied before you can correct a debit error in a later tax period. A debit error can only be corrected if:</w:t>
      </w:r>
    </w:p>
    <w:p w14:paraId="2E622910" w14:textId="434EBFAA" w:rsidR="008E1D8D" w:rsidRDefault="008822A2" w:rsidP="007514D7">
      <w:pPr>
        <w:numPr>
          <w:ilvl w:val="1"/>
          <w:numId w:val="19"/>
        </w:numPr>
        <w:tabs>
          <w:tab w:val="clear" w:pos="1440"/>
        </w:tabs>
        <w:spacing w:after="120"/>
        <w:ind w:left="1418" w:hanging="709"/>
        <w:rPr>
          <w:rFonts w:ascii="Arial" w:hAnsi="Arial" w:cs="Arial"/>
          <w:sz w:val="22"/>
          <w:szCs w:val="22"/>
        </w:rPr>
      </w:pPr>
      <w:r w:rsidRPr="008C3382">
        <w:rPr>
          <w:rFonts w:ascii="Arial" w:hAnsi="Arial" w:cs="Arial"/>
          <w:sz w:val="22"/>
          <w:szCs w:val="22"/>
        </w:rPr>
        <w:t>t</w:t>
      </w:r>
      <w:r w:rsidR="009B2288" w:rsidRPr="008C3382">
        <w:rPr>
          <w:rFonts w:ascii="Arial" w:hAnsi="Arial" w:cs="Arial"/>
          <w:sz w:val="22"/>
          <w:szCs w:val="22"/>
        </w:rPr>
        <w:t>he debit error was not the result of recklessness or intentional disregard of the GST law</w:t>
      </w:r>
    </w:p>
    <w:p w14:paraId="42390DA8" w14:textId="24F9A01A" w:rsidR="009B2288" w:rsidRPr="008C3382" w:rsidRDefault="008822A2" w:rsidP="007514D7">
      <w:pPr>
        <w:numPr>
          <w:ilvl w:val="1"/>
          <w:numId w:val="19"/>
        </w:numPr>
        <w:tabs>
          <w:tab w:val="clear" w:pos="1440"/>
        </w:tabs>
        <w:spacing w:after="120"/>
        <w:ind w:left="1418" w:hanging="709"/>
        <w:rPr>
          <w:rFonts w:ascii="Arial" w:hAnsi="Arial" w:cs="Arial"/>
          <w:sz w:val="22"/>
          <w:szCs w:val="22"/>
        </w:rPr>
      </w:pPr>
      <w:r w:rsidRPr="008C3382">
        <w:rPr>
          <w:rFonts w:ascii="Arial" w:hAnsi="Arial" w:cs="Arial"/>
          <w:sz w:val="22"/>
          <w:szCs w:val="22"/>
        </w:rPr>
        <w:t>i</w:t>
      </w:r>
      <w:r w:rsidR="009B2288" w:rsidRPr="008C3382">
        <w:rPr>
          <w:rFonts w:ascii="Arial" w:hAnsi="Arial" w:cs="Arial"/>
          <w:sz w:val="22"/>
          <w:szCs w:val="22"/>
        </w:rPr>
        <w:t xml:space="preserve">t will be corrected in a GST return that will be lodged within the </w:t>
      </w:r>
      <w:r w:rsidR="0040473F" w:rsidRPr="008C3382">
        <w:rPr>
          <w:rFonts w:ascii="Arial" w:hAnsi="Arial" w:cs="Arial"/>
          <w:sz w:val="22"/>
          <w:szCs w:val="22"/>
        </w:rPr>
        <w:t>‘</w:t>
      </w:r>
      <w:r w:rsidR="009B2288" w:rsidRPr="008C3382">
        <w:rPr>
          <w:rFonts w:ascii="Arial" w:hAnsi="Arial" w:cs="Arial"/>
          <w:sz w:val="22"/>
          <w:szCs w:val="22"/>
        </w:rPr>
        <w:t>debit error time limit</w:t>
      </w:r>
      <w:r w:rsidR="0040473F" w:rsidRPr="008C3382">
        <w:rPr>
          <w:rFonts w:ascii="Arial" w:hAnsi="Arial" w:cs="Arial"/>
          <w:sz w:val="22"/>
          <w:szCs w:val="22"/>
        </w:rPr>
        <w:t>’ specified in the table in section 7</w:t>
      </w:r>
      <w:r w:rsidR="009D426D">
        <w:rPr>
          <w:rFonts w:ascii="Arial" w:hAnsi="Arial" w:cs="Arial"/>
          <w:sz w:val="22"/>
          <w:szCs w:val="22"/>
        </w:rPr>
        <w:t>,</w:t>
      </w:r>
      <w:r w:rsidRPr="008C3382">
        <w:rPr>
          <w:rFonts w:ascii="Arial" w:hAnsi="Arial" w:cs="Arial"/>
          <w:sz w:val="22"/>
          <w:szCs w:val="22"/>
        </w:rPr>
        <w:t xml:space="preserve"> and</w:t>
      </w:r>
    </w:p>
    <w:p w14:paraId="2ADFE92E" w14:textId="77777777" w:rsidR="008E1D8D" w:rsidRDefault="008822A2" w:rsidP="007514D7">
      <w:pPr>
        <w:numPr>
          <w:ilvl w:val="1"/>
          <w:numId w:val="19"/>
        </w:numPr>
        <w:tabs>
          <w:tab w:val="clear" w:pos="1440"/>
        </w:tabs>
        <w:spacing w:after="120"/>
        <w:ind w:left="1418" w:hanging="709"/>
        <w:rPr>
          <w:rFonts w:ascii="Arial" w:hAnsi="Arial" w:cs="Arial"/>
          <w:sz w:val="22"/>
          <w:szCs w:val="22"/>
        </w:rPr>
      </w:pPr>
      <w:r w:rsidRPr="008C3382">
        <w:rPr>
          <w:rFonts w:ascii="Arial" w:hAnsi="Arial" w:cs="Arial"/>
          <w:sz w:val="22"/>
          <w:szCs w:val="22"/>
        </w:rPr>
        <w:t>t</w:t>
      </w:r>
      <w:r w:rsidR="009B2288" w:rsidRPr="008C3382">
        <w:rPr>
          <w:rFonts w:ascii="Arial" w:hAnsi="Arial" w:cs="Arial"/>
          <w:sz w:val="22"/>
          <w:szCs w:val="22"/>
        </w:rPr>
        <w:t xml:space="preserve">he net sum of the debit errors does not exceed the </w:t>
      </w:r>
      <w:r w:rsidR="0040473F" w:rsidRPr="008C3382">
        <w:rPr>
          <w:rFonts w:ascii="Arial" w:hAnsi="Arial" w:cs="Arial"/>
          <w:sz w:val="22"/>
          <w:szCs w:val="22"/>
        </w:rPr>
        <w:t>‘</w:t>
      </w:r>
      <w:r w:rsidR="009B2288" w:rsidRPr="008C3382">
        <w:rPr>
          <w:rFonts w:ascii="Arial" w:hAnsi="Arial" w:cs="Arial"/>
          <w:sz w:val="22"/>
          <w:szCs w:val="22"/>
        </w:rPr>
        <w:t>debit error value limit</w:t>
      </w:r>
      <w:r w:rsidR="0040473F" w:rsidRPr="008C3382">
        <w:rPr>
          <w:rFonts w:ascii="Arial" w:hAnsi="Arial" w:cs="Arial"/>
          <w:sz w:val="22"/>
          <w:szCs w:val="22"/>
        </w:rPr>
        <w:t>’ specified in the table in section 7</w:t>
      </w:r>
      <w:r w:rsidR="00F8317E" w:rsidRPr="008C3382">
        <w:rPr>
          <w:rFonts w:ascii="Arial" w:hAnsi="Arial" w:cs="Arial"/>
          <w:sz w:val="22"/>
          <w:szCs w:val="22"/>
        </w:rPr>
        <w:t>.</w:t>
      </w:r>
    </w:p>
    <w:p w14:paraId="596728E6" w14:textId="1B4CC3ED" w:rsidR="009B2288" w:rsidRPr="008C3382" w:rsidRDefault="009B2288"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These additional conditions apply to each debit error. In working out whether the relevant debit error can be corrected in the tax period, and to what extent, all </w:t>
      </w:r>
      <w:r w:rsidR="00294286">
        <w:rPr>
          <w:rFonts w:ascii="Arial" w:hAnsi="Arial" w:cs="Arial"/>
          <w:sz w:val="22"/>
          <w:szCs w:val="22"/>
        </w:rPr>
        <w:t>three</w:t>
      </w:r>
      <w:r w:rsidRPr="008C3382">
        <w:rPr>
          <w:rFonts w:ascii="Arial" w:hAnsi="Arial" w:cs="Arial"/>
          <w:sz w:val="22"/>
          <w:szCs w:val="22"/>
        </w:rPr>
        <w:t xml:space="preserve"> conditions must be satisfied. If any of the conditions are not satisfied (for example, </w:t>
      </w:r>
      <w:r w:rsidR="0040473F" w:rsidRPr="008C3382">
        <w:rPr>
          <w:rFonts w:ascii="Arial" w:hAnsi="Arial" w:cs="Arial"/>
          <w:sz w:val="22"/>
          <w:szCs w:val="22"/>
        </w:rPr>
        <w:t xml:space="preserve">because </w:t>
      </w:r>
      <w:r w:rsidRPr="008C3382">
        <w:rPr>
          <w:rFonts w:ascii="Arial" w:hAnsi="Arial" w:cs="Arial"/>
          <w:sz w:val="22"/>
          <w:szCs w:val="22"/>
        </w:rPr>
        <w:t xml:space="preserve">the error is not </w:t>
      </w:r>
      <w:r w:rsidR="0040473F" w:rsidRPr="008C3382">
        <w:rPr>
          <w:rFonts w:ascii="Arial" w:hAnsi="Arial" w:cs="Arial"/>
          <w:sz w:val="22"/>
          <w:szCs w:val="22"/>
        </w:rPr>
        <w:t xml:space="preserve">less than </w:t>
      </w:r>
      <w:r w:rsidRPr="008C3382">
        <w:rPr>
          <w:rFonts w:ascii="Arial" w:hAnsi="Arial" w:cs="Arial"/>
          <w:sz w:val="22"/>
          <w:szCs w:val="22"/>
        </w:rPr>
        <w:t xml:space="preserve">the relevant debit error </w:t>
      </w:r>
      <w:r w:rsidR="0040473F" w:rsidRPr="008C3382">
        <w:rPr>
          <w:rFonts w:ascii="Arial" w:hAnsi="Arial" w:cs="Arial"/>
          <w:sz w:val="22"/>
          <w:szCs w:val="22"/>
        </w:rPr>
        <w:t xml:space="preserve">value </w:t>
      </w:r>
      <w:r w:rsidRPr="008C3382">
        <w:rPr>
          <w:rFonts w:ascii="Arial" w:hAnsi="Arial" w:cs="Arial"/>
          <w:sz w:val="22"/>
          <w:szCs w:val="22"/>
        </w:rPr>
        <w:t xml:space="preserve">limit or the debit error time limit has expired), the debit error cannot be corrected by applying this </w:t>
      </w:r>
      <w:r w:rsidR="00BA4703" w:rsidRPr="008C3382">
        <w:rPr>
          <w:rFonts w:ascii="Arial" w:hAnsi="Arial" w:cs="Arial"/>
          <w:sz w:val="22"/>
          <w:szCs w:val="22"/>
        </w:rPr>
        <w:t>instrument</w:t>
      </w:r>
      <w:r w:rsidRPr="008C3382">
        <w:rPr>
          <w:rFonts w:ascii="Arial" w:hAnsi="Arial" w:cs="Arial"/>
          <w:sz w:val="22"/>
          <w:szCs w:val="22"/>
        </w:rPr>
        <w:t>.</w:t>
      </w:r>
    </w:p>
    <w:p w14:paraId="531D3CFC" w14:textId="77777777" w:rsidR="00C1273B" w:rsidRPr="008C3382" w:rsidRDefault="00C1273B" w:rsidP="008C3382">
      <w:pPr>
        <w:spacing w:after="120"/>
        <w:rPr>
          <w:rFonts w:ascii="Arial" w:hAnsi="Arial" w:cs="Arial"/>
          <w:sz w:val="22"/>
          <w:szCs w:val="22"/>
        </w:rPr>
      </w:pPr>
    </w:p>
    <w:p w14:paraId="46B6E486" w14:textId="7C729724" w:rsidR="00CC03F9" w:rsidRPr="008E1D8D" w:rsidRDefault="00CC03F9" w:rsidP="008E1D8D">
      <w:pPr>
        <w:pStyle w:val="Heading3"/>
        <w:spacing w:before="0" w:after="120"/>
        <w:rPr>
          <w:i/>
          <w:iCs/>
          <w:sz w:val="22"/>
          <w:szCs w:val="22"/>
          <w:shd w:val="clear" w:color="auto" w:fill="FFFFFF"/>
        </w:rPr>
      </w:pPr>
      <w:r w:rsidRPr="008E1D8D">
        <w:rPr>
          <w:i/>
          <w:iCs/>
          <w:sz w:val="22"/>
          <w:szCs w:val="22"/>
          <w:shd w:val="clear" w:color="auto" w:fill="FFFFFF"/>
        </w:rPr>
        <w:t>Recklessness or intentional disregard</w:t>
      </w:r>
    </w:p>
    <w:p w14:paraId="5626CD13" w14:textId="29962C44" w:rsidR="00D43A28" w:rsidRPr="005A7028" w:rsidRDefault="00D43A28" w:rsidP="008C3382">
      <w:pPr>
        <w:numPr>
          <w:ilvl w:val="0"/>
          <w:numId w:val="1"/>
        </w:numPr>
        <w:tabs>
          <w:tab w:val="clear" w:pos="360"/>
        </w:tabs>
        <w:spacing w:after="120"/>
        <w:ind w:left="0" w:firstLine="0"/>
        <w:rPr>
          <w:rFonts w:ascii="Arial" w:hAnsi="Arial" w:cs="Arial"/>
          <w:sz w:val="22"/>
          <w:szCs w:val="22"/>
        </w:rPr>
      </w:pPr>
      <w:r w:rsidRPr="005A7028">
        <w:rPr>
          <w:rFonts w:ascii="Arial" w:hAnsi="Arial" w:cs="Arial"/>
          <w:sz w:val="22"/>
          <w:szCs w:val="22"/>
        </w:rPr>
        <w:t>The terms ‘recklessness’ and ‘intentional disregard’ have the same meaning as used in Subdivision 284-B in Schedule 1 to the TAA.</w:t>
      </w:r>
    </w:p>
    <w:p w14:paraId="2F018DA5" w14:textId="77777777" w:rsidR="008E1D8D" w:rsidRDefault="00CC03F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Commissioner’s </w:t>
      </w:r>
      <w:r w:rsidR="000E3D78" w:rsidRPr="008C3382">
        <w:rPr>
          <w:rFonts w:ascii="Arial" w:hAnsi="Arial" w:cs="Arial"/>
          <w:sz w:val="22"/>
          <w:szCs w:val="22"/>
        </w:rPr>
        <w:t>published views on the terms</w:t>
      </w:r>
      <w:r w:rsidRPr="008C3382">
        <w:rPr>
          <w:rFonts w:ascii="Arial" w:hAnsi="Arial" w:cs="Arial"/>
          <w:sz w:val="22"/>
          <w:szCs w:val="22"/>
        </w:rPr>
        <w:t xml:space="preserve"> ‘recklessness’ and ‘intentional disregard’ </w:t>
      </w:r>
      <w:r w:rsidR="008822A2" w:rsidRPr="008C3382">
        <w:rPr>
          <w:rFonts w:ascii="Arial" w:hAnsi="Arial" w:cs="Arial"/>
          <w:sz w:val="22"/>
          <w:szCs w:val="22"/>
        </w:rPr>
        <w:t xml:space="preserve">are </w:t>
      </w:r>
      <w:r w:rsidR="000E3D78" w:rsidRPr="008C3382">
        <w:rPr>
          <w:rFonts w:ascii="Arial" w:hAnsi="Arial" w:cs="Arial"/>
          <w:sz w:val="22"/>
          <w:szCs w:val="22"/>
        </w:rPr>
        <w:t xml:space="preserve">contained in Miscellaneous Taxation Ruling MT 2008/1 </w:t>
      </w:r>
      <w:r w:rsidR="000E3D78" w:rsidRPr="008C3382">
        <w:rPr>
          <w:rFonts w:ascii="Arial" w:hAnsi="Arial" w:cs="Arial"/>
          <w:i/>
          <w:iCs/>
          <w:sz w:val="22"/>
          <w:szCs w:val="22"/>
        </w:rPr>
        <w:t>Miscellaneous tax: Penalty relating to statements: meaning of reasonable care, recklessness and intentional disregard.</w:t>
      </w:r>
    </w:p>
    <w:p w14:paraId="57406A23" w14:textId="6B016160" w:rsidR="00C1273B" w:rsidRPr="008C3382" w:rsidRDefault="00C1273B" w:rsidP="008C3382">
      <w:pPr>
        <w:spacing w:after="120"/>
        <w:rPr>
          <w:rFonts w:ascii="Arial" w:hAnsi="Arial" w:cs="Arial"/>
          <w:sz w:val="22"/>
          <w:szCs w:val="22"/>
        </w:rPr>
      </w:pPr>
    </w:p>
    <w:p w14:paraId="3604F622" w14:textId="77777777" w:rsidR="008E1D8D" w:rsidRPr="009D426D" w:rsidRDefault="00CC03F9" w:rsidP="009D426D">
      <w:pPr>
        <w:pStyle w:val="Heading3"/>
        <w:spacing w:before="0" w:after="120"/>
        <w:rPr>
          <w:i/>
          <w:iCs/>
          <w:sz w:val="22"/>
          <w:szCs w:val="22"/>
          <w:shd w:val="clear" w:color="auto" w:fill="FFFFFF"/>
        </w:rPr>
      </w:pPr>
      <w:r w:rsidRPr="009D426D">
        <w:rPr>
          <w:i/>
          <w:iCs/>
          <w:sz w:val="22"/>
          <w:szCs w:val="22"/>
          <w:shd w:val="clear" w:color="auto" w:fill="FFFFFF"/>
        </w:rPr>
        <w:t>Debit error time limit</w:t>
      </w:r>
    </w:p>
    <w:p w14:paraId="6AA413A4" w14:textId="35F70EBB" w:rsidR="00CC03F9" w:rsidRPr="008C3382" w:rsidRDefault="00CC03F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If your current GST turnover is less than $20 million, an error must be corrected in a GST return that is lodged within 18 months </w:t>
      </w:r>
      <w:r w:rsidR="00A72EE4" w:rsidRPr="008C3382">
        <w:rPr>
          <w:rFonts w:ascii="Arial" w:hAnsi="Arial" w:cs="Arial"/>
          <w:sz w:val="22"/>
          <w:szCs w:val="22"/>
        </w:rPr>
        <w:t xml:space="preserve">after </w:t>
      </w:r>
      <w:r w:rsidRPr="008C3382">
        <w:rPr>
          <w:rFonts w:ascii="Arial" w:hAnsi="Arial" w:cs="Arial"/>
          <w:sz w:val="22"/>
          <w:szCs w:val="22"/>
        </w:rPr>
        <w:t xml:space="preserve">the due date of the GST return for the tax period in which the error was made. If your current GST turnover is at or </w:t>
      </w:r>
      <w:r w:rsidRPr="001965E4">
        <w:rPr>
          <w:rFonts w:ascii="Arial" w:hAnsi="Arial" w:cs="Arial"/>
          <w:sz w:val="22"/>
          <w:szCs w:val="22"/>
        </w:rPr>
        <w:t>above</w:t>
      </w:r>
      <w:r w:rsidRPr="008C3382">
        <w:rPr>
          <w:rFonts w:ascii="Arial" w:hAnsi="Arial" w:cs="Arial"/>
          <w:sz w:val="22"/>
          <w:szCs w:val="22"/>
        </w:rPr>
        <w:t xml:space="preserve"> $20 million, the time limit is 12</w:t>
      </w:r>
      <w:r w:rsidR="00044A75">
        <w:rPr>
          <w:rFonts w:ascii="Arial" w:hAnsi="Arial" w:cs="Arial"/>
          <w:sz w:val="22"/>
          <w:szCs w:val="22"/>
        </w:rPr>
        <w:t> </w:t>
      </w:r>
      <w:r w:rsidRPr="008C3382">
        <w:rPr>
          <w:rFonts w:ascii="Arial" w:hAnsi="Arial" w:cs="Arial"/>
          <w:sz w:val="22"/>
          <w:szCs w:val="22"/>
        </w:rPr>
        <w:t>months.</w:t>
      </w:r>
    </w:p>
    <w:p w14:paraId="2BBCE7E5" w14:textId="77777777" w:rsidR="00C1273B" w:rsidRPr="008C3382" w:rsidRDefault="00C1273B" w:rsidP="008C3382">
      <w:pPr>
        <w:spacing w:after="120"/>
        <w:rPr>
          <w:rFonts w:ascii="Arial" w:hAnsi="Arial" w:cs="Arial"/>
          <w:sz w:val="22"/>
          <w:szCs w:val="22"/>
        </w:rPr>
      </w:pPr>
    </w:p>
    <w:p w14:paraId="20E37816" w14:textId="7978D629" w:rsidR="00CC03F9" w:rsidRPr="008E1D8D" w:rsidRDefault="00CC03F9" w:rsidP="008E1D8D">
      <w:pPr>
        <w:pStyle w:val="Heading3"/>
        <w:spacing w:before="0" w:after="120"/>
        <w:rPr>
          <w:i/>
          <w:iCs/>
          <w:sz w:val="22"/>
          <w:szCs w:val="22"/>
          <w:shd w:val="clear" w:color="auto" w:fill="FFFFFF"/>
        </w:rPr>
      </w:pPr>
      <w:r w:rsidRPr="008E1D8D">
        <w:rPr>
          <w:i/>
          <w:iCs/>
          <w:sz w:val="22"/>
          <w:szCs w:val="22"/>
          <w:shd w:val="clear" w:color="auto" w:fill="FFFFFF"/>
        </w:rPr>
        <w:t>Debit error value limit</w:t>
      </w:r>
    </w:p>
    <w:p w14:paraId="4C8F1F58" w14:textId="1A24028C" w:rsidR="008E1D8D" w:rsidRDefault="00DF6347"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Debit errors can only be corrected to</w:t>
      </w:r>
      <w:r w:rsidR="00CC03F9" w:rsidRPr="008C3382">
        <w:rPr>
          <w:rFonts w:ascii="Arial" w:hAnsi="Arial" w:cs="Arial"/>
          <w:sz w:val="22"/>
          <w:szCs w:val="22"/>
        </w:rPr>
        <w:t xml:space="preserve"> the extent that the</w:t>
      </w:r>
      <w:r w:rsidR="00044A75">
        <w:rPr>
          <w:rFonts w:ascii="Arial" w:hAnsi="Arial" w:cs="Arial"/>
          <w:sz w:val="22"/>
          <w:szCs w:val="22"/>
        </w:rPr>
        <w:t xml:space="preserve"> </w:t>
      </w:r>
      <w:r w:rsidR="00317593" w:rsidRPr="008C3382">
        <w:rPr>
          <w:rFonts w:ascii="Arial" w:hAnsi="Arial" w:cs="Arial"/>
          <w:sz w:val="22"/>
          <w:szCs w:val="22"/>
        </w:rPr>
        <w:t>‘</w:t>
      </w:r>
      <w:r w:rsidR="00CC03F9" w:rsidRPr="008C3382">
        <w:rPr>
          <w:rFonts w:ascii="Arial" w:hAnsi="Arial" w:cs="Arial"/>
          <w:sz w:val="22"/>
          <w:szCs w:val="22"/>
        </w:rPr>
        <w:t>net sum of the debit errors</w:t>
      </w:r>
      <w:r w:rsidR="00317593" w:rsidRPr="008C3382">
        <w:rPr>
          <w:rFonts w:ascii="Arial" w:hAnsi="Arial" w:cs="Arial"/>
          <w:sz w:val="22"/>
          <w:szCs w:val="22"/>
        </w:rPr>
        <w:t>’</w:t>
      </w:r>
      <w:r w:rsidR="00044A75">
        <w:rPr>
          <w:rFonts w:ascii="Arial" w:hAnsi="Arial" w:cs="Arial"/>
          <w:sz w:val="22"/>
          <w:szCs w:val="22"/>
        </w:rPr>
        <w:t xml:space="preserve"> </w:t>
      </w:r>
      <w:r w:rsidR="00CC03F9" w:rsidRPr="008C3382">
        <w:rPr>
          <w:rFonts w:ascii="Arial" w:hAnsi="Arial" w:cs="Arial"/>
          <w:sz w:val="22"/>
          <w:szCs w:val="22"/>
        </w:rPr>
        <w:t xml:space="preserve">is within the </w:t>
      </w:r>
      <w:r w:rsidR="00A72EE4" w:rsidRPr="008C3382">
        <w:rPr>
          <w:rFonts w:ascii="Arial" w:hAnsi="Arial" w:cs="Arial"/>
          <w:sz w:val="22"/>
          <w:szCs w:val="22"/>
        </w:rPr>
        <w:t>‘</w:t>
      </w:r>
      <w:r w:rsidR="00CC03F9" w:rsidRPr="008C3382">
        <w:rPr>
          <w:rFonts w:ascii="Arial" w:hAnsi="Arial" w:cs="Arial"/>
          <w:sz w:val="22"/>
          <w:szCs w:val="22"/>
        </w:rPr>
        <w:t>debit error value limit</w:t>
      </w:r>
      <w:r w:rsidR="00A72EE4" w:rsidRPr="008C3382">
        <w:rPr>
          <w:rFonts w:ascii="Arial" w:hAnsi="Arial" w:cs="Arial"/>
          <w:sz w:val="22"/>
          <w:szCs w:val="22"/>
        </w:rPr>
        <w:t>’</w:t>
      </w:r>
      <w:r w:rsidR="00CC03F9" w:rsidRPr="008C3382">
        <w:rPr>
          <w:rFonts w:ascii="Arial" w:hAnsi="Arial" w:cs="Arial"/>
          <w:sz w:val="22"/>
          <w:szCs w:val="22"/>
        </w:rPr>
        <w:t xml:space="preserve"> that corresponds with your current GST turnover in the table.</w:t>
      </w:r>
    </w:p>
    <w:p w14:paraId="394D6675" w14:textId="77777777" w:rsidR="008E1D8D" w:rsidRDefault="00CC03F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The net sum of the debit errors</w:t>
      </w:r>
      <w:r w:rsidRPr="008C3382" w:rsidDel="00FD20D3">
        <w:rPr>
          <w:rFonts w:ascii="Arial" w:hAnsi="Arial" w:cs="Arial"/>
          <w:sz w:val="22"/>
          <w:szCs w:val="22"/>
        </w:rPr>
        <w:t xml:space="preserve"> </w:t>
      </w:r>
      <w:r w:rsidR="00317593" w:rsidRPr="008C3382">
        <w:rPr>
          <w:rFonts w:ascii="Arial" w:hAnsi="Arial" w:cs="Arial"/>
          <w:sz w:val="22"/>
          <w:szCs w:val="22"/>
        </w:rPr>
        <w:t xml:space="preserve">is defined as </w:t>
      </w:r>
      <w:r w:rsidRPr="008C3382">
        <w:rPr>
          <w:rFonts w:ascii="Arial" w:hAnsi="Arial" w:cs="Arial"/>
          <w:sz w:val="22"/>
          <w:szCs w:val="22"/>
        </w:rPr>
        <w:t xml:space="preserve">the sum of </w:t>
      </w:r>
      <w:r w:rsidR="00673330" w:rsidRPr="008C3382">
        <w:rPr>
          <w:rFonts w:ascii="Arial" w:hAnsi="Arial" w:cs="Arial"/>
          <w:sz w:val="22"/>
          <w:szCs w:val="22"/>
        </w:rPr>
        <w:t xml:space="preserve">any </w:t>
      </w:r>
      <w:r w:rsidRPr="008C3382">
        <w:rPr>
          <w:rFonts w:ascii="Arial" w:hAnsi="Arial" w:cs="Arial"/>
          <w:sz w:val="22"/>
          <w:szCs w:val="22"/>
        </w:rPr>
        <w:t>debit errors</w:t>
      </w:r>
      <w:r w:rsidR="00673330" w:rsidRPr="008C3382">
        <w:rPr>
          <w:rFonts w:ascii="Arial" w:hAnsi="Arial" w:cs="Arial"/>
          <w:sz w:val="22"/>
          <w:szCs w:val="22"/>
        </w:rPr>
        <w:t>,</w:t>
      </w:r>
      <w:r w:rsidRPr="008C3382">
        <w:rPr>
          <w:rFonts w:ascii="Arial" w:hAnsi="Arial" w:cs="Arial"/>
          <w:sz w:val="22"/>
          <w:szCs w:val="22"/>
        </w:rPr>
        <w:t xml:space="preserve"> less the sum of any credit errors</w:t>
      </w:r>
      <w:r w:rsidR="00673330" w:rsidRPr="008C3382">
        <w:rPr>
          <w:rFonts w:ascii="Arial" w:hAnsi="Arial" w:cs="Arial"/>
          <w:sz w:val="22"/>
          <w:szCs w:val="22"/>
        </w:rPr>
        <w:t>,</w:t>
      </w:r>
      <w:r w:rsidRPr="008C3382">
        <w:rPr>
          <w:rFonts w:ascii="Arial" w:hAnsi="Arial" w:cs="Arial"/>
          <w:sz w:val="22"/>
          <w:szCs w:val="22"/>
        </w:rPr>
        <w:t xml:space="preserve"> which you include in the net amount for the tax period in which you seek to correct the </w:t>
      </w:r>
      <w:r w:rsidRPr="008C3382">
        <w:rPr>
          <w:rFonts w:ascii="Arial" w:hAnsi="Arial" w:cs="Arial"/>
          <w:sz w:val="22"/>
          <w:szCs w:val="22"/>
        </w:rPr>
        <w:lastRenderedPageBreak/>
        <w:t xml:space="preserve">relevant debit error. This formula allows you to offset credit errors against your debit errors </w:t>
      </w:r>
      <w:r w:rsidR="00DD2543" w:rsidRPr="008C3382">
        <w:rPr>
          <w:rFonts w:ascii="Arial" w:hAnsi="Arial" w:cs="Arial"/>
          <w:sz w:val="22"/>
          <w:szCs w:val="22"/>
        </w:rPr>
        <w:t xml:space="preserve">in </w:t>
      </w:r>
      <w:r w:rsidRPr="008C3382">
        <w:rPr>
          <w:rFonts w:ascii="Arial" w:hAnsi="Arial" w:cs="Arial"/>
          <w:sz w:val="22"/>
          <w:szCs w:val="22"/>
        </w:rPr>
        <w:t>working out whether you fall within the relevant debit error value limit.</w:t>
      </w:r>
    </w:p>
    <w:p w14:paraId="49B16163" w14:textId="29B25401" w:rsidR="00CC03F9" w:rsidRPr="008C3382" w:rsidRDefault="00CC03F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Where the amount determined after applying the formula is less than the relevant debit error value limit (including where it results in a negative value</w:t>
      </w:r>
      <w:r w:rsidR="00EA614F" w:rsidRPr="008C3382">
        <w:rPr>
          <w:rFonts w:ascii="Arial" w:hAnsi="Arial" w:cs="Arial"/>
          <w:sz w:val="22"/>
          <w:szCs w:val="22"/>
        </w:rPr>
        <w:t>,</w:t>
      </w:r>
      <w:r w:rsidRPr="008C3382">
        <w:rPr>
          <w:rFonts w:ascii="Arial" w:hAnsi="Arial" w:cs="Arial"/>
          <w:sz w:val="22"/>
          <w:szCs w:val="22"/>
        </w:rPr>
        <w:t xml:space="preserve"> which would occur where the sum of the credit errors exceeds the sum of the debit errors), </w:t>
      </w:r>
      <w:r w:rsidR="00DF6347" w:rsidRPr="008C3382">
        <w:rPr>
          <w:rFonts w:ascii="Arial" w:hAnsi="Arial" w:cs="Arial"/>
          <w:sz w:val="22"/>
          <w:szCs w:val="22"/>
        </w:rPr>
        <w:t xml:space="preserve">you can correct the debit error by applying this </w:t>
      </w:r>
      <w:r w:rsidR="00B63FF6" w:rsidRPr="008C3382">
        <w:rPr>
          <w:rFonts w:ascii="Arial" w:hAnsi="Arial" w:cs="Arial"/>
          <w:sz w:val="22"/>
          <w:szCs w:val="22"/>
        </w:rPr>
        <w:t>instrument</w:t>
      </w:r>
      <w:r w:rsidR="00DF6347" w:rsidRPr="008C3382">
        <w:rPr>
          <w:rFonts w:ascii="Arial" w:hAnsi="Arial" w:cs="Arial"/>
          <w:sz w:val="22"/>
          <w:szCs w:val="22"/>
        </w:rPr>
        <w:t>.</w:t>
      </w:r>
    </w:p>
    <w:p w14:paraId="332F7772" w14:textId="0C0A6763" w:rsidR="00D47CCE" w:rsidRPr="008C3382" w:rsidRDefault="00CC03F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Where the</w:t>
      </w:r>
      <w:r w:rsidR="00044A75">
        <w:rPr>
          <w:rFonts w:ascii="Arial" w:hAnsi="Arial" w:cs="Arial"/>
          <w:sz w:val="22"/>
          <w:szCs w:val="22"/>
        </w:rPr>
        <w:t xml:space="preserve"> </w:t>
      </w:r>
      <w:r w:rsidRPr="008C3382">
        <w:rPr>
          <w:rFonts w:ascii="Arial" w:hAnsi="Arial" w:cs="Arial"/>
          <w:sz w:val="22"/>
          <w:szCs w:val="22"/>
        </w:rPr>
        <w:t>net sum of the debit errors</w:t>
      </w:r>
      <w:r w:rsidR="00044A75">
        <w:rPr>
          <w:rFonts w:ascii="Arial" w:hAnsi="Arial" w:cs="Arial"/>
          <w:sz w:val="22"/>
          <w:szCs w:val="22"/>
        </w:rPr>
        <w:t xml:space="preserve"> </w:t>
      </w:r>
      <w:r w:rsidRPr="008C3382">
        <w:rPr>
          <w:rFonts w:ascii="Arial" w:hAnsi="Arial" w:cs="Arial"/>
          <w:sz w:val="22"/>
          <w:szCs w:val="22"/>
        </w:rPr>
        <w:t xml:space="preserve">exceeds the debit error value limit, you will only be able to correct the debit error or errors up to the relevant debit error value limit. </w:t>
      </w:r>
      <w:r w:rsidR="00171119" w:rsidRPr="008C3382">
        <w:rPr>
          <w:rFonts w:ascii="Arial" w:hAnsi="Arial" w:cs="Arial"/>
          <w:sz w:val="22"/>
          <w:szCs w:val="22"/>
        </w:rPr>
        <w:t xml:space="preserve">Where there is an </w:t>
      </w:r>
      <w:r w:rsidR="00FF237B" w:rsidRPr="008C3382">
        <w:rPr>
          <w:rFonts w:ascii="Arial" w:hAnsi="Arial" w:cs="Arial"/>
          <w:sz w:val="22"/>
          <w:szCs w:val="22"/>
        </w:rPr>
        <w:t xml:space="preserve">amount </w:t>
      </w:r>
      <w:r w:rsidRPr="008C3382">
        <w:rPr>
          <w:rFonts w:ascii="Arial" w:hAnsi="Arial" w:cs="Arial"/>
          <w:sz w:val="22"/>
          <w:szCs w:val="22"/>
        </w:rPr>
        <w:t>over the relevant debit error value limit, you must request the Commissioner amend the assessment for the earlier tax period</w:t>
      </w:r>
      <w:r w:rsidR="00171119" w:rsidRPr="008C3382">
        <w:rPr>
          <w:rFonts w:ascii="Arial" w:hAnsi="Arial" w:cs="Arial"/>
          <w:sz w:val="22"/>
          <w:szCs w:val="22"/>
        </w:rPr>
        <w:t xml:space="preserve"> to the extent of that </w:t>
      </w:r>
      <w:r w:rsidR="00FF237B" w:rsidRPr="008C3382">
        <w:rPr>
          <w:rFonts w:ascii="Arial" w:hAnsi="Arial" w:cs="Arial"/>
          <w:sz w:val="22"/>
          <w:szCs w:val="22"/>
        </w:rPr>
        <w:t>amount</w:t>
      </w:r>
      <w:r w:rsidRPr="008C3382">
        <w:rPr>
          <w:rFonts w:ascii="Arial" w:hAnsi="Arial" w:cs="Arial"/>
          <w:sz w:val="22"/>
          <w:szCs w:val="22"/>
        </w:rPr>
        <w:t>.</w:t>
      </w:r>
    </w:p>
    <w:p w14:paraId="76730D00" w14:textId="5AB35BD3" w:rsidR="00743290" w:rsidRPr="008C3382" w:rsidRDefault="00CC03F9"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shd w:val="clear" w:color="auto" w:fill="FFFFFF"/>
        </w:rPr>
        <w:t xml:space="preserve">The debit error value limit applies to the entity that is required to give </w:t>
      </w:r>
      <w:r w:rsidR="00BF621C" w:rsidRPr="008C3382">
        <w:rPr>
          <w:rFonts w:ascii="Arial" w:hAnsi="Arial" w:cs="Arial"/>
          <w:sz w:val="22"/>
          <w:szCs w:val="22"/>
          <w:shd w:val="clear" w:color="auto" w:fill="FFFFFF"/>
        </w:rPr>
        <w:t xml:space="preserve">the GST return </w:t>
      </w:r>
      <w:r w:rsidRPr="008C3382">
        <w:rPr>
          <w:rFonts w:ascii="Arial" w:hAnsi="Arial" w:cs="Arial"/>
          <w:sz w:val="22"/>
          <w:szCs w:val="22"/>
          <w:shd w:val="clear" w:color="auto" w:fill="FFFFFF"/>
        </w:rPr>
        <w:t>to the Commissioner and is liable to pay the GST or entitled to the GST refund. For example, it applies to the representative member of the GST group (rather than each individual member) and the GST joint venture operator of a GST joint venture.</w:t>
      </w:r>
    </w:p>
    <w:p w14:paraId="31E5871C" w14:textId="77777777" w:rsidR="008E1D8D" w:rsidRPr="008E1D8D" w:rsidRDefault="00743290" w:rsidP="009D426D">
      <w:pPr>
        <w:spacing w:after="120"/>
        <w:ind w:left="709"/>
        <w:rPr>
          <w:rFonts w:ascii="Arial" w:hAnsi="Arial" w:cs="Arial"/>
          <w:b/>
          <w:sz w:val="20"/>
        </w:rPr>
      </w:pPr>
      <w:r w:rsidRPr="008E1D8D">
        <w:rPr>
          <w:rFonts w:ascii="Arial" w:hAnsi="Arial" w:cs="Arial"/>
          <w:b/>
          <w:sz w:val="20"/>
        </w:rPr>
        <w:t>Example</w:t>
      </w:r>
    </w:p>
    <w:p w14:paraId="75E2FD08" w14:textId="0E34B360" w:rsidR="00743290" w:rsidRPr="008E1D8D" w:rsidRDefault="00743290" w:rsidP="009D426D">
      <w:pPr>
        <w:spacing w:after="120"/>
        <w:ind w:left="709"/>
        <w:rPr>
          <w:rFonts w:ascii="Arial" w:hAnsi="Arial" w:cs="Arial"/>
          <w:sz w:val="20"/>
        </w:rPr>
      </w:pPr>
      <w:r w:rsidRPr="008E1D8D">
        <w:rPr>
          <w:rFonts w:ascii="Arial" w:hAnsi="Arial" w:cs="Arial"/>
          <w:sz w:val="20"/>
        </w:rPr>
        <w:t>Tim's Auto Pty Ltd has a current GST turnover of $5 million and lodges its GST returns quarterly. As part of its year-end review for the 202</w:t>
      </w:r>
      <w:r w:rsidR="0050641B" w:rsidRPr="008E1D8D">
        <w:rPr>
          <w:rFonts w:ascii="Arial" w:hAnsi="Arial" w:cs="Arial"/>
          <w:sz w:val="20"/>
        </w:rPr>
        <w:t>3</w:t>
      </w:r>
      <w:r w:rsidRPr="008E1D8D">
        <w:rPr>
          <w:rFonts w:ascii="Arial" w:hAnsi="Arial" w:cs="Arial"/>
          <w:sz w:val="20"/>
        </w:rPr>
        <w:t xml:space="preserve"> income year (conducted at the end of August 202</w:t>
      </w:r>
      <w:r w:rsidR="0050641B" w:rsidRPr="008E1D8D">
        <w:rPr>
          <w:rFonts w:ascii="Arial" w:hAnsi="Arial" w:cs="Arial"/>
          <w:sz w:val="20"/>
        </w:rPr>
        <w:t>3</w:t>
      </w:r>
      <w:r w:rsidRPr="008E1D8D">
        <w:rPr>
          <w:rFonts w:ascii="Arial" w:hAnsi="Arial" w:cs="Arial"/>
          <w:sz w:val="20"/>
        </w:rPr>
        <w:t xml:space="preserve">), it identifies </w:t>
      </w:r>
      <w:r w:rsidR="001965E4" w:rsidRPr="001965E4">
        <w:rPr>
          <w:rFonts w:ascii="Arial" w:hAnsi="Arial" w:cs="Arial"/>
          <w:sz w:val="20"/>
        </w:rPr>
        <w:t>2</w:t>
      </w:r>
      <w:r w:rsidRPr="008E1D8D">
        <w:rPr>
          <w:rFonts w:ascii="Arial" w:hAnsi="Arial" w:cs="Arial"/>
          <w:sz w:val="20"/>
        </w:rPr>
        <w:t xml:space="preserve"> debit errors made in the previous year:</w:t>
      </w:r>
    </w:p>
    <w:p w14:paraId="51E02BA9" w14:textId="1BEB7021" w:rsidR="008E1D8D" w:rsidRPr="008E1D8D" w:rsidRDefault="00743290" w:rsidP="007514D7">
      <w:pPr>
        <w:numPr>
          <w:ilvl w:val="0"/>
          <w:numId w:val="22"/>
        </w:numPr>
        <w:spacing w:after="120"/>
        <w:ind w:left="2127" w:hanging="709"/>
        <w:rPr>
          <w:rFonts w:ascii="Arial" w:hAnsi="Arial" w:cs="Arial"/>
          <w:sz w:val="20"/>
        </w:rPr>
      </w:pPr>
      <w:r w:rsidRPr="008E1D8D">
        <w:rPr>
          <w:rFonts w:ascii="Arial" w:hAnsi="Arial" w:cs="Arial"/>
          <w:sz w:val="20"/>
        </w:rPr>
        <w:t>an error of $7,000 that occurred in the September 202</w:t>
      </w:r>
      <w:r w:rsidR="0050641B" w:rsidRPr="008E1D8D">
        <w:rPr>
          <w:rFonts w:ascii="Arial" w:hAnsi="Arial" w:cs="Arial"/>
          <w:sz w:val="20"/>
        </w:rPr>
        <w:t>2</w:t>
      </w:r>
      <w:r w:rsidRPr="008E1D8D">
        <w:rPr>
          <w:rFonts w:ascii="Arial" w:hAnsi="Arial" w:cs="Arial"/>
          <w:sz w:val="20"/>
        </w:rPr>
        <w:t xml:space="preserve"> tax period</w:t>
      </w:r>
      <w:r w:rsidR="009D426D">
        <w:rPr>
          <w:rFonts w:ascii="Arial" w:hAnsi="Arial" w:cs="Arial"/>
          <w:sz w:val="20"/>
        </w:rPr>
        <w:t>,</w:t>
      </w:r>
      <w:r w:rsidR="00584F73" w:rsidRPr="008E1D8D">
        <w:rPr>
          <w:rFonts w:ascii="Arial" w:hAnsi="Arial" w:cs="Arial"/>
          <w:sz w:val="20"/>
        </w:rPr>
        <w:t xml:space="preserve"> and</w:t>
      </w:r>
    </w:p>
    <w:p w14:paraId="2D521082" w14:textId="4D7D101E" w:rsidR="00743290" w:rsidRPr="008E1D8D" w:rsidRDefault="00743290" w:rsidP="007514D7">
      <w:pPr>
        <w:numPr>
          <w:ilvl w:val="0"/>
          <w:numId w:val="22"/>
        </w:numPr>
        <w:spacing w:after="120"/>
        <w:ind w:left="2127" w:hanging="709"/>
        <w:rPr>
          <w:rFonts w:ascii="Arial" w:hAnsi="Arial" w:cs="Arial"/>
          <w:sz w:val="20"/>
        </w:rPr>
      </w:pPr>
      <w:r w:rsidRPr="008E1D8D">
        <w:rPr>
          <w:rFonts w:ascii="Arial" w:hAnsi="Arial" w:cs="Arial"/>
          <w:sz w:val="20"/>
        </w:rPr>
        <w:t>a second error of $</w:t>
      </w:r>
      <w:r w:rsidR="00B42846" w:rsidRPr="008E1D8D">
        <w:rPr>
          <w:rFonts w:ascii="Arial" w:hAnsi="Arial" w:cs="Arial"/>
          <w:sz w:val="20"/>
        </w:rPr>
        <w:t>8</w:t>
      </w:r>
      <w:r w:rsidRPr="008E1D8D">
        <w:rPr>
          <w:rFonts w:ascii="Arial" w:hAnsi="Arial" w:cs="Arial"/>
          <w:sz w:val="20"/>
        </w:rPr>
        <w:t>,000 that also occurred in the September 202</w:t>
      </w:r>
      <w:r w:rsidR="0050641B" w:rsidRPr="008E1D8D">
        <w:rPr>
          <w:rFonts w:ascii="Arial" w:hAnsi="Arial" w:cs="Arial"/>
          <w:sz w:val="20"/>
        </w:rPr>
        <w:t>2</w:t>
      </w:r>
      <w:r w:rsidRPr="008E1D8D">
        <w:rPr>
          <w:rFonts w:ascii="Arial" w:hAnsi="Arial" w:cs="Arial"/>
          <w:sz w:val="20"/>
        </w:rPr>
        <w:t xml:space="preserve"> tax period.</w:t>
      </w:r>
    </w:p>
    <w:p w14:paraId="7FA53400" w14:textId="77777777" w:rsidR="008E1D8D" w:rsidRPr="008E1D8D" w:rsidRDefault="0050641B" w:rsidP="009D426D">
      <w:pPr>
        <w:spacing w:after="120"/>
        <w:ind w:left="709"/>
        <w:rPr>
          <w:rFonts w:ascii="Arial" w:hAnsi="Arial" w:cs="Arial"/>
          <w:sz w:val="20"/>
        </w:rPr>
      </w:pPr>
      <w:r w:rsidRPr="008E1D8D">
        <w:rPr>
          <w:rFonts w:ascii="Arial" w:hAnsi="Arial" w:cs="Arial"/>
          <w:sz w:val="20"/>
        </w:rPr>
        <w:t xml:space="preserve">The errors were not as a result of recklessness or intentional disregard of the </w:t>
      </w:r>
      <w:r w:rsidR="00880F92" w:rsidRPr="008E1D8D">
        <w:rPr>
          <w:rFonts w:ascii="Arial" w:hAnsi="Arial" w:cs="Arial"/>
          <w:sz w:val="20"/>
        </w:rPr>
        <w:t xml:space="preserve">GST </w:t>
      </w:r>
      <w:r w:rsidRPr="008E1D8D">
        <w:rPr>
          <w:rFonts w:ascii="Arial" w:hAnsi="Arial" w:cs="Arial"/>
          <w:sz w:val="20"/>
        </w:rPr>
        <w:t xml:space="preserve">law and Tim’s Auto Pty Ltd would like to correct these errors in their </w:t>
      </w:r>
      <w:r w:rsidR="00B42846" w:rsidRPr="008E1D8D">
        <w:rPr>
          <w:rFonts w:ascii="Arial" w:hAnsi="Arial" w:cs="Arial"/>
          <w:sz w:val="20"/>
        </w:rPr>
        <w:t xml:space="preserve">current tax period, the </w:t>
      </w:r>
      <w:r w:rsidRPr="008E1D8D">
        <w:rPr>
          <w:rFonts w:ascii="Arial" w:hAnsi="Arial" w:cs="Arial"/>
          <w:sz w:val="20"/>
        </w:rPr>
        <w:t xml:space="preserve">September 2023 tax period. </w:t>
      </w:r>
      <w:r w:rsidR="00743290" w:rsidRPr="008E1D8D">
        <w:rPr>
          <w:rFonts w:ascii="Arial" w:hAnsi="Arial" w:cs="Arial"/>
          <w:sz w:val="20"/>
        </w:rPr>
        <w:t>The</w:t>
      </w:r>
      <w:r w:rsidR="00EE48D1" w:rsidRPr="008E1D8D">
        <w:rPr>
          <w:rFonts w:ascii="Arial" w:hAnsi="Arial" w:cs="Arial"/>
          <w:sz w:val="20"/>
        </w:rPr>
        <w:t>refore, the</w:t>
      </w:r>
      <w:r w:rsidR="00743290" w:rsidRPr="008E1D8D">
        <w:rPr>
          <w:rFonts w:ascii="Arial" w:hAnsi="Arial" w:cs="Arial"/>
          <w:sz w:val="20"/>
        </w:rPr>
        <w:t xml:space="preserve"> requirements of paragraph </w:t>
      </w:r>
      <w:r w:rsidRPr="008E1D8D">
        <w:rPr>
          <w:rFonts w:ascii="Arial" w:hAnsi="Arial" w:cs="Arial"/>
          <w:sz w:val="20"/>
        </w:rPr>
        <w:t>7</w:t>
      </w:r>
      <w:r w:rsidR="00743290" w:rsidRPr="008E1D8D">
        <w:rPr>
          <w:rFonts w:ascii="Arial" w:hAnsi="Arial" w:cs="Arial"/>
          <w:sz w:val="20"/>
        </w:rPr>
        <w:t>(a) and (b) are satisfied.</w:t>
      </w:r>
    </w:p>
    <w:p w14:paraId="40502212" w14:textId="1FF7C74A" w:rsidR="00743290" w:rsidRPr="008E1D8D" w:rsidRDefault="00743290" w:rsidP="009D426D">
      <w:pPr>
        <w:spacing w:after="120"/>
        <w:ind w:left="709"/>
        <w:rPr>
          <w:rFonts w:ascii="Arial" w:hAnsi="Arial" w:cs="Arial"/>
          <w:sz w:val="20"/>
        </w:rPr>
      </w:pPr>
      <w:r w:rsidRPr="008E1D8D">
        <w:rPr>
          <w:rFonts w:ascii="Arial" w:hAnsi="Arial" w:cs="Arial"/>
          <w:sz w:val="20"/>
        </w:rPr>
        <w:t>However, as the net sum of the debit errors ($7,000 + $</w:t>
      </w:r>
      <w:r w:rsidR="00B42846" w:rsidRPr="008E1D8D">
        <w:rPr>
          <w:rFonts w:ascii="Arial" w:hAnsi="Arial" w:cs="Arial"/>
          <w:sz w:val="20"/>
        </w:rPr>
        <w:t>8</w:t>
      </w:r>
      <w:r w:rsidRPr="008E1D8D">
        <w:rPr>
          <w:rFonts w:ascii="Arial" w:hAnsi="Arial" w:cs="Arial"/>
          <w:sz w:val="20"/>
        </w:rPr>
        <w:t>,000 = $1</w:t>
      </w:r>
      <w:r w:rsidR="00B42846" w:rsidRPr="008E1D8D">
        <w:rPr>
          <w:rFonts w:ascii="Arial" w:hAnsi="Arial" w:cs="Arial"/>
          <w:sz w:val="20"/>
        </w:rPr>
        <w:t>5</w:t>
      </w:r>
      <w:r w:rsidRPr="008E1D8D">
        <w:rPr>
          <w:rFonts w:ascii="Arial" w:hAnsi="Arial" w:cs="Arial"/>
          <w:sz w:val="20"/>
        </w:rPr>
        <w:t>,000) exceeds the relevant debit error value limit of $1</w:t>
      </w:r>
      <w:r w:rsidR="00B42846" w:rsidRPr="008E1D8D">
        <w:rPr>
          <w:rFonts w:ascii="Arial" w:hAnsi="Arial" w:cs="Arial"/>
          <w:sz w:val="20"/>
        </w:rPr>
        <w:t>2</w:t>
      </w:r>
      <w:r w:rsidRPr="008E1D8D">
        <w:rPr>
          <w:rFonts w:ascii="Arial" w:hAnsi="Arial" w:cs="Arial"/>
          <w:sz w:val="20"/>
        </w:rPr>
        <w:t>,</w:t>
      </w:r>
      <w:r w:rsidR="00B42846" w:rsidRPr="008E1D8D">
        <w:rPr>
          <w:rFonts w:ascii="Arial" w:hAnsi="Arial" w:cs="Arial"/>
          <w:sz w:val="20"/>
        </w:rPr>
        <w:t>5</w:t>
      </w:r>
      <w:r w:rsidRPr="008E1D8D">
        <w:rPr>
          <w:rFonts w:ascii="Arial" w:hAnsi="Arial" w:cs="Arial"/>
          <w:sz w:val="20"/>
        </w:rPr>
        <w:t>00, Tim's Auto Pty Ltd can only correct the debit errors up to $1</w:t>
      </w:r>
      <w:r w:rsidR="00B42846" w:rsidRPr="008E1D8D">
        <w:rPr>
          <w:rFonts w:ascii="Arial" w:hAnsi="Arial" w:cs="Arial"/>
          <w:sz w:val="20"/>
        </w:rPr>
        <w:t>2</w:t>
      </w:r>
      <w:r w:rsidRPr="008E1D8D">
        <w:rPr>
          <w:rFonts w:ascii="Arial" w:hAnsi="Arial" w:cs="Arial"/>
          <w:sz w:val="20"/>
        </w:rPr>
        <w:t>,</w:t>
      </w:r>
      <w:r w:rsidR="00B42846" w:rsidRPr="008E1D8D">
        <w:rPr>
          <w:rFonts w:ascii="Arial" w:hAnsi="Arial" w:cs="Arial"/>
          <w:sz w:val="20"/>
        </w:rPr>
        <w:t>5</w:t>
      </w:r>
      <w:r w:rsidRPr="008E1D8D">
        <w:rPr>
          <w:rFonts w:ascii="Arial" w:hAnsi="Arial" w:cs="Arial"/>
          <w:sz w:val="20"/>
        </w:rPr>
        <w:t>00 in the current tax period. Tim's Auto Pty Ltd decides to correct the first error of $7,000 and $</w:t>
      </w:r>
      <w:r w:rsidR="00EE48D1" w:rsidRPr="008E1D8D">
        <w:rPr>
          <w:rFonts w:ascii="Arial" w:hAnsi="Arial" w:cs="Arial"/>
          <w:sz w:val="20"/>
        </w:rPr>
        <w:t>5</w:t>
      </w:r>
      <w:r w:rsidR="00B42846" w:rsidRPr="008E1D8D">
        <w:rPr>
          <w:rFonts w:ascii="Arial" w:hAnsi="Arial" w:cs="Arial"/>
          <w:sz w:val="20"/>
        </w:rPr>
        <w:t>,5</w:t>
      </w:r>
      <w:r w:rsidRPr="008E1D8D">
        <w:rPr>
          <w:rFonts w:ascii="Arial" w:hAnsi="Arial" w:cs="Arial"/>
          <w:sz w:val="20"/>
        </w:rPr>
        <w:t>00 (out of the $</w:t>
      </w:r>
      <w:r w:rsidR="00B42846" w:rsidRPr="008E1D8D">
        <w:rPr>
          <w:rFonts w:ascii="Arial" w:hAnsi="Arial" w:cs="Arial"/>
          <w:sz w:val="20"/>
        </w:rPr>
        <w:t>8</w:t>
      </w:r>
      <w:r w:rsidRPr="008E1D8D">
        <w:rPr>
          <w:rFonts w:ascii="Arial" w:hAnsi="Arial" w:cs="Arial"/>
          <w:sz w:val="20"/>
        </w:rPr>
        <w:t>,000) of the second error.</w:t>
      </w:r>
    </w:p>
    <w:p w14:paraId="41CDA898" w14:textId="3A566BDE" w:rsidR="00743290" w:rsidRPr="008E1D8D" w:rsidRDefault="00743290" w:rsidP="009D426D">
      <w:pPr>
        <w:spacing w:after="120"/>
        <w:ind w:left="709"/>
        <w:rPr>
          <w:rFonts w:ascii="Arial" w:hAnsi="Arial" w:cs="Arial"/>
          <w:sz w:val="20"/>
        </w:rPr>
      </w:pPr>
      <w:r w:rsidRPr="008E1D8D">
        <w:rPr>
          <w:rFonts w:ascii="Arial" w:hAnsi="Arial" w:cs="Arial"/>
          <w:sz w:val="20"/>
        </w:rPr>
        <w:t>The balance of $2,</w:t>
      </w:r>
      <w:r w:rsidR="00B42846" w:rsidRPr="008E1D8D">
        <w:rPr>
          <w:rFonts w:ascii="Arial" w:hAnsi="Arial" w:cs="Arial"/>
          <w:sz w:val="20"/>
        </w:rPr>
        <w:t>5</w:t>
      </w:r>
      <w:r w:rsidRPr="008E1D8D">
        <w:rPr>
          <w:rFonts w:ascii="Arial" w:hAnsi="Arial" w:cs="Arial"/>
          <w:sz w:val="20"/>
        </w:rPr>
        <w:t xml:space="preserve">00 of the second error must be corrected in the earlier tax period in which the error was made. Tim's Auto Pty Ltd </w:t>
      </w:r>
      <w:r w:rsidR="00B42846" w:rsidRPr="008E1D8D">
        <w:rPr>
          <w:rFonts w:ascii="Arial" w:hAnsi="Arial" w:cs="Arial"/>
          <w:sz w:val="20"/>
        </w:rPr>
        <w:t xml:space="preserve">will need to </w:t>
      </w:r>
      <w:r w:rsidRPr="008E1D8D">
        <w:rPr>
          <w:rFonts w:ascii="Arial" w:hAnsi="Arial" w:cs="Arial"/>
          <w:sz w:val="20"/>
        </w:rPr>
        <w:t>request the Commissioner amend its assessment for the September 202</w:t>
      </w:r>
      <w:r w:rsidR="00B42846" w:rsidRPr="008E1D8D">
        <w:rPr>
          <w:rFonts w:ascii="Arial" w:hAnsi="Arial" w:cs="Arial"/>
          <w:sz w:val="20"/>
        </w:rPr>
        <w:t>2</w:t>
      </w:r>
      <w:r w:rsidRPr="008E1D8D">
        <w:rPr>
          <w:rFonts w:ascii="Arial" w:hAnsi="Arial" w:cs="Arial"/>
          <w:sz w:val="20"/>
        </w:rPr>
        <w:t xml:space="preserve"> tax period to increase its assessed net amount by $2,</w:t>
      </w:r>
      <w:r w:rsidR="00B42846" w:rsidRPr="008E1D8D">
        <w:rPr>
          <w:rFonts w:ascii="Arial" w:hAnsi="Arial" w:cs="Arial"/>
          <w:sz w:val="20"/>
        </w:rPr>
        <w:t>5</w:t>
      </w:r>
      <w:r w:rsidRPr="008E1D8D">
        <w:rPr>
          <w:rFonts w:ascii="Arial" w:hAnsi="Arial" w:cs="Arial"/>
          <w:sz w:val="20"/>
        </w:rPr>
        <w:t>00.</w:t>
      </w:r>
    </w:p>
    <w:p w14:paraId="1A2AC1D2" w14:textId="0D6C131B" w:rsidR="00743290" w:rsidRPr="008E1D8D" w:rsidRDefault="00743290" w:rsidP="009D426D">
      <w:pPr>
        <w:spacing w:after="120"/>
        <w:ind w:left="709"/>
        <w:rPr>
          <w:rFonts w:ascii="Arial" w:hAnsi="Arial" w:cs="Arial"/>
          <w:sz w:val="20"/>
        </w:rPr>
      </w:pPr>
      <w:r w:rsidRPr="008E1D8D">
        <w:rPr>
          <w:rFonts w:ascii="Arial" w:hAnsi="Arial" w:cs="Arial"/>
          <w:sz w:val="20"/>
        </w:rPr>
        <w:t xml:space="preserve">Alternatively, Tim's Auto Pty Ltd may choose not to apply this </w:t>
      </w:r>
      <w:r w:rsidR="00B42846" w:rsidRPr="008E1D8D">
        <w:rPr>
          <w:rFonts w:ascii="Arial" w:hAnsi="Arial" w:cs="Arial"/>
          <w:sz w:val="20"/>
        </w:rPr>
        <w:t>instrument</w:t>
      </w:r>
      <w:r w:rsidRPr="008E1D8D">
        <w:rPr>
          <w:rFonts w:ascii="Arial" w:hAnsi="Arial" w:cs="Arial"/>
          <w:sz w:val="20"/>
        </w:rPr>
        <w:t xml:space="preserve"> but request the Commissioner amend its assessment for the September 202</w:t>
      </w:r>
      <w:r w:rsidR="00B42846" w:rsidRPr="008E1D8D">
        <w:rPr>
          <w:rFonts w:ascii="Arial" w:hAnsi="Arial" w:cs="Arial"/>
          <w:sz w:val="20"/>
        </w:rPr>
        <w:t>2</w:t>
      </w:r>
      <w:r w:rsidRPr="008E1D8D">
        <w:rPr>
          <w:rFonts w:ascii="Arial" w:hAnsi="Arial" w:cs="Arial"/>
          <w:sz w:val="20"/>
        </w:rPr>
        <w:t xml:space="preserve"> tax period to increase its assessed net amount by $1</w:t>
      </w:r>
      <w:r w:rsidR="00B42846" w:rsidRPr="008E1D8D">
        <w:rPr>
          <w:rFonts w:ascii="Arial" w:hAnsi="Arial" w:cs="Arial"/>
          <w:sz w:val="20"/>
        </w:rPr>
        <w:t>5</w:t>
      </w:r>
      <w:r w:rsidRPr="008E1D8D">
        <w:rPr>
          <w:rFonts w:ascii="Arial" w:hAnsi="Arial" w:cs="Arial"/>
          <w:sz w:val="20"/>
        </w:rPr>
        <w:t>,000.</w:t>
      </w:r>
    </w:p>
    <w:p w14:paraId="755A4D7B" w14:textId="77777777" w:rsidR="00743290" w:rsidRPr="008C3382" w:rsidRDefault="00743290" w:rsidP="008C3382">
      <w:pPr>
        <w:spacing w:after="120"/>
        <w:rPr>
          <w:rFonts w:ascii="Arial" w:hAnsi="Arial" w:cs="Arial"/>
          <w:sz w:val="22"/>
          <w:szCs w:val="22"/>
        </w:rPr>
      </w:pPr>
    </w:p>
    <w:p w14:paraId="15AC1B77" w14:textId="6077D634" w:rsidR="00486653" w:rsidRPr="008C3382" w:rsidRDefault="00E10B37" w:rsidP="008C3382">
      <w:pPr>
        <w:pStyle w:val="Heading2"/>
      </w:pPr>
      <w:r w:rsidRPr="008C3382">
        <w:t>Consultation</w:t>
      </w:r>
    </w:p>
    <w:p w14:paraId="61533412" w14:textId="3EBF98E2" w:rsidR="009371D0" w:rsidRPr="008C3382" w:rsidRDefault="00B31550"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Subsection 17(1) of the </w:t>
      </w:r>
      <w:r w:rsidRPr="008C3382">
        <w:rPr>
          <w:rFonts w:ascii="Arial" w:hAnsi="Arial" w:cs="Arial"/>
          <w:i/>
          <w:iCs/>
          <w:sz w:val="22"/>
          <w:szCs w:val="22"/>
        </w:rPr>
        <w:t>Legislation Act 2003</w:t>
      </w:r>
      <w:r w:rsidRPr="008C3382">
        <w:rPr>
          <w:rFonts w:ascii="Arial" w:hAnsi="Arial" w:cs="Arial"/>
          <w:sz w:val="22"/>
          <w:szCs w:val="22"/>
        </w:rPr>
        <w:t xml:space="preserve"> requires</w:t>
      </w:r>
      <w:r w:rsidR="003B547B" w:rsidRPr="008C3382">
        <w:rPr>
          <w:rFonts w:ascii="Arial" w:hAnsi="Arial" w:cs="Arial"/>
          <w:sz w:val="22"/>
          <w:szCs w:val="22"/>
        </w:rPr>
        <w:t xml:space="preserve"> </w:t>
      </w:r>
      <w:r w:rsidRPr="008C3382">
        <w:rPr>
          <w:rFonts w:ascii="Arial" w:hAnsi="Arial" w:cs="Arial"/>
          <w:sz w:val="22"/>
          <w:szCs w:val="22"/>
        </w:rPr>
        <w:t xml:space="preserve">the Commissioner </w:t>
      </w:r>
      <w:r w:rsidR="00E724D8" w:rsidRPr="008C3382">
        <w:rPr>
          <w:rFonts w:ascii="Arial" w:hAnsi="Arial" w:cs="Arial"/>
          <w:sz w:val="22"/>
          <w:szCs w:val="22"/>
        </w:rPr>
        <w:t xml:space="preserve">to be </w:t>
      </w:r>
      <w:r w:rsidRPr="008C3382">
        <w:rPr>
          <w:rFonts w:ascii="Arial" w:hAnsi="Arial" w:cs="Arial"/>
          <w:sz w:val="22"/>
          <w:szCs w:val="22"/>
        </w:rPr>
        <w:t>satisfied that appropriate and reasonably practicable consultation has been undertaken</w:t>
      </w:r>
      <w:r w:rsidR="003B547B" w:rsidRPr="008C3382">
        <w:rPr>
          <w:rFonts w:ascii="Arial" w:hAnsi="Arial" w:cs="Arial"/>
          <w:sz w:val="22"/>
          <w:szCs w:val="22"/>
        </w:rPr>
        <w:t xml:space="preserve"> before they make a </w:t>
      </w:r>
      <w:r w:rsidR="00E724D8" w:rsidRPr="008C3382">
        <w:rPr>
          <w:rFonts w:ascii="Arial" w:hAnsi="Arial" w:cs="Arial"/>
          <w:sz w:val="22"/>
          <w:szCs w:val="22"/>
        </w:rPr>
        <w:t>d</w:t>
      </w:r>
      <w:r w:rsidR="003B547B" w:rsidRPr="008C3382">
        <w:rPr>
          <w:rFonts w:ascii="Arial" w:hAnsi="Arial" w:cs="Arial"/>
          <w:sz w:val="22"/>
          <w:szCs w:val="22"/>
        </w:rPr>
        <w:t>etermination</w:t>
      </w:r>
      <w:r w:rsidRPr="008C3382">
        <w:rPr>
          <w:rFonts w:ascii="Arial" w:hAnsi="Arial" w:cs="Arial"/>
          <w:sz w:val="22"/>
          <w:szCs w:val="22"/>
        </w:rPr>
        <w:t>.</w:t>
      </w:r>
    </w:p>
    <w:p w14:paraId="243F21B4" w14:textId="77777777" w:rsidR="00436442" w:rsidRPr="008C3382" w:rsidRDefault="00436442"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The </w:t>
      </w:r>
      <w:r w:rsidRPr="001965E4">
        <w:rPr>
          <w:rFonts w:ascii="Arial" w:hAnsi="Arial" w:cs="Arial"/>
          <w:sz w:val="22"/>
          <w:szCs w:val="22"/>
        </w:rPr>
        <w:t>draft</w:t>
      </w:r>
      <w:r w:rsidRPr="008C3382">
        <w:rPr>
          <w:rFonts w:ascii="Arial" w:hAnsi="Arial" w:cs="Arial"/>
          <w:sz w:val="22"/>
          <w:szCs w:val="22"/>
        </w:rPr>
        <w:t xml:space="preserve"> instrument and </w:t>
      </w:r>
      <w:r w:rsidRPr="001965E4">
        <w:rPr>
          <w:rFonts w:ascii="Arial" w:hAnsi="Arial" w:cs="Arial"/>
          <w:sz w:val="22"/>
          <w:szCs w:val="22"/>
        </w:rPr>
        <w:t>draft</w:t>
      </w:r>
      <w:r w:rsidRPr="008C3382">
        <w:rPr>
          <w:rFonts w:ascii="Arial" w:hAnsi="Arial" w:cs="Arial"/>
          <w:sz w:val="22"/>
          <w:szCs w:val="22"/>
        </w:rPr>
        <w:t xml:space="preserve"> explanatory statement were published to the ATO Legal database. Publication was advertised via the ‘What’s new’ page on that website. Major tax and </w:t>
      </w:r>
      <w:r w:rsidRPr="001965E4">
        <w:rPr>
          <w:rFonts w:ascii="Arial" w:hAnsi="Arial" w:cs="Arial"/>
          <w:sz w:val="22"/>
          <w:szCs w:val="22"/>
        </w:rPr>
        <w:t>superannuation</w:t>
      </w:r>
      <w:r w:rsidRPr="008C3382">
        <w:rPr>
          <w:rFonts w:ascii="Arial" w:hAnsi="Arial" w:cs="Arial"/>
          <w:sz w:val="22"/>
          <w:szCs w:val="22"/>
        </w:rPr>
        <w:t xml:space="preserve"> publishers and associations monitor these pages and include the details in the daily and weekly alerts and newsletters to their subscribers and members.</w:t>
      </w:r>
    </w:p>
    <w:p w14:paraId="595A6B77" w14:textId="77777777" w:rsidR="008E1D8D" w:rsidRDefault="00436442" w:rsidP="008C3382">
      <w:pPr>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 xml:space="preserve">Public consultation was undertaken from </w:t>
      </w:r>
      <w:r w:rsidR="00CF20DC" w:rsidRPr="008C3382">
        <w:rPr>
          <w:rFonts w:ascii="Arial" w:hAnsi="Arial" w:cs="Arial"/>
          <w:sz w:val="22"/>
          <w:szCs w:val="22"/>
        </w:rPr>
        <w:t>13</w:t>
      </w:r>
      <w:r w:rsidRPr="008C3382">
        <w:rPr>
          <w:rFonts w:ascii="Arial" w:hAnsi="Arial" w:cs="Arial"/>
          <w:sz w:val="22"/>
          <w:szCs w:val="22"/>
        </w:rPr>
        <w:t xml:space="preserve"> July 2023 until </w:t>
      </w:r>
      <w:r w:rsidR="00CF20DC" w:rsidRPr="008C3382">
        <w:rPr>
          <w:rFonts w:ascii="Arial" w:hAnsi="Arial" w:cs="Arial"/>
          <w:sz w:val="22"/>
          <w:szCs w:val="22"/>
        </w:rPr>
        <w:t>2</w:t>
      </w:r>
      <w:r w:rsidRPr="008C3382">
        <w:rPr>
          <w:rFonts w:ascii="Arial" w:hAnsi="Arial" w:cs="Arial"/>
          <w:sz w:val="22"/>
          <w:szCs w:val="22"/>
        </w:rPr>
        <w:t xml:space="preserve"> August 2023. </w:t>
      </w:r>
      <w:r w:rsidR="001E420A" w:rsidRPr="001965E4">
        <w:rPr>
          <w:rFonts w:ascii="Arial" w:hAnsi="Arial" w:cs="Arial"/>
          <w:sz w:val="22"/>
          <w:szCs w:val="22"/>
        </w:rPr>
        <w:t>Two</w:t>
      </w:r>
      <w:r w:rsidRPr="008C3382">
        <w:rPr>
          <w:rFonts w:ascii="Arial" w:hAnsi="Arial" w:cs="Arial"/>
          <w:sz w:val="22"/>
          <w:szCs w:val="22"/>
        </w:rPr>
        <w:t xml:space="preserve"> submissions were received</w:t>
      </w:r>
      <w:r w:rsidR="00803900" w:rsidRPr="008C3382">
        <w:rPr>
          <w:rFonts w:ascii="Arial" w:hAnsi="Arial" w:cs="Arial"/>
          <w:sz w:val="22"/>
          <w:szCs w:val="22"/>
        </w:rPr>
        <w:t xml:space="preserve"> during consultation</w:t>
      </w:r>
      <w:r w:rsidRPr="008C3382">
        <w:rPr>
          <w:rFonts w:ascii="Arial" w:hAnsi="Arial" w:cs="Arial"/>
          <w:sz w:val="22"/>
          <w:szCs w:val="22"/>
        </w:rPr>
        <w:t>.</w:t>
      </w:r>
    </w:p>
    <w:p w14:paraId="4074227D" w14:textId="77777777" w:rsidR="008E1D8D" w:rsidRDefault="00CC235E" w:rsidP="005C6D0B">
      <w:pPr>
        <w:numPr>
          <w:ilvl w:val="1"/>
          <w:numId w:val="21"/>
        </w:numPr>
        <w:tabs>
          <w:tab w:val="clear" w:pos="1440"/>
        </w:tabs>
        <w:spacing w:after="120"/>
        <w:ind w:left="1418" w:hanging="709"/>
        <w:rPr>
          <w:rFonts w:ascii="Arial" w:hAnsi="Arial" w:cs="Arial"/>
          <w:sz w:val="22"/>
          <w:szCs w:val="22"/>
        </w:rPr>
      </w:pPr>
      <w:r w:rsidRPr="008C3382">
        <w:rPr>
          <w:rFonts w:ascii="Arial" w:hAnsi="Arial" w:cs="Arial"/>
          <w:sz w:val="22"/>
          <w:szCs w:val="22"/>
        </w:rPr>
        <w:t xml:space="preserve">The submissions supported the </w:t>
      </w:r>
      <w:r w:rsidRPr="005A7028">
        <w:rPr>
          <w:rFonts w:ascii="Arial" w:hAnsi="Arial" w:cs="Arial"/>
          <w:sz w:val="22"/>
          <w:szCs w:val="22"/>
        </w:rPr>
        <w:t xml:space="preserve">concession </w:t>
      </w:r>
      <w:r w:rsidR="00DB1477" w:rsidRPr="005A7028">
        <w:rPr>
          <w:rFonts w:ascii="Arial" w:hAnsi="Arial" w:cs="Arial"/>
          <w:sz w:val="22"/>
          <w:szCs w:val="22"/>
        </w:rPr>
        <w:t>in the instrument</w:t>
      </w:r>
      <w:r w:rsidR="00DB1477" w:rsidRPr="008C3382">
        <w:rPr>
          <w:rFonts w:ascii="Arial" w:hAnsi="Arial" w:cs="Arial"/>
          <w:sz w:val="22"/>
          <w:szCs w:val="22"/>
        </w:rPr>
        <w:t xml:space="preserve"> </w:t>
      </w:r>
      <w:r w:rsidRPr="008C3382">
        <w:rPr>
          <w:rFonts w:ascii="Arial" w:hAnsi="Arial" w:cs="Arial"/>
          <w:sz w:val="22"/>
          <w:szCs w:val="22"/>
        </w:rPr>
        <w:t>that the Commissioner can notify an entity that they can use the instrument to correct an error despite the entity being subject to ATO compliance activity.</w:t>
      </w:r>
    </w:p>
    <w:p w14:paraId="5B32C4B7" w14:textId="77777777" w:rsidR="008E1D8D" w:rsidRDefault="00CC235E" w:rsidP="005C6D0B">
      <w:pPr>
        <w:numPr>
          <w:ilvl w:val="1"/>
          <w:numId w:val="21"/>
        </w:numPr>
        <w:tabs>
          <w:tab w:val="clear" w:pos="1440"/>
        </w:tabs>
        <w:spacing w:after="120"/>
        <w:ind w:left="1418" w:hanging="709"/>
        <w:rPr>
          <w:rFonts w:ascii="Arial" w:hAnsi="Arial" w:cs="Arial"/>
          <w:sz w:val="22"/>
          <w:szCs w:val="22"/>
        </w:rPr>
      </w:pPr>
      <w:r w:rsidRPr="008C3382">
        <w:rPr>
          <w:rFonts w:ascii="Arial" w:hAnsi="Arial" w:cs="Arial"/>
          <w:sz w:val="22"/>
          <w:szCs w:val="22"/>
        </w:rPr>
        <w:lastRenderedPageBreak/>
        <w:t>The submissions also raised suggestions to make the effect of the instrument more concessionary (by increasing the debit error value and time limits, and amending the GST turnover definition for the purposes of this instrument).</w:t>
      </w:r>
    </w:p>
    <w:p w14:paraId="465D9A10" w14:textId="590884CD" w:rsidR="008E1D8D" w:rsidRDefault="00CC235E" w:rsidP="009D426D">
      <w:pPr>
        <w:keepLines/>
        <w:numPr>
          <w:ilvl w:val="0"/>
          <w:numId w:val="1"/>
        </w:numPr>
        <w:tabs>
          <w:tab w:val="clear" w:pos="360"/>
        </w:tabs>
        <w:spacing w:after="120"/>
        <w:ind w:left="0" w:firstLine="0"/>
        <w:rPr>
          <w:rFonts w:ascii="Arial" w:hAnsi="Arial" w:cs="Arial"/>
          <w:sz w:val="22"/>
          <w:szCs w:val="22"/>
        </w:rPr>
      </w:pPr>
      <w:r w:rsidRPr="008C3382">
        <w:rPr>
          <w:rFonts w:ascii="Arial" w:hAnsi="Arial" w:cs="Arial"/>
          <w:sz w:val="22"/>
          <w:szCs w:val="22"/>
        </w:rPr>
        <w:t>The ATO considered the suggestions in the submissions</w:t>
      </w:r>
      <w:r w:rsidR="000E30E3" w:rsidRPr="005A7028">
        <w:rPr>
          <w:rFonts w:ascii="Arial" w:hAnsi="Arial" w:cs="Arial"/>
          <w:sz w:val="22"/>
          <w:szCs w:val="22"/>
        </w:rPr>
        <w:t>. H</w:t>
      </w:r>
      <w:r w:rsidRPr="005A7028">
        <w:rPr>
          <w:rFonts w:ascii="Arial" w:hAnsi="Arial" w:cs="Arial"/>
          <w:sz w:val="22"/>
          <w:szCs w:val="22"/>
        </w:rPr>
        <w:t>owever,</w:t>
      </w:r>
      <w:r w:rsidRPr="008C3382">
        <w:rPr>
          <w:rFonts w:ascii="Arial" w:hAnsi="Arial" w:cs="Arial"/>
          <w:sz w:val="22"/>
          <w:szCs w:val="22"/>
        </w:rPr>
        <w:t xml:space="preserve"> no changes were made in response</w:t>
      </w:r>
      <w:r w:rsidR="000E30E3" w:rsidRPr="008C3382">
        <w:rPr>
          <w:rFonts w:ascii="Arial" w:hAnsi="Arial" w:cs="Arial"/>
          <w:sz w:val="22"/>
          <w:szCs w:val="22"/>
        </w:rPr>
        <w:t xml:space="preserve"> </w:t>
      </w:r>
      <w:r w:rsidR="000E30E3" w:rsidRPr="005A7028">
        <w:rPr>
          <w:rFonts w:ascii="Arial" w:hAnsi="Arial" w:cs="Arial"/>
          <w:sz w:val="22"/>
          <w:szCs w:val="22"/>
        </w:rPr>
        <w:t>to the suggestions</w:t>
      </w:r>
      <w:r w:rsidRPr="008C3382">
        <w:rPr>
          <w:rFonts w:ascii="Arial" w:hAnsi="Arial" w:cs="Arial"/>
          <w:sz w:val="22"/>
          <w:szCs w:val="22"/>
        </w:rPr>
        <w:t xml:space="preserve">. This is because the ATO considers that the instrument strikes an appropriate balance between reducing the cost of compliance and maintaining the integrity of the GST system </w:t>
      </w:r>
      <w:r w:rsidR="00294286">
        <w:rPr>
          <w:rFonts w:ascii="Arial" w:hAnsi="Arial" w:cs="Arial"/>
          <w:sz w:val="22"/>
          <w:szCs w:val="22"/>
        </w:rPr>
        <w:t>(</w:t>
      </w:r>
      <w:r w:rsidRPr="008C3382">
        <w:rPr>
          <w:rFonts w:ascii="Arial" w:hAnsi="Arial" w:cs="Arial"/>
          <w:sz w:val="22"/>
          <w:szCs w:val="22"/>
        </w:rPr>
        <w:t>in particular</w:t>
      </w:r>
      <w:r w:rsidR="00294286">
        <w:rPr>
          <w:rFonts w:ascii="Arial" w:hAnsi="Arial" w:cs="Arial"/>
          <w:sz w:val="22"/>
          <w:szCs w:val="22"/>
        </w:rPr>
        <w:t>,</w:t>
      </w:r>
      <w:r w:rsidRPr="008C3382">
        <w:rPr>
          <w:rFonts w:ascii="Arial" w:hAnsi="Arial" w:cs="Arial"/>
          <w:sz w:val="22"/>
          <w:szCs w:val="22"/>
        </w:rPr>
        <w:t xml:space="preserve"> the attribution rules</w:t>
      </w:r>
      <w:r w:rsidR="00DB1477" w:rsidRPr="008C3382">
        <w:rPr>
          <w:rFonts w:ascii="Arial" w:hAnsi="Arial" w:cs="Arial"/>
          <w:sz w:val="22"/>
          <w:szCs w:val="22"/>
        </w:rPr>
        <w:t xml:space="preserve">, </w:t>
      </w:r>
      <w:r w:rsidRPr="008C3382">
        <w:rPr>
          <w:rFonts w:ascii="Arial" w:hAnsi="Arial" w:cs="Arial"/>
          <w:sz w:val="22"/>
          <w:szCs w:val="22"/>
        </w:rPr>
        <w:t xml:space="preserve">the </w:t>
      </w:r>
      <w:r w:rsidR="000E30E3" w:rsidRPr="008C3382">
        <w:rPr>
          <w:rFonts w:ascii="Arial" w:hAnsi="Arial" w:cs="Arial"/>
          <w:sz w:val="22"/>
          <w:szCs w:val="22"/>
        </w:rPr>
        <w:t>g</w:t>
      </w:r>
      <w:r w:rsidRPr="008C3382">
        <w:rPr>
          <w:rFonts w:ascii="Arial" w:hAnsi="Arial" w:cs="Arial"/>
          <w:sz w:val="22"/>
          <w:szCs w:val="22"/>
        </w:rPr>
        <w:t xml:space="preserve">eneral </w:t>
      </w:r>
      <w:r w:rsidR="000E30E3" w:rsidRPr="008C3382">
        <w:rPr>
          <w:rFonts w:ascii="Arial" w:hAnsi="Arial" w:cs="Arial"/>
          <w:sz w:val="22"/>
          <w:szCs w:val="22"/>
        </w:rPr>
        <w:t>i</w:t>
      </w:r>
      <w:r w:rsidRPr="008C3382">
        <w:rPr>
          <w:rFonts w:ascii="Arial" w:hAnsi="Arial" w:cs="Arial"/>
          <w:sz w:val="22"/>
          <w:szCs w:val="22"/>
        </w:rPr>
        <w:t xml:space="preserve">nterest </w:t>
      </w:r>
      <w:r w:rsidR="000E30E3" w:rsidRPr="008C3382">
        <w:rPr>
          <w:rFonts w:ascii="Arial" w:hAnsi="Arial" w:cs="Arial"/>
          <w:sz w:val="22"/>
          <w:szCs w:val="22"/>
        </w:rPr>
        <w:t>c</w:t>
      </w:r>
      <w:r w:rsidRPr="008C3382">
        <w:rPr>
          <w:rFonts w:ascii="Arial" w:hAnsi="Arial" w:cs="Arial"/>
          <w:sz w:val="22"/>
          <w:szCs w:val="22"/>
        </w:rPr>
        <w:t>harge and potential penalties forgone by the Commissioner</w:t>
      </w:r>
      <w:r w:rsidR="00294286">
        <w:rPr>
          <w:rFonts w:ascii="Arial" w:hAnsi="Arial" w:cs="Arial"/>
          <w:sz w:val="22"/>
          <w:szCs w:val="22"/>
        </w:rPr>
        <w:t>)</w:t>
      </w:r>
      <w:r w:rsidRPr="008C3382">
        <w:rPr>
          <w:rFonts w:ascii="Arial" w:hAnsi="Arial" w:cs="Arial"/>
          <w:sz w:val="22"/>
          <w:szCs w:val="22"/>
        </w:rPr>
        <w:t>.</w:t>
      </w:r>
      <w:r w:rsidR="0014324A">
        <w:rPr>
          <w:rFonts w:ascii="Arial" w:hAnsi="Arial" w:cs="Arial"/>
          <w:sz w:val="22"/>
          <w:szCs w:val="22"/>
        </w:rPr>
        <w:t xml:space="preserve"> More specifically, the increase </w:t>
      </w:r>
      <w:r w:rsidR="0070032E">
        <w:rPr>
          <w:rFonts w:ascii="Arial" w:hAnsi="Arial" w:cs="Arial"/>
          <w:sz w:val="22"/>
          <w:szCs w:val="22"/>
        </w:rPr>
        <w:t xml:space="preserve">in </w:t>
      </w:r>
      <w:r w:rsidR="0014324A">
        <w:rPr>
          <w:rFonts w:ascii="Arial" w:hAnsi="Arial" w:cs="Arial"/>
          <w:sz w:val="22"/>
          <w:szCs w:val="22"/>
        </w:rPr>
        <w:t>the debit error value amounts, relative to the amounts provided for in the 2013 determination that this instrument replaces, reflect the impact of inflation over the last 10 years.</w:t>
      </w:r>
    </w:p>
    <w:p w14:paraId="073C284D" w14:textId="45B1858F" w:rsidR="002965B6" w:rsidRPr="008C3382" w:rsidRDefault="002965B6" w:rsidP="008C3382">
      <w:pPr>
        <w:spacing w:after="120"/>
        <w:rPr>
          <w:rFonts w:ascii="Arial" w:hAnsi="Arial" w:cs="Arial"/>
          <w:sz w:val="22"/>
          <w:szCs w:val="22"/>
        </w:rPr>
      </w:pPr>
    </w:p>
    <w:p w14:paraId="7D55CC15" w14:textId="5F8337A4" w:rsidR="002965B6" w:rsidRPr="008C3382" w:rsidRDefault="002965B6" w:rsidP="008C3382">
      <w:pPr>
        <w:spacing w:after="120"/>
        <w:rPr>
          <w:rFonts w:ascii="Arial" w:hAnsi="Arial" w:cs="Arial"/>
          <w:sz w:val="22"/>
          <w:szCs w:val="22"/>
        </w:rPr>
      </w:pPr>
    </w:p>
    <w:p w14:paraId="47FA6BB7" w14:textId="77777777" w:rsidR="002965B6" w:rsidRPr="008C3382" w:rsidRDefault="002965B6" w:rsidP="008C3382">
      <w:pPr>
        <w:spacing w:after="120"/>
        <w:rPr>
          <w:rFonts w:ascii="Arial" w:hAnsi="Arial" w:cs="Arial"/>
          <w:sz w:val="22"/>
          <w:szCs w:val="22"/>
        </w:rPr>
      </w:pPr>
    </w:p>
    <w:p w14:paraId="6BB20BA9" w14:textId="30DE1B95" w:rsidR="00D320C5" w:rsidRPr="008C3382" w:rsidRDefault="00D320C5" w:rsidP="008C3382">
      <w:pPr>
        <w:rPr>
          <w:rFonts w:ascii="Arial" w:hAnsi="Arial" w:cs="Arial"/>
          <w:b/>
          <w:bCs/>
          <w:i/>
          <w:iCs/>
          <w:sz w:val="20"/>
        </w:rPr>
      </w:pPr>
      <w:r w:rsidRPr="008C3382">
        <w:rPr>
          <w:rFonts w:ascii="Arial" w:hAnsi="Arial" w:cs="Arial"/>
          <w:b/>
          <w:bCs/>
          <w:i/>
          <w:iCs/>
          <w:sz w:val="20"/>
        </w:rPr>
        <w:t>Legislative references</w:t>
      </w:r>
    </w:p>
    <w:p w14:paraId="1443B190" w14:textId="77777777" w:rsidR="008C3382" w:rsidRDefault="00D320C5" w:rsidP="008C3382">
      <w:pPr>
        <w:rPr>
          <w:rFonts w:ascii="Arial" w:hAnsi="Arial" w:cs="Arial"/>
          <w:i/>
          <w:iCs/>
          <w:sz w:val="20"/>
        </w:rPr>
      </w:pPr>
      <w:r w:rsidRPr="008C3382">
        <w:rPr>
          <w:rFonts w:ascii="Arial" w:hAnsi="Arial" w:cs="Arial"/>
          <w:i/>
          <w:iCs/>
          <w:sz w:val="20"/>
        </w:rPr>
        <w:t>Acts Interpretation Act 1901</w:t>
      </w:r>
    </w:p>
    <w:p w14:paraId="0F5BEC8A" w14:textId="77777777" w:rsidR="008C3382" w:rsidRDefault="00D320C5" w:rsidP="008C3382">
      <w:pPr>
        <w:rPr>
          <w:rFonts w:ascii="Arial" w:hAnsi="Arial" w:cs="Arial"/>
          <w:i/>
          <w:iCs/>
          <w:sz w:val="20"/>
        </w:rPr>
      </w:pPr>
      <w:r w:rsidRPr="008C3382">
        <w:rPr>
          <w:rFonts w:ascii="Arial" w:hAnsi="Arial" w:cs="Arial"/>
          <w:i/>
          <w:iCs/>
          <w:sz w:val="20"/>
        </w:rPr>
        <w:t>A</w:t>
      </w:r>
      <w:r w:rsidRPr="001965E4">
        <w:rPr>
          <w:rFonts w:ascii="Arial" w:hAnsi="Arial" w:cs="Arial"/>
          <w:i/>
          <w:iCs/>
          <w:sz w:val="20"/>
        </w:rPr>
        <w:t xml:space="preserve"> New </w:t>
      </w:r>
      <w:r w:rsidRPr="008C3382">
        <w:rPr>
          <w:rFonts w:ascii="Arial" w:hAnsi="Arial" w:cs="Arial"/>
          <w:i/>
          <w:iCs/>
          <w:sz w:val="20"/>
        </w:rPr>
        <w:t xml:space="preserve">Tax System (Goods </w:t>
      </w:r>
      <w:r w:rsidR="00D04095" w:rsidRPr="008C3382">
        <w:rPr>
          <w:rFonts w:ascii="Arial" w:hAnsi="Arial" w:cs="Arial"/>
          <w:i/>
          <w:iCs/>
          <w:sz w:val="20"/>
        </w:rPr>
        <w:t>a</w:t>
      </w:r>
      <w:r w:rsidRPr="008C3382">
        <w:rPr>
          <w:rFonts w:ascii="Arial" w:hAnsi="Arial" w:cs="Arial"/>
          <w:i/>
          <w:iCs/>
          <w:sz w:val="20"/>
        </w:rPr>
        <w:t>nd Services Tax) Act 1999</w:t>
      </w:r>
    </w:p>
    <w:p w14:paraId="7687DFC6" w14:textId="0898A2F9" w:rsidR="00D04095" w:rsidRPr="008C3382" w:rsidRDefault="00D04095" w:rsidP="008C3382">
      <w:pPr>
        <w:rPr>
          <w:rFonts w:ascii="Arial" w:hAnsi="Arial" w:cs="Arial"/>
          <w:i/>
          <w:iCs/>
          <w:sz w:val="20"/>
        </w:rPr>
      </w:pPr>
      <w:r w:rsidRPr="008C3382">
        <w:rPr>
          <w:rFonts w:ascii="Arial" w:hAnsi="Arial" w:cs="Arial"/>
          <w:i/>
          <w:iCs/>
          <w:sz w:val="20"/>
        </w:rPr>
        <w:t>Human Rights (</w:t>
      </w:r>
      <w:r w:rsidRPr="001965E4">
        <w:rPr>
          <w:rFonts w:ascii="Arial" w:hAnsi="Arial" w:cs="Arial"/>
          <w:i/>
          <w:iCs/>
          <w:sz w:val="20"/>
        </w:rPr>
        <w:t>Parliament</w:t>
      </w:r>
      <w:r w:rsidRPr="008C3382">
        <w:rPr>
          <w:rFonts w:ascii="Arial" w:hAnsi="Arial" w:cs="Arial"/>
          <w:i/>
          <w:iCs/>
          <w:sz w:val="20"/>
        </w:rPr>
        <w:t>ary Scrutiny) Act</w:t>
      </w:r>
      <w:r w:rsidR="00044A75">
        <w:rPr>
          <w:rFonts w:ascii="Arial" w:hAnsi="Arial" w:cs="Arial"/>
          <w:i/>
          <w:iCs/>
          <w:sz w:val="20"/>
        </w:rPr>
        <w:t xml:space="preserve"> </w:t>
      </w:r>
      <w:r w:rsidRPr="008C3382">
        <w:rPr>
          <w:rFonts w:ascii="Arial" w:hAnsi="Arial" w:cs="Arial"/>
          <w:i/>
          <w:iCs/>
          <w:sz w:val="20"/>
        </w:rPr>
        <w:t>2011</w:t>
      </w:r>
    </w:p>
    <w:p w14:paraId="30A02486" w14:textId="77777777" w:rsidR="008C3382" w:rsidRDefault="00D320C5" w:rsidP="008C3382">
      <w:pPr>
        <w:rPr>
          <w:rFonts w:ascii="Arial" w:hAnsi="Arial" w:cs="Arial"/>
          <w:i/>
          <w:iCs/>
          <w:sz w:val="20"/>
        </w:rPr>
      </w:pPr>
      <w:r w:rsidRPr="008C3382">
        <w:rPr>
          <w:rFonts w:ascii="Arial" w:hAnsi="Arial" w:cs="Arial"/>
          <w:i/>
          <w:iCs/>
          <w:sz w:val="20"/>
        </w:rPr>
        <w:t>Legislation Act 2003</w:t>
      </w:r>
    </w:p>
    <w:p w14:paraId="540F51EC" w14:textId="77777777" w:rsidR="008C3382" w:rsidRDefault="00D320C5" w:rsidP="008C3382">
      <w:pPr>
        <w:rPr>
          <w:rFonts w:ascii="Arial" w:hAnsi="Arial" w:cs="Arial"/>
          <w:i/>
          <w:iCs/>
          <w:sz w:val="20"/>
        </w:rPr>
      </w:pPr>
      <w:r w:rsidRPr="008C3382">
        <w:rPr>
          <w:rFonts w:ascii="Arial" w:hAnsi="Arial" w:cs="Arial"/>
          <w:i/>
          <w:iCs/>
          <w:sz w:val="20"/>
        </w:rPr>
        <w:t>Taxation Administration Act 1953</w:t>
      </w:r>
    </w:p>
    <w:p w14:paraId="61EFAF2F" w14:textId="6AC69E5A" w:rsidR="00D320C5" w:rsidRPr="008C3382" w:rsidRDefault="00D320C5" w:rsidP="008C3382">
      <w:pPr>
        <w:spacing w:after="120"/>
        <w:rPr>
          <w:rFonts w:ascii="Arial" w:hAnsi="Arial" w:cs="Arial"/>
          <w:sz w:val="22"/>
          <w:szCs w:val="22"/>
        </w:rPr>
      </w:pPr>
    </w:p>
    <w:p w14:paraId="0425DD59" w14:textId="77777777" w:rsidR="00D320C5" w:rsidRPr="008C3382" w:rsidRDefault="00D320C5" w:rsidP="008C3382">
      <w:pPr>
        <w:spacing w:after="120"/>
        <w:rPr>
          <w:rFonts w:ascii="Arial" w:hAnsi="Arial" w:cs="Arial"/>
          <w:b/>
          <w:bCs/>
          <w:sz w:val="22"/>
          <w:szCs w:val="22"/>
        </w:rPr>
      </w:pPr>
      <w:r w:rsidRPr="008C3382">
        <w:rPr>
          <w:rFonts w:ascii="Arial" w:hAnsi="Arial" w:cs="Arial"/>
          <w:b/>
          <w:bCs/>
          <w:sz w:val="22"/>
          <w:szCs w:val="22"/>
        </w:rPr>
        <w:br w:type="page"/>
      </w:r>
    </w:p>
    <w:p w14:paraId="15AC1BAC" w14:textId="604B24B9" w:rsidR="00333567" w:rsidRPr="008C3382" w:rsidRDefault="00E53399" w:rsidP="008C3382">
      <w:pPr>
        <w:pStyle w:val="Heading3"/>
        <w:spacing w:before="0" w:after="120"/>
        <w:jc w:val="center"/>
        <w:rPr>
          <w:sz w:val="22"/>
          <w:szCs w:val="22"/>
        </w:rPr>
      </w:pPr>
      <w:r w:rsidRPr="008C3382">
        <w:rPr>
          <w:sz w:val="22"/>
          <w:szCs w:val="22"/>
        </w:rPr>
        <w:lastRenderedPageBreak/>
        <w:t xml:space="preserve">Statement of compatibility </w:t>
      </w:r>
      <w:r w:rsidR="00C11D03" w:rsidRPr="008C3382">
        <w:rPr>
          <w:sz w:val="22"/>
          <w:szCs w:val="22"/>
        </w:rPr>
        <w:t xml:space="preserve">with </w:t>
      </w:r>
      <w:r w:rsidR="00D57499" w:rsidRPr="008C3382">
        <w:rPr>
          <w:sz w:val="22"/>
          <w:szCs w:val="22"/>
        </w:rPr>
        <w:t>h</w:t>
      </w:r>
      <w:r w:rsidR="00C11D03" w:rsidRPr="008C3382">
        <w:rPr>
          <w:sz w:val="22"/>
          <w:szCs w:val="22"/>
        </w:rPr>
        <w:t xml:space="preserve">uman </w:t>
      </w:r>
      <w:r w:rsidR="00D57499" w:rsidRPr="008C3382">
        <w:rPr>
          <w:sz w:val="22"/>
          <w:szCs w:val="22"/>
        </w:rPr>
        <w:t>r</w:t>
      </w:r>
      <w:r w:rsidR="00C11D03" w:rsidRPr="008C3382">
        <w:rPr>
          <w:sz w:val="22"/>
          <w:szCs w:val="22"/>
        </w:rPr>
        <w:t>ights</w:t>
      </w:r>
    </w:p>
    <w:p w14:paraId="15AC1BAD" w14:textId="4AD858FB" w:rsidR="00E53399" w:rsidRPr="008C3382" w:rsidRDefault="004F5EB1" w:rsidP="008C3382">
      <w:pPr>
        <w:spacing w:after="120"/>
        <w:rPr>
          <w:rFonts w:ascii="Arial" w:hAnsi="Arial" w:cs="Arial"/>
          <w:sz w:val="22"/>
          <w:szCs w:val="22"/>
        </w:rPr>
      </w:pPr>
      <w:r w:rsidRPr="008C3382">
        <w:rPr>
          <w:rFonts w:ascii="Arial" w:hAnsi="Arial" w:cs="Arial"/>
          <w:sz w:val="22"/>
          <w:szCs w:val="22"/>
        </w:rPr>
        <w:t>P</w:t>
      </w:r>
      <w:r w:rsidR="00E53399" w:rsidRPr="008C3382">
        <w:rPr>
          <w:rFonts w:ascii="Arial" w:hAnsi="Arial" w:cs="Arial"/>
          <w:sz w:val="22"/>
          <w:szCs w:val="22"/>
        </w:rPr>
        <w:t xml:space="preserve">repared in accordance with Part 3 of the </w:t>
      </w:r>
      <w:r w:rsidR="00E53399" w:rsidRPr="008C3382">
        <w:rPr>
          <w:rFonts w:ascii="Arial" w:hAnsi="Arial" w:cs="Arial"/>
          <w:i/>
          <w:sz w:val="22"/>
          <w:szCs w:val="22"/>
        </w:rPr>
        <w:t>Human Rights (</w:t>
      </w:r>
      <w:r w:rsidR="00E53399" w:rsidRPr="001965E4">
        <w:rPr>
          <w:rFonts w:ascii="Arial" w:hAnsi="Arial" w:cs="Arial"/>
          <w:i/>
          <w:sz w:val="22"/>
          <w:szCs w:val="22"/>
        </w:rPr>
        <w:t>Parliament</w:t>
      </w:r>
      <w:r w:rsidR="00E53399" w:rsidRPr="008C3382">
        <w:rPr>
          <w:rFonts w:ascii="Arial" w:hAnsi="Arial" w:cs="Arial"/>
          <w:i/>
          <w:sz w:val="22"/>
          <w:szCs w:val="22"/>
        </w:rPr>
        <w:t>ary Scrutiny) Act 2011</w:t>
      </w:r>
    </w:p>
    <w:p w14:paraId="15AC1BAE" w14:textId="68DA81E7" w:rsidR="00D77015" w:rsidRPr="008C3382" w:rsidRDefault="00D77015" w:rsidP="008C3382">
      <w:pPr>
        <w:spacing w:after="120"/>
        <w:rPr>
          <w:rFonts w:ascii="Arial" w:hAnsi="Arial" w:cs="Arial"/>
          <w:sz w:val="22"/>
          <w:szCs w:val="22"/>
        </w:rPr>
      </w:pPr>
    </w:p>
    <w:p w14:paraId="15AC1BAF" w14:textId="063024F6" w:rsidR="002A26FE" w:rsidRPr="008C3382" w:rsidRDefault="00D320C5" w:rsidP="008C3382">
      <w:pPr>
        <w:pStyle w:val="Heading2"/>
        <w:jc w:val="center"/>
      </w:pPr>
      <w:r w:rsidRPr="008C3382">
        <w:t>A</w:t>
      </w:r>
      <w:r w:rsidRPr="001965E4">
        <w:t xml:space="preserve"> New </w:t>
      </w:r>
      <w:r w:rsidRPr="008C3382">
        <w:t xml:space="preserve">Tax System (Goods and Services Tax) </w:t>
      </w:r>
      <w:r w:rsidR="009D426D">
        <w:br/>
      </w:r>
      <w:r w:rsidRPr="008C3382">
        <w:t>(Correcting GST Errors) Determination 2023</w:t>
      </w:r>
    </w:p>
    <w:p w14:paraId="54F9AC2D" w14:textId="60709635" w:rsidR="009371D0" w:rsidRDefault="00075B58" w:rsidP="008C3382">
      <w:pPr>
        <w:autoSpaceDE w:val="0"/>
        <w:autoSpaceDN w:val="0"/>
        <w:adjustRightInd w:val="0"/>
        <w:spacing w:after="120"/>
        <w:rPr>
          <w:rFonts w:ascii="Arial" w:hAnsi="Arial" w:cs="Arial"/>
          <w:i/>
          <w:sz w:val="22"/>
          <w:szCs w:val="22"/>
        </w:rPr>
      </w:pPr>
      <w:r w:rsidRPr="008C3382">
        <w:rPr>
          <w:rFonts w:ascii="Arial" w:hAnsi="Arial" w:cs="Arial"/>
          <w:sz w:val="22"/>
          <w:szCs w:val="22"/>
        </w:rPr>
        <w:t xml:space="preserve">This </w:t>
      </w:r>
      <w:r w:rsidR="003B547B" w:rsidRPr="008C3382">
        <w:rPr>
          <w:rFonts w:ascii="Arial" w:hAnsi="Arial" w:cs="Arial"/>
          <w:sz w:val="22"/>
          <w:szCs w:val="22"/>
        </w:rPr>
        <w:t>l</w:t>
      </w:r>
      <w:r w:rsidRPr="008C3382">
        <w:rPr>
          <w:rFonts w:ascii="Arial" w:hAnsi="Arial" w:cs="Arial"/>
          <w:sz w:val="22"/>
          <w:szCs w:val="22"/>
        </w:rPr>
        <w:t xml:space="preserve">egislative </w:t>
      </w:r>
      <w:r w:rsidR="003B547B" w:rsidRPr="008C3382">
        <w:rPr>
          <w:rFonts w:ascii="Arial" w:hAnsi="Arial" w:cs="Arial"/>
          <w:sz w:val="22"/>
          <w:szCs w:val="22"/>
        </w:rPr>
        <w:t>i</w:t>
      </w:r>
      <w:r w:rsidRPr="008C3382">
        <w:rPr>
          <w:rFonts w:ascii="Arial" w:hAnsi="Arial" w:cs="Arial"/>
          <w:sz w:val="22"/>
          <w:szCs w:val="22"/>
        </w:rPr>
        <w:t xml:space="preserve">nstrument is compatible with the human rights and freedoms recognised or declared in the international instruments listed in section 3 of the </w:t>
      </w:r>
      <w:r w:rsidRPr="008C3382">
        <w:rPr>
          <w:rFonts w:ascii="Arial" w:hAnsi="Arial" w:cs="Arial"/>
          <w:i/>
          <w:sz w:val="22"/>
          <w:szCs w:val="22"/>
        </w:rPr>
        <w:t>Human Righ</w:t>
      </w:r>
      <w:r w:rsidR="00101CD5" w:rsidRPr="008C3382">
        <w:rPr>
          <w:rFonts w:ascii="Arial" w:hAnsi="Arial" w:cs="Arial"/>
          <w:i/>
          <w:sz w:val="22"/>
          <w:szCs w:val="22"/>
        </w:rPr>
        <w:t>ts (</w:t>
      </w:r>
      <w:r w:rsidR="00101CD5" w:rsidRPr="001965E4">
        <w:rPr>
          <w:rFonts w:ascii="Arial" w:hAnsi="Arial" w:cs="Arial"/>
          <w:i/>
          <w:sz w:val="22"/>
          <w:szCs w:val="22"/>
        </w:rPr>
        <w:t>Parliament</w:t>
      </w:r>
      <w:r w:rsidR="00101CD5" w:rsidRPr="008C3382">
        <w:rPr>
          <w:rFonts w:ascii="Arial" w:hAnsi="Arial" w:cs="Arial"/>
          <w:i/>
          <w:sz w:val="22"/>
          <w:szCs w:val="22"/>
        </w:rPr>
        <w:t>ary Scrutiny) Act </w:t>
      </w:r>
      <w:r w:rsidRPr="008C3382">
        <w:rPr>
          <w:rFonts w:ascii="Arial" w:hAnsi="Arial" w:cs="Arial"/>
          <w:i/>
          <w:sz w:val="22"/>
          <w:szCs w:val="22"/>
        </w:rPr>
        <w:t>2011.</w:t>
      </w:r>
    </w:p>
    <w:p w14:paraId="5A3F5155" w14:textId="77777777" w:rsidR="008C3382" w:rsidRPr="008C3382" w:rsidRDefault="008C3382" w:rsidP="008C3382">
      <w:pPr>
        <w:spacing w:after="120"/>
        <w:rPr>
          <w:rFonts w:ascii="Arial" w:hAnsi="Arial" w:cs="Arial"/>
          <w:sz w:val="22"/>
          <w:szCs w:val="22"/>
        </w:rPr>
      </w:pPr>
    </w:p>
    <w:p w14:paraId="15AC1BB3" w14:textId="323D0569" w:rsidR="00075B58" w:rsidRPr="008C3382" w:rsidRDefault="00075B58" w:rsidP="008C3382">
      <w:pPr>
        <w:pStyle w:val="Heading2"/>
      </w:pPr>
      <w:r w:rsidRPr="008C3382">
        <w:t xml:space="preserve">Overview of </w:t>
      </w:r>
      <w:r w:rsidR="007E0A01" w:rsidRPr="008C3382">
        <w:t xml:space="preserve">the </w:t>
      </w:r>
      <w:r w:rsidR="003B547B" w:rsidRPr="008C3382">
        <w:t>l</w:t>
      </w:r>
      <w:r w:rsidRPr="008C3382">
        <w:t xml:space="preserve">egislative </w:t>
      </w:r>
      <w:r w:rsidR="003B547B" w:rsidRPr="008C3382">
        <w:t>i</w:t>
      </w:r>
      <w:r w:rsidRPr="008C3382">
        <w:t>nstrument</w:t>
      </w:r>
    </w:p>
    <w:p w14:paraId="7281AD9D" w14:textId="77777777" w:rsidR="008E1D8D" w:rsidRDefault="00D320C5" w:rsidP="008C3382">
      <w:pPr>
        <w:spacing w:after="120"/>
        <w:rPr>
          <w:rFonts w:ascii="Arial" w:hAnsi="Arial" w:cs="Arial"/>
          <w:sz w:val="22"/>
          <w:szCs w:val="22"/>
        </w:rPr>
      </w:pPr>
      <w:r w:rsidRPr="008C3382">
        <w:rPr>
          <w:rFonts w:ascii="Arial" w:hAnsi="Arial" w:cs="Arial"/>
          <w:sz w:val="22"/>
          <w:szCs w:val="22"/>
        </w:rPr>
        <w:t xml:space="preserve">This instrument allows </w:t>
      </w:r>
      <w:r w:rsidR="00D57499" w:rsidRPr="008C3382">
        <w:rPr>
          <w:rFonts w:ascii="Arial" w:hAnsi="Arial" w:cs="Arial"/>
          <w:sz w:val="22"/>
          <w:szCs w:val="22"/>
        </w:rPr>
        <w:t xml:space="preserve">taxpayers </w:t>
      </w:r>
      <w:r w:rsidRPr="008C3382">
        <w:rPr>
          <w:rFonts w:ascii="Arial" w:hAnsi="Arial" w:cs="Arial"/>
          <w:sz w:val="22"/>
          <w:szCs w:val="22"/>
        </w:rPr>
        <w:t>to correct GST errors</w:t>
      </w:r>
      <w:r w:rsidR="002D2D3B" w:rsidRPr="008C3382">
        <w:rPr>
          <w:rFonts w:ascii="Arial" w:hAnsi="Arial" w:cs="Arial"/>
          <w:sz w:val="22"/>
          <w:szCs w:val="22"/>
        </w:rPr>
        <w:t xml:space="preserve"> that </w:t>
      </w:r>
      <w:r w:rsidR="00D57499" w:rsidRPr="008C3382">
        <w:rPr>
          <w:rFonts w:ascii="Arial" w:hAnsi="Arial" w:cs="Arial"/>
          <w:sz w:val="22"/>
          <w:szCs w:val="22"/>
        </w:rPr>
        <w:t xml:space="preserve">they </w:t>
      </w:r>
      <w:r w:rsidR="002D2D3B" w:rsidRPr="008C3382">
        <w:rPr>
          <w:rFonts w:ascii="Arial" w:hAnsi="Arial" w:cs="Arial"/>
          <w:sz w:val="22"/>
          <w:szCs w:val="22"/>
        </w:rPr>
        <w:t xml:space="preserve">made </w:t>
      </w:r>
      <w:r w:rsidR="00D57499" w:rsidRPr="008C3382">
        <w:rPr>
          <w:rFonts w:ascii="Arial" w:hAnsi="Arial" w:cs="Arial"/>
          <w:sz w:val="22"/>
          <w:szCs w:val="22"/>
        </w:rPr>
        <w:t xml:space="preserve">in </w:t>
      </w:r>
      <w:r w:rsidR="002D2D3B" w:rsidRPr="008C3382">
        <w:rPr>
          <w:rFonts w:ascii="Arial" w:hAnsi="Arial" w:cs="Arial"/>
          <w:sz w:val="22"/>
          <w:szCs w:val="22"/>
        </w:rPr>
        <w:t>an earlier tax period</w:t>
      </w:r>
      <w:r w:rsidR="006B37C1" w:rsidRPr="008C3382">
        <w:rPr>
          <w:rFonts w:ascii="Arial" w:hAnsi="Arial" w:cs="Arial"/>
          <w:sz w:val="22"/>
          <w:szCs w:val="22"/>
        </w:rPr>
        <w:t xml:space="preserve"> in certain circumstances</w:t>
      </w:r>
      <w:r w:rsidR="002D2D3B" w:rsidRPr="008C3382">
        <w:rPr>
          <w:rFonts w:ascii="Arial" w:hAnsi="Arial" w:cs="Arial"/>
          <w:sz w:val="22"/>
          <w:szCs w:val="22"/>
        </w:rPr>
        <w:t xml:space="preserve">. This </w:t>
      </w:r>
      <w:r w:rsidR="002D2D3B" w:rsidRPr="005A7028">
        <w:rPr>
          <w:rFonts w:ascii="Arial" w:hAnsi="Arial" w:cs="Arial"/>
          <w:sz w:val="22"/>
          <w:szCs w:val="22"/>
        </w:rPr>
        <w:t xml:space="preserve">will </w:t>
      </w:r>
      <w:r w:rsidR="00955C33" w:rsidRPr="005A7028">
        <w:rPr>
          <w:rFonts w:ascii="Arial" w:hAnsi="Arial" w:cs="Arial"/>
          <w:sz w:val="22"/>
          <w:szCs w:val="22"/>
        </w:rPr>
        <w:t>help</w:t>
      </w:r>
      <w:r w:rsidR="00955C33" w:rsidRPr="008C3382">
        <w:rPr>
          <w:rFonts w:ascii="Arial" w:hAnsi="Arial" w:cs="Arial"/>
          <w:sz w:val="22"/>
          <w:szCs w:val="22"/>
        </w:rPr>
        <w:t xml:space="preserve"> </w:t>
      </w:r>
      <w:r w:rsidR="002D2D3B" w:rsidRPr="008C3382">
        <w:rPr>
          <w:rFonts w:ascii="Arial" w:hAnsi="Arial" w:cs="Arial"/>
          <w:sz w:val="22"/>
          <w:szCs w:val="22"/>
        </w:rPr>
        <w:t>reduc</w:t>
      </w:r>
      <w:r w:rsidR="00D57499" w:rsidRPr="008C3382">
        <w:rPr>
          <w:rFonts w:ascii="Arial" w:hAnsi="Arial" w:cs="Arial"/>
          <w:sz w:val="22"/>
          <w:szCs w:val="22"/>
        </w:rPr>
        <w:t xml:space="preserve">e </w:t>
      </w:r>
      <w:r w:rsidR="002D2D3B" w:rsidRPr="008C3382">
        <w:rPr>
          <w:rFonts w:ascii="Arial" w:hAnsi="Arial" w:cs="Arial"/>
          <w:sz w:val="22"/>
          <w:szCs w:val="22"/>
        </w:rPr>
        <w:t xml:space="preserve">compliance costs </w:t>
      </w:r>
      <w:r w:rsidR="00D57499" w:rsidRPr="008C3382">
        <w:rPr>
          <w:rFonts w:ascii="Arial" w:hAnsi="Arial" w:cs="Arial"/>
          <w:sz w:val="22"/>
          <w:szCs w:val="22"/>
        </w:rPr>
        <w:t>for taxpayers</w:t>
      </w:r>
      <w:r w:rsidR="00D356AE" w:rsidRPr="008C3382">
        <w:rPr>
          <w:rFonts w:ascii="Arial" w:hAnsi="Arial" w:cs="Arial"/>
          <w:sz w:val="22"/>
          <w:szCs w:val="22"/>
        </w:rPr>
        <w:t xml:space="preserve"> as they</w:t>
      </w:r>
      <w:r w:rsidR="00D57499" w:rsidRPr="008C3382">
        <w:rPr>
          <w:rFonts w:ascii="Arial" w:hAnsi="Arial" w:cs="Arial"/>
          <w:sz w:val="22"/>
          <w:szCs w:val="22"/>
        </w:rPr>
        <w:t xml:space="preserve"> </w:t>
      </w:r>
      <w:r w:rsidR="00DD6906" w:rsidRPr="005A7028">
        <w:rPr>
          <w:rFonts w:ascii="Arial" w:hAnsi="Arial" w:cs="Arial"/>
          <w:sz w:val="22"/>
          <w:szCs w:val="22"/>
        </w:rPr>
        <w:t>will</w:t>
      </w:r>
      <w:r w:rsidR="00DD6906" w:rsidRPr="008C3382">
        <w:rPr>
          <w:rFonts w:ascii="Arial" w:hAnsi="Arial" w:cs="Arial"/>
          <w:sz w:val="22"/>
          <w:szCs w:val="22"/>
        </w:rPr>
        <w:t xml:space="preserve"> </w:t>
      </w:r>
      <w:r w:rsidR="00D356AE" w:rsidRPr="008C3382">
        <w:rPr>
          <w:rFonts w:ascii="Arial" w:hAnsi="Arial" w:cs="Arial"/>
          <w:sz w:val="22"/>
          <w:szCs w:val="22"/>
        </w:rPr>
        <w:t xml:space="preserve">not need to request the Commissioner to amend their assessment for an earlier tax period </w:t>
      </w:r>
      <w:r w:rsidR="00D356AE" w:rsidRPr="005A7028">
        <w:rPr>
          <w:rFonts w:ascii="Arial" w:hAnsi="Arial" w:cs="Arial"/>
          <w:sz w:val="22"/>
          <w:szCs w:val="22"/>
        </w:rPr>
        <w:t>to correct certain errors</w:t>
      </w:r>
      <w:r w:rsidR="00D356AE" w:rsidRPr="008C3382">
        <w:rPr>
          <w:rFonts w:ascii="Arial" w:hAnsi="Arial" w:cs="Arial"/>
          <w:sz w:val="22"/>
          <w:szCs w:val="22"/>
        </w:rPr>
        <w:t xml:space="preserve"> </w:t>
      </w:r>
      <w:r w:rsidR="001E420A" w:rsidRPr="008C3382">
        <w:rPr>
          <w:rFonts w:ascii="Arial" w:hAnsi="Arial" w:cs="Arial"/>
          <w:sz w:val="22"/>
          <w:szCs w:val="22"/>
        </w:rPr>
        <w:t>in circumstances covered by the instrument.</w:t>
      </w:r>
      <w:r w:rsidR="00D356AE" w:rsidRPr="008C3382">
        <w:rPr>
          <w:rFonts w:ascii="Arial" w:hAnsi="Arial" w:cs="Arial"/>
          <w:sz w:val="22"/>
          <w:szCs w:val="22"/>
        </w:rPr>
        <w:t xml:space="preserve"> It </w:t>
      </w:r>
      <w:r w:rsidR="00D356AE" w:rsidRPr="005A7028">
        <w:rPr>
          <w:rFonts w:ascii="Arial" w:hAnsi="Arial" w:cs="Arial"/>
          <w:sz w:val="22"/>
          <w:szCs w:val="22"/>
        </w:rPr>
        <w:t>will also reduce</w:t>
      </w:r>
      <w:r w:rsidR="00D356AE" w:rsidRPr="008C3382">
        <w:rPr>
          <w:rFonts w:ascii="Arial" w:hAnsi="Arial" w:cs="Arial"/>
          <w:sz w:val="22"/>
          <w:szCs w:val="22"/>
        </w:rPr>
        <w:t xml:space="preserve"> the likelihood of</w:t>
      </w:r>
      <w:r w:rsidR="00D57499" w:rsidRPr="008C3382">
        <w:rPr>
          <w:rFonts w:ascii="Arial" w:hAnsi="Arial" w:cs="Arial"/>
          <w:sz w:val="22"/>
          <w:szCs w:val="22"/>
        </w:rPr>
        <w:t xml:space="preserve"> taxpayers being subjected </w:t>
      </w:r>
      <w:r w:rsidR="002D2D3B" w:rsidRPr="008C3382">
        <w:rPr>
          <w:rFonts w:ascii="Arial" w:hAnsi="Arial" w:cs="Arial"/>
          <w:sz w:val="22"/>
          <w:szCs w:val="22"/>
        </w:rPr>
        <w:t xml:space="preserve">to </w:t>
      </w:r>
      <w:r w:rsidR="00D356AE" w:rsidRPr="008C3382">
        <w:rPr>
          <w:rFonts w:ascii="Arial" w:hAnsi="Arial" w:cs="Arial"/>
          <w:sz w:val="22"/>
          <w:szCs w:val="22"/>
        </w:rPr>
        <w:t xml:space="preserve">any related </w:t>
      </w:r>
      <w:r w:rsidR="002D2D3B" w:rsidRPr="008C3382">
        <w:rPr>
          <w:rFonts w:ascii="Arial" w:hAnsi="Arial" w:cs="Arial"/>
          <w:sz w:val="22"/>
          <w:szCs w:val="22"/>
        </w:rPr>
        <w:t>general interest charges or penalties.</w:t>
      </w:r>
    </w:p>
    <w:p w14:paraId="551BE659" w14:textId="0FEC2CDC" w:rsidR="000C2CC2" w:rsidRPr="008C3382" w:rsidRDefault="000C2CC2" w:rsidP="008C3382">
      <w:pPr>
        <w:spacing w:after="120"/>
        <w:rPr>
          <w:rFonts w:ascii="Arial" w:hAnsi="Arial" w:cs="Arial"/>
          <w:sz w:val="22"/>
          <w:szCs w:val="22"/>
        </w:rPr>
      </w:pPr>
    </w:p>
    <w:p w14:paraId="15AC1BB6" w14:textId="77777777" w:rsidR="00075B58" w:rsidRPr="008C3382" w:rsidRDefault="00075B58" w:rsidP="008C3382">
      <w:pPr>
        <w:pStyle w:val="Heading2"/>
      </w:pPr>
      <w:r w:rsidRPr="008C3382">
        <w:t>Human rights implications</w:t>
      </w:r>
    </w:p>
    <w:p w14:paraId="15AC1BB8" w14:textId="67B7CEA0" w:rsidR="00075B58" w:rsidRDefault="00075B58" w:rsidP="008C3382">
      <w:pPr>
        <w:spacing w:after="120"/>
        <w:rPr>
          <w:rFonts w:ascii="Arial" w:hAnsi="Arial" w:cs="Arial"/>
          <w:sz w:val="22"/>
          <w:szCs w:val="22"/>
        </w:rPr>
      </w:pPr>
      <w:r w:rsidRPr="008C3382">
        <w:rPr>
          <w:rFonts w:ascii="Arial" w:hAnsi="Arial" w:cs="Arial"/>
          <w:sz w:val="22"/>
          <w:szCs w:val="22"/>
        </w:rPr>
        <w:t xml:space="preserve">This </w:t>
      </w:r>
      <w:r w:rsidR="003B547B" w:rsidRPr="008C3382">
        <w:rPr>
          <w:rFonts w:ascii="Arial" w:hAnsi="Arial" w:cs="Arial"/>
          <w:sz w:val="22"/>
          <w:szCs w:val="22"/>
        </w:rPr>
        <w:t>i</w:t>
      </w:r>
      <w:r w:rsidRPr="008C3382">
        <w:rPr>
          <w:rFonts w:ascii="Arial" w:hAnsi="Arial" w:cs="Arial"/>
          <w:sz w:val="22"/>
          <w:szCs w:val="22"/>
        </w:rPr>
        <w:t>nstrument does not engage any of the applicable rights or freedoms.</w:t>
      </w:r>
      <w:r w:rsidR="002D2D3B" w:rsidRPr="008C3382">
        <w:rPr>
          <w:rFonts w:ascii="Arial" w:hAnsi="Arial" w:cs="Arial"/>
          <w:sz w:val="22"/>
          <w:szCs w:val="22"/>
        </w:rPr>
        <w:t xml:space="preserve"> It </w:t>
      </w:r>
      <w:r w:rsidR="00955C33" w:rsidRPr="008C3382">
        <w:rPr>
          <w:rFonts w:ascii="Arial" w:hAnsi="Arial" w:cs="Arial"/>
          <w:sz w:val="22"/>
          <w:szCs w:val="22"/>
        </w:rPr>
        <w:t xml:space="preserve">merely </w:t>
      </w:r>
      <w:r w:rsidR="002D2D3B" w:rsidRPr="008C3382">
        <w:rPr>
          <w:rFonts w:ascii="Arial" w:hAnsi="Arial" w:cs="Arial"/>
          <w:sz w:val="22"/>
          <w:szCs w:val="22"/>
        </w:rPr>
        <w:t xml:space="preserve">specifies the circumstances in which </w:t>
      </w:r>
      <w:r w:rsidR="00D57499" w:rsidRPr="008C3382">
        <w:rPr>
          <w:rFonts w:ascii="Arial" w:hAnsi="Arial" w:cs="Arial"/>
          <w:sz w:val="22"/>
          <w:szCs w:val="22"/>
        </w:rPr>
        <w:t xml:space="preserve">taxpayers </w:t>
      </w:r>
      <w:r w:rsidR="002D2D3B" w:rsidRPr="008C3382">
        <w:rPr>
          <w:rFonts w:ascii="Arial" w:hAnsi="Arial" w:cs="Arial"/>
          <w:sz w:val="22"/>
          <w:szCs w:val="22"/>
        </w:rPr>
        <w:t xml:space="preserve">may correct GST errors that </w:t>
      </w:r>
      <w:r w:rsidR="001477C1">
        <w:rPr>
          <w:rFonts w:ascii="Arial" w:hAnsi="Arial" w:cs="Arial"/>
          <w:sz w:val="22"/>
          <w:szCs w:val="22"/>
        </w:rPr>
        <w:t>were</w:t>
      </w:r>
      <w:r w:rsidR="00D57499" w:rsidRPr="008C3382">
        <w:rPr>
          <w:rFonts w:ascii="Arial" w:hAnsi="Arial" w:cs="Arial"/>
          <w:sz w:val="22"/>
          <w:szCs w:val="22"/>
        </w:rPr>
        <w:t xml:space="preserve"> ma</w:t>
      </w:r>
      <w:r w:rsidR="007804AA" w:rsidRPr="008C3382">
        <w:rPr>
          <w:rFonts w:ascii="Arial" w:hAnsi="Arial" w:cs="Arial"/>
          <w:sz w:val="22"/>
          <w:szCs w:val="22"/>
        </w:rPr>
        <w:t>de</w:t>
      </w:r>
      <w:r w:rsidR="00D57499" w:rsidRPr="008C3382">
        <w:rPr>
          <w:rFonts w:ascii="Arial" w:hAnsi="Arial" w:cs="Arial"/>
          <w:sz w:val="22"/>
          <w:szCs w:val="22"/>
        </w:rPr>
        <w:t xml:space="preserve"> </w:t>
      </w:r>
      <w:r w:rsidR="001477C1" w:rsidRPr="005A7028">
        <w:rPr>
          <w:rFonts w:ascii="Arial" w:hAnsi="Arial" w:cs="Arial"/>
          <w:sz w:val="22"/>
          <w:szCs w:val="22"/>
        </w:rPr>
        <w:t xml:space="preserve">in working out their net amount </w:t>
      </w:r>
      <w:r w:rsidR="00D57499" w:rsidRPr="005A7028">
        <w:rPr>
          <w:rFonts w:ascii="Arial" w:hAnsi="Arial" w:cs="Arial"/>
          <w:sz w:val="22"/>
          <w:szCs w:val="22"/>
        </w:rPr>
        <w:t xml:space="preserve">in an earlier </w:t>
      </w:r>
      <w:r w:rsidR="002D2D3B" w:rsidRPr="005A7028">
        <w:rPr>
          <w:rFonts w:ascii="Arial" w:hAnsi="Arial" w:cs="Arial"/>
          <w:sz w:val="22"/>
          <w:szCs w:val="22"/>
        </w:rPr>
        <w:t>period</w:t>
      </w:r>
      <w:r w:rsidR="001477C1" w:rsidRPr="005A7028">
        <w:rPr>
          <w:rFonts w:ascii="Arial" w:hAnsi="Arial" w:cs="Arial"/>
          <w:sz w:val="22"/>
          <w:szCs w:val="22"/>
        </w:rPr>
        <w:t xml:space="preserve"> without</w:t>
      </w:r>
      <w:r w:rsidR="00D57499" w:rsidRPr="008C3382">
        <w:rPr>
          <w:rFonts w:ascii="Arial" w:hAnsi="Arial" w:cs="Arial"/>
          <w:sz w:val="22"/>
          <w:szCs w:val="22"/>
        </w:rPr>
        <w:t xml:space="preserve"> having to request the Commissioner to amend their assessment for th</w:t>
      </w:r>
      <w:r w:rsidR="008C7D51" w:rsidRPr="008C3382">
        <w:rPr>
          <w:rFonts w:ascii="Arial" w:hAnsi="Arial" w:cs="Arial"/>
          <w:sz w:val="22"/>
          <w:szCs w:val="22"/>
        </w:rPr>
        <w:t>at</w:t>
      </w:r>
      <w:r w:rsidR="00D57499" w:rsidRPr="008C3382">
        <w:rPr>
          <w:rFonts w:ascii="Arial" w:hAnsi="Arial" w:cs="Arial"/>
          <w:sz w:val="22"/>
          <w:szCs w:val="22"/>
        </w:rPr>
        <w:t xml:space="preserve"> earlier period</w:t>
      </w:r>
      <w:r w:rsidR="002D2D3B" w:rsidRPr="008C3382">
        <w:rPr>
          <w:rFonts w:ascii="Arial" w:hAnsi="Arial" w:cs="Arial"/>
          <w:sz w:val="22"/>
          <w:szCs w:val="22"/>
        </w:rPr>
        <w:t>.</w:t>
      </w:r>
    </w:p>
    <w:p w14:paraId="1F8F8867" w14:textId="77777777" w:rsidR="008C3382" w:rsidRPr="008C3382" w:rsidRDefault="008C3382" w:rsidP="008C3382">
      <w:pPr>
        <w:spacing w:after="120"/>
        <w:rPr>
          <w:rFonts w:ascii="Arial" w:hAnsi="Arial" w:cs="Arial"/>
          <w:sz w:val="22"/>
          <w:szCs w:val="22"/>
        </w:rPr>
      </w:pPr>
    </w:p>
    <w:p w14:paraId="15AC1BB9" w14:textId="77777777" w:rsidR="00075B58" w:rsidRPr="008C3382" w:rsidRDefault="00075B58" w:rsidP="008C3382">
      <w:pPr>
        <w:pStyle w:val="Heading2"/>
      </w:pPr>
      <w:r w:rsidRPr="008C3382">
        <w:t>Conclusion</w:t>
      </w:r>
    </w:p>
    <w:p w14:paraId="15AC1BBA" w14:textId="01AB6E13" w:rsidR="00075B58" w:rsidRPr="008C3382" w:rsidRDefault="00075B58" w:rsidP="008C3382">
      <w:pPr>
        <w:spacing w:after="120"/>
        <w:rPr>
          <w:rFonts w:ascii="Arial" w:hAnsi="Arial" w:cs="Arial"/>
          <w:sz w:val="22"/>
          <w:szCs w:val="22"/>
        </w:rPr>
      </w:pPr>
      <w:r w:rsidRPr="008C3382">
        <w:rPr>
          <w:rFonts w:ascii="Arial" w:hAnsi="Arial" w:cs="Arial"/>
          <w:sz w:val="22"/>
          <w:szCs w:val="22"/>
        </w:rPr>
        <w:t xml:space="preserve">This </w:t>
      </w:r>
      <w:r w:rsidR="003B547B" w:rsidRPr="008C3382">
        <w:rPr>
          <w:rFonts w:ascii="Arial" w:hAnsi="Arial" w:cs="Arial"/>
          <w:sz w:val="22"/>
          <w:szCs w:val="22"/>
        </w:rPr>
        <w:t>i</w:t>
      </w:r>
      <w:r w:rsidRPr="008C3382">
        <w:rPr>
          <w:rFonts w:ascii="Arial" w:hAnsi="Arial" w:cs="Arial"/>
          <w:sz w:val="22"/>
          <w:szCs w:val="22"/>
        </w:rPr>
        <w:t>nstrument is compatible with human rights as it does not raise any human rights issues.</w:t>
      </w:r>
    </w:p>
    <w:sectPr w:rsidR="00075B58" w:rsidRPr="008C3382"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2EDD" w14:textId="77777777" w:rsidR="00D36B31" w:rsidRDefault="00D36B31">
      <w:r>
        <w:separator/>
      </w:r>
    </w:p>
  </w:endnote>
  <w:endnote w:type="continuationSeparator" w:id="0">
    <w:p w14:paraId="2CD8EC56" w14:textId="77777777" w:rsidR="00D36B31" w:rsidRDefault="00D36B31">
      <w:r>
        <w:continuationSeparator/>
      </w:r>
    </w:p>
  </w:endnote>
  <w:endnote w:type="continuationNotice" w:id="1">
    <w:p w14:paraId="32D49108" w14:textId="77777777" w:rsidR="00D36B31" w:rsidRDefault="00D3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64DC" w14:textId="77777777" w:rsidR="00D36B31" w:rsidRDefault="00D36B31">
      <w:r>
        <w:separator/>
      </w:r>
    </w:p>
  </w:footnote>
  <w:footnote w:type="continuationSeparator" w:id="0">
    <w:p w14:paraId="5536C019" w14:textId="77777777" w:rsidR="00D36B31" w:rsidRDefault="00D36B31">
      <w:r>
        <w:continuationSeparator/>
      </w:r>
    </w:p>
  </w:footnote>
  <w:footnote w:type="continuationNotice" w:id="1">
    <w:p w14:paraId="791CD792" w14:textId="77777777" w:rsidR="00D36B31" w:rsidRDefault="00D36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6304"/>
    <w:multiLevelType w:val="hybridMultilevel"/>
    <w:tmpl w:val="946206F2"/>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C7156B"/>
    <w:multiLevelType w:val="hybridMultilevel"/>
    <w:tmpl w:val="BA52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10011AAF"/>
    <w:multiLevelType w:val="hybridMultilevel"/>
    <w:tmpl w:val="CE923870"/>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FB76550"/>
    <w:multiLevelType w:val="hybridMultilevel"/>
    <w:tmpl w:val="6B24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0E558C"/>
    <w:multiLevelType w:val="hybridMultilevel"/>
    <w:tmpl w:val="52D664BA"/>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1F6643D"/>
    <w:multiLevelType w:val="hybridMultilevel"/>
    <w:tmpl w:val="6B226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766E5E"/>
    <w:multiLevelType w:val="hybridMultilevel"/>
    <w:tmpl w:val="D95AE60A"/>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FCC3903"/>
    <w:multiLevelType w:val="hybridMultilevel"/>
    <w:tmpl w:val="C52A6F98"/>
    <w:lvl w:ilvl="0" w:tplc="8D2687CE">
      <w:start w:val="1"/>
      <w:numFmt w:val="decimal"/>
      <w:lvlText w:val="%1."/>
      <w:lvlJc w:val="left"/>
      <w:pPr>
        <w:tabs>
          <w:tab w:val="num" w:pos="360"/>
        </w:tabs>
        <w:ind w:left="360" w:hanging="360"/>
      </w:pPr>
      <w:rPr>
        <w:rFonts w:hint="default"/>
        <w:b w:val="0"/>
        <w:bCs w:val="0"/>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9657B6F"/>
    <w:multiLevelType w:val="hybridMultilevel"/>
    <w:tmpl w:val="4CC0EEC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4A597A73"/>
    <w:multiLevelType w:val="hybridMultilevel"/>
    <w:tmpl w:val="D0524FE4"/>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C322AB48">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BA11A66"/>
    <w:multiLevelType w:val="hybridMultilevel"/>
    <w:tmpl w:val="CC02E626"/>
    <w:lvl w:ilvl="0" w:tplc="4A38B6A0">
      <w:start w:val="1"/>
      <w:numFmt w:val="lowerLetter"/>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2"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45BE66"/>
    <w:multiLevelType w:val="hybridMultilevel"/>
    <w:tmpl w:val="2180A1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A77DC3"/>
    <w:multiLevelType w:val="hybridMultilevel"/>
    <w:tmpl w:val="D698392A"/>
    <w:lvl w:ilvl="0" w:tplc="AA8C7068">
      <w:start w:val="6"/>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8B32B9"/>
    <w:multiLevelType w:val="hybridMultilevel"/>
    <w:tmpl w:val="62A830F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6" w15:restartNumberingAfterBreak="0">
    <w:nsid w:val="54852EAD"/>
    <w:multiLevelType w:val="hybridMultilevel"/>
    <w:tmpl w:val="CF0C8FD4"/>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EC750F7"/>
    <w:multiLevelType w:val="hybridMultilevel"/>
    <w:tmpl w:val="077E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7C76DE"/>
    <w:multiLevelType w:val="hybridMultilevel"/>
    <w:tmpl w:val="EAE01F44"/>
    <w:lvl w:ilvl="0" w:tplc="4A38B6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80B051A"/>
    <w:multiLevelType w:val="hybridMultilevel"/>
    <w:tmpl w:val="726E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2213E1"/>
    <w:multiLevelType w:val="hybridMultilevel"/>
    <w:tmpl w:val="9B440D22"/>
    <w:lvl w:ilvl="0" w:tplc="FFFFFFFF">
      <w:start w:val="1"/>
      <w:numFmt w:val="decimal"/>
      <w:lvlText w:val="%1."/>
      <w:lvlJc w:val="left"/>
      <w:pPr>
        <w:tabs>
          <w:tab w:val="num" w:pos="360"/>
        </w:tabs>
        <w:ind w:left="360" w:hanging="360"/>
      </w:pPr>
      <w:rPr>
        <w:rFonts w:hint="default"/>
        <w:b w:val="0"/>
        <w:bCs w:val="0"/>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
  </w:num>
  <w:num w:numId="4">
    <w:abstractNumId w:val="6"/>
  </w:num>
  <w:num w:numId="5">
    <w:abstractNumId w:val="14"/>
  </w:num>
  <w:num w:numId="6">
    <w:abstractNumId w:val="4"/>
  </w:num>
  <w:num w:numId="7">
    <w:abstractNumId w:val="9"/>
  </w:num>
  <w:num w:numId="8">
    <w:abstractNumId w:val="19"/>
  </w:num>
  <w:num w:numId="9">
    <w:abstractNumId w:val="17"/>
  </w:num>
  <w:num w:numId="10">
    <w:abstractNumId w:val="1"/>
  </w:num>
  <w:num w:numId="11">
    <w:abstractNumId w:val="6"/>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5"/>
  </w:num>
  <w:num w:numId="16">
    <w:abstractNumId w:val="7"/>
  </w:num>
  <w:num w:numId="17">
    <w:abstractNumId w:val="20"/>
  </w:num>
  <w:num w:numId="18">
    <w:abstractNumId w:val="16"/>
  </w:num>
  <w:num w:numId="19">
    <w:abstractNumId w:val="0"/>
  </w:num>
  <w:num w:numId="20">
    <w:abstractNumId w:val="11"/>
  </w:num>
  <w:num w:numId="21">
    <w:abstractNumId w:val="3"/>
  </w:num>
  <w:num w:numId="22">
    <w:abstractNumId w:val="18"/>
  </w:num>
  <w:num w:numId="2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090"/>
    <w:rsid w:val="00006960"/>
    <w:rsid w:val="0001072A"/>
    <w:rsid w:val="00010C8C"/>
    <w:rsid w:val="00010C9E"/>
    <w:rsid w:val="000117B2"/>
    <w:rsid w:val="00014DAA"/>
    <w:rsid w:val="00015731"/>
    <w:rsid w:val="000160A0"/>
    <w:rsid w:val="0001796D"/>
    <w:rsid w:val="00017BF0"/>
    <w:rsid w:val="00017F3A"/>
    <w:rsid w:val="00020096"/>
    <w:rsid w:val="0002018D"/>
    <w:rsid w:val="0002105A"/>
    <w:rsid w:val="0002568B"/>
    <w:rsid w:val="000348E8"/>
    <w:rsid w:val="00035026"/>
    <w:rsid w:val="0003789A"/>
    <w:rsid w:val="00041CA2"/>
    <w:rsid w:val="000429F5"/>
    <w:rsid w:val="00043FA7"/>
    <w:rsid w:val="00044383"/>
    <w:rsid w:val="00044A75"/>
    <w:rsid w:val="00046698"/>
    <w:rsid w:val="00047094"/>
    <w:rsid w:val="00051F10"/>
    <w:rsid w:val="0005359A"/>
    <w:rsid w:val="000552E8"/>
    <w:rsid w:val="00056585"/>
    <w:rsid w:val="0005674F"/>
    <w:rsid w:val="00056C6A"/>
    <w:rsid w:val="00065C6E"/>
    <w:rsid w:val="00072E6E"/>
    <w:rsid w:val="00073F1B"/>
    <w:rsid w:val="00075B58"/>
    <w:rsid w:val="00081520"/>
    <w:rsid w:val="00084778"/>
    <w:rsid w:val="00090B1F"/>
    <w:rsid w:val="00091B00"/>
    <w:rsid w:val="00092867"/>
    <w:rsid w:val="000946E0"/>
    <w:rsid w:val="00097FB7"/>
    <w:rsid w:val="000A6F81"/>
    <w:rsid w:val="000B1111"/>
    <w:rsid w:val="000B11DD"/>
    <w:rsid w:val="000B1785"/>
    <w:rsid w:val="000C2CC2"/>
    <w:rsid w:val="000C390A"/>
    <w:rsid w:val="000C397A"/>
    <w:rsid w:val="000C5CFD"/>
    <w:rsid w:val="000C712F"/>
    <w:rsid w:val="000C77DD"/>
    <w:rsid w:val="000D09B6"/>
    <w:rsid w:val="000D5856"/>
    <w:rsid w:val="000D7784"/>
    <w:rsid w:val="000D7CB8"/>
    <w:rsid w:val="000E295B"/>
    <w:rsid w:val="000E30E3"/>
    <w:rsid w:val="000E3D78"/>
    <w:rsid w:val="000E45A0"/>
    <w:rsid w:val="000E466D"/>
    <w:rsid w:val="000E5517"/>
    <w:rsid w:val="000F0AEB"/>
    <w:rsid w:val="000F33A0"/>
    <w:rsid w:val="000F45E5"/>
    <w:rsid w:val="000F58D3"/>
    <w:rsid w:val="000F6993"/>
    <w:rsid w:val="000F69CD"/>
    <w:rsid w:val="000F78BB"/>
    <w:rsid w:val="001017C7"/>
    <w:rsid w:val="00101CD5"/>
    <w:rsid w:val="00104B2D"/>
    <w:rsid w:val="00107460"/>
    <w:rsid w:val="001103D3"/>
    <w:rsid w:val="00112415"/>
    <w:rsid w:val="00114AFE"/>
    <w:rsid w:val="00114FA8"/>
    <w:rsid w:val="00116FA6"/>
    <w:rsid w:val="00120F4D"/>
    <w:rsid w:val="00121901"/>
    <w:rsid w:val="00125ECE"/>
    <w:rsid w:val="001346B1"/>
    <w:rsid w:val="0013678D"/>
    <w:rsid w:val="00140A34"/>
    <w:rsid w:val="0014324A"/>
    <w:rsid w:val="00145A3D"/>
    <w:rsid w:val="0014624F"/>
    <w:rsid w:val="00146ED8"/>
    <w:rsid w:val="001475F8"/>
    <w:rsid w:val="001477C1"/>
    <w:rsid w:val="00152E5E"/>
    <w:rsid w:val="00153B18"/>
    <w:rsid w:val="00157372"/>
    <w:rsid w:val="001614D7"/>
    <w:rsid w:val="00166640"/>
    <w:rsid w:val="00167202"/>
    <w:rsid w:val="00171119"/>
    <w:rsid w:val="00172BD9"/>
    <w:rsid w:val="001828A4"/>
    <w:rsid w:val="00184FEE"/>
    <w:rsid w:val="00187405"/>
    <w:rsid w:val="001942AD"/>
    <w:rsid w:val="001965E4"/>
    <w:rsid w:val="001A0F26"/>
    <w:rsid w:val="001A3BE2"/>
    <w:rsid w:val="001A57FC"/>
    <w:rsid w:val="001A6000"/>
    <w:rsid w:val="001A7DF4"/>
    <w:rsid w:val="001B0391"/>
    <w:rsid w:val="001B047D"/>
    <w:rsid w:val="001C26FE"/>
    <w:rsid w:val="001C35E7"/>
    <w:rsid w:val="001C4578"/>
    <w:rsid w:val="001C7011"/>
    <w:rsid w:val="001D02E6"/>
    <w:rsid w:val="001D60D3"/>
    <w:rsid w:val="001D6DD8"/>
    <w:rsid w:val="001D7F7B"/>
    <w:rsid w:val="001E16D2"/>
    <w:rsid w:val="001E3BE0"/>
    <w:rsid w:val="001E420A"/>
    <w:rsid w:val="001E74E1"/>
    <w:rsid w:val="001E7922"/>
    <w:rsid w:val="001F0184"/>
    <w:rsid w:val="001F022A"/>
    <w:rsid w:val="001F0B7D"/>
    <w:rsid w:val="001F28A6"/>
    <w:rsid w:val="001F2A16"/>
    <w:rsid w:val="001F6921"/>
    <w:rsid w:val="001F7C3E"/>
    <w:rsid w:val="00201969"/>
    <w:rsid w:val="00203395"/>
    <w:rsid w:val="00207238"/>
    <w:rsid w:val="00210F3C"/>
    <w:rsid w:val="0021222C"/>
    <w:rsid w:val="00213FA5"/>
    <w:rsid w:val="0021496E"/>
    <w:rsid w:val="002165C5"/>
    <w:rsid w:val="00222AFB"/>
    <w:rsid w:val="00230EFF"/>
    <w:rsid w:val="00231A38"/>
    <w:rsid w:val="00231D56"/>
    <w:rsid w:val="0023733A"/>
    <w:rsid w:val="0024044F"/>
    <w:rsid w:val="00240CFB"/>
    <w:rsid w:val="002444EA"/>
    <w:rsid w:val="00245D00"/>
    <w:rsid w:val="0024609C"/>
    <w:rsid w:val="002520E2"/>
    <w:rsid w:val="00254D26"/>
    <w:rsid w:val="002552F1"/>
    <w:rsid w:val="002558FC"/>
    <w:rsid w:val="0025701E"/>
    <w:rsid w:val="00257F2D"/>
    <w:rsid w:val="00261A3E"/>
    <w:rsid w:val="00262F9F"/>
    <w:rsid w:val="00263DA5"/>
    <w:rsid w:val="00266D2D"/>
    <w:rsid w:val="00272DAD"/>
    <w:rsid w:val="0027331F"/>
    <w:rsid w:val="00282B5F"/>
    <w:rsid w:val="00285E76"/>
    <w:rsid w:val="00294286"/>
    <w:rsid w:val="002949C3"/>
    <w:rsid w:val="002965B6"/>
    <w:rsid w:val="00296B5C"/>
    <w:rsid w:val="002A10A4"/>
    <w:rsid w:val="002A26FE"/>
    <w:rsid w:val="002A3296"/>
    <w:rsid w:val="002B1423"/>
    <w:rsid w:val="002B7B2F"/>
    <w:rsid w:val="002C0861"/>
    <w:rsid w:val="002C420A"/>
    <w:rsid w:val="002C492C"/>
    <w:rsid w:val="002C7E31"/>
    <w:rsid w:val="002D2CF8"/>
    <w:rsid w:val="002D2D3B"/>
    <w:rsid w:val="002D2FD5"/>
    <w:rsid w:val="002D4496"/>
    <w:rsid w:val="002D790B"/>
    <w:rsid w:val="002D7DC3"/>
    <w:rsid w:val="002E2722"/>
    <w:rsid w:val="002E40A4"/>
    <w:rsid w:val="002F1257"/>
    <w:rsid w:val="002F6B03"/>
    <w:rsid w:val="002F7B17"/>
    <w:rsid w:val="00301F0B"/>
    <w:rsid w:val="00303262"/>
    <w:rsid w:val="00305AC1"/>
    <w:rsid w:val="00310424"/>
    <w:rsid w:val="00310C61"/>
    <w:rsid w:val="003150C1"/>
    <w:rsid w:val="003171B3"/>
    <w:rsid w:val="00317593"/>
    <w:rsid w:val="003221A7"/>
    <w:rsid w:val="00325506"/>
    <w:rsid w:val="0032559D"/>
    <w:rsid w:val="003300CB"/>
    <w:rsid w:val="00331616"/>
    <w:rsid w:val="00333567"/>
    <w:rsid w:val="00341E15"/>
    <w:rsid w:val="00343B66"/>
    <w:rsid w:val="00344575"/>
    <w:rsid w:val="0035113C"/>
    <w:rsid w:val="00354525"/>
    <w:rsid w:val="00356822"/>
    <w:rsid w:val="0036098E"/>
    <w:rsid w:val="003702E7"/>
    <w:rsid w:val="0037227E"/>
    <w:rsid w:val="00372C1C"/>
    <w:rsid w:val="00372C4B"/>
    <w:rsid w:val="00374385"/>
    <w:rsid w:val="003757F6"/>
    <w:rsid w:val="0037593D"/>
    <w:rsid w:val="00380CC4"/>
    <w:rsid w:val="003869F5"/>
    <w:rsid w:val="00387A99"/>
    <w:rsid w:val="003900F8"/>
    <w:rsid w:val="00390B62"/>
    <w:rsid w:val="00393E56"/>
    <w:rsid w:val="003A0AD0"/>
    <w:rsid w:val="003A5C83"/>
    <w:rsid w:val="003A6460"/>
    <w:rsid w:val="003B137C"/>
    <w:rsid w:val="003B38A5"/>
    <w:rsid w:val="003B41C0"/>
    <w:rsid w:val="003B464E"/>
    <w:rsid w:val="003B547B"/>
    <w:rsid w:val="003C0686"/>
    <w:rsid w:val="003C29CF"/>
    <w:rsid w:val="003C2B8E"/>
    <w:rsid w:val="003C4F6F"/>
    <w:rsid w:val="003C7759"/>
    <w:rsid w:val="003D08CF"/>
    <w:rsid w:val="003D0CBA"/>
    <w:rsid w:val="003D0F6A"/>
    <w:rsid w:val="003D112D"/>
    <w:rsid w:val="003D4BA8"/>
    <w:rsid w:val="003D66C0"/>
    <w:rsid w:val="003E2E24"/>
    <w:rsid w:val="003E3B71"/>
    <w:rsid w:val="003E4FFD"/>
    <w:rsid w:val="003E5269"/>
    <w:rsid w:val="003E672B"/>
    <w:rsid w:val="003E68AD"/>
    <w:rsid w:val="003F2B5B"/>
    <w:rsid w:val="0040473F"/>
    <w:rsid w:val="004049F6"/>
    <w:rsid w:val="00405394"/>
    <w:rsid w:val="004066E4"/>
    <w:rsid w:val="0040680B"/>
    <w:rsid w:val="00407361"/>
    <w:rsid w:val="00410A57"/>
    <w:rsid w:val="00417C55"/>
    <w:rsid w:val="00424A7B"/>
    <w:rsid w:val="00426D41"/>
    <w:rsid w:val="00436442"/>
    <w:rsid w:val="00443AA3"/>
    <w:rsid w:val="004447C1"/>
    <w:rsid w:val="004453DA"/>
    <w:rsid w:val="0044610D"/>
    <w:rsid w:val="00446AA8"/>
    <w:rsid w:val="004504D2"/>
    <w:rsid w:val="00450AB5"/>
    <w:rsid w:val="004516A8"/>
    <w:rsid w:val="004516E0"/>
    <w:rsid w:val="004547F4"/>
    <w:rsid w:val="0045590D"/>
    <w:rsid w:val="0046211F"/>
    <w:rsid w:val="004626E1"/>
    <w:rsid w:val="0046787B"/>
    <w:rsid w:val="00472267"/>
    <w:rsid w:val="00473448"/>
    <w:rsid w:val="00475E12"/>
    <w:rsid w:val="00484DEE"/>
    <w:rsid w:val="0048535D"/>
    <w:rsid w:val="00486653"/>
    <w:rsid w:val="0049015E"/>
    <w:rsid w:val="00493CA7"/>
    <w:rsid w:val="00493D8D"/>
    <w:rsid w:val="004A1DD7"/>
    <w:rsid w:val="004A29F8"/>
    <w:rsid w:val="004A5FDA"/>
    <w:rsid w:val="004B6C66"/>
    <w:rsid w:val="004B6F0F"/>
    <w:rsid w:val="004C1E96"/>
    <w:rsid w:val="004C2629"/>
    <w:rsid w:val="004C3096"/>
    <w:rsid w:val="004D098C"/>
    <w:rsid w:val="004D24A9"/>
    <w:rsid w:val="004D28D9"/>
    <w:rsid w:val="004D41FE"/>
    <w:rsid w:val="004D42A9"/>
    <w:rsid w:val="004D6FE1"/>
    <w:rsid w:val="004D7819"/>
    <w:rsid w:val="004E0BC9"/>
    <w:rsid w:val="004E5357"/>
    <w:rsid w:val="004F064F"/>
    <w:rsid w:val="004F304C"/>
    <w:rsid w:val="004F30E9"/>
    <w:rsid w:val="004F4A07"/>
    <w:rsid w:val="004F4F37"/>
    <w:rsid w:val="004F5EB1"/>
    <w:rsid w:val="004F6887"/>
    <w:rsid w:val="005009D6"/>
    <w:rsid w:val="00500F17"/>
    <w:rsid w:val="005014B9"/>
    <w:rsid w:val="005030AD"/>
    <w:rsid w:val="00503FA9"/>
    <w:rsid w:val="0050445D"/>
    <w:rsid w:val="0050641B"/>
    <w:rsid w:val="0051249C"/>
    <w:rsid w:val="005176E7"/>
    <w:rsid w:val="00520330"/>
    <w:rsid w:val="0052426E"/>
    <w:rsid w:val="00524B6B"/>
    <w:rsid w:val="00526403"/>
    <w:rsid w:val="00534FB5"/>
    <w:rsid w:val="00536297"/>
    <w:rsid w:val="0053774F"/>
    <w:rsid w:val="00537B10"/>
    <w:rsid w:val="00540B6B"/>
    <w:rsid w:val="005413EE"/>
    <w:rsid w:val="005452C8"/>
    <w:rsid w:val="00572C41"/>
    <w:rsid w:val="00573E52"/>
    <w:rsid w:val="00575CE8"/>
    <w:rsid w:val="005766C3"/>
    <w:rsid w:val="00583F33"/>
    <w:rsid w:val="00584F73"/>
    <w:rsid w:val="00587443"/>
    <w:rsid w:val="00587C50"/>
    <w:rsid w:val="00587F08"/>
    <w:rsid w:val="005917F3"/>
    <w:rsid w:val="005A7028"/>
    <w:rsid w:val="005B0ACD"/>
    <w:rsid w:val="005B4B47"/>
    <w:rsid w:val="005B50A2"/>
    <w:rsid w:val="005C2185"/>
    <w:rsid w:val="005C3408"/>
    <w:rsid w:val="005C5B5D"/>
    <w:rsid w:val="005C6D0B"/>
    <w:rsid w:val="005D1C7A"/>
    <w:rsid w:val="005D1EE0"/>
    <w:rsid w:val="005D2351"/>
    <w:rsid w:val="005D611B"/>
    <w:rsid w:val="005E3B66"/>
    <w:rsid w:val="005F1ACE"/>
    <w:rsid w:val="005F256D"/>
    <w:rsid w:val="005F745B"/>
    <w:rsid w:val="005F77FB"/>
    <w:rsid w:val="006016A4"/>
    <w:rsid w:val="0060183A"/>
    <w:rsid w:val="00603110"/>
    <w:rsid w:val="00604E3D"/>
    <w:rsid w:val="00611C8E"/>
    <w:rsid w:val="00624954"/>
    <w:rsid w:val="006302F7"/>
    <w:rsid w:val="00631670"/>
    <w:rsid w:val="00631F30"/>
    <w:rsid w:val="00633012"/>
    <w:rsid w:val="00640CC2"/>
    <w:rsid w:val="00642420"/>
    <w:rsid w:val="00644EB4"/>
    <w:rsid w:val="00646158"/>
    <w:rsid w:val="006513F4"/>
    <w:rsid w:val="00654EFC"/>
    <w:rsid w:val="00655D04"/>
    <w:rsid w:val="00656266"/>
    <w:rsid w:val="0066622C"/>
    <w:rsid w:val="00666487"/>
    <w:rsid w:val="00673330"/>
    <w:rsid w:val="00673B37"/>
    <w:rsid w:val="00677C9C"/>
    <w:rsid w:val="00690221"/>
    <w:rsid w:val="006934AE"/>
    <w:rsid w:val="006945EA"/>
    <w:rsid w:val="00695851"/>
    <w:rsid w:val="006A0A5A"/>
    <w:rsid w:val="006A54D5"/>
    <w:rsid w:val="006A66D9"/>
    <w:rsid w:val="006B11B9"/>
    <w:rsid w:val="006B37C1"/>
    <w:rsid w:val="006B3F03"/>
    <w:rsid w:val="006B4C75"/>
    <w:rsid w:val="006B5470"/>
    <w:rsid w:val="006B6B70"/>
    <w:rsid w:val="006C54D9"/>
    <w:rsid w:val="006D0138"/>
    <w:rsid w:val="006D05D6"/>
    <w:rsid w:val="006D1DB4"/>
    <w:rsid w:val="006D37CB"/>
    <w:rsid w:val="006D6F52"/>
    <w:rsid w:val="006F24A1"/>
    <w:rsid w:val="006F3335"/>
    <w:rsid w:val="006F47B9"/>
    <w:rsid w:val="0070032E"/>
    <w:rsid w:val="00701718"/>
    <w:rsid w:val="00705691"/>
    <w:rsid w:val="00710359"/>
    <w:rsid w:val="00712FFF"/>
    <w:rsid w:val="00722DBF"/>
    <w:rsid w:val="007237B1"/>
    <w:rsid w:val="00735157"/>
    <w:rsid w:val="00743290"/>
    <w:rsid w:val="00743B0A"/>
    <w:rsid w:val="0074484C"/>
    <w:rsid w:val="0074641A"/>
    <w:rsid w:val="00750CF2"/>
    <w:rsid w:val="007514D7"/>
    <w:rsid w:val="00756AED"/>
    <w:rsid w:val="0076030F"/>
    <w:rsid w:val="00762092"/>
    <w:rsid w:val="0076271C"/>
    <w:rsid w:val="00762B22"/>
    <w:rsid w:val="00764522"/>
    <w:rsid w:val="00766945"/>
    <w:rsid w:val="00766B70"/>
    <w:rsid w:val="00767CE8"/>
    <w:rsid w:val="00771C6C"/>
    <w:rsid w:val="00773123"/>
    <w:rsid w:val="00775490"/>
    <w:rsid w:val="00775E97"/>
    <w:rsid w:val="007803C7"/>
    <w:rsid w:val="007804AA"/>
    <w:rsid w:val="00780E5D"/>
    <w:rsid w:val="00791A21"/>
    <w:rsid w:val="00793907"/>
    <w:rsid w:val="00795D0C"/>
    <w:rsid w:val="00797F42"/>
    <w:rsid w:val="007A55BA"/>
    <w:rsid w:val="007B27FC"/>
    <w:rsid w:val="007B5C0E"/>
    <w:rsid w:val="007C0E0F"/>
    <w:rsid w:val="007C1FBD"/>
    <w:rsid w:val="007C5106"/>
    <w:rsid w:val="007C54B3"/>
    <w:rsid w:val="007C5C8E"/>
    <w:rsid w:val="007D0B84"/>
    <w:rsid w:val="007D14D7"/>
    <w:rsid w:val="007D50C4"/>
    <w:rsid w:val="007D5813"/>
    <w:rsid w:val="007E0A01"/>
    <w:rsid w:val="007E22F5"/>
    <w:rsid w:val="007E2E11"/>
    <w:rsid w:val="007E4500"/>
    <w:rsid w:val="007E4DB2"/>
    <w:rsid w:val="007F1A98"/>
    <w:rsid w:val="007F25F3"/>
    <w:rsid w:val="007F4901"/>
    <w:rsid w:val="007F697F"/>
    <w:rsid w:val="00801844"/>
    <w:rsid w:val="00803900"/>
    <w:rsid w:val="00805B1F"/>
    <w:rsid w:val="0081098A"/>
    <w:rsid w:val="00812ADC"/>
    <w:rsid w:val="00814468"/>
    <w:rsid w:val="0081748B"/>
    <w:rsid w:val="0082643E"/>
    <w:rsid w:val="00826DEB"/>
    <w:rsid w:val="00832A78"/>
    <w:rsid w:val="008356D6"/>
    <w:rsid w:val="00836B02"/>
    <w:rsid w:val="008467D4"/>
    <w:rsid w:val="00850FB0"/>
    <w:rsid w:val="008515C9"/>
    <w:rsid w:val="0085238E"/>
    <w:rsid w:val="00853428"/>
    <w:rsid w:val="008540EA"/>
    <w:rsid w:val="00857216"/>
    <w:rsid w:val="00865976"/>
    <w:rsid w:val="00865B68"/>
    <w:rsid w:val="00866A00"/>
    <w:rsid w:val="008702A6"/>
    <w:rsid w:val="00873997"/>
    <w:rsid w:val="008757CE"/>
    <w:rsid w:val="00876714"/>
    <w:rsid w:val="00880F92"/>
    <w:rsid w:val="008822A2"/>
    <w:rsid w:val="0088392C"/>
    <w:rsid w:val="00887BC7"/>
    <w:rsid w:val="00890466"/>
    <w:rsid w:val="00893DCF"/>
    <w:rsid w:val="0089774D"/>
    <w:rsid w:val="00897C0E"/>
    <w:rsid w:val="00897E31"/>
    <w:rsid w:val="008A046F"/>
    <w:rsid w:val="008A405A"/>
    <w:rsid w:val="008A6A6A"/>
    <w:rsid w:val="008A6FC7"/>
    <w:rsid w:val="008B0623"/>
    <w:rsid w:val="008B319B"/>
    <w:rsid w:val="008B34A2"/>
    <w:rsid w:val="008B650A"/>
    <w:rsid w:val="008B787C"/>
    <w:rsid w:val="008C294F"/>
    <w:rsid w:val="008C3382"/>
    <w:rsid w:val="008C3898"/>
    <w:rsid w:val="008C66CC"/>
    <w:rsid w:val="008C7D51"/>
    <w:rsid w:val="008D069E"/>
    <w:rsid w:val="008D43C9"/>
    <w:rsid w:val="008E090B"/>
    <w:rsid w:val="008E1D8D"/>
    <w:rsid w:val="008E3F1E"/>
    <w:rsid w:val="008E5733"/>
    <w:rsid w:val="008F1403"/>
    <w:rsid w:val="008F36CA"/>
    <w:rsid w:val="008F483C"/>
    <w:rsid w:val="008F69D9"/>
    <w:rsid w:val="008F7C01"/>
    <w:rsid w:val="00910371"/>
    <w:rsid w:val="00910595"/>
    <w:rsid w:val="00910756"/>
    <w:rsid w:val="00912D61"/>
    <w:rsid w:val="0092242F"/>
    <w:rsid w:val="009322D7"/>
    <w:rsid w:val="009324D8"/>
    <w:rsid w:val="00932BDE"/>
    <w:rsid w:val="009371D0"/>
    <w:rsid w:val="00950199"/>
    <w:rsid w:val="009516C1"/>
    <w:rsid w:val="009531FD"/>
    <w:rsid w:val="00955AC9"/>
    <w:rsid w:val="00955C33"/>
    <w:rsid w:val="009615A3"/>
    <w:rsid w:val="00965EB3"/>
    <w:rsid w:val="00967725"/>
    <w:rsid w:val="00971D29"/>
    <w:rsid w:val="0097470D"/>
    <w:rsid w:val="00974A61"/>
    <w:rsid w:val="0098195F"/>
    <w:rsid w:val="00984D33"/>
    <w:rsid w:val="009902F8"/>
    <w:rsid w:val="0099114A"/>
    <w:rsid w:val="00993BB8"/>
    <w:rsid w:val="009946F9"/>
    <w:rsid w:val="0099555F"/>
    <w:rsid w:val="009A22A1"/>
    <w:rsid w:val="009A314C"/>
    <w:rsid w:val="009A487D"/>
    <w:rsid w:val="009A5813"/>
    <w:rsid w:val="009B0549"/>
    <w:rsid w:val="009B1DFC"/>
    <w:rsid w:val="009B2288"/>
    <w:rsid w:val="009B37B1"/>
    <w:rsid w:val="009B3A1B"/>
    <w:rsid w:val="009B6332"/>
    <w:rsid w:val="009C0912"/>
    <w:rsid w:val="009C470D"/>
    <w:rsid w:val="009C4BF3"/>
    <w:rsid w:val="009C7443"/>
    <w:rsid w:val="009D426D"/>
    <w:rsid w:val="009D4F4D"/>
    <w:rsid w:val="009D6694"/>
    <w:rsid w:val="009E415F"/>
    <w:rsid w:val="009E6A79"/>
    <w:rsid w:val="009F0300"/>
    <w:rsid w:val="009F181F"/>
    <w:rsid w:val="009F3D45"/>
    <w:rsid w:val="009F5024"/>
    <w:rsid w:val="009F7D5B"/>
    <w:rsid w:val="00A04E12"/>
    <w:rsid w:val="00A123F0"/>
    <w:rsid w:val="00A14676"/>
    <w:rsid w:val="00A167A8"/>
    <w:rsid w:val="00A2172F"/>
    <w:rsid w:val="00A21F0A"/>
    <w:rsid w:val="00A25DDD"/>
    <w:rsid w:val="00A26011"/>
    <w:rsid w:val="00A31715"/>
    <w:rsid w:val="00A323FC"/>
    <w:rsid w:val="00A4261B"/>
    <w:rsid w:val="00A42A0D"/>
    <w:rsid w:val="00A467A9"/>
    <w:rsid w:val="00A479C7"/>
    <w:rsid w:val="00A50122"/>
    <w:rsid w:val="00A506C2"/>
    <w:rsid w:val="00A57E97"/>
    <w:rsid w:val="00A62886"/>
    <w:rsid w:val="00A648D6"/>
    <w:rsid w:val="00A717F2"/>
    <w:rsid w:val="00A72EE4"/>
    <w:rsid w:val="00A74C38"/>
    <w:rsid w:val="00A775CB"/>
    <w:rsid w:val="00A77D24"/>
    <w:rsid w:val="00A77DCA"/>
    <w:rsid w:val="00A810B6"/>
    <w:rsid w:val="00A8291D"/>
    <w:rsid w:val="00A851BE"/>
    <w:rsid w:val="00A8572F"/>
    <w:rsid w:val="00A93E07"/>
    <w:rsid w:val="00A93E41"/>
    <w:rsid w:val="00A94093"/>
    <w:rsid w:val="00A942E3"/>
    <w:rsid w:val="00A965A3"/>
    <w:rsid w:val="00A972CC"/>
    <w:rsid w:val="00A9755A"/>
    <w:rsid w:val="00A979CF"/>
    <w:rsid w:val="00AA1402"/>
    <w:rsid w:val="00AA4DF8"/>
    <w:rsid w:val="00AB05AA"/>
    <w:rsid w:val="00AB1C16"/>
    <w:rsid w:val="00AB2FB3"/>
    <w:rsid w:val="00AB3AD9"/>
    <w:rsid w:val="00AB46A9"/>
    <w:rsid w:val="00AB480D"/>
    <w:rsid w:val="00AB6F47"/>
    <w:rsid w:val="00AB780C"/>
    <w:rsid w:val="00AB783B"/>
    <w:rsid w:val="00AC2448"/>
    <w:rsid w:val="00AD0B0B"/>
    <w:rsid w:val="00AD3EFA"/>
    <w:rsid w:val="00AD3F33"/>
    <w:rsid w:val="00AD45C4"/>
    <w:rsid w:val="00AD4EC1"/>
    <w:rsid w:val="00AD5ADE"/>
    <w:rsid w:val="00AD763F"/>
    <w:rsid w:val="00AE4015"/>
    <w:rsid w:val="00AE7138"/>
    <w:rsid w:val="00AE7CCD"/>
    <w:rsid w:val="00AF094F"/>
    <w:rsid w:val="00AF1D6B"/>
    <w:rsid w:val="00AF4CAF"/>
    <w:rsid w:val="00AF7079"/>
    <w:rsid w:val="00B0037F"/>
    <w:rsid w:val="00B01631"/>
    <w:rsid w:val="00B0500B"/>
    <w:rsid w:val="00B05834"/>
    <w:rsid w:val="00B117BA"/>
    <w:rsid w:val="00B12DED"/>
    <w:rsid w:val="00B12FDC"/>
    <w:rsid w:val="00B142D3"/>
    <w:rsid w:val="00B1440D"/>
    <w:rsid w:val="00B15F23"/>
    <w:rsid w:val="00B16508"/>
    <w:rsid w:val="00B20D87"/>
    <w:rsid w:val="00B21BCC"/>
    <w:rsid w:val="00B24053"/>
    <w:rsid w:val="00B3089D"/>
    <w:rsid w:val="00B31550"/>
    <w:rsid w:val="00B354DF"/>
    <w:rsid w:val="00B35531"/>
    <w:rsid w:val="00B3729D"/>
    <w:rsid w:val="00B40370"/>
    <w:rsid w:val="00B403EC"/>
    <w:rsid w:val="00B42444"/>
    <w:rsid w:val="00B42846"/>
    <w:rsid w:val="00B44792"/>
    <w:rsid w:val="00B504C3"/>
    <w:rsid w:val="00B550A8"/>
    <w:rsid w:val="00B578AC"/>
    <w:rsid w:val="00B61D39"/>
    <w:rsid w:val="00B62F06"/>
    <w:rsid w:val="00B63FF6"/>
    <w:rsid w:val="00B6433F"/>
    <w:rsid w:val="00B64664"/>
    <w:rsid w:val="00B64CF5"/>
    <w:rsid w:val="00B65ED9"/>
    <w:rsid w:val="00B7272D"/>
    <w:rsid w:val="00B76C9B"/>
    <w:rsid w:val="00B80396"/>
    <w:rsid w:val="00B8205B"/>
    <w:rsid w:val="00B82285"/>
    <w:rsid w:val="00B823A1"/>
    <w:rsid w:val="00B8428B"/>
    <w:rsid w:val="00B90529"/>
    <w:rsid w:val="00B91D4D"/>
    <w:rsid w:val="00B91DAE"/>
    <w:rsid w:val="00B93575"/>
    <w:rsid w:val="00BA2CF5"/>
    <w:rsid w:val="00BA41F5"/>
    <w:rsid w:val="00BA4703"/>
    <w:rsid w:val="00BB2C05"/>
    <w:rsid w:val="00BB2D89"/>
    <w:rsid w:val="00BB3A3D"/>
    <w:rsid w:val="00BB3C9C"/>
    <w:rsid w:val="00BB6137"/>
    <w:rsid w:val="00BC0003"/>
    <w:rsid w:val="00BC1E6B"/>
    <w:rsid w:val="00BC3A36"/>
    <w:rsid w:val="00BD0ED8"/>
    <w:rsid w:val="00BE0FC6"/>
    <w:rsid w:val="00BE43E7"/>
    <w:rsid w:val="00BF20D0"/>
    <w:rsid w:val="00BF3A31"/>
    <w:rsid w:val="00BF4822"/>
    <w:rsid w:val="00BF5323"/>
    <w:rsid w:val="00BF621C"/>
    <w:rsid w:val="00C01D22"/>
    <w:rsid w:val="00C0654E"/>
    <w:rsid w:val="00C104B6"/>
    <w:rsid w:val="00C10F02"/>
    <w:rsid w:val="00C114F4"/>
    <w:rsid w:val="00C11D03"/>
    <w:rsid w:val="00C1273B"/>
    <w:rsid w:val="00C16E1B"/>
    <w:rsid w:val="00C2307F"/>
    <w:rsid w:val="00C2585B"/>
    <w:rsid w:val="00C27CC2"/>
    <w:rsid w:val="00C31967"/>
    <w:rsid w:val="00C34C96"/>
    <w:rsid w:val="00C371DE"/>
    <w:rsid w:val="00C409AE"/>
    <w:rsid w:val="00C4143E"/>
    <w:rsid w:val="00C42D50"/>
    <w:rsid w:val="00C45097"/>
    <w:rsid w:val="00C4687F"/>
    <w:rsid w:val="00C509EE"/>
    <w:rsid w:val="00C533CE"/>
    <w:rsid w:val="00C54DF8"/>
    <w:rsid w:val="00C56E82"/>
    <w:rsid w:val="00C60B49"/>
    <w:rsid w:val="00C620E9"/>
    <w:rsid w:val="00C64083"/>
    <w:rsid w:val="00C644FF"/>
    <w:rsid w:val="00C679CE"/>
    <w:rsid w:val="00C7440A"/>
    <w:rsid w:val="00C77CCF"/>
    <w:rsid w:val="00C86235"/>
    <w:rsid w:val="00C865ED"/>
    <w:rsid w:val="00C86F40"/>
    <w:rsid w:val="00C8775A"/>
    <w:rsid w:val="00C91899"/>
    <w:rsid w:val="00C9590C"/>
    <w:rsid w:val="00C96BE5"/>
    <w:rsid w:val="00CA0877"/>
    <w:rsid w:val="00CA09D6"/>
    <w:rsid w:val="00CA32EE"/>
    <w:rsid w:val="00CA4D77"/>
    <w:rsid w:val="00CA6B59"/>
    <w:rsid w:val="00CB285E"/>
    <w:rsid w:val="00CB3B6C"/>
    <w:rsid w:val="00CB4D2C"/>
    <w:rsid w:val="00CB54FF"/>
    <w:rsid w:val="00CB75F1"/>
    <w:rsid w:val="00CC03F9"/>
    <w:rsid w:val="00CC084B"/>
    <w:rsid w:val="00CC1833"/>
    <w:rsid w:val="00CC189F"/>
    <w:rsid w:val="00CC235E"/>
    <w:rsid w:val="00CC3368"/>
    <w:rsid w:val="00CC4186"/>
    <w:rsid w:val="00CC4ABF"/>
    <w:rsid w:val="00CC6E94"/>
    <w:rsid w:val="00CC78B6"/>
    <w:rsid w:val="00CC7A06"/>
    <w:rsid w:val="00CD3757"/>
    <w:rsid w:val="00CD7DC2"/>
    <w:rsid w:val="00CE38B3"/>
    <w:rsid w:val="00CE61AC"/>
    <w:rsid w:val="00CE7534"/>
    <w:rsid w:val="00CE7C8A"/>
    <w:rsid w:val="00CF0CF6"/>
    <w:rsid w:val="00CF19C4"/>
    <w:rsid w:val="00CF20DC"/>
    <w:rsid w:val="00CF2B0A"/>
    <w:rsid w:val="00CF30AF"/>
    <w:rsid w:val="00CF6143"/>
    <w:rsid w:val="00CF622A"/>
    <w:rsid w:val="00D0175C"/>
    <w:rsid w:val="00D03D33"/>
    <w:rsid w:val="00D04095"/>
    <w:rsid w:val="00D04EDC"/>
    <w:rsid w:val="00D113A3"/>
    <w:rsid w:val="00D124FA"/>
    <w:rsid w:val="00D13C04"/>
    <w:rsid w:val="00D1617E"/>
    <w:rsid w:val="00D167FE"/>
    <w:rsid w:val="00D20A78"/>
    <w:rsid w:val="00D21062"/>
    <w:rsid w:val="00D25EFB"/>
    <w:rsid w:val="00D278BA"/>
    <w:rsid w:val="00D320C5"/>
    <w:rsid w:val="00D356AE"/>
    <w:rsid w:val="00D36B31"/>
    <w:rsid w:val="00D37F97"/>
    <w:rsid w:val="00D40454"/>
    <w:rsid w:val="00D4059C"/>
    <w:rsid w:val="00D43A28"/>
    <w:rsid w:val="00D47CCE"/>
    <w:rsid w:val="00D51AF9"/>
    <w:rsid w:val="00D53D8F"/>
    <w:rsid w:val="00D57499"/>
    <w:rsid w:val="00D61C76"/>
    <w:rsid w:val="00D6428F"/>
    <w:rsid w:val="00D67978"/>
    <w:rsid w:val="00D70595"/>
    <w:rsid w:val="00D77015"/>
    <w:rsid w:val="00D77337"/>
    <w:rsid w:val="00D81550"/>
    <w:rsid w:val="00D82033"/>
    <w:rsid w:val="00D8353F"/>
    <w:rsid w:val="00D92B48"/>
    <w:rsid w:val="00D94C45"/>
    <w:rsid w:val="00D95AF9"/>
    <w:rsid w:val="00DA4A17"/>
    <w:rsid w:val="00DB1477"/>
    <w:rsid w:val="00DB1693"/>
    <w:rsid w:val="00DB5B5F"/>
    <w:rsid w:val="00DB641B"/>
    <w:rsid w:val="00DB68CB"/>
    <w:rsid w:val="00DD2543"/>
    <w:rsid w:val="00DD43BA"/>
    <w:rsid w:val="00DD5B07"/>
    <w:rsid w:val="00DD6906"/>
    <w:rsid w:val="00DD7AA1"/>
    <w:rsid w:val="00DE1512"/>
    <w:rsid w:val="00DE376F"/>
    <w:rsid w:val="00DE51E3"/>
    <w:rsid w:val="00DE5CD0"/>
    <w:rsid w:val="00DE6821"/>
    <w:rsid w:val="00DF04AC"/>
    <w:rsid w:val="00DF2022"/>
    <w:rsid w:val="00DF34BE"/>
    <w:rsid w:val="00DF5D59"/>
    <w:rsid w:val="00DF5E5E"/>
    <w:rsid w:val="00DF5F33"/>
    <w:rsid w:val="00DF6347"/>
    <w:rsid w:val="00E0529B"/>
    <w:rsid w:val="00E10042"/>
    <w:rsid w:val="00E10B37"/>
    <w:rsid w:val="00E10E7C"/>
    <w:rsid w:val="00E129C3"/>
    <w:rsid w:val="00E239E4"/>
    <w:rsid w:val="00E36A38"/>
    <w:rsid w:val="00E4433C"/>
    <w:rsid w:val="00E445DB"/>
    <w:rsid w:val="00E50913"/>
    <w:rsid w:val="00E53399"/>
    <w:rsid w:val="00E60CDC"/>
    <w:rsid w:val="00E61081"/>
    <w:rsid w:val="00E61190"/>
    <w:rsid w:val="00E724D8"/>
    <w:rsid w:val="00E72DA6"/>
    <w:rsid w:val="00E7365A"/>
    <w:rsid w:val="00E77995"/>
    <w:rsid w:val="00E77B6A"/>
    <w:rsid w:val="00E8053D"/>
    <w:rsid w:val="00E87099"/>
    <w:rsid w:val="00E9152E"/>
    <w:rsid w:val="00E926A0"/>
    <w:rsid w:val="00EA28E6"/>
    <w:rsid w:val="00EA32D3"/>
    <w:rsid w:val="00EA614F"/>
    <w:rsid w:val="00EA7193"/>
    <w:rsid w:val="00EA7D78"/>
    <w:rsid w:val="00EB7AFE"/>
    <w:rsid w:val="00EC764F"/>
    <w:rsid w:val="00ED21F2"/>
    <w:rsid w:val="00EE0815"/>
    <w:rsid w:val="00EE48D1"/>
    <w:rsid w:val="00EE6BCE"/>
    <w:rsid w:val="00EF78C4"/>
    <w:rsid w:val="00F0338D"/>
    <w:rsid w:val="00F04CD7"/>
    <w:rsid w:val="00F10366"/>
    <w:rsid w:val="00F1531C"/>
    <w:rsid w:val="00F164ED"/>
    <w:rsid w:val="00F176B3"/>
    <w:rsid w:val="00F23E15"/>
    <w:rsid w:val="00F244A2"/>
    <w:rsid w:val="00F35064"/>
    <w:rsid w:val="00F37076"/>
    <w:rsid w:val="00F374D8"/>
    <w:rsid w:val="00F44C3E"/>
    <w:rsid w:val="00F45BD0"/>
    <w:rsid w:val="00F46D83"/>
    <w:rsid w:val="00F470AE"/>
    <w:rsid w:val="00F470C7"/>
    <w:rsid w:val="00F47267"/>
    <w:rsid w:val="00F539FB"/>
    <w:rsid w:val="00F5684D"/>
    <w:rsid w:val="00F57AB6"/>
    <w:rsid w:val="00F608CB"/>
    <w:rsid w:val="00F6480F"/>
    <w:rsid w:val="00F64868"/>
    <w:rsid w:val="00F6783D"/>
    <w:rsid w:val="00F67AA3"/>
    <w:rsid w:val="00F70C2E"/>
    <w:rsid w:val="00F72FA8"/>
    <w:rsid w:val="00F741EA"/>
    <w:rsid w:val="00F830E5"/>
    <w:rsid w:val="00F8317E"/>
    <w:rsid w:val="00F84DF2"/>
    <w:rsid w:val="00F85848"/>
    <w:rsid w:val="00F86713"/>
    <w:rsid w:val="00F878DD"/>
    <w:rsid w:val="00F932E0"/>
    <w:rsid w:val="00F94998"/>
    <w:rsid w:val="00FA2ACB"/>
    <w:rsid w:val="00FA2E71"/>
    <w:rsid w:val="00FA3D8A"/>
    <w:rsid w:val="00FB5B77"/>
    <w:rsid w:val="00FB63B4"/>
    <w:rsid w:val="00FB6C3F"/>
    <w:rsid w:val="00FB7701"/>
    <w:rsid w:val="00FC40F0"/>
    <w:rsid w:val="00FC6D3B"/>
    <w:rsid w:val="00FD0129"/>
    <w:rsid w:val="00FD0AF2"/>
    <w:rsid w:val="00FD20D3"/>
    <w:rsid w:val="00FD4E02"/>
    <w:rsid w:val="00FE10CC"/>
    <w:rsid w:val="00FE17ED"/>
    <w:rsid w:val="00FE5508"/>
    <w:rsid w:val="00FE77EA"/>
    <w:rsid w:val="00FE7EB8"/>
    <w:rsid w:val="00FF237B"/>
    <w:rsid w:val="00FF3215"/>
    <w:rsid w:val="00FF4315"/>
    <w:rsid w:val="00FF4BD8"/>
    <w:rsid w:val="00FF6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styleId="HTMLPreformatted">
    <w:name w:val="HTML Preformatted"/>
    <w:basedOn w:val="Normal"/>
    <w:link w:val="HTMLPreformattedChar"/>
    <w:uiPriority w:val="99"/>
    <w:unhideWhenUsed/>
    <w:rsid w:val="00F1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76B3"/>
    <w:rPr>
      <w:rFonts w:ascii="Courier New" w:hAnsi="Courier New" w:cs="Courier New"/>
    </w:rPr>
  </w:style>
  <w:style w:type="paragraph" w:customStyle="1" w:styleId="indentlevel0">
    <w:name w:val="indentlevel0"/>
    <w:basedOn w:val="Normal"/>
    <w:rsid w:val="001A57FC"/>
    <w:pPr>
      <w:spacing w:before="100" w:beforeAutospacing="1" w:after="100" w:afterAutospacing="1"/>
    </w:pPr>
    <w:rPr>
      <w:szCs w:val="24"/>
    </w:rPr>
  </w:style>
  <w:style w:type="character" w:styleId="Emphasis">
    <w:name w:val="Emphasis"/>
    <w:basedOn w:val="DefaultParagraphFont"/>
    <w:uiPriority w:val="20"/>
    <w:qFormat/>
    <w:rsid w:val="001A57FC"/>
    <w:rPr>
      <w:i/>
      <w:iCs/>
    </w:rPr>
  </w:style>
  <w:style w:type="character" w:styleId="UnresolvedMention">
    <w:name w:val="Unresolved Mention"/>
    <w:basedOn w:val="DefaultParagraphFont"/>
    <w:uiPriority w:val="99"/>
    <w:semiHidden/>
    <w:unhideWhenUsed/>
    <w:rsid w:val="006B3F03"/>
    <w:rPr>
      <w:color w:val="605E5C"/>
      <w:shd w:val="clear" w:color="auto" w:fill="E1DFDD"/>
    </w:rPr>
  </w:style>
  <w:style w:type="paragraph" w:styleId="Revision">
    <w:name w:val="Revision"/>
    <w:hidden/>
    <w:uiPriority w:val="99"/>
    <w:semiHidden/>
    <w:rsid w:val="000348E8"/>
    <w:rPr>
      <w:sz w:val="24"/>
    </w:rPr>
  </w:style>
  <w:style w:type="paragraph" w:customStyle="1" w:styleId="hp">
    <w:name w:val="hp"/>
    <w:basedOn w:val="Normal"/>
    <w:rsid w:val="00CA32EE"/>
    <w:pPr>
      <w:spacing w:before="100" w:beforeAutospacing="1" w:after="100" w:afterAutospacing="1"/>
    </w:pPr>
    <w:rPr>
      <w:szCs w:val="24"/>
    </w:rPr>
  </w:style>
  <w:style w:type="paragraph" w:customStyle="1" w:styleId="Default">
    <w:name w:val="Default"/>
    <w:rsid w:val="00044A75"/>
    <w:pPr>
      <w:autoSpaceDE w:val="0"/>
      <w:autoSpaceDN w:val="0"/>
      <w:adjustRightInd w:val="0"/>
    </w:pPr>
    <w:rPr>
      <w:rFonts w:ascii="Poppins" w:hAnsi="Poppins" w:cs="Poppi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142">
      <w:bodyDiv w:val="1"/>
      <w:marLeft w:val="0"/>
      <w:marRight w:val="0"/>
      <w:marTop w:val="0"/>
      <w:marBottom w:val="0"/>
      <w:divBdr>
        <w:top w:val="none" w:sz="0" w:space="0" w:color="auto"/>
        <w:left w:val="none" w:sz="0" w:space="0" w:color="auto"/>
        <w:bottom w:val="none" w:sz="0" w:space="0" w:color="auto"/>
        <w:right w:val="none" w:sz="0" w:space="0" w:color="auto"/>
      </w:divBdr>
    </w:div>
    <w:div w:id="223177712">
      <w:bodyDiv w:val="1"/>
      <w:marLeft w:val="0"/>
      <w:marRight w:val="0"/>
      <w:marTop w:val="0"/>
      <w:marBottom w:val="0"/>
      <w:divBdr>
        <w:top w:val="none" w:sz="0" w:space="0" w:color="auto"/>
        <w:left w:val="none" w:sz="0" w:space="0" w:color="auto"/>
        <w:bottom w:val="none" w:sz="0" w:space="0" w:color="auto"/>
        <w:right w:val="none" w:sz="0" w:space="0" w:color="auto"/>
      </w:divBdr>
      <w:divsChild>
        <w:div w:id="344675897">
          <w:blockQuote w:val="1"/>
          <w:marLeft w:val="900"/>
          <w:marRight w:val="750"/>
          <w:marTop w:val="100"/>
          <w:marBottom w:val="100"/>
          <w:divBdr>
            <w:top w:val="none" w:sz="0" w:space="0" w:color="auto"/>
            <w:left w:val="none" w:sz="0" w:space="0" w:color="auto"/>
            <w:bottom w:val="none" w:sz="0" w:space="0" w:color="auto"/>
            <w:right w:val="none" w:sz="0" w:space="0" w:color="auto"/>
          </w:divBdr>
        </w:div>
        <w:div w:id="1641808224">
          <w:blockQuote w:val="1"/>
          <w:marLeft w:val="450"/>
          <w:marRight w:val="750"/>
          <w:marTop w:val="100"/>
          <w:marBottom w:val="100"/>
          <w:divBdr>
            <w:top w:val="none" w:sz="0" w:space="0" w:color="auto"/>
            <w:left w:val="none" w:sz="0" w:space="0" w:color="auto"/>
            <w:bottom w:val="none" w:sz="0" w:space="0" w:color="auto"/>
            <w:right w:val="none" w:sz="0" w:space="0" w:color="auto"/>
          </w:divBdr>
        </w:div>
        <w:div w:id="945649206">
          <w:blockQuote w:val="1"/>
          <w:marLeft w:val="450"/>
          <w:marRight w:val="750"/>
          <w:marTop w:val="100"/>
          <w:marBottom w:val="100"/>
          <w:divBdr>
            <w:top w:val="none" w:sz="0" w:space="0" w:color="auto"/>
            <w:left w:val="none" w:sz="0" w:space="0" w:color="auto"/>
            <w:bottom w:val="none" w:sz="0" w:space="0" w:color="auto"/>
            <w:right w:val="none" w:sz="0" w:space="0" w:color="auto"/>
          </w:divBdr>
        </w:div>
        <w:div w:id="262108590">
          <w:blockQuote w:val="1"/>
          <w:marLeft w:val="450"/>
          <w:marRight w:val="750"/>
          <w:marTop w:val="100"/>
          <w:marBottom w:val="100"/>
          <w:divBdr>
            <w:top w:val="none" w:sz="0" w:space="0" w:color="auto"/>
            <w:left w:val="none" w:sz="0" w:space="0" w:color="auto"/>
            <w:bottom w:val="none" w:sz="0" w:space="0" w:color="auto"/>
            <w:right w:val="none" w:sz="0" w:space="0" w:color="auto"/>
          </w:divBdr>
        </w:div>
        <w:div w:id="1137840560">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248201241">
      <w:bodyDiv w:val="1"/>
      <w:marLeft w:val="0"/>
      <w:marRight w:val="0"/>
      <w:marTop w:val="0"/>
      <w:marBottom w:val="0"/>
      <w:divBdr>
        <w:top w:val="none" w:sz="0" w:space="0" w:color="auto"/>
        <w:left w:val="none" w:sz="0" w:space="0" w:color="auto"/>
        <w:bottom w:val="none" w:sz="0" w:space="0" w:color="auto"/>
        <w:right w:val="none" w:sz="0" w:space="0" w:color="auto"/>
      </w:divBdr>
    </w:div>
    <w:div w:id="311914448">
      <w:bodyDiv w:val="1"/>
      <w:marLeft w:val="0"/>
      <w:marRight w:val="0"/>
      <w:marTop w:val="0"/>
      <w:marBottom w:val="0"/>
      <w:divBdr>
        <w:top w:val="none" w:sz="0" w:space="0" w:color="auto"/>
        <w:left w:val="none" w:sz="0" w:space="0" w:color="auto"/>
        <w:bottom w:val="none" w:sz="0" w:space="0" w:color="auto"/>
        <w:right w:val="none" w:sz="0" w:space="0" w:color="auto"/>
      </w:divBdr>
      <w:divsChild>
        <w:div w:id="97264809">
          <w:marLeft w:val="0"/>
          <w:marRight w:val="0"/>
          <w:marTop w:val="0"/>
          <w:marBottom w:val="0"/>
          <w:divBdr>
            <w:top w:val="none" w:sz="0" w:space="0" w:color="auto"/>
            <w:left w:val="none" w:sz="0" w:space="0" w:color="auto"/>
            <w:bottom w:val="none" w:sz="0" w:space="0" w:color="auto"/>
            <w:right w:val="none" w:sz="0" w:space="0" w:color="auto"/>
          </w:divBdr>
          <w:divsChild>
            <w:div w:id="898981318">
              <w:marLeft w:val="0"/>
              <w:marRight w:val="0"/>
              <w:marTop w:val="0"/>
              <w:marBottom w:val="0"/>
              <w:divBdr>
                <w:top w:val="none" w:sz="0" w:space="0" w:color="auto"/>
                <w:left w:val="none" w:sz="0" w:space="0" w:color="auto"/>
                <w:bottom w:val="none" w:sz="0" w:space="0" w:color="auto"/>
                <w:right w:val="none" w:sz="0" w:space="0" w:color="auto"/>
              </w:divBdr>
              <w:divsChild>
                <w:div w:id="4138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712">
          <w:marLeft w:val="0"/>
          <w:marRight w:val="0"/>
          <w:marTop w:val="0"/>
          <w:marBottom w:val="0"/>
          <w:divBdr>
            <w:top w:val="none" w:sz="0" w:space="0" w:color="auto"/>
            <w:left w:val="none" w:sz="0" w:space="0" w:color="auto"/>
            <w:bottom w:val="none" w:sz="0" w:space="0" w:color="auto"/>
            <w:right w:val="none" w:sz="0" w:space="0" w:color="auto"/>
          </w:divBdr>
          <w:divsChild>
            <w:div w:id="505830900">
              <w:marLeft w:val="0"/>
              <w:marRight w:val="0"/>
              <w:marTop w:val="0"/>
              <w:marBottom w:val="0"/>
              <w:divBdr>
                <w:top w:val="none" w:sz="0" w:space="0" w:color="auto"/>
                <w:left w:val="none" w:sz="0" w:space="0" w:color="auto"/>
                <w:bottom w:val="none" w:sz="0" w:space="0" w:color="auto"/>
                <w:right w:val="none" w:sz="0" w:space="0" w:color="auto"/>
              </w:divBdr>
              <w:divsChild>
                <w:div w:id="21404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29422">
          <w:marLeft w:val="0"/>
          <w:marRight w:val="0"/>
          <w:marTop w:val="0"/>
          <w:marBottom w:val="0"/>
          <w:divBdr>
            <w:top w:val="none" w:sz="0" w:space="0" w:color="auto"/>
            <w:left w:val="none" w:sz="0" w:space="0" w:color="auto"/>
            <w:bottom w:val="none" w:sz="0" w:space="0" w:color="auto"/>
            <w:right w:val="none" w:sz="0" w:space="0" w:color="auto"/>
          </w:divBdr>
          <w:divsChild>
            <w:div w:id="784885749">
              <w:marLeft w:val="0"/>
              <w:marRight w:val="0"/>
              <w:marTop w:val="0"/>
              <w:marBottom w:val="0"/>
              <w:divBdr>
                <w:top w:val="none" w:sz="0" w:space="0" w:color="auto"/>
                <w:left w:val="none" w:sz="0" w:space="0" w:color="auto"/>
                <w:bottom w:val="none" w:sz="0" w:space="0" w:color="auto"/>
                <w:right w:val="none" w:sz="0" w:space="0" w:color="auto"/>
              </w:divBdr>
              <w:divsChild>
                <w:div w:id="17130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7096">
          <w:marLeft w:val="0"/>
          <w:marRight w:val="0"/>
          <w:marTop w:val="0"/>
          <w:marBottom w:val="0"/>
          <w:divBdr>
            <w:top w:val="none" w:sz="0" w:space="0" w:color="auto"/>
            <w:left w:val="none" w:sz="0" w:space="0" w:color="auto"/>
            <w:bottom w:val="none" w:sz="0" w:space="0" w:color="auto"/>
            <w:right w:val="none" w:sz="0" w:space="0" w:color="auto"/>
          </w:divBdr>
          <w:divsChild>
            <w:div w:id="1321808388">
              <w:marLeft w:val="0"/>
              <w:marRight w:val="0"/>
              <w:marTop w:val="0"/>
              <w:marBottom w:val="0"/>
              <w:divBdr>
                <w:top w:val="none" w:sz="0" w:space="0" w:color="auto"/>
                <w:left w:val="none" w:sz="0" w:space="0" w:color="auto"/>
                <w:bottom w:val="none" w:sz="0" w:space="0" w:color="auto"/>
                <w:right w:val="none" w:sz="0" w:space="0" w:color="auto"/>
              </w:divBdr>
              <w:divsChild>
                <w:div w:id="98918092">
                  <w:marLeft w:val="0"/>
                  <w:marRight w:val="0"/>
                  <w:marTop w:val="0"/>
                  <w:marBottom w:val="0"/>
                  <w:divBdr>
                    <w:top w:val="none" w:sz="0" w:space="0" w:color="auto"/>
                    <w:left w:val="none" w:sz="0" w:space="0" w:color="auto"/>
                    <w:bottom w:val="none" w:sz="0" w:space="0" w:color="auto"/>
                    <w:right w:val="none" w:sz="0" w:space="0" w:color="auto"/>
                  </w:divBdr>
                  <w:divsChild>
                    <w:div w:id="824786168">
                      <w:marLeft w:val="0"/>
                      <w:marRight w:val="0"/>
                      <w:marTop w:val="0"/>
                      <w:marBottom w:val="0"/>
                      <w:divBdr>
                        <w:top w:val="none" w:sz="0" w:space="0" w:color="auto"/>
                        <w:left w:val="none" w:sz="0" w:space="0" w:color="auto"/>
                        <w:bottom w:val="none" w:sz="0" w:space="0" w:color="auto"/>
                        <w:right w:val="none" w:sz="0" w:space="0" w:color="auto"/>
                      </w:divBdr>
                      <w:divsChild>
                        <w:div w:id="1234895813">
                          <w:marLeft w:val="0"/>
                          <w:marRight w:val="0"/>
                          <w:marTop w:val="0"/>
                          <w:marBottom w:val="0"/>
                          <w:divBdr>
                            <w:top w:val="none" w:sz="0" w:space="0" w:color="auto"/>
                            <w:left w:val="none" w:sz="0" w:space="0" w:color="auto"/>
                            <w:bottom w:val="none" w:sz="0" w:space="0" w:color="auto"/>
                            <w:right w:val="none" w:sz="0" w:space="0" w:color="auto"/>
                          </w:divBdr>
                          <w:divsChild>
                            <w:div w:id="12984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7546">
                      <w:marLeft w:val="0"/>
                      <w:marRight w:val="0"/>
                      <w:marTop w:val="0"/>
                      <w:marBottom w:val="0"/>
                      <w:divBdr>
                        <w:top w:val="none" w:sz="0" w:space="0" w:color="auto"/>
                        <w:left w:val="none" w:sz="0" w:space="0" w:color="auto"/>
                        <w:bottom w:val="none" w:sz="0" w:space="0" w:color="auto"/>
                        <w:right w:val="none" w:sz="0" w:space="0" w:color="auto"/>
                      </w:divBdr>
                      <w:divsChild>
                        <w:div w:id="92747804">
                          <w:marLeft w:val="0"/>
                          <w:marRight w:val="0"/>
                          <w:marTop w:val="0"/>
                          <w:marBottom w:val="0"/>
                          <w:divBdr>
                            <w:top w:val="none" w:sz="0" w:space="0" w:color="auto"/>
                            <w:left w:val="none" w:sz="0" w:space="0" w:color="auto"/>
                            <w:bottom w:val="none" w:sz="0" w:space="0" w:color="auto"/>
                            <w:right w:val="none" w:sz="0" w:space="0" w:color="auto"/>
                          </w:divBdr>
                          <w:divsChild>
                            <w:div w:id="4629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306219">
      <w:bodyDiv w:val="1"/>
      <w:marLeft w:val="0"/>
      <w:marRight w:val="0"/>
      <w:marTop w:val="0"/>
      <w:marBottom w:val="0"/>
      <w:divBdr>
        <w:top w:val="none" w:sz="0" w:space="0" w:color="auto"/>
        <w:left w:val="none" w:sz="0" w:space="0" w:color="auto"/>
        <w:bottom w:val="none" w:sz="0" w:space="0" w:color="auto"/>
        <w:right w:val="none" w:sz="0" w:space="0" w:color="auto"/>
      </w:divBdr>
    </w:div>
    <w:div w:id="710769972">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831873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62177642">
      <w:bodyDiv w:val="1"/>
      <w:marLeft w:val="0"/>
      <w:marRight w:val="0"/>
      <w:marTop w:val="0"/>
      <w:marBottom w:val="0"/>
      <w:divBdr>
        <w:top w:val="none" w:sz="0" w:space="0" w:color="auto"/>
        <w:left w:val="none" w:sz="0" w:space="0" w:color="auto"/>
        <w:bottom w:val="none" w:sz="0" w:space="0" w:color="auto"/>
        <w:right w:val="none" w:sz="0" w:space="0" w:color="auto"/>
      </w:divBdr>
    </w:div>
    <w:div w:id="1268080121">
      <w:bodyDiv w:val="1"/>
      <w:marLeft w:val="0"/>
      <w:marRight w:val="0"/>
      <w:marTop w:val="0"/>
      <w:marBottom w:val="0"/>
      <w:divBdr>
        <w:top w:val="none" w:sz="0" w:space="0" w:color="auto"/>
        <w:left w:val="none" w:sz="0" w:space="0" w:color="auto"/>
        <w:bottom w:val="none" w:sz="0" w:space="0" w:color="auto"/>
        <w:right w:val="none" w:sz="0" w:space="0" w:color="auto"/>
      </w:divBdr>
    </w:div>
    <w:div w:id="1288003431">
      <w:bodyDiv w:val="1"/>
      <w:marLeft w:val="0"/>
      <w:marRight w:val="0"/>
      <w:marTop w:val="0"/>
      <w:marBottom w:val="0"/>
      <w:divBdr>
        <w:top w:val="none" w:sz="0" w:space="0" w:color="auto"/>
        <w:left w:val="none" w:sz="0" w:space="0" w:color="auto"/>
        <w:bottom w:val="none" w:sz="0" w:space="0" w:color="auto"/>
        <w:right w:val="none" w:sz="0" w:space="0" w:color="auto"/>
      </w:divBdr>
    </w:div>
    <w:div w:id="1375497086">
      <w:bodyDiv w:val="1"/>
      <w:marLeft w:val="0"/>
      <w:marRight w:val="0"/>
      <w:marTop w:val="0"/>
      <w:marBottom w:val="0"/>
      <w:divBdr>
        <w:top w:val="none" w:sz="0" w:space="0" w:color="auto"/>
        <w:left w:val="none" w:sz="0" w:space="0" w:color="auto"/>
        <w:bottom w:val="none" w:sz="0" w:space="0" w:color="auto"/>
        <w:right w:val="none" w:sz="0" w:space="0" w:color="auto"/>
      </w:divBdr>
      <w:divsChild>
        <w:div w:id="515272873">
          <w:marLeft w:val="0"/>
          <w:marRight w:val="0"/>
          <w:marTop w:val="0"/>
          <w:marBottom w:val="0"/>
          <w:divBdr>
            <w:top w:val="none" w:sz="0" w:space="0" w:color="auto"/>
            <w:left w:val="none" w:sz="0" w:space="0" w:color="auto"/>
            <w:bottom w:val="none" w:sz="0" w:space="0" w:color="auto"/>
            <w:right w:val="none" w:sz="0" w:space="0" w:color="auto"/>
          </w:divBdr>
        </w:div>
        <w:div w:id="1093741017">
          <w:marLeft w:val="0"/>
          <w:marRight w:val="0"/>
          <w:marTop w:val="0"/>
          <w:marBottom w:val="0"/>
          <w:divBdr>
            <w:top w:val="none" w:sz="0" w:space="0" w:color="auto"/>
            <w:left w:val="none" w:sz="0" w:space="0" w:color="auto"/>
            <w:bottom w:val="none" w:sz="0" w:space="0" w:color="auto"/>
            <w:right w:val="none" w:sz="0" w:space="0" w:color="auto"/>
          </w:divBdr>
        </w:div>
      </w:divsChild>
    </w:div>
    <w:div w:id="1688293632">
      <w:bodyDiv w:val="1"/>
      <w:marLeft w:val="0"/>
      <w:marRight w:val="0"/>
      <w:marTop w:val="0"/>
      <w:marBottom w:val="0"/>
      <w:divBdr>
        <w:top w:val="none" w:sz="0" w:space="0" w:color="auto"/>
        <w:left w:val="none" w:sz="0" w:space="0" w:color="auto"/>
        <w:bottom w:val="none" w:sz="0" w:space="0" w:color="auto"/>
        <w:right w:val="none" w:sz="0" w:space="0" w:color="auto"/>
      </w:divBdr>
    </w:div>
    <w:div w:id="1924753254">
      <w:bodyDiv w:val="1"/>
      <w:marLeft w:val="0"/>
      <w:marRight w:val="0"/>
      <w:marTop w:val="0"/>
      <w:marBottom w:val="0"/>
      <w:divBdr>
        <w:top w:val="none" w:sz="0" w:space="0" w:color="auto"/>
        <w:left w:val="none" w:sz="0" w:space="0" w:color="auto"/>
        <w:bottom w:val="none" w:sz="0" w:space="0" w:color="auto"/>
        <w:right w:val="none" w:sz="0" w:space="0" w:color="auto"/>
      </w:divBdr>
    </w:div>
    <w:div w:id="1944797420">
      <w:bodyDiv w:val="1"/>
      <w:marLeft w:val="0"/>
      <w:marRight w:val="0"/>
      <w:marTop w:val="0"/>
      <w:marBottom w:val="0"/>
      <w:divBdr>
        <w:top w:val="none" w:sz="0" w:space="0" w:color="auto"/>
        <w:left w:val="none" w:sz="0" w:space="0" w:color="auto"/>
        <w:bottom w:val="none" w:sz="0" w:space="0" w:color="auto"/>
        <w:right w:val="none" w:sz="0" w:space="0" w:color="auto"/>
      </w:divBdr>
    </w:div>
    <w:div w:id="1988587977">
      <w:bodyDiv w:val="1"/>
      <w:marLeft w:val="0"/>
      <w:marRight w:val="0"/>
      <w:marTop w:val="0"/>
      <w:marBottom w:val="0"/>
      <w:divBdr>
        <w:top w:val="none" w:sz="0" w:space="0" w:color="auto"/>
        <w:left w:val="none" w:sz="0" w:space="0" w:color="auto"/>
        <w:bottom w:val="none" w:sz="0" w:space="0" w:color="auto"/>
        <w:right w:val="none" w:sz="0" w:space="0" w:color="auto"/>
      </w:divBdr>
      <w:divsChild>
        <w:div w:id="1589000835">
          <w:blockQuote w:val="1"/>
          <w:marLeft w:val="900"/>
          <w:marRight w:val="750"/>
          <w:marTop w:val="100"/>
          <w:marBottom w:val="100"/>
          <w:divBdr>
            <w:top w:val="none" w:sz="0" w:space="0" w:color="auto"/>
            <w:left w:val="none" w:sz="0" w:space="0" w:color="auto"/>
            <w:bottom w:val="none" w:sz="0" w:space="0" w:color="auto"/>
            <w:right w:val="none" w:sz="0" w:space="0" w:color="auto"/>
          </w:divBdr>
        </w:div>
        <w:div w:id="1613127772">
          <w:blockQuote w:val="1"/>
          <w:marLeft w:val="900"/>
          <w:marRight w:val="750"/>
          <w:marTop w:val="100"/>
          <w:marBottom w:val="100"/>
          <w:divBdr>
            <w:top w:val="none" w:sz="0" w:space="0" w:color="auto"/>
            <w:left w:val="none" w:sz="0" w:space="0" w:color="auto"/>
            <w:bottom w:val="none" w:sz="0" w:space="0" w:color="auto"/>
            <w:right w:val="none" w:sz="0" w:space="0" w:color="auto"/>
          </w:divBdr>
        </w:div>
        <w:div w:id="1154953543">
          <w:blockQuote w:val="1"/>
          <w:marLeft w:val="900"/>
          <w:marRight w:val="750"/>
          <w:marTop w:val="100"/>
          <w:marBottom w:val="100"/>
          <w:divBdr>
            <w:top w:val="none" w:sz="0" w:space="0" w:color="auto"/>
            <w:left w:val="none" w:sz="0" w:space="0" w:color="auto"/>
            <w:bottom w:val="none" w:sz="0" w:space="0" w:color="auto"/>
            <w:right w:val="none" w:sz="0" w:space="0" w:color="auto"/>
          </w:divBdr>
        </w:div>
        <w:div w:id="101657994">
          <w:blockQuote w:val="1"/>
          <w:marLeft w:val="900"/>
          <w:marRight w:val="750"/>
          <w:marTop w:val="100"/>
          <w:marBottom w:val="100"/>
          <w:divBdr>
            <w:top w:val="none" w:sz="0" w:space="0" w:color="auto"/>
            <w:left w:val="none" w:sz="0" w:space="0" w:color="auto"/>
            <w:bottom w:val="none" w:sz="0" w:space="0" w:color="auto"/>
            <w:right w:val="none" w:sz="0" w:space="0" w:color="auto"/>
          </w:divBdr>
        </w:div>
        <w:div w:id="747575426">
          <w:blockQuote w:val="1"/>
          <w:marLeft w:val="900"/>
          <w:marRight w:val="750"/>
          <w:marTop w:val="100"/>
          <w:marBottom w:val="100"/>
          <w:divBdr>
            <w:top w:val="none" w:sz="0" w:space="0" w:color="auto"/>
            <w:left w:val="none" w:sz="0" w:space="0" w:color="auto"/>
            <w:bottom w:val="none" w:sz="0" w:space="0" w:color="auto"/>
            <w:right w:val="none" w:sz="0" w:space="0" w:color="auto"/>
          </w:divBdr>
        </w:div>
        <w:div w:id="905650910">
          <w:blockQuote w:val="1"/>
          <w:marLeft w:val="900"/>
          <w:marRight w:val="750"/>
          <w:marTop w:val="100"/>
          <w:marBottom w:val="100"/>
          <w:divBdr>
            <w:top w:val="none" w:sz="0" w:space="0" w:color="auto"/>
            <w:left w:val="none" w:sz="0" w:space="0" w:color="auto"/>
            <w:bottom w:val="none" w:sz="0" w:space="0" w:color="auto"/>
            <w:right w:val="none" w:sz="0" w:space="0" w:color="auto"/>
          </w:divBdr>
        </w:div>
        <w:div w:id="1003818185">
          <w:blockQuote w:val="1"/>
          <w:marLeft w:val="900"/>
          <w:marRight w:val="750"/>
          <w:marTop w:val="100"/>
          <w:marBottom w:val="100"/>
          <w:divBdr>
            <w:top w:val="none" w:sz="0" w:space="0" w:color="auto"/>
            <w:left w:val="none" w:sz="0" w:space="0" w:color="auto"/>
            <w:bottom w:val="none" w:sz="0" w:space="0" w:color="auto"/>
            <w:right w:val="none" w:sz="0" w:space="0" w:color="auto"/>
          </w:divBdr>
        </w:div>
        <w:div w:id="76632170">
          <w:blockQuote w:val="1"/>
          <w:marLeft w:val="900"/>
          <w:marRight w:val="750"/>
          <w:marTop w:val="100"/>
          <w:marBottom w:val="100"/>
          <w:divBdr>
            <w:top w:val="none" w:sz="0" w:space="0" w:color="auto"/>
            <w:left w:val="none" w:sz="0" w:space="0" w:color="auto"/>
            <w:bottom w:val="none" w:sz="0" w:space="0" w:color="auto"/>
            <w:right w:val="none" w:sz="0" w:space="0" w:color="auto"/>
          </w:divBdr>
        </w:div>
        <w:div w:id="627708040">
          <w:blockQuote w:val="1"/>
          <w:marLeft w:val="900"/>
          <w:marRight w:val="750"/>
          <w:marTop w:val="100"/>
          <w:marBottom w:val="100"/>
          <w:divBdr>
            <w:top w:val="none" w:sz="0" w:space="0" w:color="auto"/>
            <w:left w:val="none" w:sz="0" w:space="0" w:color="auto"/>
            <w:bottom w:val="none" w:sz="0" w:space="0" w:color="auto"/>
            <w:right w:val="none" w:sz="0" w:space="0" w:color="auto"/>
          </w:divBdr>
        </w:div>
        <w:div w:id="836114843">
          <w:blockQuote w:val="1"/>
          <w:marLeft w:val="900"/>
          <w:marRight w:val="750"/>
          <w:marTop w:val="100"/>
          <w:marBottom w:val="100"/>
          <w:divBdr>
            <w:top w:val="none" w:sz="0" w:space="0" w:color="auto"/>
            <w:left w:val="none" w:sz="0" w:space="0" w:color="auto"/>
            <w:bottom w:val="none" w:sz="0" w:space="0" w:color="auto"/>
            <w:right w:val="none" w:sz="0" w:space="0" w:color="auto"/>
          </w:divBdr>
        </w:div>
        <w:div w:id="1439905960">
          <w:blockQuote w:val="1"/>
          <w:marLeft w:val="900"/>
          <w:marRight w:val="750"/>
          <w:marTop w:val="100"/>
          <w:marBottom w:val="100"/>
          <w:divBdr>
            <w:top w:val="none" w:sz="0" w:space="0" w:color="auto"/>
            <w:left w:val="none" w:sz="0" w:space="0" w:color="auto"/>
            <w:bottom w:val="none" w:sz="0" w:space="0" w:color="auto"/>
            <w:right w:val="none" w:sz="0" w:space="0" w:color="auto"/>
          </w:divBdr>
        </w:div>
        <w:div w:id="665401769">
          <w:blockQuote w:val="1"/>
          <w:marLeft w:val="900"/>
          <w:marRight w:val="750"/>
          <w:marTop w:val="100"/>
          <w:marBottom w:val="100"/>
          <w:divBdr>
            <w:top w:val="none" w:sz="0" w:space="0" w:color="auto"/>
            <w:left w:val="none" w:sz="0" w:space="0" w:color="auto"/>
            <w:bottom w:val="none" w:sz="0" w:space="0" w:color="auto"/>
            <w:right w:val="none" w:sz="0" w:space="0" w:color="auto"/>
          </w:divBdr>
        </w:div>
        <w:div w:id="503013604">
          <w:blockQuote w:val="1"/>
          <w:marLeft w:val="900"/>
          <w:marRight w:val="750"/>
          <w:marTop w:val="100"/>
          <w:marBottom w:val="100"/>
          <w:divBdr>
            <w:top w:val="none" w:sz="0" w:space="0" w:color="auto"/>
            <w:left w:val="none" w:sz="0" w:space="0" w:color="auto"/>
            <w:bottom w:val="none" w:sz="0" w:space="0" w:color="auto"/>
            <w:right w:val="none" w:sz="0" w:space="0" w:color="auto"/>
          </w:divBdr>
        </w:div>
        <w:div w:id="1105924450">
          <w:blockQuote w:val="1"/>
          <w:marLeft w:val="900"/>
          <w:marRight w:val="750"/>
          <w:marTop w:val="100"/>
          <w:marBottom w:val="100"/>
          <w:divBdr>
            <w:top w:val="none" w:sz="0" w:space="0" w:color="auto"/>
            <w:left w:val="none" w:sz="0" w:space="0" w:color="auto"/>
            <w:bottom w:val="none" w:sz="0" w:space="0" w:color="auto"/>
            <w:right w:val="none" w:sz="0" w:space="0" w:color="auto"/>
          </w:divBdr>
        </w:div>
        <w:div w:id="1695616452">
          <w:blockQuote w:val="1"/>
          <w:marLeft w:val="900"/>
          <w:marRight w:val="750"/>
          <w:marTop w:val="100"/>
          <w:marBottom w:val="100"/>
          <w:divBdr>
            <w:top w:val="none" w:sz="0" w:space="0" w:color="auto"/>
            <w:left w:val="none" w:sz="0" w:space="0" w:color="auto"/>
            <w:bottom w:val="none" w:sz="0" w:space="0" w:color="auto"/>
            <w:right w:val="none" w:sz="0" w:space="0" w:color="auto"/>
          </w:divBdr>
        </w:div>
        <w:div w:id="772898304">
          <w:blockQuote w:val="1"/>
          <w:marLeft w:val="900"/>
          <w:marRight w:val="750"/>
          <w:marTop w:val="100"/>
          <w:marBottom w:val="100"/>
          <w:divBdr>
            <w:top w:val="none" w:sz="0" w:space="0" w:color="auto"/>
            <w:left w:val="none" w:sz="0" w:space="0" w:color="auto"/>
            <w:bottom w:val="none" w:sz="0" w:space="0" w:color="auto"/>
            <w:right w:val="none" w:sz="0" w:space="0" w:color="auto"/>
          </w:divBdr>
        </w:div>
        <w:div w:id="2072381985">
          <w:blockQuote w:val="1"/>
          <w:marLeft w:val="900"/>
          <w:marRight w:val="750"/>
          <w:marTop w:val="100"/>
          <w:marBottom w:val="100"/>
          <w:divBdr>
            <w:top w:val="none" w:sz="0" w:space="0" w:color="auto"/>
            <w:left w:val="none" w:sz="0" w:space="0" w:color="auto"/>
            <w:bottom w:val="none" w:sz="0" w:space="0" w:color="auto"/>
            <w:right w:val="none" w:sz="0" w:space="0" w:color="auto"/>
          </w:divBdr>
        </w:div>
        <w:div w:id="271089515">
          <w:blockQuote w:val="1"/>
          <w:marLeft w:val="900"/>
          <w:marRight w:val="750"/>
          <w:marTop w:val="100"/>
          <w:marBottom w:val="100"/>
          <w:divBdr>
            <w:top w:val="none" w:sz="0" w:space="0" w:color="auto"/>
            <w:left w:val="none" w:sz="0" w:space="0" w:color="auto"/>
            <w:bottom w:val="none" w:sz="0" w:space="0" w:color="auto"/>
            <w:right w:val="none" w:sz="0" w:space="0" w:color="auto"/>
          </w:divBdr>
        </w:div>
        <w:div w:id="1736464719">
          <w:blockQuote w:val="1"/>
          <w:marLeft w:val="900"/>
          <w:marRight w:val="750"/>
          <w:marTop w:val="100"/>
          <w:marBottom w:val="100"/>
          <w:divBdr>
            <w:top w:val="none" w:sz="0" w:space="0" w:color="auto"/>
            <w:left w:val="none" w:sz="0" w:space="0" w:color="auto"/>
            <w:bottom w:val="none" w:sz="0" w:space="0" w:color="auto"/>
            <w:right w:val="none" w:sz="0" w:space="0" w:color="auto"/>
          </w:divBdr>
        </w:div>
        <w:div w:id="1449812873">
          <w:blockQuote w:val="1"/>
          <w:marLeft w:val="900"/>
          <w:marRight w:val="750"/>
          <w:marTop w:val="100"/>
          <w:marBottom w:val="100"/>
          <w:divBdr>
            <w:top w:val="none" w:sz="0" w:space="0" w:color="auto"/>
            <w:left w:val="none" w:sz="0" w:space="0" w:color="auto"/>
            <w:bottom w:val="none" w:sz="0" w:space="0" w:color="auto"/>
            <w:right w:val="none" w:sz="0" w:space="0" w:color="auto"/>
          </w:divBdr>
        </w:div>
        <w:div w:id="399788319">
          <w:blockQuote w:val="1"/>
          <w:marLeft w:val="900"/>
          <w:marRight w:val="750"/>
          <w:marTop w:val="100"/>
          <w:marBottom w:val="100"/>
          <w:divBdr>
            <w:top w:val="none" w:sz="0" w:space="0" w:color="auto"/>
            <w:left w:val="none" w:sz="0" w:space="0" w:color="auto"/>
            <w:bottom w:val="none" w:sz="0" w:space="0" w:color="auto"/>
            <w:right w:val="none" w:sz="0" w:space="0" w:color="auto"/>
          </w:divBdr>
        </w:div>
        <w:div w:id="1396510875">
          <w:blockQuote w:val="1"/>
          <w:marLeft w:val="900"/>
          <w:marRight w:val="750"/>
          <w:marTop w:val="100"/>
          <w:marBottom w:val="100"/>
          <w:divBdr>
            <w:top w:val="none" w:sz="0" w:space="0" w:color="auto"/>
            <w:left w:val="none" w:sz="0" w:space="0" w:color="auto"/>
            <w:bottom w:val="none" w:sz="0" w:space="0" w:color="auto"/>
            <w:right w:val="none" w:sz="0" w:space="0" w:color="auto"/>
          </w:divBdr>
        </w:div>
        <w:div w:id="245306494">
          <w:blockQuote w:val="1"/>
          <w:marLeft w:val="900"/>
          <w:marRight w:val="750"/>
          <w:marTop w:val="100"/>
          <w:marBottom w:val="100"/>
          <w:divBdr>
            <w:top w:val="none" w:sz="0" w:space="0" w:color="auto"/>
            <w:left w:val="none" w:sz="0" w:space="0" w:color="auto"/>
            <w:bottom w:val="none" w:sz="0" w:space="0" w:color="auto"/>
            <w:right w:val="none" w:sz="0" w:space="0" w:color="auto"/>
          </w:divBdr>
        </w:div>
        <w:div w:id="982196619">
          <w:blockQuote w:val="1"/>
          <w:marLeft w:val="900"/>
          <w:marRight w:val="750"/>
          <w:marTop w:val="100"/>
          <w:marBottom w:val="100"/>
          <w:divBdr>
            <w:top w:val="none" w:sz="0" w:space="0" w:color="auto"/>
            <w:left w:val="none" w:sz="0" w:space="0" w:color="auto"/>
            <w:bottom w:val="none" w:sz="0" w:space="0" w:color="auto"/>
            <w:right w:val="none" w:sz="0" w:space="0" w:color="auto"/>
          </w:divBdr>
        </w:div>
        <w:div w:id="1911115979">
          <w:blockQuote w:val="1"/>
          <w:marLeft w:val="900"/>
          <w:marRight w:val="750"/>
          <w:marTop w:val="100"/>
          <w:marBottom w:val="100"/>
          <w:divBdr>
            <w:top w:val="none" w:sz="0" w:space="0" w:color="auto"/>
            <w:left w:val="none" w:sz="0" w:space="0" w:color="auto"/>
            <w:bottom w:val="none" w:sz="0" w:space="0" w:color="auto"/>
            <w:right w:val="none" w:sz="0" w:space="0" w:color="auto"/>
          </w:divBdr>
        </w:div>
        <w:div w:id="400106218">
          <w:blockQuote w:val="1"/>
          <w:marLeft w:val="900"/>
          <w:marRight w:val="750"/>
          <w:marTop w:val="100"/>
          <w:marBottom w:val="100"/>
          <w:divBdr>
            <w:top w:val="none" w:sz="0" w:space="0" w:color="auto"/>
            <w:left w:val="none" w:sz="0" w:space="0" w:color="auto"/>
            <w:bottom w:val="none" w:sz="0" w:space="0" w:color="auto"/>
            <w:right w:val="none" w:sz="0" w:space="0" w:color="auto"/>
          </w:divBdr>
        </w:div>
        <w:div w:id="113912186">
          <w:blockQuote w:val="1"/>
          <w:marLeft w:val="900"/>
          <w:marRight w:val="750"/>
          <w:marTop w:val="100"/>
          <w:marBottom w:val="100"/>
          <w:divBdr>
            <w:top w:val="none" w:sz="0" w:space="0" w:color="auto"/>
            <w:left w:val="none" w:sz="0" w:space="0" w:color="auto"/>
            <w:bottom w:val="none" w:sz="0" w:space="0" w:color="auto"/>
            <w:right w:val="none" w:sz="0" w:space="0" w:color="auto"/>
          </w:divBdr>
        </w:div>
        <w:div w:id="1140221754">
          <w:blockQuote w:val="1"/>
          <w:marLeft w:val="900"/>
          <w:marRight w:val="750"/>
          <w:marTop w:val="100"/>
          <w:marBottom w:val="100"/>
          <w:divBdr>
            <w:top w:val="none" w:sz="0" w:space="0" w:color="auto"/>
            <w:left w:val="none" w:sz="0" w:space="0" w:color="auto"/>
            <w:bottom w:val="none" w:sz="0" w:space="0" w:color="auto"/>
            <w:right w:val="none" w:sz="0" w:space="0" w:color="auto"/>
          </w:divBdr>
        </w:div>
        <w:div w:id="1047295337">
          <w:blockQuote w:val="1"/>
          <w:marLeft w:val="900"/>
          <w:marRight w:val="750"/>
          <w:marTop w:val="100"/>
          <w:marBottom w:val="100"/>
          <w:divBdr>
            <w:top w:val="none" w:sz="0" w:space="0" w:color="auto"/>
            <w:left w:val="none" w:sz="0" w:space="0" w:color="auto"/>
            <w:bottom w:val="none" w:sz="0" w:space="0" w:color="auto"/>
            <w:right w:val="none" w:sz="0" w:space="0" w:color="auto"/>
          </w:divBdr>
        </w:div>
        <w:div w:id="1999116070">
          <w:blockQuote w:val="1"/>
          <w:marLeft w:val="900"/>
          <w:marRight w:val="750"/>
          <w:marTop w:val="100"/>
          <w:marBottom w:val="100"/>
          <w:divBdr>
            <w:top w:val="none" w:sz="0" w:space="0" w:color="auto"/>
            <w:left w:val="none" w:sz="0" w:space="0" w:color="auto"/>
            <w:bottom w:val="none" w:sz="0" w:space="0" w:color="auto"/>
            <w:right w:val="none" w:sz="0" w:space="0" w:color="auto"/>
          </w:divBdr>
        </w:div>
        <w:div w:id="591015595">
          <w:blockQuote w:val="1"/>
          <w:marLeft w:val="900"/>
          <w:marRight w:val="750"/>
          <w:marTop w:val="100"/>
          <w:marBottom w:val="100"/>
          <w:divBdr>
            <w:top w:val="none" w:sz="0" w:space="0" w:color="auto"/>
            <w:left w:val="none" w:sz="0" w:space="0" w:color="auto"/>
            <w:bottom w:val="none" w:sz="0" w:space="0" w:color="auto"/>
            <w:right w:val="none" w:sz="0" w:space="0" w:color="auto"/>
          </w:divBdr>
        </w:div>
        <w:div w:id="1549952934">
          <w:blockQuote w:val="1"/>
          <w:marLeft w:val="900"/>
          <w:marRight w:val="750"/>
          <w:marTop w:val="100"/>
          <w:marBottom w:val="100"/>
          <w:divBdr>
            <w:top w:val="none" w:sz="0" w:space="0" w:color="auto"/>
            <w:left w:val="none" w:sz="0" w:space="0" w:color="auto"/>
            <w:bottom w:val="none" w:sz="0" w:space="0" w:color="auto"/>
            <w:right w:val="none" w:sz="0" w:space="0" w:color="auto"/>
          </w:divBdr>
        </w:div>
        <w:div w:id="1143887266">
          <w:blockQuote w:val="1"/>
          <w:marLeft w:val="900"/>
          <w:marRight w:val="750"/>
          <w:marTop w:val="100"/>
          <w:marBottom w:val="100"/>
          <w:divBdr>
            <w:top w:val="none" w:sz="0" w:space="0" w:color="auto"/>
            <w:left w:val="none" w:sz="0" w:space="0" w:color="auto"/>
            <w:bottom w:val="none" w:sz="0" w:space="0" w:color="auto"/>
            <w:right w:val="none" w:sz="0" w:space="0" w:color="auto"/>
          </w:divBdr>
          <w:divsChild>
            <w:div w:id="1978146513">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1546603385">
          <w:blockQuote w:val="1"/>
          <w:marLeft w:val="900"/>
          <w:marRight w:val="750"/>
          <w:marTop w:val="100"/>
          <w:marBottom w:val="100"/>
          <w:divBdr>
            <w:top w:val="none" w:sz="0" w:space="0" w:color="auto"/>
            <w:left w:val="none" w:sz="0" w:space="0" w:color="auto"/>
            <w:bottom w:val="none" w:sz="0" w:space="0" w:color="auto"/>
            <w:right w:val="none" w:sz="0" w:space="0" w:color="auto"/>
          </w:divBdr>
        </w:div>
        <w:div w:id="1849447104">
          <w:blockQuote w:val="1"/>
          <w:marLeft w:val="900"/>
          <w:marRight w:val="750"/>
          <w:marTop w:val="100"/>
          <w:marBottom w:val="100"/>
          <w:divBdr>
            <w:top w:val="none" w:sz="0" w:space="0" w:color="auto"/>
            <w:left w:val="none" w:sz="0" w:space="0" w:color="auto"/>
            <w:bottom w:val="none" w:sz="0" w:space="0" w:color="auto"/>
            <w:right w:val="none" w:sz="0" w:space="0" w:color="auto"/>
          </w:divBdr>
        </w:div>
        <w:div w:id="986662663">
          <w:blockQuote w:val="1"/>
          <w:marLeft w:val="900"/>
          <w:marRight w:val="750"/>
          <w:marTop w:val="100"/>
          <w:marBottom w:val="100"/>
          <w:divBdr>
            <w:top w:val="none" w:sz="0" w:space="0" w:color="auto"/>
            <w:left w:val="none" w:sz="0" w:space="0" w:color="auto"/>
            <w:bottom w:val="none" w:sz="0" w:space="0" w:color="auto"/>
            <w:right w:val="none" w:sz="0" w:space="0" w:color="auto"/>
          </w:divBdr>
        </w:div>
        <w:div w:id="2139912640">
          <w:blockQuote w:val="1"/>
          <w:marLeft w:val="900"/>
          <w:marRight w:val="750"/>
          <w:marTop w:val="100"/>
          <w:marBottom w:val="100"/>
          <w:divBdr>
            <w:top w:val="none" w:sz="0" w:space="0" w:color="auto"/>
            <w:left w:val="none" w:sz="0" w:space="0" w:color="auto"/>
            <w:bottom w:val="none" w:sz="0" w:space="0" w:color="auto"/>
            <w:right w:val="none" w:sz="0" w:space="0" w:color="auto"/>
          </w:divBdr>
        </w:div>
        <w:div w:id="1577401646">
          <w:blockQuote w:val="1"/>
          <w:marLeft w:val="900"/>
          <w:marRight w:val="750"/>
          <w:marTop w:val="100"/>
          <w:marBottom w:val="100"/>
          <w:divBdr>
            <w:top w:val="none" w:sz="0" w:space="0" w:color="auto"/>
            <w:left w:val="none" w:sz="0" w:space="0" w:color="auto"/>
            <w:bottom w:val="none" w:sz="0" w:space="0" w:color="auto"/>
            <w:right w:val="none" w:sz="0" w:space="0" w:color="auto"/>
          </w:divBdr>
        </w:div>
        <w:div w:id="944773176">
          <w:blockQuote w:val="1"/>
          <w:marLeft w:val="900"/>
          <w:marRight w:val="750"/>
          <w:marTop w:val="100"/>
          <w:marBottom w:val="100"/>
          <w:divBdr>
            <w:top w:val="none" w:sz="0" w:space="0" w:color="auto"/>
            <w:left w:val="none" w:sz="0" w:space="0" w:color="auto"/>
            <w:bottom w:val="none" w:sz="0" w:space="0" w:color="auto"/>
            <w:right w:val="none" w:sz="0" w:space="0" w:color="auto"/>
          </w:divBdr>
        </w:div>
        <w:div w:id="765998217">
          <w:blockQuote w:val="1"/>
          <w:marLeft w:val="900"/>
          <w:marRight w:val="750"/>
          <w:marTop w:val="100"/>
          <w:marBottom w:val="100"/>
          <w:divBdr>
            <w:top w:val="none" w:sz="0" w:space="0" w:color="auto"/>
            <w:left w:val="none" w:sz="0" w:space="0" w:color="auto"/>
            <w:bottom w:val="none" w:sz="0" w:space="0" w:color="auto"/>
            <w:right w:val="none" w:sz="0" w:space="0" w:color="auto"/>
          </w:divBdr>
        </w:div>
        <w:div w:id="1952348937">
          <w:blockQuote w:val="1"/>
          <w:marLeft w:val="900"/>
          <w:marRight w:val="750"/>
          <w:marTop w:val="100"/>
          <w:marBottom w:val="100"/>
          <w:divBdr>
            <w:top w:val="none" w:sz="0" w:space="0" w:color="auto"/>
            <w:left w:val="none" w:sz="0" w:space="0" w:color="auto"/>
            <w:bottom w:val="none" w:sz="0" w:space="0" w:color="auto"/>
            <w:right w:val="none" w:sz="0" w:space="0" w:color="auto"/>
          </w:divBdr>
        </w:div>
        <w:div w:id="681013109">
          <w:blockQuote w:val="1"/>
          <w:marLeft w:val="900"/>
          <w:marRight w:val="750"/>
          <w:marTop w:val="100"/>
          <w:marBottom w:val="100"/>
          <w:divBdr>
            <w:top w:val="none" w:sz="0" w:space="0" w:color="auto"/>
            <w:left w:val="none" w:sz="0" w:space="0" w:color="auto"/>
            <w:bottom w:val="none" w:sz="0" w:space="0" w:color="auto"/>
            <w:right w:val="none" w:sz="0" w:space="0" w:color="auto"/>
          </w:divBdr>
        </w:div>
        <w:div w:id="186524946">
          <w:blockQuote w:val="1"/>
          <w:marLeft w:val="900"/>
          <w:marRight w:val="750"/>
          <w:marTop w:val="100"/>
          <w:marBottom w:val="100"/>
          <w:divBdr>
            <w:top w:val="none" w:sz="0" w:space="0" w:color="auto"/>
            <w:left w:val="none" w:sz="0" w:space="0" w:color="auto"/>
            <w:bottom w:val="none" w:sz="0" w:space="0" w:color="auto"/>
            <w:right w:val="none" w:sz="0" w:space="0" w:color="auto"/>
          </w:divBdr>
        </w:div>
        <w:div w:id="923414558">
          <w:blockQuote w:val="1"/>
          <w:marLeft w:val="900"/>
          <w:marRight w:val="750"/>
          <w:marTop w:val="100"/>
          <w:marBottom w:val="100"/>
          <w:divBdr>
            <w:top w:val="none" w:sz="0" w:space="0" w:color="auto"/>
            <w:left w:val="none" w:sz="0" w:space="0" w:color="auto"/>
            <w:bottom w:val="none" w:sz="0" w:space="0" w:color="auto"/>
            <w:right w:val="none" w:sz="0" w:space="0" w:color="auto"/>
          </w:divBdr>
        </w:div>
        <w:div w:id="100995499">
          <w:blockQuote w:val="1"/>
          <w:marLeft w:val="900"/>
          <w:marRight w:val="750"/>
          <w:marTop w:val="100"/>
          <w:marBottom w:val="100"/>
          <w:divBdr>
            <w:top w:val="none" w:sz="0" w:space="0" w:color="auto"/>
            <w:left w:val="none" w:sz="0" w:space="0" w:color="auto"/>
            <w:bottom w:val="none" w:sz="0" w:space="0" w:color="auto"/>
            <w:right w:val="none" w:sz="0" w:space="0" w:color="auto"/>
          </w:divBdr>
        </w:div>
        <w:div w:id="1389376354">
          <w:blockQuote w:val="1"/>
          <w:marLeft w:val="900"/>
          <w:marRight w:val="750"/>
          <w:marTop w:val="100"/>
          <w:marBottom w:val="100"/>
          <w:divBdr>
            <w:top w:val="none" w:sz="0" w:space="0" w:color="auto"/>
            <w:left w:val="none" w:sz="0" w:space="0" w:color="auto"/>
            <w:bottom w:val="none" w:sz="0" w:space="0" w:color="auto"/>
            <w:right w:val="none" w:sz="0" w:space="0" w:color="auto"/>
          </w:divBdr>
        </w:div>
        <w:div w:id="77101798">
          <w:blockQuote w:val="1"/>
          <w:marLeft w:val="900"/>
          <w:marRight w:val="750"/>
          <w:marTop w:val="100"/>
          <w:marBottom w:val="100"/>
          <w:divBdr>
            <w:top w:val="none" w:sz="0" w:space="0" w:color="auto"/>
            <w:left w:val="none" w:sz="0" w:space="0" w:color="auto"/>
            <w:bottom w:val="none" w:sz="0" w:space="0" w:color="auto"/>
            <w:right w:val="none" w:sz="0" w:space="0" w:color="auto"/>
          </w:divBdr>
          <w:divsChild>
            <w:div w:id="993995850">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1768112326">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2042432235">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2023-09-21T00:42:00Z</dcterms:created>
  <dcterms:modified xsi:type="dcterms:W3CDTF">2023-09-21T00:42:00Z</dcterms:modified>
</cp:coreProperties>
</file>