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46A2"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b/>
          <w:bCs/>
          <w:color w:val="000000"/>
          <w:sz w:val="24"/>
          <w:szCs w:val="24"/>
          <w:u w:val="single"/>
          <w:lang w:val="en-US" w:eastAsia="en-AU"/>
        </w:rPr>
        <w:t>EXPLANATORY STATEMENT</w:t>
      </w:r>
    </w:p>
    <w:p w14:paraId="03288CAC"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45A95177"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0BA717CE" w14:textId="50840B04"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u w:val="single"/>
          <w:lang w:eastAsia="en-AU"/>
        </w:rPr>
      </w:pPr>
      <w:r w:rsidRPr="00423506">
        <w:rPr>
          <w:rFonts w:ascii="Times New Roman" w:eastAsia="Times New Roman" w:hAnsi="Times New Roman" w:cs="Times New Roman"/>
          <w:color w:val="000000"/>
          <w:sz w:val="24"/>
          <w:szCs w:val="24"/>
          <w:u w:val="single"/>
          <w:lang w:val="en-US" w:eastAsia="en-AU"/>
        </w:rPr>
        <w:t xml:space="preserve">Issued by the authority of the </w:t>
      </w:r>
      <w:r w:rsidR="008C59CB">
        <w:rPr>
          <w:rFonts w:ascii="Times New Roman" w:eastAsia="Times New Roman" w:hAnsi="Times New Roman" w:cs="Times New Roman"/>
          <w:color w:val="000000"/>
          <w:sz w:val="24"/>
          <w:szCs w:val="24"/>
          <w:u w:val="single"/>
          <w:lang w:val="en-US" w:eastAsia="en-AU"/>
        </w:rPr>
        <w:t xml:space="preserve">Assistant </w:t>
      </w:r>
      <w:r w:rsidR="00C87ACD" w:rsidRPr="00423506">
        <w:rPr>
          <w:rFonts w:ascii="Times New Roman" w:eastAsia="Times New Roman" w:hAnsi="Times New Roman" w:cs="Times New Roman"/>
          <w:color w:val="000000"/>
          <w:sz w:val="24"/>
          <w:szCs w:val="24"/>
          <w:u w:val="single"/>
          <w:lang w:val="en-US" w:eastAsia="en-AU"/>
        </w:rPr>
        <w:t xml:space="preserve">Minister </w:t>
      </w:r>
      <w:r w:rsidR="00C601FE">
        <w:rPr>
          <w:rFonts w:ascii="Times New Roman" w:eastAsia="Times New Roman" w:hAnsi="Times New Roman" w:cs="Times New Roman"/>
          <w:color w:val="000000"/>
          <w:sz w:val="24"/>
          <w:szCs w:val="24"/>
          <w:u w:val="single"/>
          <w:lang w:val="en-US" w:eastAsia="en-AU"/>
        </w:rPr>
        <w:t>for</w:t>
      </w:r>
      <w:r w:rsidR="00B53842">
        <w:rPr>
          <w:rFonts w:ascii="Times New Roman" w:eastAsia="Times New Roman" w:hAnsi="Times New Roman" w:cs="Times New Roman"/>
          <w:color w:val="000000"/>
          <w:sz w:val="24"/>
          <w:szCs w:val="24"/>
          <w:u w:val="single"/>
          <w:lang w:val="en-US" w:eastAsia="en-AU"/>
        </w:rPr>
        <w:t xml:space="preserve"> Defence</w:t>
      </w:r>
      <w:r w:rsidR="00325CF5">
        <w:rPr>
          <w:rFonts w:ascii="Times New Roman" w:eastAsia="Times New Roman" w:hAnsi="Times New Roman" w:cs="Times New Roman"/>
          <w:color w:val="000000"/>
          <w:sz w:val="24"/>
          <w:szCs w:val="24"/>
          <w:u w:val="single"/>
          <w:lang w:val="en-US" w:eastAsia="en-AU"/>
        </w:rPr>
        <w:t xml:space="preserve">, </w:t>
      </w:r>
      <w:r w:rsidR="00325CF5" w:rsidRPr="0023165C">
        <w:rPr>
          <w:rFonts w:ascii="Times New Roman" w:eastAsia="Times New Roman" w:hAnsi="Times New Roman" w:cs="Times New Roman"/>
          <w:sz w:val="24"/>
          <w:szCs w:val="20"/>
          <w:u w:val="single"/>
          <w:lang w:eastAsia="en-AU"/>
        </w:rPr>
        <w:t>Parliamentary Secretary to the Minister for Defence</w:t>
      </w:r>
      <w:r w:rsidR="00B53842">
        <w:rPr>
          <w:rFonts w:ascii="Times New Roman" w:eastAsia="Times New Roman" w:hAnsi="Times New Roman" w:cs="Times New Roman"/>
          <w:color w:val="000000"/>
          <w:sz w:val="24"/>
          <w:szCs w:val="24"/>
          <w:u w:val="single"/>
          <w:lang w:val="en-US" w:eastAsia="en-AU"/>
        </w:rPr>
        <w:t xml:space="preserve"> </w:t>
      </w:r>
    </w:p>
    <w:p w14:paraId="2448EE96"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1CF5C58A"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i/>
          <w:iCs/>
          <w:color w:val="000000"/>
          <w:sz w:val="24"/>
          <w:szCs w:val="24"/>
          <w:lang w:val="en-US" w:eastAsia="en-AU"/>
        </w:rPr>
        <w:t>Defence Act 1903</w:t>
      </w:r>
    </w:p>
    <w:p w14:paraId="1BA7F8D5" w14:textId="77777777" w:rsidR="00481ACB" w:rsidRPr="00B53842" w:rsidRDefault="00481ACB" w:rsidP="00481ACB">
      <w:pPr>
        <w:shd w:val="clear" w:color="auto" w:fill="FFFFFF"/>
        <w:spacing w:after="0" w:line="240" w:lineRule="auto"/>
        <w:jc w:val="center"/>
        <w:rPr>
          <w:rFonts w:ascii="Times New Roman" w:eastAsia="Times New Roman" w:hAnsi="Times New Roman" w:cs="Times New Roman"/>
          <w:i/>
          <w:sz w:val="24"/>
          <w:lang w:eastAsia="en-AU"/>
        </w:rPr>
      </w:pPr>
      <w:r w:rsidRPr="00B53842">
        <w:rPr>
          <w:rFonts w:ascii="Times New Roman" w:eastAsia="Times New Roman" w:hAnsi="Times New Roman" w:cs="Times New Roman"/>
          <w:i/>
          <w:sz w:val="24"/>
          <w:lang w:eastAsia="en-AU"/>
        </w:rPr>
        <w:t> </w:t>
      </w:r>
    </w:p>
    <w:p w14:paraId="1601B19D" w14:textId="241A1FDE" w:rsidR="00C87ACD" w:rsidRPr="00423506" w:rsidRDefault="00B53842" w:rsidP="00C87ACD">
      <w:pPr>
        <w:tabs>
          <w:tab w:val="left" w:pos="1560"/>
        </w:tabs>
        <w:spacing w:after="0" w:line="240" w:lineRule="auto"/>
        <w:ind w:right="91"/>
        <w:jc w:val="center"/>
        <w:rPr>
          <w:rFonts w:ascii="Times New Roman" w:eastAsia="Times New Roman" w:hAnsi="Times New Roman" w:cs="Times New Roman"/>
          <w:i/>
          <w:sz w:val="24"/>
          <w:lang w:eastAsia="en-AU"/>
        </w:rPr>
      </w:pPr>
      <w:r w:rsidRPr="00B53842">
        <w:rPr>
          <w:rFonts w:ascii="Times New Roman" w:eastAsia="Times New Roman" w:hAnsi="Times New Roman" w:cs="Times New Roman"/>
          <w:i/>
          <w:sz w:val="24"/>
          <w:lang w:eastAsia="en-AU"/>
        </w:rPr>
        <w:t>Defence Legislation Amendment (Australian Defence Force Cadets) Regulations 2023</w:t>
      </w:r>
    </w:p>
    <w:p w14:paraId="5A078A48"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6E50D979" w14:textId="77777777" w:rsidR="003F66B3" w:rsidRPr="00423506" w:rsidRDefault="003F66B3" w:rsidP="00481ACB">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2EB3F7AF" w14:textId="77777777" w:rsidR="00C87ACD" w:rsidRPr="00423506" w:rsidRDefault="00C87ACD" w:rsidP="00481ACB">
      <w:pPr>
        <w:shd w:val="clear" w:color="auto" w:fill="FFFFFF"/>
        <w:spacing w:after="0" w:line="240" w:lineRule="auto"/>
        <w:rPr>
          <w:rFonts w:ascii="Times New Roman" w:eastAsia="Times New Roman" w:hAnsi="Times New Roman" w:cs="Times New Roman"/>
          <w:b/>
          <w:color w:val="000000"/>
          <w:sz w:val="24"/>
          <w:szCs w:val="24"/>
          <w:lang w:val="en-US" w:eastAsia="en-AU"/>
        </w:rPr>
      </w:pPr>
      <w:r w:rsidRPr="00423506">
        <w:rPr>
          <w:rFonts w:ascii="Times New Roman" w:eastAsia="Times New Roman" w:hAnsi="Times New Roman" w:cs="Times New Roman"/>
          <w:b/>
          <w:color w:val="000000"/>
          <w:sz w:val="24"/>
          <w:szCs w:val="24"/>
          <w:lang w:val="en-US" w:eastAsia="en-AU"/>
        </w:rPr>
        <w:t xml:space="preserve">Legislative Authority </w:t>
      </w:r>
    </w:p>
    <w:p w14:paraId="7BDAA9F5" w14:textId="77777777" w:rsidR="00DD1F9B" w:rsidRDefault="00DD1F9B" w:rsidP="00C87ACD">
      <w:pPr>
        <w:spacing w:after="0" w:line="240" w:lineRule="auto"/>
        <w:ind w:right="91"/>
        <w:rPr>
          <w:rFonts w:ascii="Times New Roman" w:eastAsia="Times New Roman" w:hAnsi="Times New Roman" w:cs="Times New Roman"/>
          <w:sz w:val="24"/>
          <w:lang w:eastAsia="en-AU"/>
        </w:rPr>
      </w:pPr>
    </w:p>
    <w:p w14:paraId="4931D0D0" w14:textId="1CDD9646"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The </w:t>
      </w:r>
      <w:r w:rsidRPr="00423506">
        <w:rPr>
          <w:rFonts w:ascii="Times New Roman" w:eastAsia="Times New Roman" w:hAnsi="Times New Roman" w:cs="Times New Roman"/>
          <w:i/>
          <w:sz w:val="24"/>
          <w:lang w:eastAsia="en-AU"/>
        </w:rPr>
        <w:t xml:space="preserve">Defence Act 1903 </w:t>
      </w:r>
      <w:r w:rsidRPr="00423506">
        <w:rPr>
          <w:rFonts w:ascii="Times New Roman" w:eastAsia="Times New Roman" w:hAnsi="Times New Roman" w:cs="Times New Roman"/>
          <w:sz w:val="24"/>
          <w:lang w:eastAsia="en-AU"/>
        </w:rPr>
        <w:t xml:space="preserve">(the Act) prescribes the control, administration, constitution and service of the Australian Defence Force. </w:t>
      </w:r>
    </w:p>
    <w:p w14:paraId="1724860B"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p>
    <w:p w14:paraId="6F371C99"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124(1) of the Act provides that the Governor-General may make regulations not inconsistent with the Act, prescribing all matters which by the Act are required or permitted to be prescribed, or which are necessary or convenient to be prescribed, for securing the good government of the Defence Force, or for carrying out or giving effect to the Act. </w:t>
      </w:r>
    </w:p>
    <w:p w14:paraId="30511A29"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p>
    <w:p w14:paraId="3265650C" w14:textId="186B8675"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The </w:t>
      </w:r>
      <w:r w:rsidRPr="00423506">
        <w:rPr>
          <w:rFonts w:ascii="Times New Roman" w:eastAsia="Times New Roman" w:hAnsi="Times New Roman" w:cs="Times New Roman"/>
          <w:i/>
          <w:sz w:val="24"/>
          <w:lang w:eastAsia="en-AU"/>
        </w:rPr>
        <w:t xml:space="preserve">Defence Regulation 2016 </w:t>
      </w:r>
      <w:r w:rsidRPr="00423506">
        <w:rPr>
          <w:rFonts w:ascii="Times New Roman" w:eastAsia="Times New Roman" w:hAnsi="Times New Roman" w:cs="Times New Roman"/>
          <w:sz w:val="24"/>
          <w:lang w:eastAsia="en-AU"/>
        </w:rPr>
        <w:t xml:space="preserve">(the </w:t>
      </w:r>
      <w:r w:rsidR="00C601FE">
        <w:rPr>
          <w:rFonts w:ascii="Times New Roman" w:eastAsia="Times New Roman" w:hAnsi="Times New Roman" w:cs="Times New Roman"/>
          <w:sz w:val="24"/>
          <w:lang w:eastAsia="en-AU"/>
        </w:rPr>
        <w:t xml:space="preserve">Defence </w:t>
      </w:r>
      <w:r w:rsidRPr="00423506">
        <w:rPr>
          <w:rFonts w:ascii="Times New Roman" w:eastAsia="Times New Roman" w:hAnsi="Times New Roman" w:cs="Times New Roman"/>
          <w:sz w:val="24"/>
          <w:lang w:eastAsia="en-AU"/>
        </w:rPr>
        <w:t xml:space="preserve">Regulation) is made under the Act. </w:t>
      </w:r>
    </w:p>
    <w:p w14:paraId="76E24224"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p>
    <w:p w14:paraId="475D4BD5" w14:textId="77777777" w:rsidR="00B53842" w:rsidRPr="00423506" w:rsidRDefault="00C87ACD" w:rsidP="00322AFE">
      <w:pPr>
        <w:tabs>
          <w:tab w:val="left" w:pos="1560"/>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sz w:val="24"/>
          <w:lang w:eastAsia="en-AU"/>
        </w:rPr>
        <w:t xml:space="preserve">The </w:t>
      </w:r>
      <w:r w:rsidR="00B53842" w:rsidRPr="00B53842">
        <w:rPr>
          <w:rFonts w:ascii="Times New Roman" w:eastAsia="Times New Roman" w:hAnsi="Times New Roman" w:cs="Times New Roman"/>
          <w:i/>
          <w:sz w:val="24"/>
          <w:lang w:eastAsia="en-AU"/>
        </w:rPr>
        <w:t>Defence Legislation Amendment (Australian Defence Force Cadets) Regulations 2023</w:t>
      </w:r>
    </w:p>
    <w:p w14:paraId="6110558A" w14:textId="2EF8346F" w:rsidR="00C87ACD" w:rsidRPr="00423506" w:rsidRDefault="00C87ACD" w:rsidP="00B53842">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(the Amending Regulations) amend the </w:t>
      </w:r>
      <w:r w:rsidR="00E76409">
        <w:rPr>
          <w:rFonts w:ascii="Times New Roman" w:eastAsia="Times New Roman" w:hAnsi="Times New Roman" w:cs="Times New Roman"/>
          <w:sz w:val="24"/>
          <w:lang w:eastAsia="en-AU"/>
        </w:rPr>
        <w:t xml:space="preserve">Defence </w:t>
      </w:r>
      <w:r w:rsidRPr="00423506">
        <w:rPr>
          <w:rFonts w:ascii="Times New Roman" w:eastAsia="Times New Roman" w:hAnsi="Times New Roman" w:cs="Times New Roman"/>
          <w:sz w:val="24"/>
          <w:lang w:eastAsia="en-AU"/>
        </w:rPr>
        <w:t xml:space="preserve">Regulation. </w:t>
      </w:r>
    </w:p>
    <w:p w14:paraId="4AAE6FB7" w14:textId="77777777" w:rsidR="00C87ACD" w:rsidRPr="00423506" w:rsidRDefault="00C87ACD" w:rsidP="00481ACB">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21009E7E" w14:textId="77777777" w:rsidR="00C87ACD" w:rsidRPr="00423506"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Purpose </w:t>
      </w:r>
    </w:p>
    <w:p w14:paraId="2FCD078A" w14:textId="6E49C058" w:rsidR="00877E1C" w:rsidRPr="00423506" w:rsidRDefault="00C87ACD" w:rsidP="00877E1C">
      <w:pPr>
        <w:shd w:val="clear" w:color="auto" w:fill="FFFFFF"/>
        <w:spacing w:after="240" w:line="240" w:lineRule="auto"/>
        <w:rPr>
          <w:rFonts w:ascii="Times New Roman" w:hAnsi="Times New Roman" w:cs="Times New Roman"/>
          <w:szCs w:val="24"/>
        </w:rPr>
      </w:pPr>
      <w:r w:rsidRPr="00423506">
        <w:rPr>
          <w:rFonts w:ascii="Times New Roman" w:eastAsia="Times New Roman" w:hAnsi="Times New Roman" w:cs="Times New Roman"/>
          <w:color w:val="000000"/>
          <w:sz w:val="24"/>
          <w:szCs w:val="24"/>
          <w:lang w:eastAsia="en-AU"/>
        </w:rPr>
        <w:t xml:space="preserve">The purpose of </w:t>
      </w:r>
      <w:r w:rsidR="001415D7" w:rsidRPr="00423506">
        <w:rPr>
          <w:rFonts w:ascii="Times New Roman" w:eastAsia="Times New Roman" w:hAnsi="Times New Roman" w:cs="Times New Roman"/>
          <w:color w:val="000000"/>
          <w:sz w:val="24"/>
          <w:szCs w:val="24"/>
          <w:lang w:eastAsia="en-AU"/>
        </w:rPr>
        <w:t xml:space="preserve">the Amending Regulations is to </w:t>
      </w:r>
      <w:r w:rsidR="00E76409">
        <w:rPr>
          <w:rFonts w:ascii="Times New Roman" w:eastAsia="Times New Roman" w:hAnsi="Times New Roman" w:cs="Times New Roman"/>
          <w:color w:val="000000"/>
          <w:sz w:val="24"/>
          <w:szCs w:val="24"/>
          <w:lang w:eastAsia="en-AU"/>
        </w:rPr>
        <w:t>amend the De</w:t>
      </w:r>
      <w:r w:rsidR="00B53842">
        <w:rPr>
          <w:rFonts w:ascii="Times New Roman" w:eastAsia="Times New Roman" w:hAnsi="Times New Roman" w:cs="Times New Roman"/>
          <w:color w:val="000000"/>
          <w:sz w:val="24"/>
          <w:szCs w:val="24"/>
          <w:lang w:eastAsia="en-AU"/>
        </w:rPr>
        <w:t xml:space="preserve">fence Regulation to provide </w:t>
      </w:r>
      <w:r w:rsidR="00B53842">
        <w:rPr>
          <w:rFonts w:ascii="Times New Roman" w:eastAsia="Times New Roman" w:hAnsi="Times New Roman" w:cs="Times New Roman"/>
          <w:sz w:val="24"/>
          <w:lang w:eastAsia="en-AU"/>
        </w:rPr>
        <w:t>an exemption for</w:t>
      </w:r>
      <w:r w:rsidR="00B53842" w:rsidRPr="007300CE">
        <w:rPr>
          <w:rFonts w:ascii="Times New Roman" w:eastAsia="Times New Roman" w:hAnsi="Times New Roman" w:cs="Times New Roman"/>
          <w:sz w:val="24"/>
          <w:lang w:eastAsia="en-AU"/>
        </w:rPr>
        <w:t xml:space="preserve"> ADF Cadets </w:t>
      </w:r>
      <w:r w:rsidR="00B53842">
        <w:rPr>
          <w:rFonts w:ascii="Times New Roman" w:eastAsia="Times New Roman" w:hAnsi="Times New Roman" w:cs="Times New Roman"/>
          <w:sz w:val="24"/>
          <w:lang w:eastAsia="en-AU"/>
        </w:rPr>
        <w:t>from the requirements under State or Territory law</w:t>
      </w:r>
      <w:r w:rsidR="00B53842" w:rsidRPr="007300CE">
        <w:rPr>
          <w:rFonts w:ascii="Times New Roman" w:eastAsia="Times New Roman" w:hAnsi="Times New Roman" w:cs="Times New Roman"/>
          <w:sz w:val="24"/>
          <w:lang w:eastAsia="en-AU"/>
        </w:rPr>
        <w:t xml:space="preserve"> to obtain or hold a licence or other permission to possess, use or transport an item of equipment that is the property of the Commonwealth and used for the performance of their duties.</w:t>
      </w:r>
      <w:r w:rsidR="00B53842">
        <w:rPr>
          <w:rFonts w:ascii="Times New Roman" w:eastAsia="Times New Roman" w:hAnsi="Times New Roman" w:cs="Times New Roman"/>
          <w:sz w:val="24"/>
          <w:lang w:eastAsia="en-AU"/>
        </w:rPr>
        <w:t xml:space="preserve"> This exemption would not be applicable in relation to a licence or permission to operate a vehicle.</w:t>
      </w:r>
    </w:p>
    <w:p w14:paraId="67A702B6" w14:textId="0D1C2794" w:rsidR="00C87ACD"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Background </w:t>
      </w:r>
    </w:p>
    <w:p w14:paraId="4B7A8656" w14:textId="22B7FC32" w:rsidR="00473172" w:rsidRPr="00630853" w:rsidRDefault="00473172" w:rsidP="00473172">
      <w:pPr>
        <w:rPr>
          <w:rFonts w:ascii="Times New Roman" w:hAnsi="Times New Roman" w:cs="Times New Roman"/>
          <w:sz w:val="24"/>
          <w:szCs w:val="24"/>
          <w:lang w:val="en-US"/>
        </w:rPr>
      </w:pPr>
      <w:r w:rsidRPr="00630853">
        <w:rPr>
          <w:rFonts w:ascii="Times New Roman" w:hAnsi="Times New Roman" w:cs="Times New Roman"/>
          <w:sz w:val="24"/>
          <w:szCs w:val="24"/>
          <w:lang w:val="en-US"/>
        </w:rPr>
        <w:t>State and Territory legislation contains various levels of exemption from licencing and p</w:t>
      </w:r>
      <w:r w:rsidR="0052696A">
        <w:rPr>
          <w:rFonts w:ascii="Times New Roman" w:hAnsi="Times New Roman" w:cs="Times New Roman"/>
          <w:sz w:val="24"/>
          <w:szCs w:val="24"/>
          <w:lang w:val="en-US"/>
        </w:rPr>
        <w:t>ermission requirements for ADF C</w:t>
      </w:r>
      <w:r w:rsidRPr="00630853">
        <w:rPr>
          <w:rFonts w:ascii="Times New Roman" w:hAnsi="Times New Roman" w:cs="Times New Roman"/>
          <w:sz w:val="24"/>
          <w:szCs w:val="24"/>
          <w:lang w:val="en-US"/>
        </w:rPr>
        <w:t xml:space="preserve">adets to possess, use and transport items of Commonwealth equipment used in ADF Cadet activities, including but not limited to, weapons, ammunition and ceremonial swords. </w:t>
      </w:r>
    </w:p>
    <w:p w14:paraId="36806C5B" w14:textId="46C2BC04" w:rsidR="00473172" w:rsidRPr="00630853" w:rsidRDefault="00473172" w:rsidP="00473172">
      <w:pPr>
        <w:rPr>
          <w:rFonts w:ascii="Times New Roman" w:hAnsi="Times New Roman" w:cs="Times New Roman"/>
          <w:sz w:val="24"/>
          <w:szCs w:val="24"/>
          <w:lang w:val="en-US"/>
        </w:rPr>
      </w:pPr>
      <w:r w:rsidRPr="00630853">
        <w:rPr>
          <w:rFonts w:ascii="Times New Roman" w:hAnsi="Times New Roman" w:cs="Times New Roman"/>
          <w:sz w:val="24"/>
          <w:szCs w:val="24"/>
          <w:lang w:val="en-US"/>
        </w:rPr>
        <w:t xml:space="preserve">Section 12 of the </w:t>
      </w:r>
      <w:r w:rsidRPr="0052696A">
        <w:rPr>
          <w:rFonts w:ascii="Times New Roman" w:hAnsi="Times New Roman" w:cs="Times New Roman"/>
          <w:i/>
          <w:sz w:val="24"/>
          <w:szCs w:val="24"/>
          <w:lang w:val="en-US"/>
        </w:rPr>
        <w:t>Cadet Forces Regulation 2013</w:t>
      </w:r>
      <w:r w:rsidRPr="00630853">
        <w:rPr>
          <w:rFonts w:ascii="Times New Roman" w:hAnsi="Times New Roman" w:cs="Times New Roman"/>
          <w:sz w:val="24"/>
          <w:szCs w:val="24"/>
          <w:lang w:val="en-US"/>
        </w:rPr>
        <w:t xml:space="preserve"> provide</w:t>
      </w:r>
      <w:r>
        <w:rPr>
          <w:rFonts w:ascii="Times New Roman" w:hAnsi="Times New Roman" w:cs="Times New Roman"/>
          <w:sz w:val="24"/>
          <w:szCs w:val="24"/>
          <w:lang w:val="en-US"/>
        </w:rPr>
        <w:t>d</w:t>
      </w:r>
      <w:r w:rsidRPr="00630853">
        <w:rPr>
          <w:rFonts w:ascii="Times New Roman" w:hAnsi="Times New Roman" w:cs="Times New Roman"/>
          <w:sz w:val="24"/>
          <w:szCs w:val="24"/>
          <w:lang w:val="en-US"/>
        </w:rPr>
        <w:t xml:space="preserve"> an exemption for ADF Cadets from the requirements under State or Territory law to obtain or </w:t>
      </w:r>
      <w:r w:rsidR="0052696A">
        <w:rPr>
          <w:rFonts w:ascii="Times New Roman" w:hAnsi="Times New Roman" w:cs="Times New Roman"/>
          <w:sz w:val="24"/>
          <w:szCs w:val="24"/>
          <w:lang w:val="en-US"/>
        </w:rPr>
        <w:t>hold a licenc</w:t>
      </w:r>
      <w:r w:rsidRPr="00630853">
        <w:rPr>
          <w:rFonts w:ascii="Times New Roman" w:hAnsi="Times New Roman" w:cs="Times New Roman"/>
          <w:sz w:val="24"/>
          <w:szCs w:val="24"/>
          <w:lang w:val="en-US"/>
        </w:rPr>
        <w:t>e or other permission to possess, use or transport items of Commonwealth equipment used by ADF Cadets in the performance of their cadet duties. The exemption d</w:t>
      </w:r>
      <w:r>
        <w:rPr>
          <w:rFonts w:ascii="Times New Roman" w:hAnsi="Times New Roman" w:cs="Times New Roman"/>
          <w:sz w:val="24"/>
          <w:szCs w:val="24"/>
          <w:lang w:val="en-US"/>
        </w:rPr>
        <w:t>id</w:t>
      </w:r>
      <w:r w:rsidRPr="00630853">
        <w:rPr>
          <w:rFonts w:ascii="Times New Roman" w:hAnsi="Times New Roman" w:cs="Times New Roman"/>
          <w:sz w:val="24"/>
          <w:szCs w:val="24"/>
          <w:lang w:val="en-US"/>
        </w:rPr>
        <w:t xml:space="preserve"> not apply in relation to licences required for the operation of a vehicle. </w:t>
      </w:r>
    </w:p>
    <w:p w14:paraId="77C9B419" w14:textId="77777777" w:rsidR="00473172" w:rsidRPr="00630853" w:rsidRDefault="00473172" w:rsidP="00473172">
      <w:pPr>
        <w:rPr>
          <w:rFonts w:ascii="Times New Roman" w:hAnsi="Times New Roman" w:cs="Times New Roman"/>
          <w:sz w:val="24"/>
          <w:szCs w:val="24"/>
          <w:lang w:val="en-US"/>
        </w:rPr>
      </w:pPr>
      <w:r w:rsidRPr="00630853">
        <w:rPr>
          <w:rFonts w:ascii="Times New Roman" w:hAnsi="Times New Roman" w:cs="Times New Roman"/>
          <w:sz w:val="24"/>
          <w:szCs w:val="24"/>
          <w:lang w:val="en-US"/>
        </w:rPr>
        <w:t xml:space="preserve">The </w:t>
      </w:r>
      <w:r w:rsidRPr="0052696A">
        <w:rPr>
          <w:rFonts w:ascii="Times New Roman" w:hAnsi="Times New Roman" w:cs="Times New Roman"/>
          <w:i/>
          <w:sz w:val="24"/>
          <w:szCs w:val="24"/>
          <w:lang w:val="en-US"/>
        </w:rPr>
        <w:t>Cadet Forces Regulation 2013</w:t>
      </w:r>
      <w:r w:rsidRPr="00630853">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r w:rsidRPr="00630853">
        <w:rPr>
          <w:rFonts w:ascii="Times New Roman" w:hAnsi="Times New Roman" w:cs="Times New Roman"/>
          <w:sz w:val="24"/>
          <w:szCs w:val="24"/>
          <w:lang w:val="en-US"/>
        </w:rPr>
        <w:t xml:space="preserve"> due to sunset on 1 October 2023. With the exception of section 12, all other provisions in the </w:t>
      </w:r>
      <w:r w:rsidRPr="00DD1F9B">
        <w:rPr>
          <w:rFonts w:ascii="Times New Roman" w:hAnsi="Times New Roman" w:cs="Times New Roman"/>
          <w:i/>
          <w:sz w:val="24"/>
          <w:szCs w:val="24"/>
          <w:lang w:val="en-US"/>
        </w:rPr>
        <w:t>Cadet Forces Regulation 2013</w:t>
      </w:r>
      <w:r w:rsidRPr="00630853">
        <w:rPr>
          <w:rFonts w:ascii="Times New Roman" w:hAnsi="Times New Roman" w:cs="Times New Roman"/>
          <w:sz w:val="24"/>
          <w:szCs w:val="24"/>
          <w:lang w:val="en-US"/>
        </w:rPr>
        <w:t xml:space="preserve"> no longer ha</w:t>
      </w:r>
      <w:r>
        <w:rPr>
          <w:rFonts w:ascii="Times New Roman" w:hAnsi="Times New Roman" w:cs="Times New Roman"/>
          <w:sz w:val="24"/>
          <w:szCs w:val="24"/>
          <w:lang w:val="en-US"/>
        </w:rPr>
        <w:t>d</w:t>
      </w:r>
      <w:r w:rsidRPr="00630853">
        <w:rPr>
          <w:rFonts w:ascii="Times New Roman" w:hAnsi="Times New Roman" w:cs="Times New Roman"/>
          <w:sz w:val="24"/>
          <w:szCs w:val="24"/>
          <w:lang w:val="en-US"/>
        </w:rPr>
        <w:t xml:space="preserve"> any legal effect, and d</w:t>
      </w:r>
      <w:r>
        <w:rPr>
          <w:rFonts w:ascii="Times New Roman" w:hAnsi="Times New Roman" w:cs="Times New Roman"/>
          <w:sz w:val="24"/>
          <w:szCs w:val="24"/>
          <w:lang w:val="en-US"/>
        </w:rPr>
        <w:t>id</w:t>
      </w:r>
      <w:r w:rsidRPr="00630853">
        <w:rPr>
          <w:rFonts w:ascii="Times New Roman" w:hAnsi="Times New Roman" w:cs="Times New Roman"/>
          <w:sz w:val="24"/>
          <w:szCs w:val="24"/>
          <w:lang w:val="en-US"/>
        </w:rPr>
        <w:t xml:space="preserve"> not need to be remade. </w:t>
      </w:r>
    </w:p>
    <w:p w14:paraId="578C9F7A" w14:textId="5D51804E" w:rsidR="0052696A" w:rsidRPr="00473172" w:rsidRDefault="00473172" w:rsidP="00473172">
      <w:pPr>
        <w:rPr>
          <w:rFonts w:ascii="Times New Roman" w:hAnsi="Times New Roman" w:cs="Times New Roman"/>
          <w:sz w:val="24"/>
          <w:szCs w:val="24"/>
          <w:lang w:val="en-US"/>
        </w:rPr>
      </w:pPr>
      <w:r w:rsidRPr="00630853">
        <w:rPr>
          <w:rFonts w:ascii="Times New Roman" w:hAnsi="Times New Roman" w:cs="Times New Roman"/>
          <w:sz w:val="24"/>
          <w:szCs w:val="24"/>
          <w:lang w:val="en-US"/>
        </w:rPr>
        <w:lastRenderedPageBreak/>
        <w:t>The remaking of the section 12 exemption wit</w:t>
      </w:r>
      <w:r w:rsidR="00DD1F9B">
        <w:rPr>
          <w:rFonts w:ascii="Times New Roman" w:hAnsi="Times New Roman" w:cs="Times New Roman"/>
          <w:sz w:val="24"/>
          <w:szCs w:val="24"/>
          <w:lang w:val="en-US"/>
        </w:rPr>
        <w:t>hin the Defence Regulation</w:t>
      </w:r>
      <w:r w:rsidRPr="00630853">
        <w:rPr>
          <w:rFonts w:ascii="Times New Roman" w:hAnsi="Times New Roman" w:cs="Times New Roman"/>
          <w:sz w:val="24"/>
          <w:szCs w:val="24"/>
          <w:lang w:val="en-US"/>
        </w:rPr>
        <w:t xml:space="preserve"> </w:t>
      </w:r>
      <w:r w:rsidR="0052696A">
        <w:rPr>
          <w:rFonts w:ascii="Times New Roman" w:hAnsi="Times New Roman" w:cs="Times New Roman"/>
          <w:sz w:val="24"/>
          <w:szCs w:val="24"/>
          <w:lang w:val="en-US"/>
        </w:rPr>
        <w:t>was</w:t>
      </w:r>
      <w:r w:rsidRPr="00630853">
        <w:rPr>
          <w:rFonts w:ascii="Times New Roman" w:hAnsi="Times New Roman" w:cs="Times New Roman"/>
          <w:sz w:val="24"/>
          <w:szCs w:val="24"/>
          <w:lang w:val="en-US"/>
        </w:rPr>
        <w:t xml:space="preserve"> necessary to ensure continuity of delivery of ADF Cadet activities. If the provision </w:t>
      </w:r>
      <w:r w:rsidR="0052696A">
        <w:rPr>
          <w:rFonts w:ascii="Times New Roman" w:hAnsi="Times New Roman" w:cs="Times New Roman"/>
          <w:sz w:val="24"/>
          <w:szCs w:val="24"/>
          <w:lang w:val="en-US"/>
        </w:rPr>
        <w:t>was</w:t>
      </w:r>
      <w:r w:rsidRPr="00630853">
        <w:rPr>
          <w:rFonts w:ascii="Times New Roman" w:hAnsi="Times New Roman" w:cs="Times New Roman"/>
          <w:sz w:val="24"/>
          <w:szCs w:val="24"/>
          <w:lang w:val="en-US"/>
        </w:rPr>
        <w:t xml:space="preserve"> not remade, ADF Cadet activities </w:t>
      </w:r>
      <w:r>
        <w:rPr>
          <w:rFonts w:ascii="Times New Roman" w:hAnsi="Times New Roman" w:cs="Times New Roman"/>
          <w:sz w:val="24"/>
          <w:szCs w:val="24"/>
          <w:lang w:val="en-US"/>
        </w:rPr>
        <w:t xml:space="preserve">would </w:t>
      </w:r>
      <w:r w:rsidRPr="00630853">
        <w:rPr>
          <w:rFonts w:ascii="Times New Roman" w:hAnsi="Times New Roman" w:cs="Times New Roman"/>
          <w:sz w:val="24"/>
          <w:szCs w:val="24"/>
          <w:lang w:val="en-US"/>
        </w:rPr>
        <w:t>have be</w:t>
      </w:r>
      <w:r>
        <w:rPr>
          <w:rFonts w:ascii="Times New Roman" w:hAnsi="Times New Roman" w:cs="Times New Roman"/>
          <w:sz w:val="24"/>
          <w:szCs w:val="24"/>
          <w:lang w:val="en-US"/>
        </w:rPr>
        <w:t>en</w:t>
      </w:r>
      <w:r w:rsidRPr="00630853">
        <w:rPr>
          <w:rFonts w:ascii="Times New Roman" w:hAnsi="Times New Roman" w:cs="Times New Roman"/>
          <w:sz w:val="24"/>
          <w:szCs w:val="24"/>
          <w:lang w:val="en-US"/>
        </w:rPr>
        <w:t xml:space="preserve"> significantly adjusted or discontinued after 1 October 2023</w:t>
      </w:r>
      <w:r w:rsidR="005C22CC">
        <w:rPr>
          <w:rFonts w:ascii="Times New Roman" w:hAnsi="Times New Roman" w:cs="Times New Roman"/>
          <w:sz w:val="24"/>
          <w:szCs w:val="24"/>
          <w:lang w:val="en-US"/>
        </w:rPr>
        <w:t>, given</w:t>
      </w:r>
      <w:r w:rsidRPr="00630853">
        <w:rPr>
          <w:rFonts w:ascii="Times New Roman" w:hAnsi="Times New Roman" w:cs="Times New Roman"/>
          <w:sz w:val="24"/>
          <w:szCs w:val="24"/>
          <w:lang w:val="en-US"/>
        </w:rPr>
        <w:t xml:space="preserve"> the operation of different regulation and licencing regimes at the State and Territory level.  </w:t>
      </w:r>
    </w:p>
    <w:p w14:paraId="16BA7081" w14:textId="70D9EC8A" w:rsidR="00D636C7" w:rsidRPr="00423506"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Commencement</w:t>
      </w:r>
    </w:p>
    <w:p w14:paraId="097ACEF9" w14:textId="0B11D9AB" w:rsidR="005857A6" w:rsidRPr="00423506" w:rsidRDefault="00521499"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Amending Regulations commence</w:t>
      </w:r>
      <w:r w:rsidR="00E76409">
        <w:rPr>
          <w:rFonts w:ascii="Times New Roman" w:eastAsia="Times New Roman" w:hAnsi="Times New Roman" w:cs="Times New Roman"/>
          <w:color w:val="000000"/>
          <w:sz w:val="24"/>
          <w:szCs w:val="24"/>
          <w:lang w:eastAsia="en-AU"/>
        </w:rPr>
        <w:t xml:space="preserve"> </w:t>
      </w:r>
      <w:r w:rsidR="007B65D4">
        <w:rPr>
          <w:rFonts w:ascii="Times New Roman" w:eastAsia="Times New Roman" w:hAnsi="Times New Roman" w:cs="Times New Roman"/>
          <w:color w:val="000000"/>
          <w:sz w:val="24"/>
          <w:szCs w:val="24"/>
          <w:lang w:eastAsia="en-AU"/>
        </w:rPr>
        <w:t>the day after this instrument is registered on the Federal Register of Legislation</w:t>
      </w:r>
      <w:r w:rsidRPr="00423506">
        <w:rPr>
          <w:rFonts w:ascii="Times New Roman" w:eastAsia="Times New Roman" w:hAnsi="Times New Roman" w:cs="Times New Roman"/>
          <w:color w:val="000000"/>
          <w:sz w:val="24"/>
          <w:szCs w:val="24"/>
          <w:lang w:eastAsia="en-AU"/>
        </w:rPr>
        <w:t>.</w:t>
      </w:r>
    </w:p>
    <w:p w14:paraId="4762CC39" w14:textId="6FEA3242" w:rsidR="00D636C7" w:rsidRPr="00423506"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Consultation</w:t>
      </w:r>
    </w:p>
    <w:p w14:paraId="1F6AB1E4" w14:textId="77777777" w:rsidR="00473172" w:rsidRPr="00423506" w:rsidRDefault="00473172" w:rsidP="00473172">
      <w:pPr>
        <w:pStyle w:val="NormalWeb"/>
        <w:spacing w:before="240" w:beforeAutospacing="0" w:after="240" w:afterAutospacing="0"/>
      </w:pPr>
      <w:r>
        <w:t xml:space="preserve">During the development of the Amending Regulations, Defence consulted the Head Joint Support Service Division, Director General Navy Cadets, Commander Australian Army Cadets, and Director General Australian Air Force Cadets. They were supportive of the process and were consulted on a draft of the Amending Regulations. </w:t>
      </w:r>
      <w:r w:rsidRPr="00423506">
        <w:t xml:space="preserve">The Amending Regulations were drafted by the Office of Parliamentary Counsel. </w:t>
      </w:r>
    </w:p>
    <w:p w14:paraId="6DCDE029" w14:textId="77777777" w:rsidR="006E5C02"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Impact </w:t>
      </w:r>
      <w:r w:rsidR="006E5C02">
        <w:rPr>
          <w:rFonts w:ascii="Times New Roman" w:eastAsia="Times New Roman" w:hAnsi="Times New Roman" w:cs="Times New Roman"/>
          <w:b/>
          <w:color w:val="000000"/>
          <w:sz w:val="24"/>
          <w:szCs w:val="24"/>
          <w:lang w:eastAsia="en-AU"/>
        </w:rPr>
        <w:t xml:space="preserve">Analysis </w:t>
      </w:r>
    </w:p>
    <w:p w14:paraId="0E1D6F4C" w14:textId="2BCB6CFE" w:rsidR="00C87ACD" w:rsidRPr="006E5C02" w:rsidRDefault="006E5C02"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6D6F25">
        <w:rPr>
          <w:rFonts w:ascii="Times New Roman" w:eastAsia="Times New Roman" w:hAnsi="Times New Roman" w:cs="Times New Roman"/>
          <w:color w:val="000000"/>
          <w:sz w:val="24"/>
          <w:szCs w:val="24"/>
          <w:lang w:eastAsia="en-AU"/>
        </w:rPr>
        <w:t xml:space="preserve">The Office </w:t>
      </w:r>
      <w:r>
        <w:rPr>
          <w:rFonts w:ascii="Times New Roman" w:eastAsia="Times New Roman" w:hAnsi="Times New Roman" w:cs="Times New Roman"/>
          <w:color w:val="000000"/>
          <w:sz w:val="24"/>
          <w:szCs w:val="24"/>
          <w:lang w:eastAsia="en-AU"/>
        </w:rPr>
        <w:t xml:space="preserve">of Impact Analysis </w:t>
      </w:r>
      <w:r w:rsidR="00BD215E">
        <w:rPr>
          <w:rFonts w:ascii="Times New Roman" w:eastAsia="Times New Roman" w:hAnsi="Times New Roman" w:cs="Times New Roman"/>
          <w:color w:val="000000"/>
          <w:sz w:val="24"/>
          <w:szCs w:val="24"/>
          <w:lang w:eastAsia="en-AU"/>
        </w:rPr>
        <w:t xml:space="preserve">advised that the proposal </w:t>
      </w:r>
      <w:r w:rsidR="00BD215E" w:rsidRPr="00BD215E">
        <w:rPr>
          <w:rFonts w:ascii="Times New Roman" w:eastAsia="Times New Roman" w:hAnsi="Times New Roman" w:cs="Times New Roman"/>
          <w:color w:val="000000"/>
          <w:sz w:val="24"/>
          <w:szCs w:val="24"/>
          <w:lang w:eastAsia="en-AU"/>
        </w:rPr>
        <w:t xml:space="preserve">is unlikely to have a more than minor regulatory impact, </w:t>
      </w:r>
      <w:r w:rsidR="00DD1F9B" w:rsidRPr="00BD215E">
        <w:rPr>
          <w:rFonts w:ascii="Times New Roman" w:eastAsia="Times New Roman" w:hAnsi="Times New Roman" w:cs="Times New Roman"/>
          <w:color w:val="000000"/>
          <w:sz w:val="24"/>
          <w:szCs w:val="24"/>
          <w:lang w:eastAsia="en-AU"/>
        </w:rPr>
        <w:t xml:space="preserve">as this proposal affects only </w:t>
      </w:r>
      <w:r w:rsidR="00DD1F9B">
        <w:rPr>
          <w:rFonts w:ascii="Times New Roman" w:eastAsia="Times New Roman" w:hAnsi="Times New Roman" w:cs="Times New Roman"/>
          <w:color w:val="000000"/>
          <w:sz w:val="24"/>
          <w:szCs w:val="24"/>
          <w:lang w:eastAsia="en-AU"/>
        </w:rPr>
        <w:t xml:space="preserve">Australian </w:t>
      </w:r>
      <w:r w:rsidR="00DD1F9B" w:rsidRPr="00BD215E">
        <w:rPr>
          <w:rFonts w:ascii="Times New Roman" w:eastAsia="Times New Roman" w:hAnsi="Times New Roman" w:cs="Times New Roman"/>
          <w:color w:val="000000"/>
          <w:sz w:val="24"/>
          <w:szCs w:val="24"/>
          <w:lang w:eastAsia="en-AU"/>
        </w:rPr>
        <w:t xml:space="preserve">Defence </w:t>
      </w:r>
      <w:r w:rsidR="00DD1F9B">
        <w:rPr>
          <w:rFonts w:ascii="Times New Roman" w:eastAsia="Times New Roman" w:hAnsi="Times New Roman" w:cs="Times New Roman"/>
          <w:color w:val="000000"/>
          <w:sz w:val="24"/>
          <w:szCs w:val="24"/>
          <w:lang w:eastAsia="en-AU"/>
        </w:rPr>
        <w:t xml:space="preserve">Force Cadets </w:t>
      </w:r>
      <w:r w:rsidR="00DD1F9B" w:rsidRPr="00BD215E">
        <w:rPr>
          <w:rFonts w:ascii="Times New Roman" w:eastAsia="Times New Roman" w:hAnsi="Times New Roman" w:cs="Times New Roman"/>
          <w:color w:val="000000"/>
          <w:sz w:val="24"/>
          <w:szCs w:val="24"/>
          <w:lang w:eastAsia="en-AU"/>
        </w:rPr>
        <w:t>personnel</w:t>
      </w:r>
      <w:r w:rsidR="00DD1F9B">
        <w:rPr>
          <w:rFonts w:ascii="Times New Roman" w:eastAsia="Times New Roman" w:hAnsi="Times New Roman" w:cs="Times New Roman"/>
          <w:color w:val="000000"/>
          <w:sz w:val="24"/>
          <w:szCs w:val="24"/>
          <w:lang w:eastAsia="en-AU"/>
        </w:rPr>
        <w:t xml:space="preserve"> </w:t>
      </w:r>
      <w:r w:rsidR="00473172">
        <w:rPr>
          <w:rFonts w:ascii="Times New Roman" w:eastAsia="Times New Roman" w:hAnsi="Times New Roman" w:cs="Times New Roman"/>
          <w:color w:val="000000"/>
          <w:sz w:val="24"/>
          <w:szCs w:val="24"/>
          <w:lang w:eastAsia="en-AU"/>
        </w:rPr>
        <w:t>(OIA23-05231).</w:t>
      </w:r>
    </w:p>
    <w:p w14:paraId="1A436764" w14:textId="77777777" w:rsidR="00C87ACD" w:rsidRPr="00423506" w:rsidRDefault="00C87ACD"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Details / Operation </w:t>
      </w:r>
    </w:p>
    <w:p w14:paraId="26E22452" w14:textId="77777777" w:rsidR="00C87ACD" w:rsidRPr="00423506" w:rsidRDefault="00C87ACD"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Details of the Amending Regulations are set out in </w:t>
      </w:r>
      <w:r w:rsidRPr="00423506">
        <w:rPr>
          <w:rFonts w:ascii="Times New Roman" w:eastAsia="Times New Roman" w:hAnsi="Times New Roman" w:cs="Times New Roman"/>
          <w:color w:val="000000"/>
          <w:sz w:val="24"/>
          <w:szCs w:val="24"/>
          <w:u w:val="single"/>
          <w:lang w:eastAsia="en-AU"/>
        </w:rPr>
        <w:t>Attachment A</w:t>
      </w:r>
      <w:r w:rsidRPr="00423506">
        <w:rPr>
          <w:rFonts w:ascii="Times New Roman" w:eastAsia="Times New Roman" w:hAnsi="Times New Roman" w:cs="Times New Roman"/>
          <w:color w:val="000000"/>
          <w:sz w:val="24"/>
          <w:szCs w:val="24"/>
          <w:lang w:eastAsia="en-AU"/>
        </w:rPr>
        <w:t xml:space="preserve">. </w:t>
      </w:r>
    </w:p>
    <w:p w14:paraId="4C983215" w14:textId="77777777" w:rsidR="00C87ACD" w:rsidRPr="00423506" w:rsidRDefault="00C87ACD"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The Amending Regulations are a disallowable legislative instrument for the purposes of the </w:t>
      </w:r>
      <w:r w:rsidRPr="00423506">
        <w:rPr>
          <w:rFonts w:ascii="Times New Roman" w:eastAsia="Times New Roman" w:hAnsi="Times New Roman" w:cs="Times New Roman"/>
          <w:i/>
          <w:color w:val="000000"/>
          <w:sz w:val="24"/>
          <w:szCs w:val="24"/>
          <w:lang w:eastAsia="en-AU"/>
        </w:rPr>
        <w:t>Legislation Act 2003</w:t>
      </w:r>
      <w:r w:rsidRPr="00423506">
        <w:rPr>
          <w:rFonts w:ascii="Times New Roman" w:eastAsia="Times New Roman" w:hAnsi="Times New Roman" w:cs="Times New Roman"/>
          <w:color w:val="000000"/>
          <w:sz w:val="24"/>
          <w:szCs w:val="24"/>
          <w:lang w:eastAsia="en-AU"/>
        </w:rPr>
        <w:t xml:space="preserve">. </w:t>
      </w:r>
    </w:p>
    <w:p w14:paraId="05C636BC" w14:textId="77777777" w:rsidR="00D636C7" w:rsidRPr="00423506"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Human Rights Statement</w:t>
      </w:r>
    </w:p>
    <w:p w14:paraId="202E7B61" w14:textId="77777777" w:rsidR="00B405C6" w:rsidRDefault="00C87ACD" w:rsidP="00B405C6">
      <w:pPr>
        <w:rPr>
          <w:rFonts w:ascii="Times New Roman" w:eastAsia="Times New Roman" w:hAnsi="Times New Roman" w:cs="Times New Roman"/>
          <w:sz w:val="24"/>
          <w:szCs w:val="24"/>
          <w:lang w:eastAsia="en-AU"/>
        </w:rPr>
      </w:pPr>
      <w:r w:rsidRPr="00423506">
        <w:rPr>
          <w:rFonts w:ascii="Times New Roman" w:eastAsia="Times New Roman" w:hAnsi="Times New Roman" w:cs="Times New Roman"/>
          <w:color w:val="000000"/>
          <w:sz w:val="24"/>
          <w:szCs w:val="24"/>
          <w:lang w:eastAsia="en-AU"/>
        </w:rPr>
        <w:t xml:space="preserve">The Amending Regulations are compatible with the human rights and freedoms recognised or declared under section 3 of the </w:t>
      </w:r>
      <w:r w:rsidRPr="00423506">
        <w:rPr>
          <w:rFonts w:ascii="Times New Roman" w:eastAsia="Times New Roman" w:hAnsi="Times New Roman" w:cs="Times New Roman"/>
          <w:i/>
          <w:color w:val="000000"/>
          <w:sz w:val="24"/>
          <w:szCs w:val="24"/>
          <w:lang w:eastAsia="en-AU"/>
        </w:rPr>
        <w:t>Human Rights (Parliamentary Scrutiny) Act</w:t>
      </w:r>
      <w:r w:rsidRPr="008E6194">
        <w:rPr>
          <w:rFonts w:ascii="Times New Roman" w:eastAsia="Times New Roman" w:hAnsi="Times New Roman" w:cs="Times New Roman"/>
          <w:i/>
          <w:color w:val="000000"/>
          <w:sz w:val="24"/>
          <w:szCs w:val="24"/>
          <w:lang w:eastAsia="en-AU"/>
        </w:rPr>
        <w:t xml:space="preserve"> 2011</w:t>
      </w:r>
      <w:r w:rsidRPr="00423506">
        <w:rPr>
          <w:rFonts w:ascii="Times New Roman" w:eastAsia="Times New Roman" w:hAnsi="Times New Roman" w:cs="Times New Roman"/>
          <w:color w:val="000000"/>
          <w:sz w:val="24"/>
          <w:szCs w:val="24"/>
          <w:lang w:eastAsia="en-AU"/>
        </w:rPr>
        <w:t xml:space="preserve">. </w:t>
      </w:r>
      <w:r w:rsidR="00D636C7" w:rsidRPr="00423506">
        <w:rPr>
          <w:rFonts w:ascii="Times New Roman" w:eastAsia="Times New Roman" w:hAnsi="Times New Roman" w:cs="Times New Roman"/>
          <w:color w:val="000000"/>
          <w:sz w:val="24"/>
          <w:szCs w:val="24"/>
          <w:lang w:eastAsia="en-AU"/>
        </w:rPr>
        <w:t xml:space="preserve">A Statement of Compatibility with Human Rights is at </w:t>
      </w:r>
      <w:r w:rsidR="00B405C6">
        <w:rPr>
          <w:rFonts w:ascii="Times New Roman" w:eastAsia="Times New Roman" w:hAnsi="Times New Roman" w:cs="Times New Roman"/>
          <w:color w:val="000000"/>
          <w:sz w:val="24"/>
          <w:szCs w:val="24"/>
          <w:u w:val="single"/>
          <w:lang w:eastAsia="en-AU"/>
        </w:rPr>
        <w:t>Attachment B</w:t>
      </w:r>
      <w:r w:rsidR="00B405C6">
        <w:rPr>
          <w:rFonts w:ascii="Times New Roman" w:eastAsia="Times New Roman" w:hAnsi="Times New Roman" w:cs="Times New Roman"/>
          <w:color w:val="000000"/>
          <w:sz w:val="24"/>
          <w:szCs w:val="24"/>
          <w:lang w:eastAsia="en-AU"/>
        </w:rPr>
        <w:t>.</w:t>
      </w:r>
      <w:r w:rsidR="00D636C7" w:rsidRPr="00423506">
        <w:rPr>
          <w:rFonts w:ascii="Times New Roman" w:eastAsia="Times New Roman" w:hAnsi="Times New Roman" w:cs="Times New Roman"/>
          <w:sz w:val="24"/>
          <w:szCs w:val="24"/>
          <w:lang w:eastAsia="en-AU"/>
        </w:rPr>
        <w:br w:type="page"/>
      </w:r>
    </w:p>
    <w:p w14:paraId="323FEABE" w14:textId="77777777" w:rsidR="00D636C7" w:rsidRPr="00423506" w:rsidRDefault="00D636C7" w:rsidP="00B405C6">
      <w:pPr>
        <w:jc w:val="right"/>
        <w:rPr>
          <w:rFonts w:ascii="Times New Roman" w:eastAsia="Times New Roman" w:hAnsi="Times New Roman" w:cs="Times New Roman"/>
          <w:color w:val="000000"/>
          <w:sz w:val="24"/>
          <w:szCs w:val="24"/>
          <w:u w:val="single"/>
          <w:lang w:eastAsia="en-AU"/>
        </w:rPr>
      </w:pPr>
      <w:r w:rsidRPr="00423506">
        <w:rPr>
          <w:rFonts w:ascii="Times New Roman" w:eastAsia="Times New Roman" w:hAnsi="Times New Roman" w:cs="Times New Roman"/>
          <w:b/>
          <w:sz w:val="24"/>
          <w:szCs w:val="24"/>
          <w:lang w:eastAsia="en-AU"/>
        </w:rPr>
        <w:lastRenderedPageBreak/>
        <w:t>ATTACHMENT A</w:t>
      </w:r>
    </w:p>
    <w:p w14:paraId="031F9AC1" w14:textId="27FEB200" w:rsidR="006A744E" w:rsidRPr="006A744E" w:rsidRDefault="006A744E" w:rsidP="006A744E">
      <w:pPr>
        <w:tabs>
          <w:tab w:val="left" w:pos="1560"/>
        </w:tabs>
        <w:spacing w:after="0" w:line="240" w:lineRule="auto"/>
        <w:ind w:right="91"/>
        <w:jc w:val="center"/>
        <w:rPr>
          <w:rFonts w:ascii="Times New Roman" w:eastAsia="Times New Roman" w:hAnsi="Times New Roman" w:cs="Times New Roman"/>
          <w:b/>
          <w:sz w:val="24"/>
          <w:lang w:eastAsia="en-AU"/>
        </w:rPr>
      </w:pPr>
      <w:r w:rsidRPr="006A744E">
        <w:rPr>
          <w:rFonts w:ascii="Times New Roman" w:eastAsia="Times New Roman" w:hAnsi="Times New Roman" w:cs="Times New Roman"/>
          <w:b/>
          <w:sz w:val="24"/>
          <w:lang w:eastAsia="en-AU"/>
        </w:rPr>
        <w:t>Defence Legislation Amendment (Australian Defence Force Cadets) Regulations 2023</w:t>
      </w:r>
    </w:p>
    <w:p w14:paraId="520059FA" w14:textId="10333D2D" w:rsidR="00C87ACD" w:rsidRPr="006A744E" w:rsidRDefault="00C87ACD" w:rsidP="006A744E">
      <w:pPr>
        <w:tabs>
          <w:tab w:val="left" w:pos="1560"/>
        </w:tabs>
        <w:spacing w:after="0" w:line="240" w:lineRule="auto"/>
        <w:ind w:right="91"/>
        <w:rPr>
          <w:rFonts w:ascii="Times New Roman" w:eastAsia="Times New Roman" w:hAnsi="Times New Roman" w:cs="Times New Roman"/>
          <w:b/>
          <w:sz w:val="24"/>
          <w:lang w:eastAsia="en-AU"/>
        </w:rPr>
      </w:pPr>
    </w:p>
    <w:p w14:paraId="7288BB89"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Section 1 – Name of Regulations</w:t>
      </w:r>
    </w:p>
    <w:p w14:paraId="028F704F" w14:textId="77777777" w:rsidR="00FE69BA" w:rsidRPr="006A744E" w:rsidRDefault="00FE69BA" w:rsidP="006A744E">
      <w:pPr>
        <w:tabs>
          <w:tab w:val="left" w:pos="6521"/>
        </w:tabs>
        <w:spacing w:after="0" w:line="240" w:lineRule="auto"/>
        <w:ind w:right="91"/>
        <w:rPr>
          <w:rFonts w:ascii="Times New Roman" w:eastAsia="Times New Roman" w:hAnsi="Times New Roman" w:cs="Times New Roman"/>
          <w:sz w:val="24"/>
          <w:lang w:eastAsia="en-AU"/>
        </w:rPr>
      </w:pPr>
    </w:p>
    <w:p w14:paraId="429D29F1" w14:textId="19D80122" w:rsidR="006A744E" w:rsidRPr="005C22CC" w:rsidRDefault="00EA289C" w:rsidP="006A744E">
      <w:pPr>
        <w:tabs>
          <w:tab w:val="left" w:pos="6521"/>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section </w:t>
      </w:r>
      <w:r w:rsidR="00FE69BA" w:rsidRPr="00423506">
        <w:rPr>
          <w:rFonts w:ascii="Times New Roman" w:eastAsia="Times New Roman" w:hAnsi="Times New Roman" w:cs="Times New Roman"/>
          <w:sz w:val="24"/>
          <w:lang w:eastAsia="en-AU"/>
        </w:rPr>
        <w:t>provide</w:t>
      </w:r>
      <w:r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that the title of the </w:t>
      </w:r>
      <w:r w:rsidR="00C601FE">
        <w:rPr>
          <w:rFonts w:ascii="Times New Roman" w:eastAsia="Times New Roman" w:hAnsi="Times New Roman" w:cs="Times New Roman"/>
          <w:sz w:val="24"/>
          <w:lang w:eastAsia="en-AU"/>
        </w:rPr>
        <w:t xml:space="preserve">Amending </w:t>
      </w:r>
      <w:r w:rsidR="00FE69BA" w:rsidRPr="00423506">
        <w:rPr>
          <w:rFonts w:ascii="Times New Roman" w:eastAsia="Times New Roman" w:hAnsi="Times New Roman" w:cs="Times New Roman"/>
          <w:sz w:val="24"/>
          <w:lang w:eastAsia="en-AU"/>
        </w:rPr>
        <w:t xml:space="preserve">Regulations is the </w:t>
      </w:r>
      <w:r w:rsidR="006A744E" w:rsidRPr="006A744E">
        <w:rPr>
          <w:rFonts w:ascii="Times New Roman" w:eastAsia="Times New Roman" w:hAnsi="Times New Roman" w:cs="Times New Roman"/>
          <w:i/>
          <w:sz w:val="24"/>
          <w:lang w:eastAsia="en-AU"/>
        </w:rPr>
        <w:t>Defence Legislation Amendment (Australian Defence Force Cadets) Regulations 2023</w:t>
      </w:r>
      <w:r w:rsidR="005C22CC">
        <w:rPr>
          <w:rFonts w:ascii="Times New Roman" w:eastAsia="Times New Roman" w:hAnsi="Times New Roman" w:cs="Times New Roman"/>
          <w:sz w:val="24"/>
          <w:lang w:eastAsia="en-AU"/>
        </w:rPr>
        <w:t xml:space="preserve"> (Amending Regulations).</w:t>
      </w:r>
    </w:p>
    <w:p w14:paraId="0DA0BADB" w14:textId="66209964"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6A2D1F33"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Section 2 – Commencement </w:t>
      </w:r>
    </w:p>
    <w:p w14:paraId="6012D7D8"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4DEF5E06" w14:textId="195CE4B2" w:rsidR="00FE69BA" w:rsidRPr="00423506" w:rsidRDefault="00EA289C" w:rsidP="00FE69BA">
      <w:pPr>
        <w:tabs>
          <w:tab w:val="left" w:pos="6521"/>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section </w:t>
      </w:r>
      <w:r w:rsidR="00FE69BA" w:rsidRPr="00423506">
        <w:rPr>
          <w:rFonts w:ascii="Times New Roman" w:eastAsia="Times New Roman" w:hAnsi="Times New Roman" w:cs="Times New Roman"/>
          <w:sz w:val="24"/>
          <w:lang w:eastAsia="en-AU"/>
        </w:rPr>
        <w:t>provide</w:t>
      </w:r>
      <w:r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that the </w:t>
      </w:r>
      <w:r w:rsidR="00C601FE">
        <w:rPr>
          <w:rFonts w:ascii="Times New Roman" w:eastAsia="Times New Roman" w:hAnsi="Times New Roman" w:cs="Times New Roman"/>
          <w:sz w:val="24"/>
          <w:lang w:eastAsia="en-AU"/>
        </w:rPr>
        <w:t xml:space="preserve">Amending </w:t>
      </w:r>
      <w:r w:rsidR="005C22CC">
        <w:rPr>
          <w:rFonts w:ascii="Times New Roman" w:eastAsia="Times New Roman" w:hAnsi="Times New Roman" w:cs="Times New Roman"/>
          <w:sz w:val="24"/>
          <w:lang w:eastAsia="en-AU"/>
        </w:rPr>
        <w:t>Regulations commence</w:t>
      </w:r>
      <w:r w:rsidR="00FE69BA" w:rsidRPr="00423506">
        <w:rPr>
          <w:rFonts w:ascii="Times New Roman" w:eastAsia="Times New Roman" w:hAnsi="Times New Roman" w:cs="Times New Roman"/>
          <w:sz w:val="24"/>
          <w:lang w:eastAsia="en-AU"/>
        </w:rPr>
        <w:t xml:space="preserve"> </w:t>
      </w:r>
      <w:r w:rsidR="007B65D4">
        <w:rPr>
          <w:rFonts w:ascii="Times New Roman" w:eastAsia="Times New Roman" w:hAnsi="Times New Roman" w:cs="Times New Roman"/>
          <w:sz w:val="24"/>
          <w:lang w:eastAsia="en-AU"/>
        </w:rPr>
        <w:t>on the day after this instrument is registered on the Federal Register of Legislation</w:t>
      </w:r>
      <w:r w:rsidR="00FE69BA" w:rsidRPr="001C5CE4">
        <w:rPr>
          <w:rFonts w:ascii="Times New Roman" w:eastAsia="Times New Roman" w:hAnsi="Times New Roman" w:cs="Times New Roman"/>
          <w:sz w:val="24"/>
          <w:lang w:eastAsia="en-AU"/>
        </w:rPr>
        <w:t>.</w:t>
      </w:r>
    </w:p>
    <w:p w14:paraId="72F6DCE0"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03846F45"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Section 3 – Authority </w:t>
      </w:r>
    </w:p>
    <w:p w14:paraId="0AAD612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87468F6" w14:textId="66A73DD4" w:rsidR="00FE69BA" w:rsidRPr="006A744E" w:rsidRDefault="00EA289C" w:rsidP="006A744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section </w:t>
      </w:r>
      <w:r w:rsidR="00FE69BA" w:rsidRPr="00423506">
        <w:rPr>
          <w:rFonts w:ascii="Times New Roman" w:eastAsia="Times New Roman" w:hAnsi="Times New Roman" w:cs="Times New Roman"/>
          <w:sz w:val="24"/>
          <w:lang w:eastAsia="en-AU"/>
        </w:rPr>
        <w:t>provide</w:t>
      </w:r>
      <w:r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that the </w:t>
      </w:r>
      <w:r w:rsidR="006A744E" w:rsidRPr="006A744E">
        <w:rPr>
          <w:rFonts w:ascii="Times New Roman" w:eastAsia="Times New Roman" w:hAnsi="Times New Roman" w:cs="Times New Roman"/>
          <w:sz w:val="24"/>
          <w:lang w:eastAsia="en-AU"/>
        </w:rPr>
        <w:t xml:space="preserve">Amending Regulations </w:t>
      </w:r>
      <w:r w:rsidR="00FE69BA" w:rsidRPr="00423506">
        <w:rPr>
          <w:rFonts w:ascii="Times New Roman" w:eastAsia="Times New Roman" w:hAnsi="Times New Roman" w:cs="Times New Roman"/>
          <w:sz w:val="24"/>
          <w:lang w:eastAsia="en-AU"/>
        </w:rPr>
        <w:t xml:space="preserve">are made under the </w:t>
      </w:r>
      <w:r w:rsidR="00FE69BA" w:rsidRPr="006A744E">
        <w:rPr>
          <w:rFonts w:ascii="Times New Roman" w:eastAsia="Times New Roman" w:hAnsi="Times New Roman" w:cs="Times New Roman"/>
          <w:i/>
          <w:sz w:val="24"/>
          <w:lang w:eastAsia="en-AU"/>
        </w:rPr>
        <w:t>Defence Act 1903</w:t>
      </w:r>
      <w:r w:rsidR="00FE69BA" w:rsidRPr="00423506">
        <w:rPr>
          <w:rFonts w:ascii="Times New Roman" w:eastAsia="Times New Roman" w:hAnsi="Times New Roman" w:cs="Times New Roman"/>
          <w:sz w:val="24"/>
          <w:lang w:eastAsia="en-AU"/>
        </w:rPr>
        <w:t xml:space="preserve">. </w:t>
      </w:r>
    </w:p>
    <w:p w14:paraId="64EB78C3"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884B10C"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Section 4 – Schedules </w:t>
      </w:r>
    </w:p>
    <w:p w14:paraId="5588FBE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03342E3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This section provide</w:t>
      </w:r>
      <w:r w:rsidR="00EA289C" w:rsidRPr="00423506">
        <w:rPr>
          <w:rFonts w:ascii="Times New Roman" w:eastAsia="Times New Roman" w:hAnsi="Times New Roman" w:cs="Times New Roman"/>
          <w:sz w:val="24"/>
          <w:lang w:eastAsia="en-AU"/>
        </w:rPr>
        <w:t>s</w:t>
      </w:r>
      <w:r w:rsidRPr="00423506">
        <w:rPr>
          <w:rFonts w:ascii="Times New Roman" w:eastAsia="Times New Roman" w:hAnsi="Times New Roman" w:cs="Times New Roman"/>
          <w:sz w:val="24"/>
          <w:lang w:eastAsia="en-AU"/>
        </w:rPr>
        <w:t xml:space="preserve"> that each instrument that is specified in a Schedule </w:t>
      </w:r>
      <w:r w:rsidR="001C5CE4">
        <w:rPr>
          <w:rFonts w:ascii="Times New Roman" w:eastAsia="Times New Roman" w:hAnsi="Times New Roman" w:cs="Times New Roman"/>
          <w:sz w:val="24"/>
          <w:lang w:eastAsia="en-AU"/>
        </w:rPr>
        <w:t xml:space="preserve">to this instrument </w:t>
      </w:r>
      <w:r w:rsidRPr="00423506">
        <w:rPr>
          <w:rFonts w:ascii="Times New Roman" w:eastAsia="Times New Roman" w:hAnsi="Times New Roman" w:cs="Times New Roman"/>
          <w:sz w:val="24"/>
          <w:lang w:eastAsia="en-AU"/>
        </w:rPr>
        <w:t>is amended or repealed as set out in the applicable items in this Schedule concerned, and any other item in a Schedule to this i</w:t>
      </w:r>
      <w:r w:rsidR="001C5CE4">
        <w:rPr>
          <w:rFonts w:ascii="Times New Roman" w:eastAsia="Times New Roman" w:hAnsi="Times New Roman" w:cs="Times New Roman"/>
          <w:sz w:val="24"/>
          <w:lang w:eastAsia="en-AU"/>
        </w:rPr>
        <w:t>nstrument has effect according</w:t>
      </w:r>
      <w:r w:rsidRPr="00423506">
        <w:rPr>
          <w:rFonts w:ascii="Times New Roman" w:eastAsia="Times New Roman" w:hAnsi="Times New Roman" w:cs="Times New Roman"/>
          <w:sz w:val="24"/>
          <w:lang w:eastAsia="en-AU"/>
        </w:rPr>
        <w:t xml:space="preserve"> to its terms.</w:t>
      </w:r>
    </w:p>
    <w:p w14:paraId="03DD223D"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531DD8B0" w14:textId="77777777"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Schedule 1 – Amendments </w:t>
      </w:r>
    </w:p>
    <w:p w14:paraId="3B0EC841" w14:textId="77777777"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p>
    <w:p w14:paraId="41254A2B" w14:textId="7B96E68E"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Schedule </w:t>
      </w:r>
      <w:r w:rsidRPr="001735D3">
        <w:rPr>
          <w:rFonts w:ascii="Times New Roman" w:eastAsia="Times New Roman" w:hAnsi="Times New Roman" w:cs="Times New Roman"/>
          <w:sz w:val="24"/>
          <w:lang w:eastAsia="en-AU"/>
        </w:rPr>
        <w:t>provide</w:t>
      </w:r>
      <w:r>
        <w:rPr>
          <w:rFonts w:ascii="Times New Roman" w:eastAsia="Times New Roman" w:hAnsi="Times New Roman" w:cs="Times New Roman"/>
          <w:sz w:val="24"/>
          <w:lang w:eastAsia="en-AU"/>
        </w:rPr>
        <w:t>s</w:t>
      </w:r>
      <w:r w:rsidRPr="001735D3">
        <w:rPr>
          <w:rFonts w:ascii="Times New Roman" w:eastAsia="Times New Roman" w:hAnsi="Times New Roman" w:cs="Times New Roman"/>
          <w:sz w:val="24"/>
          <w:lang w:eastAsia="en-AU"/>
        </w:rPr>
        <w:t xml:space="preserve"> for amendments to the </w:t>
      </w:r>
      <w:r>
        <w:rPr>
          <w:rFonts w:ascii="Times New Roman" w:eastAsia="Times New Roman" w:hAnsi="Times New Roman" w:cs="Times New Roman"/>
          <w:i/>
          <w:sz w:val="24"/>
          <w:lang w:eastAsia="en-AU"/>
        </w:rPr>
        <w:t>Defence Regulation 2016</w:t>
      </w:r>
      <w:r w:rsidR="004A278C">
        <w:rPr>
          <w:rFonts w:ascii="Times New Roman" w:eastAsia="Times New Roman" w:hAnsi="Times New Roman" w:cs="Times New Roman"/>
          <w:sz w:val="24"/>
          <w:lang w:eastAsia="en-AU"/>
        </w:rPr>
        <w:t xml:space="preserve"> (Defence Regulation). </w:t>
      </w:r>
    </w:p>
    <w:p w14:paraId="4E9B2451" w14:textId="77777777"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p>
    <w:p w14:paraId="30CD2951" w14:textId="097D0BEA" w:rsidR="00A81855" w:rsidRPr="00767E20" w:rsidRDefault="00A81855" w:rsidP="00A81855">
      <w:pPr>
        <w:tabs>
          <w:tab w:val="left" w:pos="3969"/>
          <w:tab w:val="left" w:pos="5245"/>
        </w:tabs>
        <w:spacing w:after="0" w:line="240" w:lineRule="auto"/>
        <w:ind w:right="91"/>
        <w:rPr>
          <w:rFonts w:ascii="Times New Roman" w:eastAsia="Times New Roman" w:hAnsi="Times New Roman" w:cs="Times New Roman"/>
          <w:b/>
          <w:sz w:val="24"/>
          <w:lang w:eastAsia="en-AU"/>
        </w:rPr>
      </w:pPr>
      <w:r w:rsidRPr="00767E20">
        <w:rPr>
          <w:rFonts w:ascii="Times New Roman" w:eastAsia="Times New Roman" w:hAnsi="Times New Roman" w:cs="Times New Roman"/>
          <w:b/>
          <w:sz w:val="24"/>
          <w:lang w:eastAsia="en-AU"/>
        </w:rPr>
        <w:t xml:space="preserve">Item [1] – </w:t>
      </w:r>
      <w:r>
        <w:rPr>
          <w:rFonts w:ascii="Times New Roman" w:eastAsia="Times New Roman" w:hAnsi="Times New Roman" w:cs="Times New Roman"/>
          <w:b/>
          <w:sz w:val="24"/>
          <w:lang w:eastAsia="en-AU"/>
        </w:rPr>
        <w:t>After Part 15</w:t>
      </w:r>
    </w:p>
    <w:p w14:paraId="49B6E5DC" w14:textId="77777777" w:rsidR="00A81855" w:rsidRPr="001735D3" w:rsidRDefault="00A81855" w:rsidP="00A81855">
      <w:pPr>
        <w:tabs>
          <w:tab w:val="left" w:pos="3969"/>
          <w:tab w:val="left" w:pos="5245"/>
        </w:tabs>
        <w:spacing w:after="0" w:line="240" w:lineRule="auto"/>
        <w:ind w:right="91"/>
        <w:rPr>
          <w:rFonts w:ascii="Times New Roman" w:eastAsia="Times New Roman" w:hAnsi="Times New Roman" w:cs="Times New Roman"/>
          <w:b/>
          <w:sz w:val="24"/>
          <w:u w:val="single"/>
          <w:lang w:eastAsia="en-AU"/>
        </w:rPr>
      </w:pPr>
    </w:p>
    <w:p w14:paraId="089D162C" w14:textId="636DEB6C"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inserts a new Part 15A – Au</w:t>
      </w:r>
      <w:r w:rsidR="004A278C">
        <w:rPr>
          <w:rFonts w:ascii="Times New Roman" w:eastAsia="Times New Roman" w:hAnsi="Times New Roman" w:cs="Times New Roman"/>
          <w:sz w:val="24"/>
          <w:lang w:eastAsia="en-AU"/>
        </w:rPr>
        <w:t xml:space="preserve">stralian Defence Force Cadets into the </w:t>
      </w:r>
      <w:r w:rsidR="00813EF4">
        <w:rPr>
          <w:rFonts w:ascii="Times New Roman" w:eastAsia="Times New Roman" w:hAnsi="Times New Roman" w:cs="Times New Roman"/>
          <w:sz w:val="24"/>
          <w:lang w:eastAsia="en-AU"/>
        </w:rPr>
        <w:t>Defence Regulation</w:t>
      </w:r>
      <w:r w:rsidR="004A278C">
        <w:rPr>
          <w:rFonts w:ascii="Times New Roman" w:eastAsia="Times New Roman" w:hAnsi="Times New Roman" w:cs="Times New Roman"/>
          <w:sz w:val="24"/>
          <w:lang w:eastAsia="en-AU"/>
        </w:rPr>
        <w:t xml:space="preserve">. </w:t>
      </w:r>
    </w:p>
    <w:p w14:paraId="0D684305" w14:textId="77777777" w:rsidR="00A81855" w:rsidRPr="00EE690E"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p>
    <w:p w14:paraId="73DFD0A9" w14:textId="1E63E710" w:rsidR="00A81855" w:rsidRDefault="00DD1F9B" w:rsidP="00A81855">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part </w:t>
      </w:r>
      <w:r w:rsidR="004A278C">
        <w:rPr>
          <w:rFonts w:ascii="Times New Roman" w:eastAsia="Times New Roman" w:hAnsi="Times New Roman" w:cs="Times New Roman"/>
          <w:sz w:val="24"/>
          <w:lang w:eastAsia="en-AU"/>
        </w:rPr>
        <w:t>insert</w:t>
      </w:r>
      <w:r>
        <w:rPr>
          <w:rFonts w:ascii="Times New Roman" w:eastAsia="Times New Roman" w:hAnsi="Times New Roman" w:cs="Times New Roman"/>
          <w:sz w:val="24"/>
          <w:lang w:eastAsia="en-AU"/>
        </w:rPr>
        <w:t>s</w:t>
      </w:r>
      <w:r w:rsidR="004A278C">
        <w:rPr>
          <w:rFonts w:ascii="Times New Roman" w:eastAsia="Times New Roman" w:hAnsi="Times New Roman" w:cs="Times New Roman"/>
          <w:sz w:val="24"/>
          <w:lang w:eastAsia="en-AU"/>
        </w:rPr>
        <w:t xml:space="preserve"> a new section 81A</w:t>
      </w:r>
      <w:r w:rsidR="005C22CC">
        <w:rPr>
          <w:rFonts w:ascii="Times New Roman" w:eastAsia="Times New Roman" w:hAnsi="Times New Roman" w:cs="Times New Roman"/>
          <w:sz w:val="24"/>
          <w:lang w:eastAsia="en-AU"/>
        </w:rPr>
        <w:t>,</w:t>
      </w:r>
      <w:r w:rsidR="004A278C">
        <w:rPr>
          <w:rFonts w:ascii="Times New Roman" w:eastAsia="Times New Roman" w:hAnsi="Times New Roman" w:cs="Times New Roman"/>
          <w:sz w:val="24"/>
          <w:lang w:eastAsia="en-AU"/>
        </w:rPr>
        <w:t xml:space="preserve"> which </w:t>
      </w:r>
      <w:r w:rsidR="00A81855">
        <w:rPr>
          <w:rFonts w:ascii="Times New Roman" w:eastAsia="Times New Roman" w:hAnsi="Times New Roman" w:cs="Times New Roman"/>
          <w:sz w:val="24"/>
          <w:lang w:eastAsia="en-AU"/>
        </w:rPr>
        <w:t>provide</w:t>
      </w:r>
      <w:r w:rsidR="004A278C">
        <w:rPr>
          <w:rFonts w:ascii="Times New Roman" w:eastAsia="Times New Roman" w:hAnsi="Times New Roman" w:cs="Times New Roman"/>
          <w:sz w:val="24"/>
          <w:lang w:eastAsia="en-AU"/>
        </w:rPr>
        <w:t>s</w:t>
      </w:r>
      <w:r w:rsidR="005C22CC">
        <w:rPr>
          <w:rFonts w:ascii="Times New Roman" w:eastAsia="Times New Roman" w:hAnsi="Times New Roman" w:cs="Times New Roman"/>
          <w:sz w:val="24"/>
          <w:lang w:eastAsia="en-AU"/>
        </w:rPr>
        <w:t xml:space="preserve"> that a c</w:t>
      </w:r>
      <w:r w:rsidR="00A81855">
        <w:rPr>
          <w:rFonts w:ascii="Times New Roman" w:eastAsia="Times New Roman" w:hAnsi="Times New Roman" w:cs="Times New Roman"/>
          <w:sz w:val="24"/>
          <w:lang w:eastAsia="en-AU"/>
        </w:rPr>
        <w:t>adet</w:t>
      </w:r>
      <w:r w:rsidR="00A81855" w:rsidRPr="00EE690E">
        <w:rPr>
          <w:rFonts w:ascii="Times New Roman" w:eastAsia="Times New Roman" w:hAnsi="Times New Roman" w:cs="Times New Roman"/>
          <w:sz w:val="24"/>
          <w:lang w:eastAsia="en-AU"/>
        </w:rPr>
        <w:t xml:space="preserve"> is not required to have a licence </w:t>
      </w:r>
      <w:r w:rsidR="00124B8A">
        <w:rPr>
          <w:rFonts w:ascii="Times New Roman" w:eastAsia="Times New Roman" w:hAnsi="Times New Roman" w:cs="Times New Roman"/>
          <w:sz w:val="24"/>
          <w:lang w:eastAsia="en-AU"/>
        </w:rPr>
        <w:t xml:space="preserve">or other permission </w:t>
      </w:r>
      <w:r w:rsidR="00A81855" w:rsidRPr="00EE690E">
        <w:rPr>
          <w:rFonts w:ascii="Times New Roman" w:eastAsia="Times New Roman" w:hAnsi="Times New Roman" w:cs="Times New Roman"/>
          <w:sz w:val="24"/>
          <w:lang w:eastAsia="en-AU"/>
        </w:rPr>
        <w:t>under</w:t>
      </w:r>
      <w:r w:rsidR="00A81855">
        <w:rPr>
          <w:rFonts w:ascii="Times New Roman" w:eastAsia="Times New Roman" w:hAnsi="Times New Roman" w:cs="Times New Roman"/>
          <w:sz w:val="24"/>
          <w:lang w:eastAsia="en-AU"/>
        </w:rPr>
        <w:t xml:space="preserve"> State or Territory law to use, possess or transport a Commonwealth item of</w:t>
      </w:r>
      <w:r w:rsidR="00A81855" w:rsidRPr="00EE690E">
        <w:rPr>
          <w:rFonts w:ascii="Times New Roman" w:eastAsia="Times New Roman" w:hAnsi="Times New Roman" w:cs="Times New Roman"/>
          <w:sz w:val="24"/>
          <w:lang w:eastAsia="en-AU"/>
        </w:rPr>
        <w:t xml:space="preserve"> equipment when used </w:t>
      </w:r>
      <w:r w:rsidR="005C22CC">
        <w:rPr>
          <w:rFonts w:ascii="Times New Roman" w:eastAsia="Times New Roman" w:hAnsi="Times New Roman" w:cs="Times New Roman"/>
          <w:sz w:val="24"/>
          <w:lang w:eastAsia="en-AU"/>
        </w:rPr>
        <w:t>for the performance of</w:t>
      </w:r>
      <w:r w:rsidR="00A81855" w:rsidRPr="00EE690E">
        <w:rPr>
          <w:rFonts w:ascii="Times New Roman" w:eastAsia="Times New Roman" w:hAnsi="Times New Roman" w:cs="Times New Roman"/>
          <w:sz w:val="24"/>
          <w:lang w:eastAsia="en-AU"/>
        </w:rPr>
        <w:t xml:space="preserve"> their duties</w:t>
      </w:r>
      <w:r w:rsidR="005C22CC">
        <w:rPr>
          <w:rFonts w:ascii="Times New Roman" w:eastAsia="Times New Roman" w:hAnsi="Times New Roman" w:cs="Times New Roman"/>
          <w:sz w:val="24"/>
          <w:lang w:eastAsia="en-AU"/>
        </w:rPr>
        <w:t xml:space="preserve"> as a cadet</w:t>
      </w:r>
      <w:r w:rsidR="00A81855" w:rsidRPr="00EE690E">
        <w:rPr>
          <w:rFonts w:ascii="Times New Roman" w:eastAsia="Times New Roman" w:hAnsi="Times New Roman" w:cs="Times New Roman"/>
          <w:sz w:val="24"/>
          <w:lang w:eastAsia="en-AU"/>
        </w:rPr>
        <w:t>. This does not ap</w:t>
      </w:r>
      <w:r w:rsidR="00A81855">
        <w:rPr>
          <w:rFonts w:ascii="Times New Roman" w:eastAsia="Times New Roman" w:hAnsi="Times New Roman" w:cs="Times New Roman"/>
          <w:sz w:val="24"/>
          <w:lang w:eastAsia="en-AU"/>
        </w:rPr>
        <w:t>ply to a licence or permission to operate a vehicle</w:t>
      </w:r>
      <w:r w:rsidR="00A81855" w:rsidRPr="00EE690E">
        <w:rPr>
          <w:rFonts w:ascii="Times New Roman" w:eastAsia="Times New Roman" w:hAnsi="Times New Roman" w:cs="Times New Roman"/>
          <w:sz w:val="24"/>
          <w:lang w:eastAsia="en-AU"/>
        </w:rPr>
        <w:t>. The intent is to cover firearms, ammunition, cere</w:t>
      </w:r>
      <w:r w:rsidR="00A81855">
        <w:rPr>
          <w:rFonts w:ascii="Times New Roman" w:eastAsia="Times New Roman" w:hAnsi="Times New Roman" w:cs="Times New Roman"/>
          <w:sz w:val="24"/>
          <w:lang w:eastAsia="en-AU"/>
        </w:rPr>
        <w:t xml:space="preserve">monial swords and similar items </w:t>
      </w:r>
      <w:r w:rsidR="00A81855" w:rsidRPr="00EE690E">
        <w:rPr>
          <w:rFonts w:ascii="Times New Roman" w:eastAsia="Times New Roman" w:hAnsi="Times New Roman" w:cs="Times New Roman"/>
          <w:sz w:val="24"/>
          <w:lang w:eastAsia="en-AU"/>
        </w:rPr>
        <w:t>whi</w:t>
      </w:r>
      <w:r w:rsidR="00124B8A">
        <w:rPr>
          <w:rFonts w:ascii="Times New Roman" w:eastAsia="Times New Roman" w:hAnsi="Times New Roman" w:cs="Times New Roman"/>
          <w:sz w:val="24"/>
          <w:lang w:eastAsia="en-AU"/>
        </w:rPr>
        <w:t xml:space="preserve">ch are utilised in </w:t>
      </w:r>
      <w:r w:rsidR="008C59CB">
        <w:rPr>
          <w:rFonts w:ascii="Times New Roman" w:eastAsia="Times New Roman" w:hAnsi="Times New Roman" w:cs="Times New Roman"/>
          <w:sz w:val="24"/>
          <w:lang w:eastAsia="en-AU"/>
        </w:rPr>
        <w:t>the c</w:t>
      </w:r>
      <w:r w:rsidR="00A81855" w:rsidRPr="00EE690E">
        <w:rPr>
          <w:rFonts w:ascii="Times New Roman" w:eastAsia="Times New Roman" w:hAnsi="Times New Roman" w:cs="Times New Roman"/>
          <w:sz w:val="24"/>
          <w:lang w:eastAsia="en-AU"/>
        </w:rPr>
        <w:t>adet activities.</w:t>
      </w:r>
      <w:r w:rsidR="00A81855">
        <w:rPr>
          <w:color w:val="000000"/>
          <w:shd w:val="clear" w:color="auto" w:fill="FFFFFF"/>
        </w:rPr>
        <w:t> </w:t>
      </w:r>
    </w:p>
    <w:p w14:paraId="6C54C5EC" w14:textId="77777777"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p>
    <w:p w14:paraId="0B39E98C" w14:textId="77777777"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Schedule 2 – Repeals </w:t>
      </w:r>
    </w:p>
    <w:p w14:paraId="47C1483F" w14:textId="77777777" w:rsidR="00A81855" w:rsidRPr="00EE690E"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p>
    <w:p w14:paraId="5CFD6F0E" w14:textId="77777777" w:rsidR="00A81855" w:rsidRPr="00767E20" w:rsidRDefault="00A81855" w:rsidP="00A81855">
      <w:pPr>
        <w:tabs>
          <w:tab w:val="left" w:pos="3969"/>
          <w:tab w:val="left" w:pos="5245"/>
        </w:tabs>
        <w:spacing w:after="0" w:line="240" w:lineRule="auto"/>
        <w:ind w:right="91"/>
        <w:rPr>
          <w:rFonts w:ascii="Times New Roman" w:eastAsia="Times New Roman" w:hAnsi="Times New Roman" w:cs="Times New Roman"/>
          <w:b/>
          <w:sz w:val="24"/>
          <w:lang w:eastAsia="en-AU"/>
        </w:rPr>
      </w:pPr>
      <w:r w:rsidRPr="00767E20">
        <w:rPr>
          <w:rFonts w:ascii="Times New Roman" w:eastAsia="Times New Roman" w:hAnsi="Times New Roman" w:cs="Times New Roman"/>
          <w:b/>
          <w:sz w:val="24"/>
          <w:lang w:eastAsia="en-AU"/>
        </w:rPr>
        <w:t>Item</w:t>
      </w:r>
      <w:r>
        <w:rPr>
          <w:rFonts w:ascii="Times New Roman" w:eastAsia="Times New Roman" w:hAnsi="Times New Roman" w:cs="Times New Roman"/>
          <w:b/>
          <w:sz w:val="24"/>
          <w:lang w:eastAsia="en-AU"/>
        </w:rPr>
        <w:t xml:space="preserve"> [1] – </w:t>
      </w:r>
      <w:r w:rsidRPr="004A278C">
        <w:rPr>
          <w:rFonts w:ascii="Times New Roman" w:eastAsia="Times New Roman" w:hAnsi="Times New Roman" w:cs="Times New Roman"/>
          <w:b/>
          <w:i/>
          <w:sz w:val="24"/>
          <w:lang w:eastAsia="en-AU"/>
        </w:rPr>
        <w:t>Cadet Forces Regulation 2013</w:t>
      </w:r>
    </w:p>
    <w:p w14:paraId="019A4195" w14:textId="77777777" w:rsidR="00A81855" w:rsidRDefault="00A81855" w:rsidP="00A81855">
      <w:pPr>
        <w:tabs>
          <w:tab w:val="left" w:pos="3969"/>
          <w:tab w:val="left" w:pos="5245"/>
        </w:tabs>
        <w:spacing w:after="0" w:line="240" w:lineRule="auto"/>
        <w:ind w:right="91"/>
        <w:rPr>
          <w:rFonts w:ascii="Times New Roman" w:eastAsia="Times New Roman" w:hAnsi="Times New Roman" w:cs="Times New Roman"/>
          <w:sz w:val="24"/>
          <w:lang w:eastAsia="en-AU"/>
        </w:rPr>
      </w:pPr>
    </w:p>
    <w:p w14:paraId="431A6C92" w14:textId="6D07E744" w:rsidR="00104B91" w:rsidRPr="004A278C" w:rsidRDefault="0059573C" w:rsidP="004A278C">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w:t>
      </w:r>
      <w:r w:rsidR="00A81855">
        <w:rPr>
          <w:rFonts w:ascii="Times New Roman" w:eastAsia="Times New Roman" w:hAnsi="Times New Roman" w:cs="Times New Roman"/>
          <w:sz w:val="24"/>
          <w:lang w:eastAsia="en-AU"/>
        </w:rPr>
        <w:t xml:space="preserve"> provide</w:t>
      </w:r>
      <w:r>
        <w:rPr>
          <w:rFonts w:ascii="Times New Roman" w:eastAsia="Times New Roman" w:hAnsi="Times New Roman" w:cs="Times New Roman"/>
          <w:sz w:val="24"/>
          <w:lang w:eastAsia="en-AU"/>
        </w:rPr>
        <w:t>s</w:t>
      </w:r>
      <w:r w:rsidR="00A81855">
        <w:rPr>
          <w:rFonts w:ascii="Times New Roman" w:eastAsia="Times New Roman" w:hAnsi="Times New Roman" w:cs="Times New Roman"/>
          <w:sz w:val="24"/>
          <w:lang w:eastAsia="en-AU"/>
        </w:rPr>
        <w:t xml:space="preserve"> that the whole of the </w:t>
      </w:r>
      <w:r w:rsidR="00A81855" w:rsidRPr="004A278C">
        <w:rPr>
          <w:rFonts w:ascii="Times New Roman" w:eastAsia="Times New Roman" w:hAnsi="Times New Roman" w:cs="Times New Roman"/>
          <w:i/>
          <w:sz w:val="24"/>
          <w:lang w:eastAsia="en-AU"/>
        </w:rPr>
        <w:t>Cadet Forces Regulation 2013</w:t>
      </w:r>
      <w:r w:rsidR="00A81855">
        <w:rPr>
          <w:rFonts w:ascii="Times New Roman" w:eastAsia="Times New Roman" w:hAnsi="Times New Roman" w:cs="Times New Roman"/>
          <w:sz w:val="24"/>
          <w:lang w:eastAsia="en-AU"/>
        </w:rPr>
        <w:t xml:space="preserve"> is repealed.  </w:t>
      </w:r>
    </w:p>
    <w:p w14:paraId="67C3F501" w14:textId="77777777" w:rsidR="00E60743" w:rsidRPr="00423506" w:rsidRDefault="00E60743">
      <w:pPr>
        <w:rPr>
          <w:rFonts w:ascii="Times New Roman" w:hAnsi="Times New Roman" w:cs="Times New Roman"/>
        </w:rPr>
      </w:pPr>
      <w:r w:rsidRPr="00423506">
        <w:rPr>
          <w:rFonts w:ascii="Times New Roman" w:hAnsi="Times New Roman" w:cs="Times New Roman"/>
        </w:rPr>
        <w:br w:type="page"/>
      </w:r>
    </w:p>
    <w:p w14:paraId="639B0AA4" w14:textId="77777777" w:rsidR="00D636C7" w:rsidRPr="00423506" w:rsidRDefault="00D636C7" w:rsidP="00D636C7">
      <w:pPr>
        <w:jc w:val="right"/>
        <w:rPr>
          <w:rFonts w:ascii="Times New Roman" w:hAnsi="Times New Roman" w:cs="Times New Roman"/>
        </w:rPr>
      </w:pPr>
      <w:r w:rsidRPr="00423506">
        <w:rPr>
          <w:rFonts w:ascii="Times New Roman" w:eastAsia="Times New Roman" w:hAnsi="Times New Roman" w:cs="Times New Roman"/>
          <w:b/>
          <w:color w:val="000000"/>
          <w:sz w:val="24"/>
          <w:szCs w:val="24"/>
          <w:lang w:eastAsia="en-AU"/>
        </w:rPr>
        <w:lastRenderedPageBreak/>
        <w:t>ATTACHMENT B</w:t>
      </w:r>
    </w:p>
    <w:p w14:paraId="4DF42944" w14:textId="77777777" w:rsidR="00D636C7" w:rsidRPr="00423506" w:rsidRDefault="00D636C7" w:rsidP="00D636C7">
      <w:pPr>
        <w:rPr>
          <w:rFonts w:ascii="Times New Roman" w:hAnsi="Times New Roman" w:cs="Times New Roman"/>
        </w:rPr>
      </w:pPr>
    </w:p>
    <w:p w14:paraId="2AE000ED" w14:textId="77777777" w:rsidR="00D636C7" w:rsidRPr="00423506" w:rsidRDefault="00D636C7" w:rsidP="00D636C7">
      <w:pPr>
        <w:shd w:val="clear" w:color="auto" w:fill="FFFFFF"/>
        <w:spacing w:after="0" w:line="240" w:lineRule="auto"/>
        <w:jc w:val="center"/>
        <w:rPr>
          <w:rFonts w:ascii="Times New Roman" w:eastAsia="Times New Roman" w:hAnsi="Times New Roman" w:cs="Times New Roman"/>
          <w:b/>
          <w:color w:val="000000"/>
          <w:sz w:val="24"/>
          <w:szCs w:val="24"/>
          <w:lang w:eastAsia="en-AU"/>
        </w:rPr>
      </w:pPr>
      <w:r w:rsidRPr="00423506">
        <w:rPr>
          <w:rFonts w:ascii="Times New Roman" w:hAnsi="Times New Roman" w:cs="Times New Roman"/>
        </w:rPr>
        <w:tab/>
      </w:r>
      <w:r w:rsidRPr="00423506">
        <w:rPr>
          <w:rFonts w:ascii="Times New Roman" w:eastAsia="Times New Roman" w:hAnsi="Times New Roman" w:cs="Times New Roman"/>
          <w:b/>
          <w:color w:val="000000"/>
          <w:sz w:val="24"/>
          <w:szCs w:val="24"/>
          <w:u w:val="single"/>
          <w:lang w:eastAsia="en-AU"/>
        </w:rPr>
        <w:t>STATEMENT OF COMPATIBILITY WITH HUMAN RIGHTS</w:t>
      </w:r>
    </w:p>
    <w:p w14:paraId="6E905B29"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 </w:t>
      </w:r>
    </w:p>
    <w:p w14:paraId="330636A5"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Prepared in accordance with Part 3 of the </w:t>
      </w:r>
      <w:r w:rsidRPr="00423506">
        <w:rPr>
          <w:rFonts w:ascii="Times New Roman" w:eastAsia="Times New Roman" w:hAnsi="Times New Roman" w:cs="Times New Roman"/>
          <w:i/>
          <w:iCs/>
          <w:color w:val="000000"/>
          <w:sz w:val="24"/>
          <w:szCs w:val="24"/>
          <w:lang w:eastAsia="en-AU"/>
        </w:rPr>
        <w:t>Human Rights (Parliamentary Scrutiny) Act 2011.</w:t>
      </w:r>
    </w:p>
    <w:p w14:paraId="106B306F"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 </w:t>
      </w:r>
    </w:p>
    <w:p w14:paraId="0FC9F8BB" w14:textId="77777777" w:rsidR="001A200E" w:rsidRPr="001A200E" w:rsidRDefault="001A200E" w:rsidP="001A200E">
      <w:pPr>
        <w:tabs>
          <w:tab w:val="left" w:pos="1560"/>
        </w:tabs>
        <w:spacing w:after="0" w:line="240" w:lineRule="auto"/>
        <w:ind w:right="91"/>
        <w:jc w:val="center"/>
        <w:rPr>
          <w:rFonts w:ascii="Times New Roman" w:eastAsia="Times New Roman" w:hAnsi="Times New Roman" w:cs="Times New Roman"/>
          <w:b/>
          <w:i/>
          <w:sz w:val="24"/>
          <w:lang w:eastAsia="en-AU"/>
        </w:rPr>
      </w:pPr>
      <w:r w:rsidRPr="001A200E">
        <w:rPr>
          <w:rFonts w:ascii="Times New Roman" w:eastAsia="Times New Roman" w:hAnsi="Times New Roman" w:cs="Times New Roman"/>
          <w:b/>
          <w:i/>
          <w:sz w:val="24"/>
          <w:lang w:eastAsia="en-AU"/>
        </w:rPr>
        <w:t>Defence Legislation Amendment (Australian Defence Force Cadets) Regulations 2023</w:t>
      </w:r>
    </w:p>
    <w:p w14:paraId="2903D8E0"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p>
    <w:p w14:paraId="064D1917" w14:textId="77777777" w:rsidR="001A200E" w:rsidRPr="001A200E" w:rsidRDefault="00D636C7" w:rsidP="001A200E">
      <w:pPr>
        <w:tabs>
          <w:tab w:val="left" w:pos="1560"/>
        </w:tabs>
        <w:spacing w:after="0" w:line="240" w:lineRule="auto"/>
        <w:ind w:right="91"/>
        <w:rPr>
          <w:rFonts w:ascii="Times New Roman" w:eastAsia="Times New Roman" w:hAnsi="Times New Roman" w:cs="Times New Roman"/>
          <w:iCs/>
          <w:color w:val="000000"/>
          <w:sz w:val="24"/>
          <w:szCs w:val="24"/>
          <w:lang w:val="en-US" w:eastAsia="en-AU"/>
        </w:rPr>
      </w:pPr>
      <w:r w:rsidRPr="001A200E">
        <w:rPr>
          <w:rFonts w:ascii="Times New Roman" w:eastAsia="Times New Roman" w:hAnsi="Times New Roman" w:cs="Times New Roman"/>
          <w:iCs/>
          <w:color w:val="000000"/>
          <w:sz w:val="24"/>
          <w:szCs w:val="24"/>
          <w:lang w:val="en-US" w:eastAsia="en-AU"/>
        </w:rPr>
        <w:t xml:space="preserve">The </w:t>
      </w:r>
      <w:r w:rsidR="001A200E" w:rsidRPr="001A200E">
        <w:rPr>
          <w:rFonts w:ascii="Times New Roman" w:eastAsia="Times New Roman" w:hAnsi="Times New Roman" w:cs="Times New Roman"/>
          <w:i/>
          <w:iCs/>
          <w:color w:val="000000"/>
          <w:sz w:val="24"/>
          <w:szCs w:val="24"/>
          <w:lang w:val="en-US" w:eastAsia="en-AU"/>
        </w:rPr>
        <w:t>Defence Legislation Amendment (Australian Defence Force Cadets) Regulations 2023</w:t>
      </w:r>
    </w:p>
    <w:p w14:paraId="13A3D0EF" w14:textId="2A18F356" w:rsidR="00D636C7" w:rsidRPr="00423506" w:rsidRDefault="00405B22" w:rsidP="001A200E">
      <w:pPr>
        <w:shd w:val="clear" w:color="auto" w:fill="FFFFFF"/>
        <w:spacing w:after="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iCs/>
          <w:color w:val="000000"/>
          <w:sz w:val="24"/>
          <w:szCs w:val="24"/>
          <w:lang w:val="en-US" w:eastAsia="en-AU"/>
        </w:rPr>
        <w:t xml:space="preserve">(the Amending Regulations) </w:t>
      </w:r>
      <w:r w:rsidR="001A200E">
        <w:rPr>
          <w:rFonts w:ascii="Times New Roman" w:hAnsi="Times New Roman"/>
          <w:sz w:val="24"/>
          <w:szCs w:val="24"/>
        </w:rPr>
        <w:t xml:space="preserve">are compatible with the human rights and freedoms recognised or declared in the international instruments listed in section 3 of the </w:t>
      </w:r>
      <w:r w:rsidR="001A200E">
        <w:rPr>
          <w:rFonts w:ascii="Times New Roman" w:hAnsi="Times New Roman"/>
          <w:i/>
          <w:sz w:val="24"/>
          <w:szCs w:val="24"/>
        </w:rPr>
        <w:t>Human Rights (Parliamentary Scrutiny) Act 2011</w:t>
      </w:r>
      <w:r w:rsidR="001A200E">
        <w:rPr>
          <w:rFonts w:ascii="Times New Roman" w:hAnsi="Times New Roman"/>
          <w:sz w:val="24"/>
          <w:szCs w:val="24"/>
        </w:rPr>
        <w:t>.</w:t>
      </w:r>
      <w:r w:rsidR="00D636C7" w:rsidRPr="00423506">
        <w:rPr>
          <w:rFonts w:ascii="Times New Roman" w:eastAsia="Times New Roman" w:hAnsi="Times New Roman" w:cs="Times New Roman"/>
          <w:i/>
          <w:iCs/>
          <w:color w:val="000000"/>
          <w:sz w:val="24"/>
          <w:szCs w:val="24"/>
          <w:lang w:eastAsia="en-AU"/>
        </w:rPr>
        <w:br/>
      </w:r>
    </w:p>
    <w:p w14:paraId="0E932636"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b/>
          <w:bCs/>
          <w:color w:val="000000"/>
          <w:sz w:val="24"/>
          <w:szCs w:val="24"/>
          <w:lang w:eastAsia="en-AU"/>
        </w:rPr>
        <w:t>Overview of the Legislative Instrument</w:t>
      </w:r>
    </w:p>
    <w:p w14:paraId="63060C37" w14:textId="4E46CBFD" w:rsidR="00A92889" w:rsidRDefault="00A92889" w:rsidP="001A200E">
      <w:pPr>
        <w:spacing w:after="0" w:line="240" w:lineRule="auto"/>
        <w:ind w:right="91"/>
        <w:rPr>
          <w:rFonts w:ascii="Times New Roman" w:eastAsia="Times New Roman" w:hAnsi="Times New Roman" w:cs="Times New Roman"/>
          <w:sz w:val="24"/>
          <w:lang w:eastAsia="en-AU"/>
        </w:rPr>
      </w:pPr>
    </w:p>
    <w:p w14:paraId="327BE661" w14:textId="509E0B95" w:rsidR="00A92889" w:rsidRDefault="00A92889" w:rsidP="00A92889">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color w:val="000000"/>
          <w:sz w:val="24"/>
          <w:szCs w:val="24"/>
          <w:lang w:eastAsia="en-AU"/>
        </w:rPr>
        <w:t xml:space="preserve">The purpose of the </w:t>
      </w:r>
      <w:r>
        <w:rPr>
          <w:rFonts w:ascii="Times New Roman" w:eastAsia="Times New Roman" w:hAnsi="Times New Roman" w:cs="Times New Roman"/>
          <w:color w:val="000000"/>
          <w:sz w:val="24"/>
          <w:szCs w:val="24"/>
          <w:lang w:eastAsia="en-AU"/>
        </w:rPr>
        <w:t xml:space="preserve">Amending Regulations </w:t>
      </w:r>
      <w:r w:rsidRPr="00423506">
        <w:rPr>
          <w:rFonts w:ascii="Times New Roman" w:eastAsia="Times New Roman" w:hAnsi="Times New Roman" w:cs="Times New Roman"/>
          <w:color w:val="000000"/>
          <w:sz w:val="24"/>
          <w:szCs w:val="24"/>
          <w:lang w:eastAsia="en-AU"/>
        </w:rPr>
        <w:t xml:space="preserve">is to amend the </w:t>
      </w:r>
      <w:r>
        <w:rPr>
          <w:rFonts w:ascii="Times New Roman" w:eastAsia="Times New Roman" w:hAnsi="Times New Roman" w:cs="Times New Roman"/>
          <w:i/>
          <w:color w:val="000000"/>
          <w:sz w:val="24"/>
          <w:szCs w:val="24"/>
          <w:lang w:eastAsia="en-AU"/>
        </w:rPr>
        <w:t>Defence Regulation</w:t>
      </w:r>
      <w:r w:rsidRPr="00423506">
        <w:rPr>
          <w:rFonts w:ascii="Times New Roman" w:eastAsia="Times New Roman" w:hAnsi="Times New Roman" w:cs="Times New Roman"/>
          <w:i/>
          <w:color w:val="000000"/>
          <w:sz w:val="24"/>
          <w:szCs w:val="24"/>
          <w:lang w:eastAsia="en-AU"/>
        </w:rPr>
        <w:t xml:space="preserve"> 2016</w:t>
      </w:r>
      <w:r>
        <w:rPr>
          <w:rFonts w:ascii="Times New Roman" w:eastAsia="Times New Roman" w:hAnsi="Times New Roman" w:cs="Times New Roman"/>
          <w:color w:val="000000"/>
          <w:sz w:val="24"/>
          <w:szCs w:val="24"/>
          <w:lang w:eastAsia="en-AU"/>
        </w:rPr>
        <w:t xml:space="preserve"> to </w:t>
      </w:r>
      <w:r>
        <w:rPr>
          <w:rFonts w:ascii="Times New Roman" w:eastAsia="Times New Roman" w:hAnsi="Times New Roman" w:cs="Times New Roman"/>
          <w:sz w:val="24"/>
          <w:lang w:eastAsia="en-AU"/>
        </w:rPr>
        <w:t>provide</w:t>
      </w:r>
      <w:r w:rsidRPr="007300CE">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an exemption for</w:t>
      </w:r>
      <w:r w:rsidRPr="007300CE">
        <w:rPr>
          <w:rFonts w:ascii="Times New Roman" w:eastAsia="Times New Roman" w:hAnsi="Times New Roman" w:cs="Times New Roman"/>
          <w:sz w:val="24"/>
          <w:lang w:eastAsia="en-AU"/>
        </w:rPr>
        <w:t xml:space="preserve"> ADF Cadets </w:t>
      </w:r>
      <w:r>
        <w:rPr>
          <w:rFonts w:ascii="Times New Roman" w:eastAsia="Times New Roman" w:hAnsi="Times New Roman" w:cs="Times New Roman"/>
          <w:sz w:val="24"/>
          <w:lang w:eastAsia="en-AU"/>
        </w:rPr>
        <w:t>from the requirements under State or Territory law</w:t>
      </w:r>
      <w:r w:rsidRPr="007300CE">
        <w:rPr>
          <w:rFonts w:ascii="Times New Roman" w:eastAsia="Times New Roman" w:hAnsi="Times New Roman" w:cs="Times New Roman"/>
          <w:sz w:val="24"/>
          <w:lang w:eastAsia="en-AU"/>
        </w:rPr>
        <w:t xml:space="preserve"> to obtain or hold a licence or other permission to possess, use or transport an item of equipment that is the property of the Commonwealth and used for the performance of their duties.</w:t>
      </w:r>
      <w:r>
        <w:rPr>
          <w:rFonts w:ascii="Times New Roman" w:eastAsia="Times New Roman" w:hAnsi="Times New Roman" w:cs="Times New Roman"/>
          <w:sz w:val="24"/>
          <w:lang w:eastAsia="en-AU"/>
        </w:rPr>
        <w:t xml:space="preserve"> This exemption would not be applicable in relation to a licence or permission to operate a vehicle. </w:t>
      </w:r>
    </w:p>
    <w:p w14:paraId="5641F246" w14:textId="77777777" w:rsidR="00A92889" w:rsidRDefault="00A92889" w:rsidP="00A92889">
      <w:pPr>
        <w:spacing w:after="0" w:line="240" w:lineRule="auto"/>
        <w:ind w:right="91"/>
        <w:rPr>
          <w:rFonts w:ascii="Times New Roman" w:eastAsia="Times New Roman" w:hAnsi="Times New Roman" w:cs="Times New Roman"/>
          <w:sz w:val="24"/>
          <w:lang w:eastAsia="en-AU"/>
        </w:rPr>
      </w:pPr>
    </w:p>
    <w:p w14:paraId="3AF85BDE" w14:textId="346DB6B1" w:rsidR="00A92889" w:rsidRDefault="00A92889" w:rsidP="00A92889">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Amending Regulation</w:t>
      </w:r>
      <w:r w:rsidR="00DD1F9B">
        <w:rPr>
          <w:rFonts w:ascii="Times New Roman" w:eastAsia="Times New Roman" w:hAnsi="Times New Roman" w:cs="Times New Roman"/>
          <w:sz w:val="24"/>
          <w:lang w:eastAsia="en-AU"/>
        </w:rPr>
        <w:t>s remake</w:t>
      </w:r>
      <w:r>
        <w:rPr>
          <w:rFonts w:ascii="Times New Roman" w:eastAsia="Times New Roman" w:hAnsi="Times New Roman" w:cs="Times New Roman"/>
          <w:sz w:val="24"/>
          <w:lang w:eastAsia="en-AU"/>
        </w:rPr>
        <w:t xml:space="preserve"> a provision (section 12) from the </w:t>
      </w:r>
      <w:r w:rsidRPr="00DD1F9B">
        <w:rPr>
          <w:rFonts w:ascii="Times New Roman" w:eastAsia="Times New Roman" w:hAnsi="Times New Roman" w:cs="Times New Roman"/>
          <w:i/>
          <w:sz w:val="24"/>
          <w:lang w:eastAsia="en-AU"/>
        </w:rPr>
        <w:t>Cadet Forces Regulation 2013.</w:t>
      </w:r>
      <w:r>
        <w:rPr>
          <w:rFonts w:ascii="Times New Roman" w:eastAsia="Times New Roman" w:hAnsi="Times New Roman" w:cs="Times New Roman"/>
          <w:sz w:val="24"/>
          <w:lang w:eastAsia="en-AU"/>
        </w:rPr>
        <w:t xml:space="preserve"> The </w:t>
      </w:r>
      <w:r w:rsidRPr="00DD1F9B">
        <w:rPr>
          <w:rFonts w:ascii="Times New Roman" w:eastAsia="Times New Roman" w:hAnsi="Times New Roman" w:cs="Times New Roman"/>
          <w:i/>
          <w:sz w:val="24"/>
          <w:lang w:eastAsia="en-AU"/>
        </w:rPr>
        <w:t>Cadet Forces Regulation 2013</w:t>
      </w:r>
      <w:r>
        <w:rPr>
          <w:rFonts w:ascii="Times New Roman" w:eastAsia="Times New Roman" w:hAnsi="Times New Roman" w:cs="Times New Roman"/>
          <w:sz w:val="24"/>
          <w:lang w:eastAsia="en-AU"/>
        </w:rPr>
        <w:t xml:space="preserve"> was due to sunset on 1 October 2023 and the provision was remade to ensure </w:t>
      </w:r>
      <w:r w:rsidR="00DD1F9B">
        <w:rPr>
          <w:rFonts w:ascii="Times New Roman" w:eastAsia="Times New Roman" w:hAnsi="Times New Roman" w:cs="Times New Roman"/>
          <w:sz w:val="24"/>
          <w:lang w:eastAsia="en-AU"/>
        </w:rPr>
        <w:t xml:space="preserve">the </w:t>
      </w:r>
      <w:r>
        <w:rPr>
          <w:rFonts w:ascii="Times New Roman" w:eastAsia="Times New Roman" w:hAnsi="Times New Roman" w:cs="Times New Roman"/>
          <w:sz w:val="24"/>
          <w:lang w:eastAsia="en-AU"/>
        </w:rPr>
        <w:t>continuity of ADF Cadet</w:t>
      </w:r>
      <w:r w:rsidR="00DD1F9B">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activities. </w:t>
      </w:r>
    </w:p>
    <w:p w14:paraId="2C15ACEE" w14:textId="7D11CF1C" w:rsidR="001A200E" w:rsidRDefault="001A200E" w:rsidP="001A200E">
      <w:pPr>
        <w:shd w:val="clear" w:color="auto" w:fill="FFFFFF"/>
        <w:spacing w:after="0" w:line="240" w:lineRule="auto"/>
        <w:rPr>
          <w:rFonts w:ascii="Times New Roman" w:eastAsia="Times New Roman" w:hAnsi="Times New Roman" w:cs="Times New Roman"/>
          <w:color w:val="000000"/>
          <w:sz w:val="24"/>
          <w:szCs w:val="24"/>
          <w:lang w:eastAsia="en-AU"/>
        </w:rPr>
      </w:pPr>
    </w:p>
    <w:p w14:paraId="6F7FF37A" w14:textId="77777777" w:rsidR="001A200E" w:rsidRDefault="001A200E" w:rsidP="001A200E">
      <w:pPr>
        <w:pStyle w:val="Heading3"/>
      </w:pPr>
      <w:r>
        <w:t>Human rights implications</w:t>
      </w:r>
    </w:p>
    <w:p w14:paraId="1AAC8782" w14:textId="5BBEFA63" w:rsidR="001A200E" w:rsidRDefault="001A200E" w:rsidP="001A200E">
      <w:pPr>
        <w:spacing w:before="120" w:after="120" w:line="240" w:lineRule="auto"/>
        <w:rPr>
          <w:rFonts w:ascii="Times New Roman" w:hAnsi="Times New Roman"/>
          <w:sz w:val="24"/>
          <w:szCs w:val="24"/>
        </w:rPr>
      </w:pPr>
      <w:r w:rsidRPr="00423506">
        <w:rPr>
          <w:rFonts w:ascii="Times New Roman" w:eastAsia="Times New Roman" w:hAnsi="Times New Roman" w:cs="Times New Roman"/>
          <w:color w:val="000000"/>
          <w:sz w:val="24"/>
          <w:szCs w:val="24"/>
          <w:lang w:eastAsia="en-AU"/>
        </w:rPr>
        <w:t xml:space="preserve">The Amending Regulations </w:t>
      </w:r>
      <w:r>
        <w:rPr>
          <w:rFonts w:ascii="Times New Roman" w:hAnsi="Times New Roman"/>
          <w:sz w:val="24"/>
          <w:szCs w:val="24"/>
        </w:rPr>
        <w:t>do not engage any of the applicable rights or freedoms.</w:t>
      </w:r>
    </w:p>
    <w:p w14:paraId="5823B2CA" w14:textId="77777777" w:rsidR="001A200E" w:rsidRPr="001A200E" w:rsidRDefault="001A200E" w:rsidP="001A200E">
      <w:pPr>
        <w:shd w:val="clear" w:color="auto" w:fill="FFFFFF"/>
        <w:spacing w:after="0" w:line="240" w:lineRule="auto"/>
        <w:rPr>
          <w:rFonts w:ascii="Times New Roman" w:eastAsia="Times New Roman" w:hAnsi="Times New Roman" w:cs="Times New Roman"/>
          <w:color w:val="000000"/>
          <w:sz w:val="24"/>
          <w:szCs w:val="24"/>
          <w:lang w:eastAsia="en-AU"/>
        </w:rPr>
      </w:pPr>
    </w:p>
    <w:p w14:paraId="284BEC5E" w14:textId="77777777" w:rsidR="006E0DD1" w:rsidRPr="00423506" w:rsidRDefault="007A3166" w:rsidP="006E0DD1">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b/>
          <w:bCs/>
          <w:color w:val="000000"/>
          <w:sz w:val="24"/>
          <w:szCs w:val="24"/>
          <w:lang w:eastAsia="en-AU"/>
        </w:rPr>
        <w:t>Conclusion</w:t>
      </w:r>
    </w:p>
    <w:p w14:paraId="5E393385" w14:textId="00493FF0" w:rsidR="001A200E" w:rsidRDefault="004F6A38" w:rsidP="001A200E">
      <w:pPr>
        <w:spacing w:before="120" w:after="120" w:line="240" w:lineRule="auto"/>
        <w:rPr>
          <w:rFonts w:ascii="Times New Roman" w:hAnsi="Times New Roman"/>
          <w:sz w:val="24"/>
          <w:szCs w:val="24"/>
        </w:rPr>
      </w:pPr>
      <w:r w:rsidRPr="00423506">
        <w:rPr>
          <w:rFonts w:ascii="Times New Roman" w:eastAsia="Times New Roman" w:hAnsi="Times New Roman" w:cs="Times New Roman"/>
          <w:color w:val="000000"/>
          <w:sz w:val="24"/>
          <w:szCs w:val="24"/>
          <w:lang w:eastAsia="en-AU"/>
        </w:rPr>
        <w:t>The Amending Regulations are</w:t>
      </w:r>
      <w:r w:rsidR="007A3166" w:rsidRPr="00423506">
        <w:rPr>
          <w:rFonts w:ascii="Times New Roman" w:eastAsia="Times New Roman" w:hAnsi="Times New Roman" w:cs="Times New Roman"/>
          <w:color w:val="000000"/>
          <w:sz w:val="24"/>
          <w:szCs w:val="24"/>
          <w:lang w:eastAsia="en-AU"/>
        </w:rPr>
        <w:t xml:space="preserve"> </w:t>
      </w:r>
      <w:r w:rsidR="001A200E">
        <w:rPr>
          <w:rFonts w:ascii="Times New Roman" w:hAnsi="Times New Roman"/>
          <w:sz w:val="24"/>
          <w:szCs w:val="24"/>
        </w:rPr>
        <w:t xml:space="preserve">compatible with human rights as </w:t>
      </w:r>
      <w:r w:rsidR="005C22CC">
        <w:rPr>
          <w:rFonts w:ascii="Times New Roman" w:hAnsi="Times New Roman"/>
          <w:sz w:val="24"/>
          <w:szCs w:val="24"/>
        </w:rPr>
        <w:t>they do</w:t>
      </w:r>
      <w:r w:rsidR="001A200E">
        <w:rPr>
          <w:rFonts w:ascii="Times New Roman" w:hAnsi="Times New Roman"/>
          <w:sz w:val="24"/>
          <w:szCs w:val="24"/>
        </w:rPr>
        <w:t xml:space="preserve"> not raise any human rights issues.</w:t>
      </w:r>
    </w:p>
    <w:p w14:paraId="03B78CE5" w14:textId="48D2E8C9" w:rsidR="007A3166" w:rsidRPr="00423506" w:rsidRDefault="007A3166"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bookmarkStart w:id="0" w:name="_GoBack"/>
      <w:bookmarkEnd w:id="0"/>
    </w:p>
    <w:sectPr w:rsidR="007A3166" w:rsidRPr="004235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D052" w14:textId="77777777" w:rsidR="0052264B" w:rsidRDefault="0052264B" w:rsidP="00D636C7">
      <w:pPr>
        <w:spacing w:after="0" w:line="240" w:lineRule="auto"/>
      </w:pPr>
      <w:r>
        <w:separator/>
      </w:r>
    </w:p>
  </w:endnote>
  <w:endnote w:type="continuationSeparator" w:id="0">
    <w:p w14:paraId="7BFBEA8F" w14:textId="77777777" w:rsidR="0052264B" w:rsidRDefault="0052264B" w:rsidP="00D6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43CC5" w14:textId="77777777" w:rsidR="0052264B" w:rsidRDefault="0052264B" w:rsidP="00D636C7">
      <w:pPr>
        <w:spacing w:after="0" w:line="240" w:lineRule="auto"/>
      </w:pPr>
      <w:r>
        <w:separator/>
      </w:r>
    </w:p>
  </w:footnote>
  <w:footnote w:type="continuationSeparator" w:id="0">
    <w:p w14:paraId="42E0890A" w14:textId="77777777" w:rsidR="0052264B" w:rsidRDefault="0052264B" w:rsidP="00D63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69"/>
    <w:multiLevelType w:val="hybridMultilevel"/>
    <w:tmpl w:val="81E80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41BA3"/>
    <w:multiLevelType w:val="hybridMultilevel"/>
    <w:tmpl w:val="ACACDF7A"/>
    <w:lvl w:ilvl="0" w:tplc="0C09000F">
      <w:start w:val="1"/>
      <w:numFmt w:val="decimal"/>
      <w:lvlText w:val="%1."/>
      <w:lvlJc w:val="left"/>
      <w:pPr>
        <w:ind w:left="720" w:hanging="360"/>
      </w:pPr>
    </w:lvl>
    <w:lvl w:ilvl="1" w:tplc="CB9CCF68">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E1E61"/>
    <w:multiLevelType w:val="hybridMultilevel"/>
    <w:tmpl w:val="45C06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86098"/>
    <w:multiLevelType w:val="hybridMultilevel"/>
    <w:tmpl w:val="D4DA2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C67DF"/>
    <w:multiLevelType w:val="hybridMultilevel"/>
    <w:tmpl w:val="4718B90C"/>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D412D"/>
    <w:multiLevelType w:val="hybridMultilevel"/>
    <w:tmpl w:val="26F04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67BBB"/>
    <w:multiLevelType w:val="hybridMultilevel"/>
    <w:tmpl w:val="44F4CCAA"/>
    <w:lvl w:ilvl="0" w:tplc="363CECA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47BA2"/>
    <w:multiLevelType w:val="hybridMultilevel"/>
    <w:tmpl w:val="B56A4FC4"/>
    <w:lvl w:ilvl="0" w:tplc="87CE6650">
      <w:start w:val="3"/>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A681501"/>
    <w:multiLevelType w:val="hybridMultilevel"/>
    <w:tmpl w:val="A38CCF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A020FA"/>
    <w:multiLevelType w:val="hybridMultilevel"/>
    <w:tmpl w:val="BEC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551022"/>
    <w:multiLevelType w:val="hybridMultilevel"/>
    <w:tmpl w:val="44447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517184"/>
    <w:multiLevelType w:val="hybridMultilevel"/>
    <w:tmpl w:val="BF18AB76"/>
    <w:lvl w:ilvl="0" w:tplc="69F2DE0C">
      <w:start w:val="4"/>
      <w:numFmt w:val="bullet"/>
      <w:lvlText w:val=""/>
      <w:lvlJc w:val="left"/>
      <w:pPr>
        <w:ind w:left="720" w:hanging="360"/>
      </w:pPr>
      <w:rPr>
        <w:rFonts w:ascii="Symbol" w:eastAsia="Times New Roman" w:hAnsi="Symbol" w:cs="Times New Roman"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F06BBE"/>
    <w:multiLevelType w:val="hybridMultilevel"/>
    <w:tmpl w:val="6BCAA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8A0E4C"/>
    <w:multiLevelType w:val="hybridMultilevel"/>
    <w:tmpl w:val="7A5A456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55EF7ED7"/>
    <w:multiLevelType w:val="hybridMultilevel"/>
    <w:tmpl w:val="C55E2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E134A"/>
    <w:multiLevelType w:val="hybridMultilevel"/>
    <w:tmpl w:val="2C88E896"/>
    <w:lvl w:ilvl="0" w:tplc="735E6FB6">
      <w:start w:val="1"/>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87664B3"/>
    <w:multiLevelType w:val="hybridMultilevel"/>
    <w:tmpl w:val="87F0689C"/>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E4B58"/>
    <w:multiLevelType w:val="hybridMultilevel"/>
    <w:tmpl w:val="4B80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71209"/>
    <w:multiLevelType w:val="hybridMultilevel"/>
    <w:tmpl w:val="49663A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9E11C08"/>
    <w:multiLevelType w:val="hybridMultilevel"/>
    <w:tmpl w:val="09486984"/>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A579DE"/>
    <w:multiLevelType w:val="hybridMultilevel"/>
    <w:tmpl w:val="291A3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CBB0E17"/>
    <w:multiLevelType w:val="hybridMultilevel"/>
    <w:tmpl w:val="5D9CA2A4"/>
    <w:lvl w:ilvl="0" w:tplc="896EE55A">
      <w:start w:val="1"/>
      <w:numFmt w:val="bullet"/>
      <w:lvlText w:val="-"/>
      <w:lvlJc w:val="left"/>
      <w:pPr>
        <w:ind w:left="420" w:hanging="360"/>
      </w:pPr>
      <w:rPr>
        <w:rFonts w:ascii="Times New Roman" w:eastAsia="Times New Roman" w:hAnsi="Times New Roman" w:cs="Times New Roman"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6E8378ED"/>
    <w:multiLevelType w:val="hybridMultilevel"/>
    <w:tmpl w:val="02361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FD2374"/>
    <w:multiLevelType w:val="hybridMultilevel"/>
    <w:tmpl w:val="C5168028"/>
    <w:lvl w:ilvl="0" w:tplc="D1B485D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D8205F"/>
    <w:multiLevelType w:val="hybridMultilevel"/>
    <w:tmpl w:val="473E73EC"/>
    <w:lvl w:ilvl="0" w:tplc="4D1A6500">
      <w:start w:val="1"/>
      <w:numFmt w:val="bullet"/>
      <w:lvlText w:val="-"/>
      <w:lvlJc w:val="left"/>
      <w:pPr>
        <w:ind w:left="1140" w:hanging="360"/>
      </w:pPr>
      <w:rPr>
        <w:rFonts w:ascii="Times New Roman" w:eastAsiaTheme="minorHAnsi" w:hAnsi="Times New Roman" w:cs="Times New Roman"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5" w15:restartNumberingAfterBreak="0">
    <w:nsid w:val="7C523148"/>
    <w:multiLevelType w:val="hybridMultilevel"/>
    <w:tmpl w:val="C22E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4"/>
  </w:num>
  <w:num w:numId="4">
    <w:abstractNumId w:val="18"/>
  </w:num>
  <w:num w:numId="5">
    <w:abstractNumId w:val="8"/>
  </w:num>
  <w:num w:numId="6">
    <w:abstractNumId w:val="1"/>
  </w:num>
  <w:num w:numId="7">
    <w:abstractNumId w:val="25"/>
  </w:num>
  <w:num w:numId="8">
    <w:abstractNumId w:val="2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12"/>
  </w:num>
  <w:num w:numId="13">
    <w:abstractNumId w:val="13"/>
  </w:num>
  <w:num w:numId="14">
    <w:abstractNumId w:val="17"/>
  </w:num>
  <w:num w:numId="15">
    <w:abstractNumId w:val="14"/>
  </w:num>
  <w:num w:numId="16">
    <w:abstractNumId w:val="9"/>
  </w:num>
  <w:num w:numId="17">
    <w:abstractNumId w:val="16"/>
  </w:num>
  <w:num w:numId="18">
    <w:abstractNumId w:val="4"/>
  </w:num>
  <w:num w:numId="19">
    <w:abstractNumId w:val="7"/>
  </w:num>
  <w:num w:numId="20">
    <w:abstractNumId w:val="19"/>
  </w:num>
  <w:num w:numId="21">
    <w:abstractNumId w:val="2"/>
  </w:num>
  <w:num w:numId="22">
    <w:abstractNumId w:val="0"/>
  </w:num>
  <w:num w:numId="23">
    <w:abstractNumId w:val="3"/>
  </w:num>
  <w:num w:numId="24">
    <w:abstractNumId w:val="5"/>
  </w:num>
  <w:num w:numId="25">
    <w:abstractNumId w:val="23"/>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42"/>
    <w:rsid w:val="00000FA4"/>
    <w:rsid w:val="00001FF7"/>
    <w:rsid w:val="000065AF"/>
    <w:rsid w:val="00012B53"/>
    <w:rsid w:val="00034CB6"/>
    <w:rsid w:val="00056EC6"/>
    <w:rsid w:val="000579D5"/>
    <w:rsid w:val="000706F8"/>
    <w:rsid w:val="000849AF"/>
    <w:rsid w:val="00084E59"/>
    <w:rsid w:val="000B70F5"/>
    <w:rsid w:val="000D2AC8"/>
    <w:rsid w:val="000F44C2"/>
    <w:rsid w:val="00104786"/>
    <w:rsid w:val="00104B91"/>
    <w:rsid w:val="00117756"/>
    <w:rsid w:val="00124B8A"/>
    <w:rsid w:val="001415D7"/>
    <w:rsid w:val="0014245C"/>
    <w:rsid w:val="00163061"/>
    <w:rsid w:val="00167F2E"/>
    <w:rsid w:val="00172983"/>
    <w:rsid w:val="001777A9"/>
    <w:rsid w:val="0019711D"/>
    <w:rsid w:val="001A200E"/>
    <w:rsid w:val="001A2CE3"/>
    <w:rsid w:val="001A3F5C"/>
    <w:rsid w:val="001C5CE4"/>
    <w:rsid w:val="001E1087"/>
    <w:rsid w:val="0022386F"/>
    <w:rsid w:val="0022510C"/>
    <w:rsid w:val="00227B7A"/>
    <w:rsid w:val="002439DA"/>
    <w:rsid w:val="00247C36"/>
    <w:rsid w:val="00265B89"/>
    <w:rsid w:val="00273BDF"/>
    <w:rsid w:val="002807D5"/>
    <w:rsid w:val="00297B13"/>
    <w:rsid w:val="002B6EFF"/>
    <w:rsid w:val="002C56F8"/>
    <w:rsid w:val="002C6A6D"/>
    <w:rsid w:val="002C721C"/>
    <w:rsid w:val="002F2188"/>
    <w:rsid w:val="002F528E"/>
    <w:rsid w:val="003061D0"/>
    <w:rsid w:val="003169C3"/>
    <w:rsid w:val="00322AFE"/>
    <w:rsid w:val="00325CF5"/>
    <w:rsid w:val="0033729B"/>
    <w:rsid w:val="00337FD1"/>
    <w:rsid w:val="00344163"/>
    <w:rsid w:val="003458C8"/>
    <w:rsid w:val="00351BFA"/>
    <w:rsid w:val="003536AD"/>
    <w:rsid w:val="00362F5D"/>
    <w:rsid w:val="00365836"/>
    <w:rsid w:val="00390A87"/>
    <w:rsid w:val="0039403B"/>
    <w:rsid w:val="00396B17"/>
    <w:rsid w:val="003E4904"/>
    <w:rsid w:val="003F66B3"/>
    <w:rsid w:val="003F66EA"/>
    <w:rsid w:val="003F7AC6"/>
    <w:rsid w:val="00401B24"/>
    <w:rsid w:val="00404797"/>
    <w:rsid w:val="00405B22"/>
    <w:rsid w:val="00413EDB"/>
    <w:rsid w:val="004220EB"/>
    <w:rsid w:val="00423506"/>
    <w:rsid w:val="00430144"/>
    <w:rsid w:val="00434ACC"/>
    <w:rsid w:val="00456B52"/>
    <w:rsid w:val="00463445"/>
    <w:rsid w:val="00471E35"/>
    <w:rsid w:val="00473172"/>
    <w:rsid w:val="0047652D"/>
    <w:rsid w:val="00481ACB"/>
    <w:rsid w:val="004A278C"/>
    <w:rsid w:val="004B1889"/>
    <w:rsid w:val="004B6968"/>
    <w:rsid w:val="004C36CB"/>
    <w:rsid w:val="004D2837"/>
    <w:rsid w:val="004D71F0"/>
    <w:rsid w:val="004F6A38"/>
    <w:rsid w:val="00521499"/>
    <w:rsid w:val="0052264B"/>
    <w:rsid w:val="005230A5"/>
    <w:rsid w:val="00525C65"/>
    <w:rsid w:val="0052696A"/>
    <w:rsid w:val="00530E45"/>
    <w:rsid w:val="005418BA"/>
    <w:rsid w:val="00543A1A"/>
    <w:rsid w:val="005464B3"/>
    <w:rsid w:val="00581416"/>
    <w:rsid w:val="005847E6"/>
    <w:rsid w:val="005857A6"/>
    <w:rsid w:val="0059573C"/>
    <w:rsid w:val="005A5273"/>
    <w:rsid w:val="005B21F4"/>
    <w:rsid w:val="005B349D"/>
    <w:rsid w:val="005B397A"/>
    <w:rsid w:val="005C22CC"/>
    <w:rsid w:val="005C278A"/>
    <w:rsid w:val="005C4FA7"/>
    <w:rsid w:val="005D14AB"/>
    <w:rsid w:val="005D466C"/>
    <w:rsid w:val="005E72BF"/>
    <w:rsid w:val="005F3D12"/>
    <w:rsid w:val="00617EA8"/>
    <w:rsid w:val="0062181C"/>
    <w:rsid w:val="00622BD7"/>
    <w:rsid w:val="0064146F"/>
    <w:rsid w:val="0064759E"/>
    <w:rsid w:val="00670480"/>
    <w:rsid w:val="00676867"/>
    <w:rsid w:val="0068590F"/>
    <w:rsid w:val="00692EDD"/>
    <w:rsid w:val="006957A4"/>
    <w:rsid w:val="006A744E"/>
    <w:rsid w:val="006C19B7"/>
    <w:rsid w:val="006C1F20"/>
    <w:rsid w:val="006E0DD1"/>
    <w:rsid w:val="006E34CB"/>
    <w:rsid w:val="006E5C02"/>
    <w:rsid w:val="006F12F6"/>
    <w:rsid w:val="006F5F5C"/>
    <w:rsid w:val="006F62CF"/>
    <w:rsid w:val="007040FC"/>
    <w:rsid w:val="0072389B"/>
    <w:rsid w:val="00730D39"/>
    <w:rsid w:val="00741712"/>
    <w:rsid w:val="007476B6"/>
    <w:rsid w:val="0075303D"/>
    <w:rsid w:val="007633F4"/>
    <w:rsid w:val="00785D1C"/>
    <w:rsid w:val="00787FC3"/>
    <w:rsid w:val="007A3166"/>
    <w:rsid w:val="007A5631"/>
    <w:rsid w:val="007B65D4"/>
    <w:rsid w:val="007C2729"/>
    <w:rsid w:val="007C2D5A"/>
    <w:rsid w:val="007D0EAB"/>
    <w:rsid w:val="007E19F9"/>
    <w:rsid w:val="007E2BF8"/>
    <w:rsid w:val="007F510F"/>
    <w:rsid w:val="008066A7"/>
    <w:rsid w:val="008113F2"/>
    <w:rsid w:val="00813089"/>
    <w:rsid w:val="00813EF4"/>
    <w:rsid w:val="00827454"/>
    <w:rsid w:val="00827794"/>
    <w:rsid w:val="00835AD3"/>
    <w:rsid w:val="00836624"/>
    <w:rsid w:val="00840585"/>
    <w:rsid w:val="00852481"/>
    <w:rsid w:val="00855962"/>
    <w:rsid w:val="00875928"/>
    <w:rsid w:val="0087628A"/>
    <w:rsid w:val="00877E1C"/>
    <w:rsid w:val="0089023D"/>
    <w:rsid w:val="008940CD"/>
    <w:rsid w:val="008B4CA5"/>
    <w:rsid w:val="008C0774"/>
    <w:rsid w:val="008C59CB"/>
    <w:rsid w:val="008C5BD6"/>
    <w:rsid w:val="008E6194"/>
    <w:rsid w:val="00920E6D"/>
    <w:rsid w:val="00923B13"/>
    <w:rsid w:val="00924D74"/>
    <w:rsid w:val="00941339"/>
    <w:rsid w:val="00942569"/>
    <w:rsid w:val="00953175"/>
    <w:rsid w:val="00954675"/>
    <w:rsid w:val="00973733"/>
    <w:rsid w:val="009747A2"/>
    <w:rsid w:val="00985452"/>
    <w:rsid w:val="009D2521"/>
    <w:rsid w:val="009D6AD3"/>
    <w:rsid w:val="009E0142"/>
    <w:rsid w:val="009E26B3"/>
    <w:rsid w:val="009E4689"/>
    <w:rsid w:val="009F2278"/>
    <w:rsid w:val="00A01233"/>
    <w:rsid w:val="00A046F1"/>
    <w:rsid w:val="00A06551"/>
    <w:rsid w:val="00A262C8"/>
    <w:rsid w:val="00A32B3C"/>
    <w:rsid w:val="00A56FAC"/>
    <w:rsid w:val="00A61D19"/>
    <w:rsid w:val="00A65626"/>
    <w:rsid w:val="00A732AC"/>
    <w:rsid w:val="00A81855"/>
    <w:rsid w:val="00A84061"/>
    <w:rsid w:val="00A92889"/>
    <w:rsid w:val="00AB33CB"/>
    <w:rsid w:val="00AB7BDF"/>
    <w:rsid w:val="00AC004F"/>
    <w:rsid w:val="00AD0B1F"/>
    <w:rsid w:val="00AD16EF"/>
    <w:rsid w:val="00AF40D4"/>
    <w:rsid w:val="00B14668"/>
    <w:rsid w:val="00B16151"/>
    <w:rsid w:val="00B33A14"/>
    <w:rsid w:val="00B405C6"/>
    <w:rsid w:val="00B53842"/>
    <w:rsid w:val="00B5389A"/>
    <w:rsid w:val="00B646FB"/>
    <w:rsid w:val="00B8264B"/>
    <w:rsid w:val="00B87298"/>
    <w:rsid w:val="00BA2153"/>
    <w:rsid w:val="00BA6476"/>
    <w:rsid w:val="00BA6558"/>
    <w:rsid w:val="00BD059C"/>
    <w:rsid w:val="00BD215E"/>
    <w:rsid w:val="00C362C6"/>
    <w:rsid w:val="00C36458"/>
    <w:rsid w:val="00C601FE"/>
    <w:rsid w:val="00C61FCA"/>
    <w:rsid w:val="00C67775"/>
    <w:rsid w:val="00C74123"/>
    <w:rsid w:val="00C7684D"/>
    <w:rsid w:val="00C80FDF"/>
    <w:rsid w:val="00C82EEE"/>
    <w:rsid w:val="00C87ACD"/>
    <w:rsid w:val="00C90E31"/>
    <w:rsid w:val="00C928BE"/>
    <w:rsid w:val="00C96EC7"/>
    <w:rsid w:val="00CB54CA"/>
    <w:rsid w:val="00CD6D6E"/>
    <w:rsid w:val="00CE594C"/>
    <w:rsid w:val="00D00A06"/>
    <w:rsid w:val="00D04565"/>
    <w:rsid w:val="00D05618"/>
    <w:rsid w:val="00D17794"/>
    <w:rsid w:val="00D21472"/>
    <w:rsid w:val="00D44BA7"/>
    <w:rsid w:val="00D62312"/>
    <w:rsid w:val="00D636C7"/>
    <w:rsid w:val="00D7286D"/>
    <w:rsid w:val="00D82834"/>
    <w:rsid w:val="00D9429A"/>
    <w:rsid w:val="00DA7597"/>
    <w:rsid w:val="00DD0881"/>
    <w:rsid w:val="00DD1F9B"/>
    <w:rsid w:val="00DD2674"/>
    <w:rsid w:val="00DE6C65"/>
    <w:rsid w:val="00DE71DC"/>
    <w:rsid w:val="00DE7A18"/>
    <w:rsid w:val="00E034E1"/>
    <w:rsid w:val="00E04FE7"/>
    <w:rsid w:val="00E115B0"/>
    <w:rsid w:val="00E140B9"/>
    <w:rsid w:val="00E30540"/>
    <w:rsid w:val="00E36905"/>
    <w:rsid w:val="00E42CE9"/>
    <w:rsid w:val="00E51C8F"/>
    <w:rsid w:val="00E557B7"/>
    <w:rsid w:val="00E60743"/>
    <w:rsid w:val="00E60EC3"/>
    <w:rsid w:val="00E65E41"/>
    <w:rsid w:val="00E76409"/>
    <w:rsid w:val="00E84BCD"/>
    <w:rsid w:val="00E915E7"/>
    <w:rsid w:val="00E91DA0"/>
    <w:rsid w:val="00E92F12"/>
    <w:rsid w:val="00EA289C"/>
    <w:rsid w:val="00EA5B5D"/>
    <w:rsid w:val="00EC1630"/>
    <w:rsid w:val="00EE7BB2"/>
    <w:rsid w:val="00F10508"/>
    <w:rsid w:val="00F26178"/>
    <w:rsid w:val="00F5244E"/>
    <w:rsid w:val="00F6037F"/>
    <w:rsid w:val="00F63DFF"/>
    <w:rsid w:val="00F66739"/>
    <w:rsid w:val="00F70E19"/>
    <w:rsid w:val="00F714C6"/>
    <w:rsid w:val="00F86A72"/>
    <w:rsid w:val="00F879ED"/>
    <w:rsid w:val="00F97AA0"/>
    <w:rsid w:val="00FA3D5E"/>
    <w:rsid w:val="00FB5577"/>
    <w:rsid w:val="00FB5B4A"/>
    <w:rsid w:val="00FD3DCC"/>
    <w:rsid w:val="00FD5C72"/>
    <w:rsid w:val="00FD606D"/>
    <w:rsid w:val="00FE69BA"/>
    <w:rsid w:val="00FF6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1BA2"/>
  <w15:chartTrackingRefBased/>
  <w15:docId w15:val="{0D686DA6-72B2-4668-B549-995DF05F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CB"/>
  </w:style>
  <w:style w:type="paragraph" w:styleId="Heading3">
    <w:name w:val="heading 3"/>
    <w:basedOn w:val="Normal"/>
    <w:next w:val="Normal"/>
    <w:link w:val="Heading3Char"/>
    <w:uiPriority w:val="9"/>
    <w:unhideWhenUsed/>
    <w:qFormat/>
    <w:rsid w:val="001A200E"/>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ACB"/>
    <w:pPr>
      <w:ind w:left="720"/>
      <w:contextualSpacing/>
    </w:pPr>
  </w:style>
  <w:style w:type="paragraph" w:styleId="Header">
    <w:name w:val="header"/>
    <w:basedOn w:val="Normal"/>
    <w:link w:val="HeaderChar"/>
    <w:uiPriority w:val="99"/>
    <w:unhideWhenUsed/>
    <w:rsid w:val="00D63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C7"/>
  </w:style>
  <w:style w:type="paragraph" w:styleId="Footer">
    <w:name w:val="footer"/>
    <w:basedOn w:val="Normal"/>
    <w:link w:val="FooterChar"/>
    <w:uiPriority w:val="99"/>
    <w:unhideWhenUsed/>
    <w:rsid w:val="00D63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C7"/>
  </w:style>
  <w:style w:type="paragraph" w:customStyle="1" w:styleId="Default">
    <w:name w:val="Default"/>
    <w:rsid w:val="00D636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Head9">
    <w:name w:val="ActHead 9"/>
    <w:aliases w:val="aat"/>
    <w:basedOn w:val="Normal"/>
    <w:next w:val="ItemHead"/>
    <w:qFormat/>
    <w:rsid w:val="0062181C"/>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
    <w:name w:val="Item"/>
    <w:aliases w:val="i"/>
    <w:basedOn w:val="Normal"/>
    <w:next w:val="ItemHead"/>
    <w:rsid w:val="0062181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62181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subsection">
    <w:name w:val="subsection"/>
    <w:aliases w:val="ss,Subsection"/>
    <w:basedOn w:val="Normal"/>
    <w:link w:val="subsectionChar"/>
    <w:rsid w:val="002C56F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C56F8"/>
    <w:rPr>
      <w:rFonts w:ascii="Times New Roman" w:eastAsia="Times New Roman" w:hAnsi="Times New Roman" w:cs="Times New Roman"/>
      <w:szCs w:val="20"/>
      <w:lang w:eastAsia="en-AU"/>
    </w:rPr>
  </w:style>
  <w:style w:type="paragraph" w:customStyle="1" w:styleId="acthead5">
    <w:name w:val="acthead5"/>
    <w:basedOn w:val="Normal"/>
    <w:rsid w:val="00AB7B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B7BDF"/>
  </w:style>
  <w:style w:type="paragraph" w:customStyle="1" w:styleId="paragraph">
    <w:name w:val="paragraph"/>
    <w:basedOn w:val="Normal"/>
    <w:rsid w:val="00AB7B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7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56"/>
    <w:rPr>
      <w:rFonts w:ascii="Segoe UI" w:hAnsi="Segoe UI" w:cs="Segoe UI"/>
      <w:sz w:val="18"/>
      <w:szCs w:val="18"/>
    </w:rPr>
  </w:style>
  <w:style w:type="paragraph" w:styleId="NormalWeb">
    <w:name w:val="Normal (Web)"/>
    <w:basedOn w:val="Normal"/>
    <w:rsid w:val="00E04FE7"/>
    <w:pPr>
      <w:spacing w:before="100" w:beforeAutospacing="1" w:after="100" w:afterAutospacing="1" w:line="240" w:lineRule="auto"/>
    </w:pPr>
    <w:rPr>
      <w:rFonts w:ascii="Times New Roman" w:eastAsia="Calibri" w:hAnsi="Times New Roman" w:cs="Times New Roman"/>
      <w:sz w:val="24"/>
      <w:szCs w:val="24"/>
      <w:lang w:eastAsia="en-AU"/>
    </w:rPr>
  </w:style>
  <w:style w:type="character" w:styleId="CommentReference">
    <w:name w:val="annotation reference"/>
    <w:basedOn w:val="DefaultParagraphFont"/>
    <w:uiPriority w:val="99"/>
    <w:semiHidden/>
    <w:unhideWhenUsed/>
    <w:rsid w:val="00852481"/>
    <w:rPr>
      <w:sz w:val="16"/>
      <w:szCs w:val="16"/>
    </w:rPr>
  </w:style>
  <w:style w:type="paragraph" w:styleId="CommentText">
    <w:name w:val="annotation text"/>
    <w:basedOn w:val="Normal"/>
    <w:link w:val="CommentTextChar"/>
    <w:uiPriority w:val="99"/>
    <w:unhideWhenUsed/>
    <w:rsid w:val="00852481"/>
    <w:pPr>
      <w:spacing w:line="240" w:lineRule="auto"/>
    </w:pPr>
    <w:rPr>
      <w:sz w:val="20"/>
      <w:szCs w:val="20"/>
    </w:rPr>
  </w:style>
  <w:style w:type="character" w:customStyle="1" w:styleId="CommentTextChar">
    <w:name w:val="Comment Text Char"/>
    <w:basedOn w:val="DefaultParagraphFont"/>
    <w:link w:val="CommentText"/>
    <w:uiPriority w:val="99"/>
    <w:rsid w:val="00852481"/>
    <w:rPr>
      <w:sz w:val="20"/>
      <w:szCs w:val="20"/>
    </w:rPr>
  </w:style>
  <w:style w:type="paragraph" w:styleId="CommentSubject">
    <w:name w:val="annotation subject"/>
    <w:basedOn w:val="CommentText"/>
    <w:next w:val="CommentText"/>
    <w:link w:val="CommentSubjectChar"/>
    <w:uiPriority w:val="99"/>
    <w:semiHidden/>
    <w:unhideWhenUsed/>
    <w:rsid w:val="00852481"/>
    <w:rPr>
      <w:b/>
      <w:bCs/>
    </w:rPr>
  </w:style>
  <w:style w:type="character" w:customStyle="1" w:styleId="CommentSubjectChar">
    <w:name w:val="Comment Subject Char"/>
    <w:basedOn w:val="CommentTextChar"/>
    <w:link w:val="CommentSubject"/>
    <w:uiPriority w:val="99"/>
    <w:semiHidden/>
    <w:rsid w:val="00852481"/>
    <w:rPr>
      <w:b/>
      <w:bCs/>
      <w:sz w:val="20"/>
      <w:szCs w:val="20"/>
    </w:rPr>
  </w:style>
  <w:style w:type="character" w:styleId="Hyperlink">
    <w:name w:val="Hyperlink"/>
    <w:basedOn w:val="DefaultParagraphFont"/>
    <w:uiPriority w:val="99"/>
    <w:semiHidden/>
    <w:unhideWhenUsed/>
    <w:rsid w:val="00836624"/>
    <w:rPr>
      <w:color w:val="0000FF"/>
      <w:u w:val="single"/>
    </w:rPr>
  </w:style>
  <w:style w:type="character" w:customStyle="1" w:styleId="Heading3Char">
    <w:name w:val="Heading 3 Char"/>
    <w:basedOn w:val="DefaultParagraphFont"/>
    <w:link w:val="Heading3"/>
    <w:uiPriority w:val="9"/>
    <w:rsid w:val="001A200E"/>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1021">
      <w:bodyDiv w:val="1"/>
      <w:marLeft w:val="0"/>
      <w:marRight w:val="0"/>
      <w:marTop w:val="0"/>
      <w:marBottom w:val="0"/>
      <w:divBdr>
        <w:top w:val="none" w:sz="0" w:space="0" w:color="auto"/>
        <w:left w:val="none" w:sz="0" w:space="0" w:color="auto"/>
        <w:bottom w:val="none" w:sz="0" w:space="0" w:color="auto"/>
        <w:right w:val="none" w:sz="0" w:space="0" w:color="auto"/>
      </w:divBdr>
    </w:div>
    <w:div w:id="485633337">
      <w:bodyDiv w:val="1"/>
      <w:marLeft w:val="0"/>
      <w:marRight w:val="0"/>
      <w:marTop w:val="0"/>
      <w:marBottom w:val="0"/>
      <w:divBdr>
        <w:top w:val="none" w:sz="0" w:space="0" w:color="auto"/>
        <w:left w:val="none" w:sz="0" w:space="0" w:color="auto"/>
        <w:bottom w:val="none" w:sz="0" w:space="0" w:color="auto"/>
        <w:right w:val="none" w:sz="0" w:space="0" w:color="auto"/>
      </w:divBdr>
    </w:div>
    <w:div w:id="637415020">
      <w:bodyDiv w:val="1"/>
      <w:marLeft w:val="0"/>
      <w:marRight w:val="0"/>
      <w:marTop w:val="0"/>
      <w:marBottom w:val="0"/>
      <w:divBdr>
        <w:top w:val="none" w:sz="0" w:space="0" w:color="auto"/>
        <w:left w:val="none" w:sz="0" w:space="0" w:color="auto"/>
        <w:bottom w:val="none" w:sz="0" w:space="0" w:color="auto"/>
        <w:right w:val="none" w:sz="0" w:space="0" w:color="auto"/>
      </w:divBdr>
    </w:div>
    <w:div w:id="704601389">
      <w:bodyDiv w:val="1"/>
      <w:marLeft w:val="0"/>
      <w:marRight w:val="0"/>
      <w:marTop w:val="0"/>
      <w:marBottom w:val="0"/>
      <w:divBdr>
        <w:top w:val="none" w:sz="0" w:space="0" w:color="auto"/>
        <w:left w:val="none" w:sz="0" w:space="0" w:color="auto"/>
        <w:bottom w:val="none" w:sz="0" w:space="0" w:color="auto"/>
        <w:right w:val="none" w:sz="0" w:space="0" w:color="auto"/>
      </w:divBdr>
    </w:div>
    <w:div w:id="787356621">
      <w:bodyDiv w:val="1"/>
      <w:marLeft w:val="0"/>
      <w:marRight w:val="0"/>
      <w:marTop w:val="0"/>
      <w:marBottom w:val="0"/>
      <w:divBdr>
        <w:top w:val="none" w:sz="0" w:space="0" w:color="auto"/>
        <w:left w:val="none" w:sz="0" w:space="0" w:color="auto"/>
        <w:bottom w:val="none" w:sz="0" w:space="0" w:color="auto"/>
        <w:right w:val="none" w:sz="0" w:space="0" w:color="auto"/>
      </w:divBdr>
    </w:div>
    <w:div w:id="808666462">
      <w:bodyDiv w:val="1"/>
      <w:marLeft w:val="0"/>
      <w:marRight w:val="0"/>
      <w:marTop w:val="0"/>
      <w:marBottom w:val="0"/>
      <w:divBdr>
        <w:top w:val="none" w:sz="0" w:space="0" w:color="auto"/>
        <w:left w:val="none" w:sz="0" w:space="0" w:color="auto"/>
        <w:bottom w:val="none" w:sz="0" w:space="0" w:color="auto"/>
        <w:right w:val="none" w:sz="0" w:space="0" w:color="auto"/>
      </w:divBdr>
    </w:div>
    <w:div w:id="1279604984">
      <w:bodyDiv w:val="1"/>
      <w:marLeft w:val="0"/>
      <w:marRight w:val="0"/>
      <w:marTop w:val="0"/>
      <w:marBottom w:val="0"/>
      <w:divBdr>
        <w:top w:val="none" w:sz="0" w:space="0" w:color="auto"/>
        <w:left w:val="none" w:sz="0" w:space="0" w:color="auto"/>
        <w:bottom w:val="none" w:sz="0" w:space="0" w:color="auto"/>
        <w:right w:val="none" w:sz="0" w:space="0" w:color="auto"/>
      </w:divBdr>
    </w:div>
    <w:div w:id="18396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94BD866-2637-4EDF-883B-565A809A54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AE01B037F00C4DBFBA4F45FD8F6510" ma:contentTypeVersion="" ma:contentTypeDescription="PDMS Document Site Content Type" ma:contentTypeScope="" ma:versionID="03c37b5322620b8b55a3fe56aac0b50d">
  <xsd:schema xmlns:xsd="http://www.w3.org/2001/XMLSchema" xmlns:xs="http://www.w3.org/2001/XMLSchema" xmlns:p="http://schemas.microsoft.com/office/2006/metadata/properties" xmlns:ns2="D94BD866-2637-4EDF-883B-565A809A5489" targetNamespace="http://schemas.microsoft.com/office/2006/metadata/properties" ma:root="true" ma:fieldsID="4bcdb9141de135e2e7fffe39e809ff0b" ns2:_="">
    <xsd:import namespace="D94BD866-2637-4EDF-883B-565A809A5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BD866-2637-4EDF-883B-565A809A5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9FB62-D6D3-457A-B825-5FB8E4B92B37}">
  <ds:schemaRefs>
    <ds:schemaRef ds:uri="http://schemas.microsoft.com/office/2006/metadata/properties"/>
    <ds:schemaRef ds:uri="http://purl.org/dc/terms/"/>
    <ds:schemaRef ds:uri="http://schemas.microsoft.com/office/2006/documentManagement/types"/>
    <ds:schemaRef ds:uri="D94BD866-2637-4EDF-883B-565A809A5489"/>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DB68DF-B10F-4753-AAD6-802E4A91B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BD866-2637-4EDF-883B-565A809A5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6C0ED-E6DE-4554-B341-36136B09C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Mallon, Chloe MISS</dc:creator>
  <cp:keywords/>
  <dc:description/>
  <cp:lastModifiedBy>Defence Legal</cp:lastModifiedBy>
  <cp:revision>2</cp:revision>
  <dcterms:created xsi:type="dcterms:W3CDTF">2023-09-25T02:30:00Z</dcterms:created>
  <dcterms:modified xsi:type="dcterms:W3CDTF">2023-09-25T02:30:00Z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BN56817553</vt:lpwstr>
  </property>
  <property fmtid="{D5CDD505-2E9C-101B-9397-08002B2CF9AE}" pid="4" name="Objective-Title">
    <vt:lpwstr>DHAAT Explanatory Statement</vt:lpwstr>
  </property>
  <property fmtid="{D5CDD505-2E9C-101B-9397-08002B2CF9AE}" pid="5" name="Objective-Comment">
    <vt:lpwstr/>
  </property>
  <property fmtid="{D5CDD505-2E9C-101B-9397-08002B2CF9AE}" pid="6" name="Objective-CreationStamp">
    <vt:filetime>2022-12-06T06:25:37Z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2022-12-08T02:27:12Z</vt:filetime>
  </property>
  <property fmtid="{D5CDD505-2E9C-101B-9397-08002B2CF9AE}" pid="10" name="Objective-ModificationStamp">
    <vt:filetime>2022-12-08T02:27:12Z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Legal:DLD : Defence Legal Division:Legislative Reform:Defence Instrument Program:. Defence Instruments Program 2022:Defence Honours and Awards Appeals Tribunal </vt:lpwstr>
  </property>
  <property fmtid="{D5CDD505-2E9C-101B-9397-08002B2CF9AE}" pid="13" name="Objective-Parent">
    <vt:lpwstr>Defence Honours and Awards Appeals Tribunal Procedural Rules 2022 - (GC-D - DLLR)</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2022/1113235</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0x010100266966F133664895A6EE3632470D45F500BDAE01B037F00C4DBFBA4F45FD8F6510</vt:lpwstr>
  </property>
</Properties>
</file>