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Default="006D6009" w:rsidP="00421467">
      <w:pPr>
        <w:keepNext/>
        <w:spacing w:after="60"/>
        <w:ind w:left="720" w:hanging="720"/>
        <w:rPr>
          <w:rFonts w:ascii="Arial" w:eastAsia="Times New Roman" w:hAnsi="Arial"/>
          <w:b/>
          <w:szCs w:val="24"/>
        </w:rPr>
      </w:pPr>
      <w:r>
        <w:rPr>
          <w:rFonts w:ascii="Arial" w:eastAsia="Times New Roman" w:hAnsi="Arial"/>
          <w:b/>
          <w:szCs w:val="24"/>
        </w:rPr>
        <w:t>Explanatory Statement</w:t>
      </w:r>
    </w:p>
    <w:p w14:paraId="7CC5AAC8" w14:textId="54D6C003" w:rsidR="00604989" w:rsidRPr="00421467" w:rsidRDefault="0097132A" w:rsidP="00421467">
      <w:pPr>
        <w:keepNext/>
        <w:spacing w:before="180" w:after="60"/>
        <w:ind w:left="720" w:hanging="720"/>
        <w:rPr>
          <w:rFonts w:ascii="Arial" w:eastAsia="Times New Roman" w:hAnsi="Arial"/>
          <w:b/>
          <w:szCs w:val="24"/>
        </w:rPr>
      </w:pPr>
      <w:r>
        <w:rPr>
          <w:rFonts w:ascii="Arial" w:eastAsia="Times New Roman" w:hAnsi="Arial"/>
          <w:b/>
          <w:szCs w:val="24"/>
        </w:rPr>
        <w:t>Civil Aviation Safety Regulations 1998</w:t>
      </w:r>
    </w:p>
    <w:p w14:paraId="749D7279" w14:textId="45FD6698" w:rsidR="00F304DA" w:rsidRPr="00304241" w:rsidRDefault="00304241" w:rsidP="00FE4E01">
      <w:pPr>
        <w:keepNext/>
        <w:spacing w:before="180" w:after="240"/>
        <w:ind w:left="720" w:hanging="720"/>
        <w:rPr>
          <w:rFonts w:ascii="Arial" w:eastAsia="Times New Roman" w:hAnsi="Arial"/>
          <w:b/>
          <w:szCs w:val="24"/>
        </w:rPr>
      </w:pPr>
      <w:r w:rsidRPr="00304241">
        <w:rPr>
          <w:rFonts w:ascii="Arial" w:eastAsia="Times New Roman" w:hAnsi="Arial"/>
          <w:b/>
          <w:szCs w:val="24"/>
        </w:rPr>
        <w:t>CASA EX</w:t>
      </w:r>
      <w:r w:rsidR="006E423A">
        <w:rPr>
          <w:rFonts w:ascii="Arial" w:eastAsia="Times New Roman" w:hAnsi="Arial"/>
          <w:b/>
          <w:szCs w:val="24"/>
        </w:rPr>
        <w:t>92</w:t>
      </w:r>
      <w:r w:rsidRPr="00304241">
        <w:rPr>
          <w:rFonts w:ascii="Arial" w:eastAsia="Times New Roman" w:hAnsi="Arial"/>
          <w:b/>
          <w:szCs w:val="24"/>
        </w:rPr>
        <w:t>/23 — DAMP Implementation (Information) Exemption 2023</w:t>
      </w:r>
    </w:p>
    <w:p w14:paraId="761602C9" w14:textId="6589DAD8" w:rsidR="006D6009" w:rsidRDefault="006D6009" w:rsidP="006D6009">
      <w:pPr>
        <w:spacing w:after="0" w:line="240" w:lineRule="auto"/>
        <w:rPr>
          <w:rFonts w:eastAsia="Times New Roman"/>
          <w:b/>
          <w:szCs w:val="24"/>
          <w:lang w:eastAsia="en-AU"/>
        </w:rPr>
      </w:pPr>
      <w:r>
        <w:rPr>
          <w:rFonts w:eastAsia="Times New Roman"/>
          <w:b/>
          <w:szCs w:val="24"/>
          <w:lang w:eastAsia="en-AU"/>
        </w:rPr>
        <w:t>Purpose</w:t>
      </w:r>
    </w:p>
    <w:p w14:paraId="4575C631" w14:textId="69CA9804" w:rsidR="006D6009" w:rsidRDefault="00F304DA" w:rsidP="007A0978">
      <w:pPr>
        <w:spacing w:after="0" w:line="240" w:lineRule="auto"/>
        <w:rPr>
          <w:rFonts w:eastAsia="Times New Roman"/>
          <w:b/>
          <w:szCs w:val="24"/>
          <w:lang w:eastAsia="en-AU"/>
        </w:rPr>
      </w:pPr>
      <w:r w:rsidRPr="00696D73">
        <w:t xml:space="preserve">The purpose of </w:t>
      </w:r>
      <w:r w:rsidR="00C75969" w:rsidRPr="00C75969">
        <w:rPr>
          <w:i/>
          <w:iCs/>
        </w:rPr>
        <w:t>CASA EX</w:t>
      </w:r>
      <w:r w:rsidR="006E423A">
        <w:rPr>
          <w:i/>
          <w:iCs/>
        </w:rPr>
        <w:t>92</w:t>
      </w:r>
      <w:r w:rsidR="00C75969" w:rsidRPr="00C75969">
        <w:rPr>
          <w:i/>
          <w:iCs/>
        </w:rPr>
        <w:t>/23</w:t>
      </w:r>
      <w:r w:rsidR="00C75969" w:rsidRPr="00C75969">
        <w:rPr>
          <w:i/>
          <w:iCs/>
          <w:color w:val="000000"/>
        </w:rPr>
        <w:t xml:space="preserve"> — </w:t>
      </w:r>
      <w:r w:rsidR="00C75969" w:rsidRPr="00C75969">
        <w:rPr>
          <w:i/>
          <w:iCs/>
        </w:rPr>
        <w:t>DAMP Implementation (Information) Exemption 2023</w:t>
      </w:r>
      <w:r w:rsidR="008677E6" w:rsidRPr="008677E6">
        <w:rPr>
          <w:szCs w:val="24"/>
        </w:rPr>
        <w:t xml:space="preserve"> (</w:t>
      </w:r>
      <w:r w:rsidR="008677E6" w:rsidRPr="00197B19">
        <w:rPr>
          <w:szCs w:val="24"/>
        </w:rPr>
        <w:t xml:space="preserve">the </w:t>
      </w:r>
      <w:r w:rsidR="008677E6" w:rsidRPr="008677E6">
        <w:rPr>
          <w:b/>
          <w:bCs/>
          <w:i/>
          <w:iCs/>
          <w:szCs w:val="24"/>
        </w:rPr>
        <w:t>instrument</w:t>
      </w:r>
      <w:r w:rsidR="008677E6" w:rsidRPr="008677E6">
        <w:rPr>
          <w:szCs w:val="24"/>
        </w:rPr>
        <w:t xml:space="preserve">) </w:t>
      </w:r>
      <w:r w:rsidRPr="00696D73">
        <w:t xml:space="preserve">is to exempt </w:t>
      </w:r>
      <w:r>
        <w:t>a</w:t>
      </w:r>
      <w:r w:rsidR="00C75969">
        <w:t xml:space="preserve"> DAM</w:t>
      </w:r>
      <w:r w:rsidR="00AE0DC0">
        <w:t>P</w:t>
      </w:r>
      <w:r>
        <w:t xml:space="preserve"> organisation</w:t>
      </w:r>
      <w:r w:rsidR="00257C95">
        <w:t>, which</w:t>
      </w:r>
      <w:r w:rsidRPr="00696D73">
        <w:t xml:space="preserve"> </w:t>
      </w:r>
      <w:r>
        <w:t xml:space="preserve">has </w:t>
      </w:r>
      <w:r w:rsidRPr="00696D73">
        <w:t xml:space="preserve">implemented a </w:t>
      </w:r>
      <w:r w:rsidR="00CB303F">
        <w:t>d</w:t>
      </w:r>
      <w:r w:rsidRPr="00696D73">
        <w:t xml:space="preserve">rug and </w:t>
      </w:r>
      <w:r w:rsidR="00CB303F">
        <w:t>a</w:t>
      </w:r>
      <w:r w:rsidRPr="00696D73">
        <w:t xml:space="preserve">lcohol </w:t>
      </w:r>
      <w:r w:rsidR="00CB303F">
        <w:t>m</w:t>
      </w:r>
      <w:r w:rsidRPr="00696D73">
        <w:t xml:space="preserve">anagement </w:t>
      </w:r>
      <w:r w:rsidR="00CB303F">
        <w:t>p</w:t>
      </w:r>
      <w:r w:rsidRPr="00696D73">
        <w:t xml:space="preserve">lan </w:t>
      </w:r>
      <w:r>
        <w:t>(</w:t>
      </w:r>
      <w:r w:rsidRPr="00D50DBE">
        <w:rPr>
          <w:b/>
          <w:i/>
        </w:rPr>
        <w:t>DAMP</w:t>
      </w:r>
      <w:r>
        <w:t>)</w:t>
      </w:r>
      <w:r w:rsidR="005F7F49">
        <w:t xml:space="preserve">, </w:t>
      </w:r>
      <w:r w:rsidRPr="00696D73">
        <w:t xml:space="preserve">from </w:t>
      </w:r>
      <w:r w:rsidR="003257D2">
        <w:t>a</w:t>
      </w:r>
      <w:r w:rsidRPr="00696D73">
        <w:t xml:space="preserve"> requirement</w:t>
      </w:r>
      <w:r w:rsidR="00962B1C">
        <w:t xml:space="preserve"> under </w:t>
      </w:r>
      <w:r w:rsidR="00962B1C">
        <w:rPr>
          <w:rFonts w:eastAsia="Times New Roman"/>
          <w:szCs w:val="24"/>
        </w:rPr>
        <w:t xml:space="preserve">the </w:t>
      </w:r>
      <w:r w:rsidR="00962B1C">
        <w:rPr>
          <w:rFonts w:eastAsia="Times New Roman"/>
          <w:i/>
          <w:szCs w:val="24"/>
        </w:rPr>
        <w:t>Civil Aviation Safety Regulations</w:t>
      </w:r>
      <w:r w:rsidR="0048775C">
        <w:rPr>
          <w:rFonts w:eastAsia="Times New Roman"/>
          <w:i/>
          <w:szCs w:val="24"/>
        </w:rPr>
        <w:t> </w:t>
      </w:r>
      <w:r w:rsidR="00962B1C">
        <w:rPr>
          <w:rFonts w:eastAsia="Times New Roman"/>
          <w:i/>
          <w:szCs w:val="24"/>
        </w:rPr>
        <w:t xml:space="preserve">1998 </w:t>
      </w:r>
      <w:r w:rsidR="00962B1C">
        <w:rPr>
          <w:rFonts w:eastAsia="Times New Roman"/>
          <w:szCs w:val="24"/>
        </w:rPr>
        <w:t>(</w:t>
      </w:r>
      <w:r w:rsidR="00962B1C" w:rsidRPr="00190610">
        <w:rPr>
          <w:rFonts w:eastAsia="Times New Roman"/>
          <w:b/>
          <w:i/>
          <w:szCs w:val="24"/>
        </w:rPr>
        <w:t>CASR</w:t>
      </w:r>
      <w:r w:rsidR="00962B1C">
        <w:rPr>
          <w:rFonts w:eastAsia="Times New Roman"/>
          <w:szCs w:val="24"/>
        </w:rPr>
        <w:t>)</w:t>
      </w:r>
      <w:r w:rsidRPr="00696D73">
        <w:t xml:space="preserve"> to report </w:t>
      </w:r>
      <w:r w:rsidR="008A4567">
        <w:t xml:space="preserve">certain </w:t>
      </w:r>
      <w:r w:rsidRPr="00696D73">
        <w:t>information</w:t>
      </w:r>
      <w:r w:rsidR="00F150EC">
        <w:t xml:space="preserve"> </w:t>
      </w:r>
      <w:r w:rsidR="00EC4335">
        <w:t xml:space="preserve">relating to </w:t>
      </w:r>
      <w:r w:rsidR="00CE1349">
        <w:t xml:space="preserve">its </w:t>
      </w:r>
      <w:r w:rsidR="00F150EC">
        <w:t>imp</w:t>
      </w:r>
      <w:r w:rsidR="0003630C">
        <w:t>lementation of the DAMP</w:t>
      </w:r>
      <w:r w:rsidR="00EC4335">
        <w:t>, or</w:t>
      </w:r>
      <w:r w:rsidR="00F56F54">
        <w:t xml:space="preserve"> </w:t>
      </w:r>
      <w:r w:rsidR="009C1D9A">
        <w:t xml:space="preserve">a </w:t>
      </w:r>
      <w:r w:rsidR="00F56F54">
        <w:t xml:space="preserve">drug or alcohol test </w:t>
      </w:r>
      <w:r w:rsidR="00244736" w:rsidRPr="007B03D0">
        <w:t xml:space="preserve">undergone by </w:t>
      </w:r>
      <w:r w:rsidR="00244736">
        <w:t xml:space="preserve">an </w:t>
      </w:r>
      <w:r w:rsidR="00244736" w:rsidRPr="007B03D0">
        <w:t xml:space="preserve">SSAA employee </w:t>
      </w:r>
      <w:r w:rsidR="00244736">
        <w:t xml:space="preserve">of the organisation </w:t>
      </w:r>
      <w:r w:rsidR="00F56F54">
        <w:t>under Part</w:t>
      </w:r>
      <w:r w:rsidR="00771C6E">
        <w:t> </w:t>
      </w:r>
      <w:r w:rsidR="00F56F54">
        <w:t>99 of CASR,</w:t>
      </w:r>
      <w:r w:rsidRPr="00696D73">
        <w:t xml:space="preserve"> to </w:t>
      </w:r>
      <w:r w:rsidR="008677E6">
        <w:rPr>
          <w:rFonts w:eastAsia="Times New Roman"/>
          <w:szCs w:val="24"/>
        </w:rPr>
        <w:t>the Civil Aviation Safety Authority (</w:t>
      </w:r>
      <w:r w:rsidR="008677E6" w:rsidRPr="0044563D">
        <w:rPr>
          <w:rFonts w:eastAsia="Times New Roman"/>
          <w:b/>
          <w:i/>
          <w:szCs w:val="24"/>
        </w:rPr>
        <w:t>CASA</w:t>
      </w:r>
      <w:r w:rsidR="008677E6">
        <w:rPr>
          <w:rFonts w:eastAsia="Times New Roman"/>
          <w:szCs w:val="24"/>
        </w:rPr>
        <w:t>)</w:t>
      </w:r>
      <w:r>
        <w:t xml:space="preserve">, </w:t>
      </w:r>
      <w:r>
        <w:rPr>
          <w:szCs w:val="24"/>
        </w:rPr>
        <w:t xml:space="preserve">subject to the organisation </w:t>
      </w:r>
      <w:r w:rsidR="00217D87">
        <w:rPr>
          <w:szCs w:val="24"/>
        </w:rPr>
        <w:t>complying with stated conditions</w:t>
      </w:r>
      <w:r>
        <w:rPr>
          <w:szCs w:val="24"/>
        </w:rPr>
        <w:t>. The instrument</w:t>
      </w:r>
      <w:r w:rsidR="007E2847">
        <w:rPr>
          <w:szCs w:val="24"/>
        </w:rPr>
        <w:t>, in effect,</w:t>
      </w:r>
      <w:r>
        <w:rPr>
          <w:szCs w:val="24"/>
        </w:rPr>
        <w:t xml:space="preserve"> continues existing arrangements that </w:t>
      </w:r>
      <w:r w:rsidR="007E2847">
        <w:rPr>
          <w:szCs w:val="24"/>
        </w:rPr>
        <w:t>end</w:t>
      </w:r>
      <w:r>
        <w:rPr>
          <w:szCs w:val="24"/>
        </w:rPr>
        <w:t xml:space="preserve"> on 30</w:t>
      </w:r>
      <w:r w:rsidR="00A6505A">
        <w:rPr>
          <w:szCs w:val="24"/>
        </w:rPr>
        <w:t xml:space="preserve"> </w:t>
      </w:r>
      <w:r>
        <w:rPr>
          <w:szCs w:val="24"/>
        </w:rPr>
        <w:t>September 202</w:t>
      </w:r>
      <w:r w:rsidR="00217D87">
        <w:rPr>
          <w:szCs w:val="24"/>
        </w:rPr>
        <w:t>3</w:t>
      </w:r>
      <w:r w:rsidR="007203BD">
        <w:rPr>
          <w:szCs w:val="24"/>
        </w:rPr>
        <w:t>, under</w:t>
      </w:r>
      <w:r w:rsidR="008A29DF">
        <w:rPr>
          <w:szCs w:val="24"/>
        </w:rPr>
        <w:t xml:space="preserve"> </w:t>
      </w:r>
      <w:r w:rsidR="00AD3128">
        <w:rPr>
          <w:i/>
          <w:iCs/>
          <w:color w:val="000000"/>
          <w:shd w:val="clear" w:color="auto" w:fill="FFFFFF"/>
        </w:rPr>
        <w:t>CASA EX135/20</w:t>
      </w:r>
      <w:r w:rsidR="00AD3128">
        <w:rPr>
          <w:color w:val="000000"/>
          <w:shd w:val="clear" w:color="auto" w:fill="FFFFFF"/>
        </w:rPr>
        <w:t> — </w:t>
      </w:r>
      <w:r w:rsidR="00AD3128">
        <w:rPr>
          <w:i/>
          <w:iCs/>
          <w:color w:val="000000"/>
          <w:shd w:val="clear" w:color="auto" w:fill="FFFFFF"/>
        </w:rPr>
        <w:t>DAMP Organisations to provide Information to CASA Exemption 2020</w:t>
      </w:r>
      <w:r w:rsidR="00852C31" w:rsidRPr="00852C31">
        <w:rPr>
          <w:color w:val="000000"/>
          <w:shd w:val="clear" w:color="auto" w:fill="FFFFFF"/>
        </w:rPr>
        <w:t xml:space="preserve"> (</w:t>
      </w:r>
      <w:r w:rsidR="00852C31" w:rsidRPr="00852C31">
        <w:rPr>
          <w:b/>
          <w:bCs/>
          <w:i/>
          <w:iCs/>
          <w:color w:val="000000"/>
          <w:shd w:val="clear" w:color="auto" w:fill="FFFFFF"/>
        </w:rPr>
        <w:t>CASA EX135/20</w:t>
      </w:r>
      <w:r w:rsidR="00852C31" w:rsidRPr="00852C31">
        <w:rPr>
          <w:color w:val="000000"/>
          <w:shd w:val="clear" w:color="auto" w:fill="FFFFFF"/>
        </w:rPr>
        <w:t>)</w:t>
      </w:r>
      <w:r w:rsidRPr="00852C31">
        <w:rPr>
          <w:szCs w:val="24"/>
        </w:rPr>
        <w:t>.</w:t>
      </w:r>
      <w:r w:rsidR="00E56FBA">
        <w:rPr>
          <w:szCs w:val="24"/>
        </w:rPr>
        <w:t xml:space="preserve"> Also, the instrument </w:t>
      </w:r>
      <w:r w:rsidR="00914A9D">
        <w:rPr>
          <w:szCs w:val="24"/>
        </w:rPr>
        <w:t xml:space="preserve">requires </w:t>
      </w:r>
      <w:r w:rsidR="003830DF">
        <w:rPr>
          <w:szCs w:val="24"/>
        </w:rPr>
        <w:t xml:space="preserve">the organisation </w:t>
      </w:r>
      <w:r w:rsidR="00C315FE">
        <w:rPr>
          <w:szCs w:val="24"/>
        </w:rPr>
        <w:t xml:space="preserve">to </w:t>
      </w:r>
      <w:r w:rsidR="00855CDD">
        <w:rPr>
          <w:szCs w:val="24"/>
        </w:rPr>
        <w:t>protect</w:t>
      </w:r>
      <w:r w:rsidR="00C315FE">
        <w:rPr>
          <w:szCs w:val="24"/>
        </w:rPr>
        <w:t xml:space="preserve"> </w:t>
      </w:r>
      <w:r w:rsidR="00B27CE7">
        <w:rPr>
          <w:szCs w:val="24"/>
        </w:rPr>
        <w:t>the</w:t>
      </w:r>
      <w:r w:rsidR="00855CDD">
        <w:rPr>
          <w:szCs w:val="24"/>
        </w:rPr>
        <w:t xml:space="preserve"> privacy </w:t>
      </w:r>
      <w:r w:rsidR="00B27CE7">
        <w:rPr>
          <w:szCs w:val="24"/>
        </w:rPr>
        <w:t xml:space="preserve">of its SSAA employees </w:t>
      </w:r>
      <w:r w:rsidR="00123987">
        <w:rPr>
          <w:szCs w:val="24"/>
        </w:rPr>
        <w:t xml:space="preserve">when creating records </w:t>
      </w:r>
      <w:r w:rsidR="00086467">
        <w:rPr>
          <w:szCs w:val="24"/>
        </w:rPr>
        <w:t>of certain information</w:t>
      </w:r>
      <w:r w:rsidR="002C1C58">
        <w:rPr>
          <w:szCs w:val="24"/>
        </w:rPr>
        <w:t>,</w:t>
      </w:r>
      <w:r w:rsidR="00086467">
        <w:rPr>
          <w:szCs w:val="24"/>
        </w:rPr>
        <w:t xml:space="preserve"> </w:t>
      </w:r>
      <w:r w:rsidR="00123987">
        <w:rPr>
          <w:szCs w:val="24"/>
        </w:rPr>
        <w:t>in compliance with the conditions.</w:t>
      </w:r>
    </w:p>
    <w:p w14:paraId="528CC268" w14:textId="77777777" w:rsidR="00421467" w:rsidRPr="00197B19" w:rsidRDefault="00421467" w:rsidP="00421467">
      <w:pPr>
        <w:spacing w:after="0" w:line="240" w:lineRule="auto"/>
        <w:rPr>
          <w:rFonts w:eastAsia="Times New Roman"/>
          <w:bCs/>
          <w:szCs w:val="24"/>
          <w:lang w:eastAsia="en-AU"/>
        </w:rPr>
      </w:pPr>
    </w:p>
    <w:p w14:paraId="5241124D" w14:textId="4D911984" w:rsidR="006D6009" w:rsidRDefault="006D6009" w:rsidP="00421467">
      <w:pPr>
        <w:spacing w:after="0" w:line="240" w:lineRule="auto"/>
        <w:rPr>
          <w:rFonts w:eastAsia="Times New Roman"/>
          <w:szCs w:val="24"/>
          <w:lang w:eastAsia="en-AU"/>
        </w:rPr>
      </w:pPr>
      <w:r>
        <w:rPr>
          <w:rFonts w:eastAsia="Times New Roman"/>
          <w:b/>
          <w:szCs w:val="24"/>
          <w:lang w:eastAsia="en-AU"/>
        </w:rPr>
        <w:t>Legislation</w:t>
      </w:r>
    </w:p>
    <w:p w14:paraId="2567FF46" w14:textId="2A293804" w:rsidR="006D6009" w:rsidRDefault="006D6009" w:rsidP="006D6009">
      <w:pPr>
        <w:spacing w:after="0" w:line="240" w:lineRule="auto"/>
        <w:rPr>
          <w:rFonts w:eastAsia="Times New Roman"/>
          <w:szCs w:val="24"/>
        </w:rPr>
      </w:pPr>
      <w:r>
        <w:rPr>
          <w:rFonts w:eastAsia="Times New Roman"/>
          <w:szCs w:val="24"/>
        </w:rPr>
        <w:t xml:space="preserve">Section 98 of the </w:t>
      </w:r>
      <w:r w:rsidRPr="0008465C">
        <w:rPr>
          <w:rFonts w:eastAsia="Times New Roman"/>
          <w:i/>
          <w:szCs w:val="24"/>
        </w:rPr>
        <w:t>Civil Aviation Act 1988</w:t>
      </w:r>
      <w:r>
        <w:rPr>
          <w:rFonts w:eastAsia="Times New Roman"/>
          <w:szCs w:val="24"/>
        </w:rPr>
        <w:t xml:space="preserve"> (the </w:t>
      </w:r>
      <w:r w:rsidRPr="00777D3F">
        <w:rPr>
          <w:rFonts w:eastAsia="Times New Roman"/>
          <w:b/>
          <w:i/>
          <w:szCs w:val="24"/>
        </w:rPr>
        <w:t>Act</w:t>
      </w:r>
      <w:r>
        <w:rPr>
          <w:rFonts w:eastAsia="Times New Roman"/>
          <w:szCs w:val="24"/>
        </w:rPr>
        <w:t>) empowers the Governor-General to make regulations for the Act and in the interests of the safety of air navigation.</w:t>
      </w:r>
      <w:r w:rsidR="00F25143">
        <w:rPr>
          <w:rFonts w:eastAsia="Times New Roman"/>
          <w:szCs w:val="24"/>
        </w:rPr>
        <w:t xml:space="preserve"> Relevantly, the Governor</w:t>
      </w:r>
      <w:r w:rsidR="00B87E1C">
        <w:rPr>
          <w:rFonts w:eastAsia="Times New Roman"/>
          <w:szCs w:val="24"/>
        </w:rPr>
        <w:noBreakHyphen/>
      </w:r>
      <w:r w:rsidR="00F25143">
        <w:rPr>
          <w:rFonts w:eastAsia="Times New Roman"/>
          <w:szCs w:val="24"/>
        </w:rPr>
        <w:t>General has made</w:t>
      </w:r>
      <w:r w:rsidR="00627DAB">
        <w:rPr>
          <w:rFonts w:eastAsia="Times New Roman"/>
          <w:szCs w:val="24"/>
        </w:rPr>
        <w:t xml:space="preserve"> </w:t>
      </w:r>
      <w:r w:rsidR="00F25143" w:rsidRPr="00627DAB">
        <w:rPr>
          <w:rFonts w:eastAsia="Times New Roman"/>
          <w:bCs/>
          <w:iCs/>
          <w:szCs w:val="24"/>
        </w:rPr>
        <w:t>CASR</w:t>
      </w:r>
      <w:r w:rsidR="00F304DA">
        <w:rPr>
          <w:rFonts w:eastAsia="Times New Roman"/>
          <w:szCs w:val="24"/>
        </w:rPr>
        <w:t>.</w:t>
      </w:r>
    </w:p>
    <w:p w14:paraId="21B8D81B" w14:textId="77777777" w:rsidR="006D6009" w:rsidRDefault="006D6009" w:rsidP="006D6009">
      <w:pPr>
        <w:spacing w:after="0" w:line="240" w:lineRule="auto"/>
        <w:rPr>
          <w:rFonts w:eastAsia="Times New Roman"/>
          <w:i/>
          <w:szCs w:val="24"/>
        </w:rPr>
      </w:pPr>
    </w:p>
    <w:p w14:paraId="7256294D" w14:textId="5F48C047" w:rsidR="00F304DA" w:rsidRPr="00EE7BC9" w:rsidRDefault="00F304DA" w:rsidP="007A0978">
      <w:pPr>
        <w:spacing w:after="0" w:line="240" w:lineRule="auto"/>
        <w:rPr>
          <w:bCs/>
          <w:i/>
          <w:iCs/>
        </w:rPr>
      </w:pPr>
      <w:r w:rsidRPr="00EE7BC9">
        <w:rPr>
          <w:bCs/>
          <w:i/>
          <w:iCs/>
        </w:rPr>
        <w:t xml:space="preserve">Requirement for DAMP organisation to provide </w:t>
      </w:r>
      <w:r w:rsidR="00304C60" w:rsidRPr="00EE7BC9">
        <w:rPr>
          <w:bCs/>
          <w:i/>
          <w:iCs/>
        </w:rPr>
        <w:t xml:space="preserve">certain </w:t>
      </w:r>
      <w:r w:rsidRPr="00EE7BC9">
        <w:rPr>
          <w:bCs/>
          <w:i/>
          <w:iCs/>
        </w:rPr>
        <w:t>information</w:t>
      </w:r>
      <w:r w:rsidR="004027D5" w:rsidRPr="00EE7BC9">
        <w:rPr>
          <w:bCs/>
          <w:i/>
          <w:iCs/>
        </w:rPr>
        <w:t xml:space="preserve"> to CASA</w:t>
      </w:r>
    </w:p>
    <w:p w14:paraId="6E7B631C" w14:textId="182A3A68" w:rsidR="00F304DA" w:rsidRDefault="00F304DA" w:rsidP="00197B19">
      <w:pPr>
        <w:spacing w:after="0" w:line="240" w:lineRule="auto"/>
        <w:ind w:right="-285"/>
      </w:pPr>
      <w:r>
        <w:t xml:space="preserve">Under </w:t>
      </w:r>
      <w:r w:rsidR="002F13E8">
        <w:t>sub</w:t>
      </w:r>
      <w:r>
        <w:t>regulation 99.010</w:t>
      </w:r>
      <w:r w:rsidR="002F13E8">
        <w:t>(1)</w:t>
      </w:r>
      <w:r>
        <w:t xml:space="preserve"> of CASR, a </w:t>
      </w:r>
      <w:r w:rsidRPr="0084324D">
        <w:rPr>
          <w:b/>
          <w:i/>
        </w:rPr>
        <w:t>DAMP organisation</w:t>
      </w:r>
      <w:r>
        <w:t xml:space="preserve"> is defined as a person that is required to have a DAMP under subregulation</w:t>
      </w:r>
      <w:r w:rsidR="00197B19">
        <w:t xml:space="preserve"> </w:t>
      </w:r>
      <w:r>
        <w:t>99.030(1)</w:t>
      </w:r>
      <w:r w:rsidR="008D440E" w:rsidRPr="008D440E">
        <w:t xml:space="preserve"> </w:t>
      </w:r>
      <w:r w:rsidR="008D440E">
        <w:t>of CASR</w:t>
      </w:r>
      <w:r>
        <w:t>. Under subregulation</w:t>
      </w:r>
      <w:r w:rsidR="008D440E">
        <w:t> </w:t>
      </w:r>
      <w:r>
        <w:t>99.030(1)</w:t>
      </w:r>
      <w:r w:rsidR="007A54BB">
        <w:t xml:space="preserve"> of CASR</w:t>
      </w:r>
      <w:r>
        <w:t xml:space="preserve">, specified organisations involved in the aviation industry </w:t>
      </w:r>
      <w:r w:rsidR="00283EAB">
        <w:t>that</w:t>
      </w:r>
      <w:r>
        <w:t xml:space="preserve"> </w:t>
      </w:r>
      <w:r w:rsidR="00B52991">
        <w:t xml:space="preserve">have an </w:t>
      </w:r>
      <w:r>
        <w:t>employ</w:t>
      </w:r>
      <w:r w:rsidR="00B52991">
        <w:t>ee</w:t>
      </w:r>
      <w:r>
        <w:t xml:space="preserve"> or </w:t>
      </w:r>
      <w:r w:rsidR="00B52991">
        <w:t xml:space="preserve">contractor </w:t>
      </w:r>
      <w:r>
        <w:t>who perform</w:t>
      </w:r>
      <w:r w:rsidR="00F14E87">
        <w:t>s</w:t>
      </w:r>
      <w:r w:rsidR="00B52991">
        <w:t xml:space="preserve">, or </w:t>
      </w:r>
      <w:r w:rsidR="00F14E87">
        <w:t>is available to perform, a</w:t>
      </w:r>
      <w:r>
        <w:t xml:space="preserve"> safety-sensitive aviation </w:t>
      </w:r>
      <w:r w:rsidR="00F14E87">
        <w:t>activity</w:t>
      </w:r>
      <w:r>
        <w:t xml:space="preserve"> </w:t>
      </w:r>
      <w:r w:rsidR="00F14E87">
        <w:t>is</w:t>
      </w:r>
      <w:r>
        <w:t xml:space="preserve"> required to have a DAMP.</w:t>
      </w:r>
    </w:p>
    <w:p w14:paraId="0E101E6A" w14:textId="77777777" w:rsidR="001E183B" w:rsidRDefault="001E183B" w:rsidP="00197B19">
      <w:pPr>
        <w:spacing w:after="0" w:line="240" w:lineRule="auto"/>
        <w:ind w:right="-285"/>
      </w:pPr>
    </w:p>
    <w:p w14:paraId="7B21A4E4" w14:textId="77777777" w:rsidR="001E183B" w:rsidRPr="00B86197" w:rsidRDefault="001E183B" w:rsidP="00147979">
      <w:pPr>
        <w:spacing w:after="0" w:line="240" w:lineRule="auto"/>
        <w:ind w:right="-285"/>
      </w:pPr>
      <w:r w:rsidRPr="00B86197">
        <w:t xml:space="preserve">Under subsection 33(1) of the Act, </w:t>
      </w:r>
      <w:r w:rsidRPr="00B86197">
        <w:rPr>
          <w:b/>
          <w:bCs/>
          <w:i/>
          <w:iCs/>
        </w:rPr>
        <w:t>safety-sensitive aviation activities</w:t>
      </w:r>
      <w:r w:rsidRPr="006F5459">
        <w:t xml:space="preserve"> </w:t>
      </w:r>
      <w:r w:rsidRPr="00B86197">
        <w:t xml:space="preserve">means activities that impact directly or indirectly on the safety of: </w:t>
      </w:r>
    </w:p>
    <w:p w14:paraId="54BFC6BF" w14:textId="77777777" w:rsidR="001E183B" w:rsidRPr="00B86197" w:rsidRDefault="001E183B" w:rsidP="00537AC6">
      <w:pPr>
        <w:pStyle w:val="LDP1a"/>
      </w:pPr>
      <w:r w:rsidRPr="00B86197">
        <w:t>(a)</w:t>
      </w:r>
      <w:r>
        <w:tab/>
      </w:r>
      <w:r w:rsidRPr="00B86197">
        <w:t xml:space="preserve">civil air operations in Australian territory; or </w:t>
      </w:r>
    </w:p>
    <w:p w14:paraId="5C387A68" w14:textId="77777777" w:rsidR="001E183B" w:rsidRDefault="001E183B" w:rsidP="00537AC6">
      <w:pPr>
        <w:pStyle w:val="LDP1a"/>
      </w:pPr>
      <w:r w:rsidRPr="00B86197">
        <w:t>(b)</w:t>
      </w:r>
      <w:r>
        <w:tab/>
      </w:r>
      <w:r w:rsidRPr="00B86197">
        <w:t>the operation of Australian aircraft outside Australian territory.</w:t>
      </w:r>
    </w:p>
    <w:p w14:paraId="67A1A777" w14:textId="77777777" w:rsidR="00262298" w:rsidRDefault="00262298" w:rsidP="00197B19">
      <w:pPr>
        <w:spacing w:after="0" w:line="240" w:lineRule="auto"/>
        <w:ind w:right="-285"/>
      </w:pPr>
    </w:p>
    <w:p w14:paraId="49FDFEF2" w14:textId="696FFF1D" w:rsidR="00262298" w:rsidRDefault="00262298" w:rsidP="00197B19">
      <w:pPr>
        <w:spacing w:after="0" w:line="240" w:lineRule="auto"/>
        <w:ind w:right="-285"/>
        <w:rPr>
          <w:szCs w:val="24"/>
        </w:rPr>
      </w:pPr>
      <w:r w:rsidRPr="00484607">
        <w:rPr>
          <w:szCs w:val="24"/>
        </w:rPr>
        <w:t>Under subregulation 99.010(1),</w:t>
      </w:r>
      <w:r w:rsidR="00484607" w:rsidRPr="00484607">
        <w:rPr>
          <w:szCs w:val="24"/>
        </w:rPr>
        <w:t xml:space="preserve"> </w:t>
      </w:r>
      <w:r w:rsidR="00484607" w:rsidRPr="00484607">
        <w:rPr>
          <w:b/>
          <w:bCs/>
          <w:i/>
          <w:iCs/>
          <w:szCs w:val="24"/>
        </w:rPr>
        <w:t>SSAA employee</w:t>
      </w:r>
      <w:r w:rsidR="00484607" w:rsidRPr="00484607">
        <w:rPr>
          <w:szCs w:val="24"/>
        </w:rPr>
        <w:t>, in relation to a DAMP organisation, means an employee of the organisation who performs</w:t>
      </w:r>
      <w:r w:rsidR="00327624">
        <w:rPr>
          <w:szCs w:val="24"/>
        </w:rPr>
        <w:t>,</w:t>
      </w:r>
      <w:r w:rsidR="00484607" w:rsidRPr="00484607">
        <w:rPr>
          <w:szCs w:val="24"/>
        </w:rPr>
        <w:t xml:space="preserve"> or is available to perform</w:t>
      </w:r>
      <w:r w:rsidR="00327624">
        <w:rPr>
          <w:szCs w:val="24"/>
        </w:rPr>
        <w:t>,</w:t>
      </w:r>
      <w:r w:rsidR="00484607" w:rsidRPr="00484607">
        <w:rPr>
          <w:szCs w:val="24"/>
        </w:rPr>
        <w:t xml:space="preserve"> an applicable SSAA.</w:t>
      </w:r>
    </w:p>
    <w:p w14:paraId="54A451D6" w14:textId="77777777" w:rsidR="002044B2" w:rsidRDefault="002044B2" w:rsidP="00197B19">
      <w:pPr>
        <w:spacing w:after="0" w:line="240" w:lineRule="auto"/>
        <w:ind w:right="-285"/>
        <w:rPr>
          <w:szCs w:val="24"/>
        </w:rPr>
      </w:pPr>
    </w:p>
    <w:p w14:paraId="5CB934AC" w14:textId="694E3992" w:rsidR="002044B2" w:rsidRPr="00072248" w:rsidRDefault="002044B2" w:rsidP="00197B19">
      <w:pPr>
        <w:spacing w:after="0" w:line="240" w:lineRule="auto"/>
        <w:ind w:right="-285"/>
        <w:rPr>
          <w:szCs w:val="24"/>
        </w:rPr>
      </w:pPr>
      <w:r w:rsidRPr="00072248">
        <w:rPr>
          <w:szCs w:val="24"/>
        </w:rPr>
        <w:t xml:space="preserve">Under subregulation 99.010(1), </w:t>
      </w:r>
      <w:r w:rsidR="00072248" w:rsidRPr="00072248">
        <w:rPr>
          <w:b/>
          <w:bCs/>
          <w:i/>
          <w:iCs/>
          <w:szCs w:val="24"/>
        </w:rPr>
        <w:t>applicable SSAA</w:t>
      </w:r>
      <w:r w:rsidR="00072248" w:rsidRPr="00C91A85">
        <w:rPr>
          <w:szCs w:val="24"/>
        </w:rPr>
        <w:t xml:space="preserve"> </w:t>
      </w:r>
      <w:r w:rsidR="00B86B38" w:rsidRPr="00B86B38">
        <w:rPr>
          <w:szCs w:val="24"/>
        </w:rPr>
        <w:t xml:space="preserve">is </w:t>
      </w:r>
      <w:r w:rsidR="00B86B38" w:rsidRPr="001833DA">
        <w:rPr>
          <w:szCs w:val="24"/>
        </w:rPr>
        <w:t>defined to</w:t>
      </w:r>
      <w:r w:rsidR="00B86B38">
        <w:rPr>
          <w:b/>
          <w:bCs/>
          <w:szCs w:val="24"/>
        </w:rPr>
        <w:t xml:space="preserve"> </w:t>
      </w:r>
      <w:r w:rsidR="00072248" w:rsidRPr="00072248">
        <w:rPr>
          <w:szCs w:val="24"/>
        </w:rPr>
        <w:t xml:space="preserve">mean a safety-sensitive aviation activity to which Part </w:t>
      </w:r>
      <w:r w:rsidR="00B86B38">
        <w:rPr>
          <w:szCs w:val="24"/>
        </w:rPr>
        <w:t xml:space="preserve">99 of CASR </w:t>
      </w:r>
      <w:r w:rsidR="00072248" w:rsidRPr="00072248">
        <w:rPr>
          <w:szCs w:val="24"/>
        </w:rPr>
        <w:t>applies under regulation 99.015</w:t>
      </w:r>
      <w:r w:rsidR="0013170E">
        <w:rPr>
          <w:szCs w:val="24"/>
        </w:rPr>
        <w:t xml:space="preserve"> of CASR</w:t>
      </w:r>
      <w:r w:rsidR="00072248" w:rsidRPr="00072248">
        <w:rPr>
          <w:szCs w:val="24"/>
        </w:rPr>
        <w:t>.</w:t>
      </w:r>
    </w:p>
    <w:p w14:paraId="5541C9AC" w14:textId="77777777" w:rsidR="005D141D" w:rsidRDefault="005D141D" w:rsidP="00197B19">
      <w:pPr>
        <w:spacing w:after="0" w:line="240" w:lineRule="auto"/>
        <w:ind w:right="-285"/>
      </w:pPr>
    </w:p>
    <w:p w14:paraId="77796B8B" w14:textId="1183D04C" w:rsidR="00545E7C" w:rsidRPr="008C4F11" w:rsidRDefault="00E51720" w:rsidP="001C4FAD">
      <w:pPr>
        <w:spacing w:after="60" w:line="240" w:lineRule="auto"/>
        <w:ind w:right="-285"/>
      </w:pPr>
      <w:r w:rsidRPr="008C4F11">
        <w:t xml:space="preserve">Under subsection 33(1), </w:t>
      </w:r>
      <w:r w:rsidR="00545E7C" w:rsidRPr="008C4F11">
        <w:rPr>
          <w:b/>
          <w:bCs/>
          <w:i/>
          <w:iCs/>
        </w:rPr>
        <w:t>drug or alcohol test</w:t>
      </w:r>
      <w:r w:rsidR="00545E7C" w:rsidRPr="00C91A85">
        <w:t xml:space="preserve"> </w:t>
      </w:r>
      <w:r w:rsidR="00545E7C" w:rsidRPr="008C4F11">
        <w:t>means:</w:t>
      </w:r>
    </w:p>
    <w:p w14:paraId="081FBBDF" w14:textId="2B495B52" w:rsidR="00545E7C" w:rsidRPr="008C4F11" w:rsidRDefault="00545E7C" w:rsidP="001C4FAD">
      <w:pPr>
        <w:pStyle w:val="LDP1a0"/>
      </w:pPr>
      <w:r w:rsidRPr="008C4F11">
        <w:t>(a)</w:t>
      </w:r>
      <w:r w:rsidR="008C4F11">
        <w:tab/>
      </w:r>
      <w:r w:rsidRPr="008C4F11">
        <w:t>a test of a body sample of a person to determine the presence (if any), but not the level, of alcohol or a testable drug in the sample; or</w:t>
      </w:r>
    </w:p>
    <w:p w14:paraId="2B5408C4" w14:textId="6CA56620" w:rsidR="00E51720" w:rsidRPr="008C4F11" w:rsidRDefault="00545E7C" w:rsidP="001C4FAD">
      <w:pPr>
        <w:pStyle w:val="LDP1a0"/>
        <w:spacing w:after="0"/>
      </w:pPr>
      <w:r w:rsidRPr="008C4F11">
        <w:t>(b)</w:t>
      </w:r>
      <w:r w:rsidR="008C4F11">
        <w:tab/>
      </w:r>
      <w:r w:rsidRPr="008C4F11">
        <w:t>a test of a body sample of a person to determine the presence (if any), and the level, of alcohol or a testable drug in the sample.</w:t>
      </w:r>
    </w:p>
    <w:p w14:paraId="0E9617FF" w14:textId="77777777" w:rsidR="00F304DA" w:rsidRDefault="00F304DA" w:rsidP="007A0978">
      <w:pPr>
        <w:spacing w:after="0" w:line="240" w:lineRule="auto"/>
      </w:pPr>
    </w:p>
    <w:p w14:paraId="2F2337A0" w14:textId="07A75C9B" w:rsidR="00F304DA" w:rsidRDefault="00AD526C" w:rsidP="008D440E">
      <w:pPr>
        <w:spacing w:after="0" w:line="240" w:lineRule="auto"/>
        <w:ind w:right="-1"/>
      </w:pPr>
      <w:r>
        <w:lastRenderedPageBreak/>
        <w:t>U</w:t>
      </w:r>
      <w:r w:rsidR="00F304DA" w:rsidRPr="001E29DE">
        <w:t xml:space="preserve">nder </w:t>
      </w:r>
      <w:r>
        <w:t>sub</w:t>
      </w:r>
      <w:r w:rsidR="00F304DA" w:rsidRPr="001E29DE">
        <w:t>regulation 99.010</w:t>
      </w:r>
      <w:r>
        <w:t>(1)</w:t>
      </w:r>
      <w:r w:rsidR="00F304DA" w:rsidRPr="001E29DE">
        <w:t xml:space="preserve">, a </w:t>
      </w:r>
      <w:r w:rsidR="00F304DA" w:rsidRPr="00CB303F">
        <w:rPr>
          <w:b/>
          <w:bCs/>
          <w:i/>
          <w:iCs/>
        </w:rPr>
        <w:t>DAMP reporting period</w:t>
      </w:r>
      <w:r w:rsidR="00F304DA" w:rsidRPr="001E29DE">
        <w:t xml:space="preserve"> is defined as the period of</w:t>
      </w:r>
      <w:r w:rsidR="00C346F7">
        <w:t xml:space="preserve"> </w:t>
      </w:r>
      <w:r w:rsidR="00F304DA" w:rsidRPr="001E29DE">
        <w:t>6</w:t>
      </w:r>
      <w:r w:rsidR="008D440E">
        <w:t> </w:t>
      </w:r>
      <w:r w:rsidR="00F304DA" w:rsidRPr="001E29DE">
        <w:t>months immediately before each 1 March and 1 September.</w:t>
      </w:r>
    </w:p>
    <w:p w14:paraId="7519D27C" w14:textId="77777777" w:rsidR="00F304DA" w:rsidRDefault="00F304DA" w:rsidP="007A0978">
      <w:pPr>
        <w:spacing w:after="0" w:line="240" w:lineRule="auto"/>
      </w:pPr>
    </w:p>
    <w:p w14:paraId="7AACC552" w14:textId="7AF7A6E8" w:rsidR="00F304DA" w:rsidRDefault="00F304DA" w:rsidP="007A0978">
      <w:pPr>
        <w:spacing w:after="0" w:line="240" w:lineRule="auto"/>
      </w:pPr>
      <w:r>
        <w:t xml:space="preserve">Under subregulation 99.100(1) of CASR, a DAMP organisation that has implemented a DAMP must provide specified information </w:t>
      </w:r>
      <w:r w:rsidR="000F68DD">
        <w:t xml:space="preserve">about the </w:t>
      </w:r>
      <w:r w:rsidR="000D6D86">
        <w:t xml:space="preserve">implementation </w:t>
      </w:r>
      <w:r>
        <w:t xml:space="preserve">to CASA in </w:t>
      </w:r>
      <w:r w:rsidR="00150388">
        <w:t>relation to</w:t>
      </w:r>
      <w:r>
        <w:t xml:space="preserve"> each DAMP reporting period, or part of a </w:t>
      </w:r>
      <w:r w:rsidR="00150388">
        <w:t xml:space="preserve">DAMP </w:t>
      </w:r>
      <w:r>
        <w:t>reporting period, during which the DAMP was implemented.</w:t>
      </w:r>
    </w:p>
    <w:p w14:paraId="511AD8BE" w14:textId="77777777" w:rsidR="00F304DA" w:rsidRDefault="00F304DA" w:rsidP="007A0978">
      <w:pPr>
        <w:spacing w:after="0" w:line="240" w:lineRule="auto"/>
      </w:pPr>
    </w:p>
    <w:p w14:paraId="0DF9D7E7" w14:textId="1D1FD44D" w:rsidR="00F304DA" w:rsidRDefault="00F304DA" w:rsidP="007A0978">
      <w:pPr>
        <w:spacing w:after="0" w:line="240" w:lineRule="auto"/>
      </w:pPr>
      <w:r>
        <w:t xml:space="preserve">Under subregulation 99.100(2), the information </w:t>
      </w:r>
      <w:r w:rsidR="00AA2DF8">
        <w:t xml:space="preserve">must be given </w:t>
      </w:r>
      <w:r>
        <w:t>in writing within 21</w:t>
      </w:r>
      <w:r w:rsidR="00E322EC">
        <w:t xml:space="preserve"> </w:t>
      </w:r>
      <w:r>
        <w:t xml:space="preserve">days after the end of the </w:t>
      </w:r>
      <w:r w:rsidR="00E962BD">
        <w:t xml:space="preserve">DAMP </w:t>
      </w:r>
      <w:r>
        <w:t>reporting period to which it relates.</w:t>
      </w:r>
    </w:p>
    <w:p w14:paraId="10905D33" w14:textId="77777777" w:rsidR="00F304DA" w:rsidRDefault="00F304DA" w:rsidP="007A0978">
      <w:pPr>
        <w:spacing w:after="0" w:line="240" w:lineRule="auto"/>
      </w:pPr>
    </w:p>
    <w:p w14:paraId="2F23E4AB" w14:textId="54C6D2B1" w:rsidR="008677E6" w:rsidRPr="00EE7BC9" w:rsidRDefault="008677E6" w:rsidP="006D6009">
      <w:pPr>
        <w:spacing w:after="0" w:line="240" w:lineRule="auto"/>
        <w:rPr>
          <w:rFonts w:eastAsia="Times New Roman"/>
          <w:i/>
          <w:iCs/>
          <w:szCs w:val="24"/>
        </w:rPr>
      </w:pPr>
      <w:r w:rsidRPr="00EE7BC9">
        <w:rPr>
          <w:rFonts w:eastAsia="Times New Roman"/>
          <w:i/>
          <w:iCs/>
          <w:szCs w:val="24"/>
        </w:rPr>
        <w:t>Exemptions</w:t>
      </w:r>
    </w:p>
    <w:p w14:paraId="1AE09613" w14:textId="2E057FC0" w:rsidR="009C79E4" w:rsidRDefault="009C79E4" w:rsidP="009C79E4">
      <w:pPr>
        <w:spacing w:after="0" w:line="240" w:lineRule="auto"/>
        <w:rPr>
          <w:rFonts w:eastAsia="Times New Roman"/>
          <w:szCs w:val="24"/>
        </w:rPr>
      </w:pPr>
      <w:r>
        <w:rPr>
          <w:rFonts w:eastAsia="Times New Roman"/>
          <w:szCs w:val="24"/>
        </w:rPr>
        <w:t xml:space="preserve">Subpart 11.F of </w:t>
      </w:r>
      <w:r w:rsidRPr="0001661C">
        <w:rPr>
          <w:rFonts w:eastAsia="Times New Roman"/>
          <w:bCs/>
          <w:iCs/>
          <w:szCs w:val="24"/>
        </w:rPr>
        <w:t>CASR</w:t>
      </w:r>
      <w:r w:rsidRPr="004213FD">
        <w:rPr>
          <w:rFonts w:eastAsia="Times New Roman"/>
          <w:szCs w:val="24"/>
        </w:rPr>
        <w:t xml:space="preserve"> </w:t>
      </w:r>
      <w:r>
        <w:rPr>
          <w:rFonts w:eastAsia="Times New Roman"/>
          <w:szCs w:val="24"/>
        </w:rPr>
        <w:t>provides for the granting of exemptions from particular provisions of the regulations</w:t>
      </w:r>
      <w:r w:rsidR="0025068A">
        <w:rPr>
          <w:rFonts w:eastAsia="Times New Roman"/>
          <w:szCs w:val="24"/>
        </w:rPr>
        <w:t xml:space="preserve"> made under </w:t>
      </w:r>
      <w:r w:rsidR="00DB524D">
        <w:rPr>
          <w:rFonts w:eastAsia="Times New Roman"/>
          <w:szCs w:val="24"/>
        </w:rPr>
        <w:t>the</w:t>
      </w:r>
      <w:r w:rsidR="0025068A">
        <w:rPr>
          <w:rFonts w:eastAsia="Times New Roman"/>
          <w:szCs w:val="24"/>
        </w:rPr>
        <w:t xml:space="preserve"> Act</w:t>
      </w:r>
      <w:r>
        <w:rPr>
          <w:rFonts w:eastAsia="Times New Roman"/>
          <w:szCs w:val="24"/>
        </w:rPr>
        <w:t>. Subregulation 11.160(1) of CASR provides that, for subsection</w:t>
      </w:r>
      <w:r w:rsidR="004C6472">
        <w:rPr>
          <w:rFonts w:eastAsia="Times New Roman"/>
          <w:szCs w:val="24"/>
        </w:rPr>
        <w:t> </w:t>
      </w:r>
      <w:r>
        <w:rPr>
          <w:rFonts w:eastAsia="Times New Roman"/>
          <w:szCs w:val="24"/>
        </w:rPr>
        <w:t xml:space="preserve">98(5A) of the Act, </w:t>
      </w:r>
      <w:r w:rsidRPr="00933713">
        <w:rPr>
          <w:rFonts w:eastAsia="Times New Roman"/>
          <w:bCs/>
          <w:iCs/>
          <w:szCs w:val="24"/>
        </w:rPr>
        <w:t>CASA</w:t>
      </w:r>
      <w:r>
        <w:rPr>
          <w:rFonts w:eastAsia="Times New Roman"/>
          <w:szCs w:val="24"/>
        </w:rPr>
        <w:t xml:space="preserve"> may grant an exemption from compliance with a provision of the regulations.</w:t>
      </w:r>
    </w:p>
    <w:p w14:paraId="34EA2401" w14:textId="77777777" w:rsidR="009C79E4" w:rsidRDefault="009C79E4" w:rsidP="009C79E4">
      <w:pPr>
        <w:spacing w:after="0" w:line="240" w:lineRule="auto"/>
        <w:rPr>
          <w:rFonts w:eastAsia="Times New Roman"/>
          <w:szCs w:val="24"/>
        </w:rPr>
      </w:pPr>
    </w:p>
    <w:p w14:paraId="157410AF" w14:textId="77777777" w:rsidR="009C79E4" w:rsidRDefault="009C79E4" w:rsidP="009C79E4">
      <w:pPr>
        <w:spacing w:after="0" w:line="240" w:lineRule="auto"/>
        <w:rPr>
          <w:rFonts w:eastAsia="Times New Roman"/>
          <w:szCs w:val="24"/>
        </w:rPr>
      </w:pPr>
      <w:r>
        <w:rPr>
          <w:rFonts w:eastAsia="Times New Roman"/>
          <w:szCs w:val="24"/>
        </w:rPr>
        <w:t>Under subregulation 11.160(2), an exemption may be granted to a person or a class of persons and may specify the class by reference to membership of a specified body or any other characteristic.</w:t>
      </w:r>
    </w:p>
    <w:p w14:paraId="20B0C6A5" w14:textId="77777777" w:rsidR="009C79E4" w:rsidRDefault="009C79E4" w:rsidP="009C79E4">
      <w:pPr>
        <w:spacing w:after="0" w:line="240" w:lineRule="auto"/>
        <w:rPr>
          <w:rFonts w:eastAsia="Times New Roman"/>
          <w:szCs w:val="24"/>
        </w:rPr>
      </w:pPr>
    </w:p>
    <w:p w14:paraId="38C15CD7" w14:textId="77777777" w:rsidR="009C79E4" w:rsidRDefault="009C79E4" w:rsidP="009C79E4">
      <w:pPr>
        <w:spacing w:after="0" w:line="240" w:lineRule="auto"/>
        <w:rPr>
          <w:rFonts w:eastAsia="Times New Roman"/>
          <w:szCs w:val="24"/>
        </w:rPr>
      </w:pPr>
      <w:r>
        <w:rPr>
          <w:rFonts w:eastAsia="Times New Roman"/>
          <w:szCs w:val="24"/>
        </w:rPr>
        <w:t>Under subregulation 11.160(3), an exemption may be granted on application by a person or on CASA’s own initiative.</w:t>
      </w:r>
    </w:p>
    <w:p w14:paraId="6D138715" w14:textId="77777777" w:rsidR="009C79E4" w:rsidRDefault="009C79E4" w:rsidP="009C79E4">
      <w:pPr>
        <w:spacing w:after="0" w:line="240" w:lineRule="auto"/>
        <w:rPr>
          <w:rFonts w:eastAsia="Times New Roman"/>
          <w:szCs w:val="24"/>
        </w:rPr>
      </w:pPr>
    </w:p>
    <w:p w14:paraId="3605850E" w14:textId="01651D53" w:rsidR="00951041" w:rsidRDefault="00C04488" w:rsidP="00951041">
      <w:pPr>
        <w:spacing w:after="0" w:line="240" w:lineRule="auto"/>
        <w:rPr>
          <w:rFonts w:eastAsia="Times New Roman"/>
          <w:szCs w:val="24"/>
        </w:rPr>
      </w:pPr>
      <w:r>
        <w:rPr>
          <w:rFonts w:eastAsia="Times New Roman"/>
          <w:szCs w:val="24"/>
        </w:rPr>
        <w:t>Under s</w:t>
      </w:r>
      <w:r w:rsidRPr="005E5D0B">
        <w:rPr>
          <w:rFonts w:eastAsia="Times New Roman"/>
          <w:szCs w:val="24"/>
        </w:rPr>
        <w:t>ubregulation 11.17</w:t>
      </w:r>
      <w:r>
        <w:rPr>
          <w:rFonts w:eastAsia="Times New Roman"/>
          <w:szCs w:val="24"/>
        </w:rPr>
        <w:t>5</w:t>
      </w:r>
      <w:r w:rsidRPr="005E5D0B">
        <w:rPr>
          <w:rFonts w:eastAsia="Times New Roman"/>
          <w:szCs w:val="24"/>
        </w:rPr>
        <w:t>(</w:t>
      </w:r>
      <w:r>
        <w:rPr>
          <w:rFonts w:eastAsia="Times New Roman"/>
          <w:szCs w:val="24"/>
        </w:rPr>
        <w:t>4</w:t>
      </w:r>
      <w:r w:rsidRPr="005E5D0B">
        <w:rPr>
          <w:rFonts w:eastAsia="Times New Roman"/>
          <w:szCs w:val="24"/>
        </w:rPr>
        <w:t>) of CASR</w:t>
      </w:r>
      <w:r>
        <w:rPr>
          <w:rFonts w:eastAsia="Times New Roman"/>
          <w:szCs w:val="24"/>
        </w:rPr>
        <w:t>,</w:t>
      </w:r>
      <w:r w:rsidRPr="005E5D0B">
        <w:rPr>
          <w:rFonts w:eastAsia="Times New Roman"/>
          <w:szCs w:val="24"/>
        </w:rPr>
        <w:t xml:space="preserve"> in deciding whether to </w:t>
      </w:r>
      <w:r>
        <w:rPr>
          <w:rFonts w:eastAsia="Times New Roman"/>
          <w:szCs w:val="24"/>
        </w:rPr>
        <w:t xml:space="preserve">reissue </w:t>
      </w:r>
      <w:r w:rsidRPr="005E5D0B">
        <w:rPr>
          <w:rFonts w:eastAsia="Times New Roman"/>
          <w:szCs w:val="24"/>
        </w:rPr>
        <w:t xml:space="preserve">an exemption, </w:t>
      </w:r>
      <w:r w:rsidR="005D161A">
        <w:rPr>
          <w:rFonts w:eastAsia="Times New Roman"/>
          <w:szCs w:val="24"/>
        </w:rPr>
        <w:t>on</w:t>
      </w:r>
      <w:r w:rsidR="00951041">
        <w:rPr>
          <w:rFonts w:eastAsia="Times New Roman"/>
          <w:szCs w:val="24"/>
        </w:rPr>
        <w:t xml:space="preserve"> the application of a person, </w:t>
      </w:r>
      <w:r w:rsidRPr="005E5D0B">
        <w:rPr>
          <w:rFonts w:eastAsia="Times New Roman"/>
          <w:szCs w:val="24"/>
        </w:rPr>
        <w:t xml:space="preserve">CASA must regard as paramount the preservation of </w:t>
      </w:r>
      <w:r>
        <w:rPr>
          <w:rFonts w:eastAsia="Times New Roman"/>
          <w:szCs w:val="24"/>
        </w:rPr>
        <w:t xml:space="preserve">at least </w:t>
      </w:r>
      <w:r w:rsidRPr="005E5D0B">
        <w:rPr>
          <w:rFonts w:eastAsia="Times New Roman"/>
          <w:szCs w:val="24"/>
        </w:rPr>
        <w:t>an acceptable level of aviation safety</w:t>
      </w:r>
      <w:r>
        <w:rPr>
          <w:rFonts w:eastAsia="Times New Roman"/>
          <w:szCs w:val="24"/>
        </w:rPr>
        <w:t>.</w:t>
      </w:r>
      <w:r w:rsidR="00951041">
        <w:rPr>
          <w:rFonts w:eastAsia="Times New Roman"/>
          <w:szCs w:val="24"/>
        </w:rPr>
        <w:t xml:space="preserve"> CASA has regard to the same test when deciding whether to reissue an exemption on its own initiative.</w:t>
      </w:r>
    </w:p>
    <w:p w14:paraId="083DC576" w14:textId="77777777" w:rsidR="00CE7061" w:rsidRDefault="00CE7061" w:rsidP="00CE7061">
      <w:pPr>
        <w:spacing w:after="0" w:line="240" w:lineRule="auto"/>
        <w:rPr>
          <w:rFonts w:eastAsia="Times New Roman"/>
          <w:szCs w:val="24"/>
        </w:rPr>
      </w:pPr>
    </w:p>
    <w:p w14:paraId="44CCFB49" w14:textId="607D688B" w:rsidR="00CE7061" w:rsidRDefault="00CE7061" w:rsidP="00CE7061">
      <w:pPr>
        <w:spacing w:after="0" w:line="240" w:lineRule="auto"/>
        <w:rPr>
          <w:rFonts w:eastAsia="Times New Roman"/>
          <w:szCs w:val="24"/>
        </w:rPr>
      </w:pPr>
      <w:r>
        <w:rPr>
          <w:rFonts w:eastAsia="Times New Roman"/>
          <w:szCs w:val="24"/>
        </w:rPr>
        <w:t>Regulation 11.205</w:t>
      </w:r>
      <w:r w:rsidRPr="00A7205E">
        <w:t xml:space="preserve"> </w:t>
      </w:r>
      <w:r>
        <w:t>of CASR</w:t>
      </w:r>
      <w:r>
        <w:rPr>
          <w:rFonts w:eastAsia="Times New Roman"/>
          <w:szCs w:val="24"/>
        </w:rPr>
        <w:t xml:space="preserve"> provides that CASA may impose conditions on an exemption if necessary in the interests of the safety of air navigation. Under regulation</w:t>
      </w:r>
      <w:r>
        <w:t> </w:t>
      </w:r>
      <w:r>
        <w:rPr>
          <w:rFonts w:eastAsia="Times New Roman"/>
          <w:szCs w:val="24"/>
        </w:rPr>
        <w:t>11.210</w:t>
      </w:r>
      <w:r w:rsidRPr="00A7205E">
        <w:t xml:space="preserve"> </w:t>
      </w:r>
      <w:r>
        <w:t>of CASR</w:t>
      </w:r>
      <w:r>
        <w:rPr>
          <w:rFonts w:eastAsia="Times New Roman"/>
          <w:szCs w:val="24"/>
        </w:rPr>
        <w:t xml:space="preserve">, it is a strict liability offence </w:t>
      </w:r>
      <w:r w:rsidR="00E2443A">
        <w:rPr>
          <w:rFonts w:eastAsia="Times New Roman"/>
          <w:szCs w:val="24"/>
        </w:rPr>
        <w:t xml:space="preserve">for a person </w:t>
      </w:r>
      <w:r>
        <w:rPr>
          <w:rFonts w:eastAsia="Times New Roman"/>
          <w:szCs w:val="24"/>
        </w:rPr>
        <w:t xml:space="preserve">not to comply with </w:t>
      </w:r>
      <w:r w:rsidR="00C8786E">
        <w:rPr>
          <w:rFonts w:eastAsia="Times New Roman"/>
          <w:szCs w:val="24"/>
        </w:rPr>
        <w:t>an</w:t>
      </w:r>
      <w:r>
        <w:rPr>
          <w:rFonts w:eastAsia="Times New Roman"/>
          <w:szCs w:val="24"/>
        </w:rPr>
        <w:t xml:space="preserve"> obligation imposed by a condition.</w:t>
      </w:r>
    </w:p>
    <w:p w14:paraId="1D3A908C" w14:textId="77777777" w:rsidR="009C79E4" w:rsidRDefault="009C79E4" w:rsidP="009C79E4">
      <w:pPr>
        <w:spacing w:after="0" w:line="240" w:lineRule="auto"/>
        <w:rPr>
          <w:rFonts w:eastAsia="Times New Roman"/>
          <w:szCs w:val="24"/>
        </w:rPr>
      </w:pPr>
    </w:p>
    <w:p w14:paraId="6AC7FA10" w14:textId="1E4A69D5" w:rsidR="009C79E4" w:rsidRDefault="009C79E4" w:rsidP="009C79E4">
      <w:pPr>
        <w:spacing w:after="0" w:line="240" w:lineRule="auto"/>
        <w:rPr>
          <w:rFonts w:eastAsia="Times New Roman"/>
          <w:szCs w:val="24"/>
        </w:rPr>
      </w:pPr>
      <w:r>
        <w:rPr>
          <w:rFonts w:eastAsia="Times New Roman"/>
          <w:szCs w:val="24"/>
        </w:rPr>
        <w:t xml:space="preserve">Regulation 11.225 of CASR requires an exemption to be published on the internet. Under subregulation 11.230(1) </w:t>
      </w:r>
      <w:r w:rsidRPr="00B55FFF">
        <w:rPr>
          <w:rFonts w:eastAsia="Times New Roman"/>
          <w:szCs w:val="24"/>
        </w:rPr>
        <w:t>of CASR</w:t>
      </w:r>
      <w:r>
        <w:rPr>
          <w:rFonts w:eastAsia="Times New Roman"/>
          <w:szCs w:val="24"/>
        </w:rPr>
        <w:t>, the maximum duration of an exemption is 3</w:t>
      </w:r>
      <w:r w:rsidR="00E2443A">
        <w:rPr>
          <w:rFonts w:eastAsia="Times New Roman"/>
          <w:szCs w:val="24"/>
        </w:rPr>
        <w:t> </w:t>
      </w:r>
      <w:r>
        <w:rPr>
          <w:rFonts w:eastAsia="Times New Roman"/>
          <w:szCs w:val="24"/>
        </w:rPr>
        <w:t>years.</w:t>
      </w:r>
    </w:p>
    <w:p w14:paraId="5F2D3EB1" w14:textId="77777777" w:rsidR="006D6009" w:rsidRDefault="006D6009" w:rsidP="006D6009">
      <w:pPr>
        <w:spacing w:after="0" w:line="240" w:lineRule="auto"/>
        <w:rPr>
          <w:rFonts w:eastAsia="Times New Roman"/>
          <w:i/>
          <w:szCs w:val="24"/>
        </w:rPr>
      </w:pPr>
    </w:p>
    <w:p w14:paraId="76742DED" w14:textId="06DD4C6B" w:rsidR="006D6009" w:rsidRDefault="006D6009" w:rsidP="006D6009">
      <w:pPr>
        <w:spacing w:after="0" w:line="240" w:lineRule="auto"/>
        <w:rPr>
          <w:rFonts w:eastAsia="Times New Roman"/>
          <w:b/>
          <w:szCs w:val="24"/>
        </w:rPr>
      </w:pPr>
      <w:r>
        <w:rPr>
          <w:rFonts w:eastAsia="Times New Roman"/>
          <w:b/>
          <w:szCs w:val="24"/>
        </w:rPr>
        <w:t>Background</w:t>
      </w:r>
    </w:p>
    <w:p w14:paraId="04FAD02D" w14:textId="467DAC48" w:rsidR="006D6009" w:rsidRDefault="008677E6" w:rsidP="008677E6">
      <w:pPr>
        <w:spacing w:after="0" w:line="240" w:lineRule="auto"/>
        <w:rPr>
          <w:szCs w:val="20"/>
        </w:rPr>
      </w:pPr>
      <w:r>
        <w:t xml:space="preserve">In instrument numbers </w:t>
      </w:r>
      <w:r w:rsidR="001C7C5F">
        <w:t>CASA EX39/15</w:t>
      </w:r>
      <w:r w:rsidR="001C7C5F">
        <w:t>,</w:t>
      </w:r>
      <w:r w:rsidR="001C7C5F">
        <w:t xml:space="preserve"> </w:t>
      </w:r>
      <w:r>
        <w:t xml:space="preserve">CASA EX143/17 </w:t>
      </w:r>
      <w:r w:rsidR="00AA2CD2">
        <w:t>and CASA EX</w:t>
      </w:r>
      <w:r w:rsidR="007A4828">
        <w:t>135/20</w:t>
      </w:r>
      <w:r>
        <w:t>, CASA granted a</w:t>
      </w:r>
      <w:r w:rsidR="009907B3">
        <w:t>n</w:t>
      </w:r>
      <w:r>
        <w:t xml:space="preserve"> exemption to </w:t>
      </w:r>
      <w:r w:rsidR="00CE7C37">
        <w:t xml:space="preserve">a </w:t>
      </w:r>
      <w:r>
        <w:t>DAMP organisation that implement</w:t>
      </w:r>
      <w:r w:rsidR="000F5344">
        <w:t>s</w:t>
      </w:r>
      <w:r>
        <w:t xml:space="preserve"> a DAMP from </w:t>
      </w:r>
      <w:r w:rsidR="00736ABA">
        <w:t xml:space="preserve">compliance with </w:t>
      </w:r>
      <w:r>
        <w:t xml:space="preserve">the reporting requirements </w:t>
      </w:r>
      <w:r w:rsidR="007A4828">
        <w:t xml:space="preserve">stated </w:t>
      </w:r>
      <w:r>
        <w:t xml:space="preserve">in </w:t>
      </w:r>
      <w:r w:rsidRPr="0060616D">
        <w:t>subregulations 99.100(1) and</w:t>
      </w:r>
      <w:r w:rsidR="00EC6FA3">
        <w:t xml:space="preserve"> </w:t>
      </w:r>
      <w:r w:rsidRPr="0060616D">
        <w:t>(2)</w:t>
      </w:r>
      <w:r>
        <w:t xml:space="preserve">. </w:t>
      </w:r>
      <w:r w:rsidRPr="0060616D">
        <w:t xml:space="preserve">CASA </w:t>
      </w:r>
      <w:r>
        <w:t>continues to consider</w:t>
      </w:r>
      <w:r w:rsidRPr="0060616D">
        <w:t xml:space="preserve"> that the reporting requirements in </w:t>
      </w:r>
      <w:r>
        <w:t xml:space="preserve">the </w:t>
      </w:r>
      <w:r w:rsidRPr="0060616D">
        <w:t>subregulations are not necessary and the</w:t>
      </w:r>
      <w:r w:rsidR="00520720">
        <w:t xml:space="preserve"> exemption </w:t>
      </w:r>
      <w:r w:rsidR="005C1347">
        <w:t>has</w:t>
      </w:r>
      <w:r w:rsidRPr="0060616D">
        <w:t xml:space="preserve"> no identifiable </w:t>
      </w:r>
      <w:r w:rsidR="00C12C72">
        <w:t xml:space="preserve">adverse </w:t>
      </w:r>
      <w:r w:rsidRPr="0060616D">
        <w:t xml:space="preserve">impact on </w:t>
      </w:r>
      <w:r w:rsidR="001244C5">
        <w:t xml:space="preserve">aviation </w:t>
      </w:r>
      <w:r w:rsidRPr="0060616D">
        <w:t>safety.</w:t>
      </w:r>
      <w:r>
        <w:t xml:space="preserve"> </w:t>
      </w:r>
      <w:r w:rsidRPr="0060616D">
        <w:rPr>
          <w:szCs w:val="20"/>
        </w:rPr>
        <w:t>Consistent with this policy, the instrument</w:t>
      </w:r>
      <w:r w:rsidR="00CE7C37">
        <w:rPr>
          <w:szCs w:val="20"/>
        </w:rPr>
        <w:t xml:space="preserve"> continues to</w:t>
      </w:r>
      <w:r w:rsidRPr="0060616D">
        <w:rPr>
          <w:szCs w:val="20"/>
        </w:rPr>
        <w:t xml:space="preserve"> exempt </w:t>
      </w:r>
      <w:r w:rsidR="002C454E">
        <w:rPr>
          <w:szCs w:val="20"/>
        </w:rPr>
        <w:t xml:space="preserve">a </w:t>
      </w:r>
      <w:r w:rsidRPr="0060616D">
        <w:rPr>
          <w:szCs w:val="20"/>
        </w:rPr>
        <w:t xml:space="preserve">DAMP organisation </w:t>
      </w:r>
      <w:r w:rsidR="00283151">
        <w:t xml:space="preserve">that implements a DAMP </w:t>
      </w:r>
      <w:r w:rsidRPr="0060616D">
        <w:rPr>
          <w:szCs w:val="20"/>
        </w:rPr>
        <w:t>from compliance with th</w:t>
      </w:r>
      <w:r w:rsidR="002C454E">
        <w:rPr>
          <w:szCs w:val="20"/>
        </w:rPr>
        <w:t>e</w:t>
      </w:r>
      <w:r w:rsidRPr="0060616D">
        <w:rPr>
          <w:szCs w:val="20"/>
        </w:rPr>
        <w:t xml:space="preserve"> reporting requirements</w:t>
      </w:r>
      <w:r w:rsidR="00AA7212">
        <w:rPr>
          <w:szCs w:val="20"/>
        </w:rPr>
        <w:t>, subject to its compliance with</w:t>
      </w:r>
      <w:r w:rsidR="008567C1">
        <w:rPr>
          <w:szCs w:val="20"/>
        </w:rPr>
        <w:t xml:space="preserve"> stated conditions</w:t>
      </w:r>
      <w:r w:rsidRPr="0060616D">
        <w:rPr>
          <w:szCs w:val="20"/>
        </w:rPr>
        <w:t>.</w:t>
      </w:r>
    </w:p>
    <w:p w14:paraId="342C775F" w14:textId="77777777" w:rsidR="008567C1" w:rsidRDefault="008567C1" w:rsidP="008677E6">
      <w:pPr>
        <w:spacing w:after="0" w:line="240" w:lineRule="auto"/>
        <w:rPr>
          <w:szCs w:val="20"/>
        </w:rPr>
      </w:pPr>
    </w:p>
    <w:p w14:paraId="0AF452A6" w14:textId="745DB78C" w:rsidR="008567C1" w:rsidRDefault="008567C1" w:rsidP="008677E6">
      <w:pPr>
        <w:spacing w:after="0" w:line="240" w:lineRule="auto"/>
        <w:rPr>
          <w:szCs w:val="20"/>
        </w:rPr>
      </w:pPr>
      <w:r>
        <w:rPr>
          <w:szCs w:val="20"/>
        </w:rPr>
        <w:t>One of the conditions</w:t>
      </w:r>
      <w:r w:rsidR="00653858">
        <w:rPr>
          <w:szCs w:val="20"/>
        </w:rPr>
        <w:t xml:space="preserve"> require</w:t>
      </w:r>
      <w:r w:rsidR="00DA64F5">
        <w:rPr>
          <w:szCs w:val="20"/>
        </w:rPr>
        <w:t>s</w:t>
      </w:r>
      <w:r w:rsidR="00653858">
        <w:rPr>
          <w:szCs w:val="20"/>
        </w:rPr>
        <w:t xml:space="preserve"> the </w:t>
      </w:r>
      <w:r w:rsidR="00891ACB">
        <w:rPr>
          <w:szCs w:val="20"/>
        </w:rPr>
        <w:t>organisation</w:t>
      </w:r>
      <w:r w:rsidR="00653858">
        <w:rPr>
          <w:szCs w:val="20"/>
        </w:rPr>
        <w:t xml:space="preserve"> to </w:t>
      </w:r>
      <w:r w:rsidR="00891ACB">
        <w:t xml:space="preserve">create </w:t>
      </w:r>
      <w:r w:rsidR="00891ACB" w:rsidRPr="00C73102">
        <w:t xml:space="preserve">records </w:t>
      </w:r>
      <w:r w:rsidR="00891ACB">
        <w:t xml:space="preserve">of the information </w:t>
      </w:r>
      <w:r w:rsidR="00891ACB" w:rsidRPr="00C73102">
        <w:t xml:space="preserve">mentioned in </w:t>
      </w:r>
      <w:r w:rsidR="00891ACB">
        <w:t xml:space="preserve">paragraphs 99.100(1)(a) to (l) in </w:t>
      </w:r>
      <w:r w:rsidR="00891ACB" w:rsidRPr="00F436D7">
        <w:t xml:space="preserve">relation to each DAMP reporting period or part of a </w:t>
      </w:r>
      <w:r w:rsidR="00891ACB">
        <w:t xml:space="preserve">DAMP </w:t>
      </w:r>
      <w:r w:rsidR="00891ACB" w:rsidRPr="00F436D7">
        <w:t xml:space="preserve">reporting period, </w:t>
      </w:r>
      <w:r w:rsidR="00891ACB">
        <w:t xml:space="preserve">for the organisation, </w:t>
      </w:r>
      <w:r w:rsidR="00891ACB" w:rsidRPr="00F436D7">
        <w:t xml:space="preserve">during which </w:t>
      </w:r>
      <w:r w:rsidR="00B2208F">
        <w:t>its</w:t>
      </w:r>
      <w:r w:rsidR="00891ACB" w:rsidRPr="00F436D7">
        <w:t xml:space="preserve"> DAMP was implemented</w:t>
      </w:r>
      <w:r w:rsidR="00B2208F">
        <w:t xml:space="preserve">. </w:t>
      </w:r>
      <w:r w:rsidR="00967194">
        <w:t>Another condition requires the organisation</w:t>
      </w:r>
      <w:r w:rsidR="004F5F0A">
        <w:t>,</w:t>
      </w:r>
      <w:r w:rsidR="00967194">
        <w:t xml:space="preserve"> </w:t>
      </w:r>
      <w:r w:rsidR="004F5F0A" w:rsidRPr="007B03D0">
        <w:t xml:space="preserve">if requested in writing by CASA, </w:t>
      </w:r>
      <w:r w:rsidR="004F5F0A">
        <w:t xml:space="preserve">to </w:t>
      </w:r>
      <w:r w:rsidR="004F5F0A" w:rsidRPr="007B03D0">
        <w:t xml:space="preserve">create </w:t>
      </w:r>
      <w:r w:rsidR="004F5F0A" w:rsidRPr="007B03D0">
        <w:lastRenderedPageBreak/>
        <w:t xml:space="preserve">records of </w:t>
      </w:r>
      <w:r w:rsidR="004F5F0A">
        <w:t>other</w:t>
      </w:r>
      <w:r w:rsidR="004F5F0A" w:rsidRPr="007B03D0">
        <w:t xml:space="preserve"> information</w:t>
      </w:r>
      <w:r w:rsidR="004F5F0A">
        <w:t xml:space="preserve"> </w:t>
      </w:r>
      <w:r w:rsidR="004F5F0A" w:rsidRPr="007B03D0">
        <w:t xml:space="preserve">relating to the organisation’s implementation of a DAMP, or a drug or alcohol test undergone by </w:t>
      </w:r>
      <w:r w:rsidR="004F5F0A">
        <w:t xml:space="preserve">an </w:t>
      </w:r>
      <w:r w:rsidR="004F5F0A" w:rsidRPr="007B03D0">
        <w:t xml:space="preserve">SSAA employee </w:t>
      </w:r>
      <w:r w:rsidR="00D25F91">
        <w:t xml:space="preserve">of the organisation </w:t>
      </w:r>
      <w:r w:rsidR="004F5F0A" w:rsidRPr="007B03D0">
        <w:t xml:space="preserve">under </w:t>
      </w:r>
      <w:r w:rsidR="00D25F91">
        <w:t>Part 99 of CASR</w:t>
      </w:r>
      <w:r w:rsidR="00C22055">
        <w:t xml:space="preserve">, in </w:t>
      </w:r>
      <w:r w:rsidR="00C22055" w:rsidRPr="00F436D7">
        <w:t xml:space="preserve">relation to each DAMP reporting period or part of a </w:t>
      </w:r>
      <w:r w:rsidR="00C22055">
        <w:t xml:space="preserve">DAMP </w:t>
      </w:r>
      <w:r w:rsidR="00C22055" w:rsidRPr="00F436D7">
        <w:t xml:space="preserve">reporting period, </w:t>
      </w:r>
      <w:r w:rsidR="00C22055">
        <w:t xml:space="preserve">for the organisation, </w:t>
      </w:r>
      <w:r w:rsidR="00C22055" w:rsidRPr="00F436D7">
        <w:t xml:space="preserve">during which </w:t>
      </w:r>
      <w:r w:rsidR="00C22055">
        <w:t>its</w:t>
      </w:r>
      <w:r w:rsidR="00C22055" w:rsidRPr="00F436D7">
        <w:t xml:space="preserve"> DAMP was implemented</w:t>
      </w:r>
      <w:r w:rsidR="004F5F0A">
        <w:t xml:space="preserve">. </w:t>
      </w:r>
      <w:r w:rsidR="00184147">
        <w:t xml:space="preserve">CASA </w:t>
      </w:r>
      <w:r w:rsidR="00E3056C">
        <w:t>may</w:t>
      </w:r>
      <w:r w:rsidR="00184147">
        <w:t xml:space="preserve"> </w:t>
      </w:r>
      <w:r w:rsidR="00D04BCC">
        <w:t>request</w:t>
      </w:r>
      <w:r w:rsidR="0003212D">
        <w:t xml:space="preserve"> the organisation to provide the information to CASA </w:t>
      </w:r>
      <w:r w:rsidR="00AF38CD">
        <w:t xml:space="preserve">during any audit by CASA of </w:t>
      </w:r>
      <w:r w:rsidR="00682DB9">
        <w:t>the</w:t>
      </w:r>
      <w:r w:rsidR="000A2B5B">
        <w:t xml:space="preserve"> </w:t>
      </w:r>
      <w:r w:rsidR="00E324A5">
        <w:t xml:space="preserve">organisation’s </w:t>
      </w:r>
      <w:r w:rsidR="00DA64F5">
        <w:t>operation</w:t>
      </w:r>
      <w:r w:rsidR="00682DB9">
        <w:t xml:space="preserve"> under regulation 99.090 of CASR.</w:t>
      </w:r>
      <w:r w:rsidR="003841B0">
        <w:t xml:space="preserve"> However, </w:t>
      </w:r>
      <w:r w:rsidR="0048792C">
        <w:t>similar to</w:t>
      </w:r>
      <w:r w:rsidR="003841B0">
        <w:t xml:space="preserve"> the re</w:t>
      </w:r>
      <w:r w:rsidR="005E0B8C">
        <w:t>quirement</w:t>
      </w:r>
      <w:r w:rsidR="003841B0">
        <w:t xml:space="preserve"> </w:t>
      </w:r>
      <w:r w:rsidR="008A266A">
        <w:t>stat</w:t>
      </w:r>
      <w:r w:rsidR="003841B0">
        <w:t xml:space="preserve">ed in </w:t>
      </w:r>
      <w:r w:rsidR="001F748E">
        <w:t>sub</w:t>
      </w:r>
      <w:r w:rsidR="003841B0">
        <w:t>regulation</w:t>
      </w:r>
      <w:r w:rsidR="009C6653">
        <w:t> </w:t>
      </w:r>
      <w:r w:rsidR="003841B0">
        <w:t>99.1</w:t>
      </w:r>
      <w:r w:rsidR="001F748E">
        <w:t xml:space="preserve">00(3), </w:t>
      </w:r>
      <w:r w:rsidR="004135EA">
        <w:t xml:space="preserve">the instrument requires that </w:t>
      </w:r>
      <w:r w:rsidR="001F748E">
        <w:t xml:space="preserve">the </w:t>
      </w:r>
      <w:r w:rsidR="00230194" w:rsidRPr="00663B41">
        <w:t xml:space="preserve">records </w:t>
      </w:r>
      <w:r w:rsidR="00145DF0">
        <w:t xml:space="preserve">created in accordance with the conditions </w:t>
      </w:r>
      <w:r w:rsidR="00230194" w:rsidRPr="00663B41">
        <w:t>must not include any information in relation to an SSAA employee of the organisation that might identify the employee.</w:t>
      </w:r>
    </w:p>
    <w:p w14:paraId="46A06411" w14:textId="49B111B7" w:rsidR="008677E6" w:rsidRPr="00EC6FA3" w:rsidRDefault="008677E6" w:rsidP="008677E6">
      <w:pPr>
        <w:spacing w:after="0" w:line="240" w:lineRule="auto"/>
        <w:rPr>
          <w:rFonts w:eastAsia="Times New Roman"/>
          <w:bCs/>
          <w:szCs w:val="24"/>
        </w:rPr>
      </w:pPr>
    </w:p>
    <w:p w14:paraId="43FD039F" w14:textId="27D7BB06" w:rsidR="007B5B91" w:rsidRDefault="007B5B91" w:rsidP="006D6009">
      <w:pPr>
        <w:spacing w:after="0" w:line="240" w:lineRule="auto"/>
        <w:rPr>
          <w:rFonts w:eastAsia="Times New Roman"/>
          <w:b/>
          <w:szCs w:val="24"/>
        </w:rPr>
      </w:pPr>
      <w:r w:rsidRPr="00EE69C5">
        <w:rPr>
          <w:rFonts w:eastAsia="Times New Roman"/>
          <w:b/>
          <w:szCs w:val="24"/>
        </w:rPr>
        <w:t>Document incorporated by reference</w:t>
      </w:r>
    </w:p>
    <w:p w14:paraId="6666CD57" w14:textId="77777777" w:rsidR="00A57EB7" w:rsidRPr="00833358" w:rsidRDefault="00A57EB7" w:rsidP="00A57EB7">
      <w:pPr>
        <w:spacing w:after="0" w:line="240" w:lineRule="auto"/>
        <w:rPr>
          <w:rFonts w:eastAsia="Times New Roman"/>
          <w:szCs w:val="24"/>
        </w:rPr>
      </w:pPr>
      <w:r w:rsidRPr="00833358">
        <w:rPr>
          <w:rFonts w:eastAsia="Times New Roman"/>
          <w:szCs w:val="24"/>
        </w:rPr>
        <w:t>Under subsection</w:t>
      </w:r>
      <w:r>
        <w:rPr>
          <w:rFonts w:eastAsia="Times New Roman"/>
          <w:szCs w:val="24"/>
        </w:rPr>
        <w:t xml:space="preserve"> </w:t>
      </w:r>
      <w:r w:rsidRPr="00833358">
        <w:rPr>
          <w:rFonts w:eastAsia="Times New Roman"/>
          <w:szCs w:val="24"/>
        </w:rPr>
        <w:t xml:space="preserve">14(1) of the </w:t>
      </w:r>
      <w:r w:rsidRPr="00833358">
        <w:rPr>
          <w:rFonts w:eastAsia="Times New Roman"/>
          <w:i/>
          <w:iCs/>
          <w:szCs w:val="24"/>
        </w:rPr>
        <w:t>Legislation Act 2003</w:t>
      </w:r>
      <w:r w:rsidRPr="00833358">
        <w:rPr>
          <w:rFonts w:eastAsia="Times New Roman"/>
          <w:szCs w:val="24"/>
        </w:rPr>
        <w:t xml:space="preserve"> (the </w:t>
      </w:r>
      <w:r w:rsidRPr="00833358">
        <w:rPr>
          <w:rFonts w:eastAsia="Times New Roman"/>
          <w:b/>
          <w:bCs/>
          <w:i/>
          <w:iCs/>
          <w:szCs w:val="24"/>
        </w:rPr>
        <w:t>LA</w:t>
      </w:r>
      <w:r w:rsidRPr="00833358">
        <w:rPr>
          <w:rFonts w:eastAsia="Times New Roman"/>
          <w:szCs w:val="24"/>
        </w:rPr>
        <w:t>), a legislative instrument may make provision in relation to matters by applying, adopting or incorporating provisions of an Act or disallowable legislative instrument as in force at a particular time or as in force from time to time.</w:t>
      </w:r>
    </w:p>
    <w:p w14:paraId="03E795B4" w14:textId="77777777" w:rsidR="00A57EB7" w:rsidRDefault="00A57EB7" w:rsidP="00CB09A6">
      <w:pPr>
        <w:spacing w:after="0" w:line="240" w:lineRule="auto"/>
      </w:pPr>
    </w:p>
    <w:p w14:paraId="04AAE1CF" w14:textId="227EE2B4" w:rsidR="00CB09A6" w:rsidRDefault="008677E6" w:rsidP="00CB09A6">
      <w:pPr>
        <w:spacing w:after="0" w:line="240" w:lineRule="auto"/>
        <w:rPr>
          <w:rFonts w:eastAsia="Times New Roman"/>
          <w:szCs w:val="24"/>
        </w:rPr>
      </w:pPr>
      <w:r>
        <w:t xml:space="preserve">The instrument incorporates by reference the </w:t>
      </w:r>
      <w:r w:rsidRPr="007727D9">
        <w:t xml:space="preserve">information mentioned in </w:t>
      </w:r>
      <w:r w:rsidR="00835FE5">
        <w:t>paragraphs</w:t>
      </w:r>
      <w:r w:rsidR="00E301E8">
        <w:t> </w:t>
      </w:r>
      <w:r w:rsidR="00835FE5">
        <w:t>99.100(1)(a) to (l)</w:t>
      </w:r>
      <w:r>
        <w:t xml:space="preserve">. In accordance with section 10 of the </w:t>
      </w:r>
      <w:r>
        <w:rPr>
          <w:i/>
        </w:rPr>
        <w:t>Acts Interpretation Act</w:t>
      </w:r>
      <w:r w:rsidR="005E1B46">
        <w:rPr>
          <w:i/>
        </w:rPr>
        <w:t> </w:t>
      </w:r>
      <w:r>
        <w:rPr>
          <w:i/>
        </w:rPr>
        <w:t>1901</w:t>
      </w:r>
      <w:r>
        <w:t xml:space="preserve"> and section 13 of the </w:t>
      </w:r>
      <w:r w:rsidR="00A7205E" w:rsidRPr="00217DB3">
        <w:rPr>
          <w:iCs/>
        </w:rPr>
        <w:t>LA</w:t>
      </w:r>
      <w:r>
        <w:t xml:space="preserve">, a reference </w:t>
      </w:r>
      <w:r w:rsidR="000D7088">
        <w:t xml:space="preserve">in </w:t>
      </w:r>
      <w:r w:rsidR="00BE5B6A">
        <w:t>the</w:t>
      </w:r>
      <w:r w:rsidR="00174FBA">
        <w:t xml:space="preserve"> instrument </w:t>
      </w:r>
      <w:r>
        <w:t xml:space="preserve">to CASR is a reference to CASR as in force from time to time. CASR is </w:t>
      </w:r>
      <w:r w:rsidR="00753DCF">
        <w:t>available for free</w:t>
      </w:r>
      <w:r>
        <w:t xml:space="preserve"> on the Federal Register of Legislation.</w:t>
      </w:r>
    </w:p>
    <w:p w14:paraId="2AA573CE" w14:textId="77777777" w:rsidR="00CB09A6" w:rsidRDefault="00CB09A6" w:rsidP="006D6009">
      <w:pPr>
        <w:spacing w:after="0" w:line="240" w:lineRule="auto"/>
        <w:rPr>
          <w:rFonts w:eastAsia="Times New Roman"/>
          <w:i/>
          <w:szCs w:val="24"/>
        </w:rPr>
      </w:pPr>
    </w:p>
    <w:p w14:paraId="285862C1" w14:textId="77777777" w:rsidR="006D6009" w:rsidRPr="00F2650C" w:rsidRDefault="003651EA" w:rsidP="00282ED8">
      <w:pPr>
        <w:keepNext/>
        <w:spacing w:after="0" w:line="240" w:lineRule="auto"/>
        <w:rPr>
          <w:rFonts w:eastAsia="Times New Roman"/>
          <w:b/>
          <w:iCs/>
          <w:szCs w:val="24"/>
        </w:rPr>
      </w:pPr>
      <w:bookmarkStart w:id="0" w:name="_Hlk3456348"/>
      <w:r w:rsidRPr="00F2650C">
        <w:rPr>
          <w:rFonts w:eastAsia="Times New Roman"/>
          <w:b/>
          <w:iCs/>
          <w:szCs w:val="24"/>
        </w:rPr>
        <w:t>Content of instrument</w:t>
      </w:r>
    </w:p>
    <w:p w14:paraId="2A27EEA2" w14:textId="77777777" w:rsidR="008E412D" w:rsidRPr="00B55FFF" w:rsidRDefault="008E412D" w:rsidP="008E412D">
      <w:pPr>
        <w:spacing w:after="0" w:line="240" w:lineRule="auto"/>
        <w:rPr>
          <w:rFonts w:eastAsia="Times New Roman"/>
          <w:iCs/>
          <w:szCs w:val="24"/>
        </w:rPr>
      </w:pPr>
      <w:r w:rsidRPr="00B55FFF">
        <w:rPr>
          <w:rFonts w:eastAsia="Times New Roman"/>
          <w:iCs/>
          <w:szCs w:val="24"/>
        </w:rPr>
        <w:t>Section 1 states the name of the instrument.</w:t>
      </w:r>
    </w:p>
    <w:p w14:paraId="58FA73B3" w14:textId="77777777" w:rsidR="008E412D" w:rsidRPr="00B55FFF" w:rsidRDefault="008E412D" w:rsidP="008E412D">
      <w:pPr>
        <w:spacing w:after="0" w:line="240" w:lineRule="auto"/>
        <w:rPr>
          <w:rFonts w:eastAsia="Times New Roman"/>
          <w:iCs/>
          <w:szCs w:val="24"/>
        </w:rPr>
      </w:pPr>
    </w:p>
    <w:p w14:paraId="1B35725F" w14:textId="51BF9608" w:rsidR="008E412D" w:rsidRPr="00B55FFF" w:rsidRDefault="008E412D" w:rsidP="008E412D">
      <w:pPr>
        <w:spacing w:after="0" w:line="240" w:lineRule="auto"/>
        <w:rPr>
          <w:rFonts w:eastAsia="Times New Roman"/>
          <w:iCs/>
          <w:szCs w:val="24"/>
        </w:rPr>
      </w:pPr>
      <w:r w:rsidRPr="00B55FFF">
        <w:rPr>
          <w:rFonts w:eastAsia="Times New Roman"/>
          <w:iCs/>
          <w:szCs w:val="24"/>
        </w:rPr>
        <w:t xml:space="preserve">Section 2 states the </w:t>
      </w:r>
      <w:r w:rsidR="00D16E48">
        <w:rPr>
          <w:rFonts w:eastAsia="Times New Roman"/>
          <w:iCs/>
          <w:szCs w:val="24"/>
        </w:rPr>
        <w:t xml:space="preserve">duration of the </w:t>
      </w:r>
      <w:r w:rsidRPr="00B55FFF">
        <w:rPr>
          <w:rFonts w:eastAsia="Times New Roman"/>
          <w:iCs/>
          <w:szCs w:val="24"/>
        </w:rPr>
        <w:t>instrument.</w:t>
      </w:r>
    </w:p>
    <w:p w14:paraId="6C715FE8" w14:textId="77777777" w:rsidR="008E412D" w:rsidRDefault="008E412D" w:rsidP="008E412D">
      <w:pPr>
        <w:spacing w:after="0" w:line="240" w:lineRule="auto"/>
        <w:rPr>
          <w:rFonts w:eastAsia="Times New Roman"/>
          <w:iCs/>
          <w:szCs w:val="24"/>
        </w:rPr>
      </w:pPr>
    </w:p>
    <w:p w14:paraId="269B5F6A" w14:textId="6EF849C3" w:rsidR="005B73D1" w:rsidRPr="005A0AAC" w:rsidRDefault="005B73D1" w:rsidP="005B73D1">
      <w:pPr>
        <w:spacing w:after="0" w:line="240" w:lineRule="auto"/>
        <w:rPr>
          <w:szCs w:val="24"/>
        </w:rPr>
      </w:pPr>
      <w:r w:rsidRPr="005A0AAC">
        <w:rPr>
          <w:rFonts w:eastAsia="Times New Roman"/>
          <w:iCs/>
          <w:szCs w:val="24"/>
        </w:rPr>
        <w:t xml:space="preserve">Section 3 defines various terms </w:t>
      </w:r>
      <w:r w:rsidR="002C2F99">
        <w:rPr>
          <w:rFonts w:eastAsia="Times New Roman"/>
          <w:iCs/>
          <w:szCs w:val="24"/>
        </w:rPr>
        <w:t>used in</w:t>
      </w:r>
      <w:r w:rsidRPr="005A0AAC">
        <w:rPr>
          <w:rFonts w:eastAsia="Times New Roman"/>
          <w:iCs/>
          <w:szCs w:val="24"/>
        </w:rPr>
        <w:t xml:space="preserve"> the instrument. </w:t>
      </w:r>
      <w:r>
        <w:rPr>
          <w:szCs w:val="24"/>
        </w:rPr>
        <w:t>Other terms are defined in the Act or CASR Dictionary.</w:t>
      </w:r>
    </w:p>
    <w:p w14:paraId="708C86B7" w14:textId="77777777" w:rsidR="005B73D1" w:rsidRDefault="005B73D1" w:rsidP="006D6009">
      <w:pPr>
        <w:spacing w:after="0" w:line="240" w:lineRule="auto"/>
        <w:rPr>
          <w:rFonts w:eastAsia="Times New Roman"/>
          <w:iCs/>
          <w:szCs w:val="24"/>
        </w:rPr>
      </w:pPr>
    </w:p>
    <w:p w14:paraId="5BF99D79" w14:textId="35917042" w:rsidR="00A84562" w:rsidRDefault="00A84562" w:rsidP="006D6009">
      <w:pPr>
        <w:spacing w:after="0" w:line="240" w:lineRule="auto"/>
      </w:pPr>
      <w:r>
        <w:rPr>
          <w:rFonts w:eastAsia="Times New Roman"/>
          <w:iCs/>
          <w:szCs w:val="24"/>
        </w:rPr>
        <w:t xml:space="preserve">Section </w:t>
      </w:r>
      <w:r w:rsidR="006E1571">
        <w:rPr>
          <w:rFonts w:eastAsia="Times New Roman"/>
          <w:iCs/>
          <w:szCs w:val="24"/>
        </w:rPr>
        <w:t>4</w:t>
      </w:r>
      <w:r>
        <w:rPr>
          <w:rFonts w:eastAsia="Times New Roman"/>
          <w:iCs/>
          <w:szCs w:val="24"/>
        </w:rPr>
        <w:t xml:space="preserve"> exempts a</w:t>
      </w:r>
      <w:r>
        <w:t xml:space="preserve"> </w:t>
      </w:r>
      <w:r w:rsidRPr="0069724D">
        <w:t>DAMP organisation</w:t>
      </w:r>
      <w:r w:rsidR="00F703AA">
        <w:t>, which</w:t>
      </w:r>
      <w:r>
        <w:t xml:space="preserve"> has implemented a </w:t>
      </w:r>
      <w:r w:rsidRPr="003A2A5C">
        <w:t>DAMP</w:t>
      </w:r>
      <w:r w:rsidR="00F703AA">
        <w:t>,</w:t>
      </w:r>
      <w:r w:rsidRPr="0069724D">
        <w:t xml:space="preserve"> from compliance with </w:t>
      </w:r>
      <w:bookmarkStart w:id="1" w:name="OLE_LINK4"/>
      <w:r w:rsidRPr="0069724D">
        <w:t>sub</w:t>
      </w:r>
      <w:r>
        <w:t>regulation</w:t>
      </w:r>
      <w:r w:rsidR="00CA0DBC">
        <w:t>s</w:t>
      </w:r>
      <w:r>
        <w:t xml:space="preserve"> </w:t>
      </w:r>
      <w:r w:rsidRPr="0069724D">
        <w:t>99.</w:t>
      </w:r>
      <w:r>
        <w:t>100</w:t>
      </w:r>
      <w:r w:rsidRPr="0069724D">
        <w:t>(1)</w:t>
      </w:r>
      <w:bookmarkEnd w:id="1"/>
      <w:r w:rsidR="00CA0DBC">
        <w:t xml:space="preserve"> and (2)</w:t>
      </w:r>
      <w:r w:rsidR="002033CE">
        <w:t>.</w:t>
      </w:r>
    </w:p>
    <w:p w14:paraId="4261DC3D" w14:textId="1843B6F8" w:rsidR="00A84562" w:rsidRDefault="00A84562" w:rsidP="006D6009">
      <w:pPr>
        <w:spacing w:after="0" w:line="240" w:lineRule="auto"/>
      </w:pPr>
    </w:p>
    <w:p w14:paraId="42AB0A7E" w14:textId="7C447A7E" w:rsidR="00A84562" w:rsidRPr="00A84562" w:rsidRDefault="00A84562" w:rsidP="006E1571">
      <w:pPr>
        <w:spacing w:after="0" w:line="240" w:lineRule="auto"/>
        <w:rPr>
          <w:rFonts w:eastAsia="Times New Roman"/>
          <w:iCs/>
          <w:szCs w:val="24"/>
        </w:rPr>
      </w:pPr>
      <w:r w:rsidRPr="00F2650C">
        <w:rPr>
          <w:rFonts w:eastAsia="Times New Roman"/>
          <w:iCs/>
          <w:szCs w:val="24"/>
        </w:rPr>
        <w:t xml:space="preserve">Section </w:t>
      </w:r>
      <w:r w:rsidR="006E1571">
        <w:rPr>
          <w:rFonts w:eastAsia="Times New Roman"/>
          <w:iCs/>
          <w:szCs w:val="24"/>
        </w:rPr>
        <w:t>5</w:t>
      </w:r>
      <w:r w:rsidRPr="00F2650C">
        <w:rPr>
          <w:rFonts w:eastAsia="Times New Roman"/>
          <w:iCs/>
          <w:szCs w:val="24"/>
        </w:rPr>
        <w:t xml:space="preserve"> imposes conditions on the exemption</w:t>
      </w:r>
      <w:r w:rsidR="002464B8">
        <w:rPr>
          <w:rFonts w:eastAsia="Times New Roman"/>
          <w:iCs/>
          <w:szCs w:val="24"/>
        </w:rPr>
        <w:t xml:space="preserve">, and imposes a requirement to protect the privacy of </w:t>
      </w:r>
      <w:r w:rsidR="00E02FEE">
        <w:rPr>
          <w:rFonts w:eastAsia="Times New Roman"/>
          <w:iCs/>
          <w:szCs w:val="24"/>
        </w:rPr>
        <w:t>SSAA employees of the organisation</w:t>
      </w:r>
      <w:r w:rsidRPr="00F2650C">
        <w:rPr>
          <w:rFonts w:eastAsia="Times New Roman"/>
          <w:iCs/>
          <w:szCs w:val="24"/>
        </w:rPr>
        <w:t>.</w:t>
      </w:r>
    </w:p>
    <w:bookmarkEnd w:id="0"/>
    <w:p w14:paraId="5BB108D3" w14:textId="77777777" w:rsidR="00A84562" w:rsidRPr="00F2650C" w:rsidRDefault="00A84562" w:rsidP="00AA0DE1">
      <w:pPr>
        <w:spacing w:after="0" w:line="240" w:lineRule="auto"/>
        <w:rPr>
          <w:rFonts w:eastAsia="Times New Roman"/>
          <w:bCs/>
          <w:iCs/>
          <w:szCs w:val="24"/>
        </w:rPr>
      </w:pPr>
    </w:p>
    <w:p w14:paraId="222CF3B7" w14:textId="1EF30FA5" w:rsidR="006D6009" w:rsidRDefault="006D6009" w:rsidP="0077616B">
      <w:pPr>
        <w:keepNext/>
        <w:spacing w:after="0" w:line="240" w:lineRule="auto"/>
        <w:rPr>
          <w:rFonts w:eastAsia="Times New Roman"/>
          <w:b/>
          <w:szCs w:val="24"/>
        </w:rPr>
      </w:pPr>
      <w:r>
        <w:rPr>
          <w:rFonts w:eastAsia="Times New Roman"/>
          <w:b/>
          <w:i/>
          <w:szCs w:val="24"/>
        </w:rPr>
        <w:t>Legislation Act 2003</w:t>
      </w:r>
    </w:p>
    <w:p w14:paraId="1EE814A4" w14:textId="7C0F05B6" w:rsidR="006D6009" w:rsidRDefault="006D6009" w:rsidP="00161A36">
      <w:pPr>
        <w:spacing w:after="0" w:line="240" w:lineRule="auto"/>
        <w:rPr>
          <w:rFonts w:eastAsia="Times New Roman"/>
          <w:iCs/>
          <w:szCs w:val="24"/>
        </w:rPr>
      </w:pPr>
      <w:r>
        <w:rPr>
          <w:rFonts w:eastAsia="Times New Roman"/>
          <w:szCs w:val="24"/>
        </w:rPr>
        <w:t>Paragraph 98(5A)</w:t>
      </w:r>
      <w:r w:rsidR="00B02A7E">
        <w:rPr>
          <w:rFonts w:eastAsia="Times New Roman"/>
          <w:szCs w:val="24"/>
        </w:rPr>
        <w:t>(</w:t>
      </w:r>
      <w:r>
        <w:rPr>
          <w:rFonts w:eastAsia="Times New Roman"/>
          <w:szCs w:val="24"/>
        </w:rPr>
        <w:t>a) of the Act provides that CASA may issue instruments in relation to matters affecting the safe navigation and operation or the maintenance of aircraft.</w:t>
      </w:r>
      <w:r w:rsidR="006E319E">
        <w:rPr>
          <w:rFonts w:eastAsia="Times New Roman"/>
          <w:szCs w:val="24"/>
        </w:rPr>
        <w:t xml:space="preserve"> </w:t>
      </w:r>
      <w:r>
        <w:rPr>
          <w:rFonts w:eastAsia="Times New Roman"/>
          <w:szCs w:val="24"/>
        </w:rPr>
        <w:t>A</w:t>
      </w:r>
      <w:r w:rsidR="00A35CE0">
        <w:rPr>
          <w:rFonts w:eastAsia="Times New Roman"/>
          <w:szCs w:val="24"/>
        </w:rPr>
        <w:t>lso</w:t>
      </w:r>
      <w:r>
        <w:rPr>
          <w:rFonts w:eastAsia="Times New Roman"/>
          <w:szCs w:val="24"/>
        </w:rPr>
        <w:t>, paragraph 98(5AA)(a) provides that an instrument issued under paragraph</w:t>
      </w:r>
      <w:r w:rsidR="00B02A7E">
        <w:rPr>
          <w:rFonts w:eastAsia="Times New Roman"/>
          <w:szCs w:val="24"/>
        </w:rPr>
        <w:t xml:space="preserve"> </w:t>
      </w:r>
      <w:r>
        <w:rPr>
          <w:rFonts w:eastAsia="Times New Roman"/>
          <w:szCs w:val="24"/>
        </w:rPr>
        <w:t xml:space="preserve">98(5A)(a) is a legislative instrument if the instrument is expressed to apply </w:t>
      </w:r>
      <w:r w:rsidR="00161A36">
        <w:rPr>
          <w:rFonts w:eastAsia="Times New Roman"/>
          <w:szCs w:val="24"/>
        </w:rPr>
        <w:t xml:space="preserve">in relation </w:t>
      </w:r>
      <w:r>
        <w:rPr>
          <w:rFonts w:eastAsia="Times New Roman"/>
          <w:szCs w:val="24"/>
        </w:rPr>
        <w:t>to a class of persons.</w:t>
      </w:r>
      <w:r w:rsidRPr="00A84562">
        <w:rPr>
          <w:rFonts w:eastAsia="Times New Roman"/>
          <w:iCs/>
          <w:szCs w:val="24"/>
        </w:rPr>
        <w:t xml:space="preserve"> </w:t>
      </w:r>
      <w:r w:rsidR="004A07C5" w:rsidRPr="00A84562">
        <w:rPr>
          <w:rFonts w:eastAsia="Times New Roman"/>
          <w:iCs/>
          <w:szCs w:val="24"/>
        </w:rPr>
        <w:t>T</w:t>
      </w:r>
      <w:r w:rsidRPr="00A84562">
        <w:rPr>
          <w:rFonts w:eastAsia="Times New Roman"/>
          <w:iCs/>
          <w:szCs w:val="24"/>
        </w:rPr>
        <w:t xml:space="preserve">he instrument </w:t>
      </w:r>
      <w:r w:rsidR="00B60CF7">
        <w:rPr>
          <w:rFonts w:eastAsia="Times New Roman"/>
          <w:iCs/>
          <w:szCs w:val="24"/>
        </w:rPr>
        <w:t>applies to a class of persons, namely</w:t>
      </w:r>
      <w:r w:rsidRPr="00A84562">
        <w:rPr>
          <w:rFonts w:eastAsia="Times New Roman"/>
          <w:iCs/>
          <w:szCs w:val="24"/>
        </w:rPr>
        <w:t xml:space="preserve"> </w:t>
      </w:r>
      <w:r w:rsidR="00A84562" w:rsidRPr="00A84562">
        <w:rPr>
          <w:rFonts w:eastAsia="Times New Roman"/>
          <w:iCs/>
          <w:szCs w:val="24"/>
        </w:rPr>
        <w:t>DAMP organisations</w:t>
      </w:r>
      <w:r w:rsidR="00A84562">
        <w:t xml:space="preserve">. </w:t>
      </w:r>
      <w:r>
        <w:rPr>
          <w:rFonts w:eastAsia="Times New Roman"/>
          <w:szCs w:val="24"/>
        </w:rPr>
        <w:t xml:space="preserve">The instrument is, therefore, a legislative instrument, and is </w:t>
      </w:r>
      <w:r>
        <w:rPr>
          <w:rFonts w:eastAsia="Times New Roman"/>
          <w:iCs/>
          <w:szCs w:val="24"/>
        </w:rPr>
        <w:t>subject to tabling and disallowance in the Parliament under sections 38 and 42 of the LA.</w:t>
      </w:r>
    </w:p>
    <w:p w14:paraId="4A2F8948" w14:textId="77777777" w:rsidR="00A77FA3" w:rsidRDefault="00A77FA3" w:rsidP="00161A36">
      <w:pPr>
        <w:spacing w:after="0" w:line="240" w:lineRule="auto"/>
        <w:rPr>
          <w:rFonts w:eastAsia="Times New Roman"/>
          <w:iCs/>
          <w:szCs w:val="24"/>
        </w:rPr>
      </w:pPr>
    </w:p>
    <w:p w14:paraId="316260A8" w14:textId="77777777" w:rsidR="00A77FA3" w:rsidRPr="00085C5C" w:rsidRDefault="00A77FA3" w:rsidP="008D0357">
      <w:pPr>
        <w:keepNext/>
        <w:spacing w:after="0" w:line="240" w:lineRule="auto"/>
        <w:rPr>
          <w:rFonts w:eastAsia="Times New Roman"/>
          <w:b/>
          <w:bCs/>
          <w:szCs w:val="24"/>
        </w:rPr>
      </w:pPr>
      <w:r w:rsidRPr="00E60888">
        <w:rPr>
          <w:rFonts w:eastAsia="Times New Roman"/>
          <w:b/>
          <w:bCs/>
          <w:szCs w:val="24"/>
        </w:rPr>
        <w:t>Sunsetting</w:t>
      </w:r>
    </w:p>
    <w:p w14:paraId="04364785" w14:textId="04FA204A" w:rsidR="00A77FA3" w:rsidRDefault="00A77FA3" w:rsidP="00161A36">
      <w:pPr>
        <w:spacing w:after="0" w:line="240" w:lineRule="auto"/>
        <w:rPr>
          <w:rFonts w:eastAsia="Times New Roman"/>
          <w:szCs w:val="24"/>
        </w:rPr>
      </w:pPr>
      <w:r w:rsidRPr="00E60888">
        <w:rPr>
          <w:rFonts w:eastAsia="Times New Roman"/>
          <w:szCs w:val="24"/>
        </w:rPr>
        <w:t>As the instrument relates to aviation safety and is made under CASR, Part 4 of Chapter</w:t>
      </w:r>
      <w:r w:rsidR="00AB1D6C">
        <w:rPr>
          <w:rFonts w:eastAsia="Times New Roman"/>
          <w:szCs w:val="24"/>
        </w:rPr>
        <w:t> </w:t>
      </w:r>
      <w:r w:rsidRPr="00E60888">
        <w:rPr>
          <w:rFonts w:eastAsia="Times New Roman"/>
          <w:szCs w:val="24"/>
        </w:rPr>
        <w:t xml:space="preserve">3 of the LA (the </w:t>
      </w:r>
      <w:r w:rsidRPr="00E60888">
        <w:rPr>
          <w:rFonts w:eastAsia="Times New Roman"/>
          <w:b/>
          <w:bCs/>
          <w:i/>
          <w:iCs/>
          <w:szCs w:val="24"/>
        </w:rPr>
        <w:t>sunsetting provisions</w:t>
      </w:r>
      <w:r w:rsidRPr="00E60888">
        <w:rPr>
          <w:rFonts w:eastAsia="Times New Roman"/>
          <w:szCs w:val="24"/>
        </w:rPr>
        <w:t>) does not apply to the instrument (in accordance with item</w:t>
      </w:r>
      <w:r w:rsidR="008B4D50">
        <w:rPr>
          <w:rFonts w:eastAsia="Times New Roman"/>
          <w:szCs w:val="24"/>
        </w:rPr>
        <w:t> </w:t>
      </w:r>
      <w:r w:rsidRPr="00E60888">
        <w:rPr>
          <w:rFonts w:eastAsia="Times New Roman"/>
          <w:szCs w:val="24"/>
        </w:rPr>
        <w:t xml:space="preserve">15 of the table in section 12 of the </w:t>
      </w:r>
      <w:r w:rsidRPr="00E60888">
        <w:rPr>
          <w:rFonts w:eastAsia="Times New Roman"/>
          <w:i/>
          <w:iCs/>
          <w:szCs w:val="24"/>
        </w:rPr>
        <w:t>Legislation (Exemptions and Other Matters) Regulation 2015</w:t>
      </w:r>
      <w:r w:rsidRPr="00E60888">
        <w:rPr>
          <w:rFonts w:eastAsia="Times New Roman"/>
          <w:szCs w:val="24"/>
        </w:rPr>
        <w:t xml:space="preserve">). However, the instrument will be repealed at the end of </w:t>
      </w:r>
      <w:r w:rsidRPr="00E60888">
        <w:rPr>
          <w:color w:val="000000"/>
          <w:szCs w:val="24"/>
        </w:rPr>
        <w:t>3</w:t>
      </w:r>
      <w:r w:rsidR="00CB557C">
        <w:rPr>
          <w:color w:val="000000"/>
          <w:szCs w:val="24"/>
        </w:rPr>
        <w:t>0</w:t>
      </w:r>
      <w:r w:rsidRPr="00E60888">
        <w:rPr>
          <w:color w:val="000000"/>
          <w:szCs w:val="24"/>
        </w:rPr>
        <w:t xml:space="preserve"> </w:t>
      </w:r>
      <w:r w:rsidR="00CB557C">
        <w:rPr>
          <w:color w:val="000000"/>
          <w:szCs w:val="24"/>
        </w:rPr>
        <w:t>September</w:t>
      </w:r>
      <w:r w:rsidRPr="00E60888">
        <w:rPr>
          <w:color w:val="000000"/>
          <w:szCs w:val="24"/>
        </w:rPr>
        <w:t xml:space="preserve"> 202</w:t>
      </w:r>
      <w:r>
        <w:rPr>
          <w:color w:val="000000"/>
          <w:szCs w:val="24"/>
        </w:rPr>
        <w:t>6</w:t>
      </w:r>
      <w:r w:rsidRPr="00E60888">
        <w:rPr>
          <w:rFonts w:eastAsia="Times New Roman"/>
          <w:szCs w:val="24"/>
        </w:rPr>
        <w:t xml:space="preserve">, </w:t>
      </w:r>
      <w:r w:rsidRPr="00E60888">
        <w:rPr>
          <w:rFonts w:eastAsia="Times New Roman"/>
          <w:szCs w:val="24"/>
        </w:rPr>
        <w:lastRenderedPageBreak/>
        <w:t xml:space="preserve">which will occur before the sunsetting provisions would have repealed the instrument if they had applied. Any renewal of the instrument will be </w:t>
      </w:r>
      <w:r w:rsidRPr="00E60888">
        <w:rPr>
          <w:rFonts w:eastAsia="Times New Roman"/>
          <w:iCs/>
          <w:szCs w:val="24"/>
        </w:rPr>
        <w:t>subject to tabling and disallowance in the Parliament under sections 38 and 42 of the LA.</w:t>
      </w:r>
      <w:r w:rsidRPr="00E60888">
        <w:rPr>
          <w:rFonts w:eastAsia="Times New Roman"/>
          <w:szCs w:val="24"/>
        </w:rPr>
        <w:t xml:space="preserve"> Therefore, the exemption from sunsetting does not affect parliamentary oversight of the instrument.</w:t>
      </w:r>
    </w:p>
    <w:p w14:paraId="486CAB6C" w14:textId="77777777" w:rsidR="00161A36" w:rsidRPr="00631595" w:rsidRDefault="00161A36" w:rsidP="00161A36">
      <w:pPr>
        <w:spacing w:after="0" w:line="240" w:lineRule="auto"/>
        <w:rPr>
          <w:rFonts w:eastAsia="Times New Roman"/>
          <w:szCs w:val="24"/>
        </w:rPr>
      </w:pPr>
    </w:p>
    <w:p w14:paraId="3643D0E4" w14:textId="77777777" w:rsidR="006D6009" w:rsidRPr="00631595" w:rsidRDefault="006D6009" w:rsidP="00631595">
      <w:pPr>
        <w:spacing w:after="0" w:line="240" w:lineRule="auto"/>
        <w:rPr>
          <w:rFonts w:eastAsia="Times New Roman"/>
          <w:b/>
          <w:bCs/>
          <w:szCs w:val="24"/>
        </w:rPr>
      </w:pPr>
      <w:r w:rsidRPr="00631595">
        <w:rPr>
          <w:rFonts w:eastAsia="Times New Roman"/>
          <w:b/>
          <w:bCs/>
          <w:szCs w:val="24"/>
        </w:rPr>
        <w:t>Consultation</w:t>
      </w:r>
    </w:p>
    <w:p w14:paraId="7D5392CA" w14:textId="1E9195AF" w:rsidR="009663C0" w:rsidRDefault="0025772B" w:rsidP="006D6009">
      <w:pPr>
        <w:spacing w:after="0" w:line="240" w:lineRule="auto"/>
        <w:rPr>
          <w:szCs w:val="24"/>
        </w:rPr>
      </w:pPr>
      <w:r>
        <w:rPr>
          <w:szCs w:val="24"/>
        </w:rPr>
        <w:t>During the consultation that happened during the post-</w:t>
      </w:r>
      <w:r w:rsidR="00D23075">
        <w:rPr>
          <w:szCs w:val="24"/>
        </w:rPr>
        <w:t>implementation</w:t>
      </w:r>
      <w:r>
        <w:rPr>
          <w:szCs w:val="24"/>
        </w:rPr>
        <w:t xml:space="preserve"> review by CASA of Part 99 of CASR,</w:t>
      </w:r>
      <w:r w:rsidR="000F7321">
        <w:rPr>
          <w:szCs w:val="24"/>
        </w:rPr>
        <w:t xml:space="preserve"> CASA received feedback from the aviation industry that </w:t>
      </w:r>
      <w:r w:rsidR="00D23075">
        <w:rPr>
          <w:szCs w:val="24"/>
        </w:rPr>
        <w:t xml:space="preserve">the </w:t>
      </w:r>
      <w:r w:rsidR="00F466CE">
        <w:rPr>
          <w:szCs w:val="24"/>
        </w:rPr>
        <w:t xml:space="preserve">subject </w:t>
      </w:r>
      <w:r w:rsidR="00F3056A">
        <w:rPr>
          <w:szCs w:val="24"/>
        </w:rPr>
        <w:t>DAM</w:t>
      </w:r>
      <w:r w:rsidR="00F8226E">
        <w:rPr>
          <w:szCs w:val="24"/>
        </w:rPr>
        <w:t>P</w:t>
      </w:r>
      <w:r w:rsidR="00F3056A">
        <w:rPr>
          <w:szCs w:val="24"/>
        </w:rPr>
        <w:t xml:space="preserve"> reporting requirements were too onerous</w:t>
      </w:r>
      <w:r w:rsidR="00BE10C9">
        <w:rPr>
          <w:szCs w:val="24"/>
        </w:rPr>
        <w:t>, both administratively and financially.</w:t>
      </w:r>
      <w:r w:rsidR="00420D17">
        <w:rPr>
          <w:szCs w:val="24"/>
        </w:rPr>
        <w:t xml:space="preserve"> </w:t>
      </w:r>
      <w:r w:rsidR="00F954D2">
        <w:rPr>
          <w:szCs w:val="24"/>
        </w:rPr>
        <w:t>Also, the requi</w:t>
      </w:r>
      <w:r w:rsidR="00C04119">
        <w:rPr>
          <w:szCs w:val="24"/>
        </w:rPr>
        <w:t xml:space="preserve">rements placed a significant administrative burden on CASA in processing the information it </w:t>
      </w:r>
      <w:r w:rsidR="005C5A79">
        <w:rPr>
          <w:szCs w:val="24"/>
        </w:rPr>
        <w:t xml:space="preserve">received from </w:t>
      </w:r>
      <w:r w:rsidR="007E5F3A">
        <w:rPr>
          <w:szCs w:val="24"/>
        </w:rPr>
        <w:t>DAMP</w:t>
      </w:r>
      <w:r w:rsidR="005C5A79">
        <w:rPr>
          <w:szCs w:val="24"/>
        </w:rPr>
        <w:t xml:space="preserve"> organisations</w:t>
      </w:r>
      <w:r w:rsidR="00E4785D">
        <w:rPr>
          <w:szCs w:val="24"/>
        </w:rPr>
        <w:t xml:space="preserve"> complying with the </w:t>
      </w:r>
      <w:r w:rsidR="007E5F3A">
        <w:rPr>
          <w:szCs w:val="24"/>
        </w:rPr>
        <w:t>requirements. This</w:t>
      </w:r>
      <w:r w:rsidR="00420D17">
        <w:rPr>
          <w:szCs w:val="24"/>
        </w:rPr>
        <w:t xml:space="preserve"> led to CASA granting an exemption </w:t>
      </w:r>
      <w:r w:rsidR="0070170B">
        <w:rPr>
          <w:szCs w:val="24"/>
        </w:rPr>
        <w:t xml:space="preserve">to a </w:t>
      </w:r>
      <w:r w:rsidR="00983C2C">
        <w:rPr>
          <w:szCs w:val="24"/>
        </w:rPr>
        <w:t>DAMP organisation</w:t>
      </w:r>
      <w:r w:rsidR="0070170B">
        <w:rPr>
          <w:szCs w:val="24"/>
        </w:rPr>
        <w:t xml:space="preserve"> </w:t>
      </w:r>
      <w:r w:rsidR="00420D17">
        <w:rPr>
          <w:szCs w:val="24"/>
        </w:rPr>
        <w:t>from compliance with the requirements</w:t>
      </w:r>
      <w:r w:rsidR="0070170B">
        <w:rPr>
          <w:szCs w:val="24"/>
        </w:rPr>
        <w:t>.</w:t>
      </w:r>
      <w:r w:rsidR="00155C62">
        <w:rPr>
          <w:szCs w:val="24"/>
        </w:rPr>
        <w:t xml:space="preserve"> CASA believes the exemption has not compromised aviation safety.</w:t>
      </w:r>
    </w:p>
    <w:p w14:paraId="454000CB" w14:textId="08F20A01" w:rsidR="00775C2D" w:rsidRDefault="00775C2D" w:rsidP="006D6009">
      <w:pPr>
        <w:spacing w:after="0" w:line="240" w:lineRule="auto"/>
        <w:rPr>
          <w:iCs/>
          <w:color w:val="000000"/>
          <w:lang w:eastAsia="en-AU"/>
        </w:rPr>
      </w:pPr>
    </w:p>
    <w:p w14:paraId="548C4E27" w14:textId="000866A7" w:rsidR="00775C2D" w:rsidRDefault="00A84562" w:rsidP="006D6009">
      <w:pPr>
        <w:spacing w:after="0" w:line="240" w:lineRule="auto"/>
        <w:rPr>
          <w:rFonts w:eastAsia="Times New Roman"/>
          <w:szCs w:val="24"/>
        </w:rPr>
      </w:pPr>
      <w:r w:rsidRPr="003675BF">
        <w:rPr>
          <w:rFonts w:eastAsia="Times New Roman"/>
          <w:szCs w:val="24"/>
        </w:rPr>
        <w:t xml:space="preserve">CASA </w:t>
      </w:r>
      <w:r w:rsidR="00FC77CB">
        <w:rPr>
          <w:rFonts w:eastAsia="Times New Roman"/>
          <w:szCs w:val="24"/>
        </w:rPr>
        <w:t xml:space="preserve">still plans </w:t>
      </w:r>
      <w:r w:rsidR="001D0650">
        <w:rPr>
          <w:rFonts w:eastAsia="Times New Roman"/>
          <w:szCs w:val="24"/>
        </w:rPr>
        <w:t>to</w:t>
      </w:r>
      <w:r w:rsidRPr="003675BF">
        <w:rPr>
          <w:rFonts w:eastAsia="Times New Roman"/>
          <w:szCs w:val="24"/>
        </w:rPr>
        <w:t xml:space="preserve"> </w:t>
      </w:r>
      <w:r>
        <w:rPr>
          <w:rFonts w:eastAsia="Times New Roman"/>
          <w:szCs w:val="24"/>
        </w:rPr>
        <w:t xml:space="preserve">amend </w:t>
      </w:r>
      <w:r w:rsidRPr="003675BF">
        <w:rPr>
          <w:rFonts w:eastAsia="Times New Roman"/>
          <w:szCs w:val="24"/>
        </w:rPr>
        <w:t>Part 99 of CASR</w:t>
      </w:r>
      <w:r w:rsidR="00EF11DC">
        <w:rPr>
          <w:rFonts w:eastAsia="Times New Roman"/>
          <w:szCs w:val="24"/>
        </w:rPr>
        <w:t>,</w:t>
      </w:r>
      <w:r w:rsidRPr="003675BF">
        <w:rPr>
          <w:rFonts w:eastAsia="Times New Roman"/>
          <w:szCs w:val="24"/>
        </w:rPr>
        <w:t xml:space="preserve"> </w:t>
      </w:r>
      <w:r w:rsidR="007D4097">
        <w:rPr>
          <w:rFonts w:eastAsia="Times New Roman"/>
          <w:szCs w:val="24"/>
        </w:rPr>
        <w:t>following the post-</w:t>
      </w:r>
      <w:r w:rsidR="00352745">
        <w:rPr>
          <w:rFonts w:eastAsia="Times New Roman"/>
          <w:szCs w:val="24"/>
        </w:rPr>
        <w:t>implementation review of Part 99. This will include the re</w:t>
      </w:r>
      <w:r w:rsidR="007F027C">
        <w:rPr>
          <w:rFonts w:eastAsia="Times New Roman"/>
          <w:szCs w:val="24"/>
        </w:rPr>
        <w:t>pe</w:t>
      </w:r>
      <w:r w:rsidR="00352745">
        <w:rPr>
          <w:rFonts w:eastAsia="Times New Roman"/>
          <w:szCs w:val="24"/>
        </w:rPr>
        <w:t>al of the requirements.</w:t>
      </w:r>
      <w:r w:rsidR="003F3856">
        <w:rPr>
          <w:rFonts w:eastAsia="Times New Roman"/>
          <w:szCs w:val="24"/>
        </w:rPr>
        <w:t xml:space="preserve"> Once this happens,</w:t>
      </w:r>
      <w:r w:rsidR="00B17BDD">
        <w:rPr>
          <w:rFonts w:eastAsia="Times New Roman"/>
          <w:szCs w:val="24"/>
        </w:rPr>
        <w:t xml:space="preserve"> the</w:t>
      </w:r>
      <w:r w:rsidRPr="003675BF">
        <w:rPr>
          <w:rFonts w:eastAsia="Times New Roman"/>
          <w:szCs w:val="24"/>
        </w:rPr>
        <w:t xml:space="preserve"> exemption will no longer be required</w:t>
      </w:r>
      <w:r w:rsidR="00E95EC1">
        <w:rPr>
          <w:rFonts w:eastAsia="Times New Roman"/>
          <w:szCs w:val="24"/>
        </w:rPr>
        <w:t xml:space="preserve"> and will be repealed</w:t>
      </w:r>
      <w:r w:rsidRPr="003675BF">
        <w:rPr>
          <w:rFonts w:eastAsia="Times New Roman"/>
          <w:szCs w:val="24"/>
        </w:rPr>
        <w:t>.</w:t>
      </w:r>
    </w:p>
    <w:p w14:paraId="62ED5A11" w14:textId="77777777" w:rsidR="00A84562" w:rsidRDefault="00A84562" w:rsidP="006D6009">
      <w:pPr>
        <w:spacing w:after="0" w:line="240" w:lineRule="auto"/>
        <w:rPr>
          <w:iCs/>
          <w:color w:val="000000"/>
          <w:lang w:eastAsia="en-AU"/>
        </w:rPr>
      </w:pPr>
    </w:p>
    <w:p w14:paraId="366D4F6F" w14:textId="7452CEFB" w:rsidR="006D6009" w:rsidRDefault="00AB0EB7" w:rsidP="006D6009">
      <w:pPr>
        <w:spacing w:after="0" w:line="240" w:lineRule="auto"/>
        <w:rPr>
          <w:rFonts w:eastAsia="Times New Roman"/>
          <w:szCs w:val="24"/>
        </w:rPr>
      </w:pPr>
      <w:r>
        <w:rPr>
          <w:rFonts w:eastAsia="Times New Roman"/>
          <w:szCs w:val="24"/>
        </w:rPr>
        <w:t xml:space="preserve">In these circumstances, </w:t>
      </w:r>
      <w:r w:rsidR="006D6009">
        <w:rPr>
          <w:rFonts w:eastAsia="Times New Roman"/>
          <w:szCs w:val="24"/>
        </w:rPr>
        <w:t>CASA is satisfied that no further consultation is appropriate</w:t>
      </w:r>
      <w:r>
        <w:rPr>
          <w:rFonts w:eastAsia="Times New Roman"/>
          <w:szCs w:val="24"/>
        </w:rPr>
        <w:t>,</w:t>
      </w:r>
      <w:r w:rsidR="006D6009">
        <w:rPr>
          <w:rFonts w:eastAsia="Times New Roman"/>
          <w:szCs w:val="24"/>
        </w:rPr>
        <w:t xml:space="preserve"> or reasonably practicable</w:t>
      </w:r>
      <w:r>
        <w:rPr>
          <w:rFonts w:eastAsia="Times New Roman"/>
          <w:szCs w:val="24"/>
        </w:rPr>
        <w:t>,</w:t>
      </w:r>
      <w:r w:rsidR="006D6009">
        <w:rPr>
          <w:rFonts w:eastAsia="Times New Roman"/>
          <w:szCs w:val="24"/>
        </w:rPr>
        <w:t xml:space="preserve"> for th</w:t>
      </w:r>
      <w:r>
        <w:rPr>
          <w:rFonts w:eastAsia="Times New Roman"/>
          <w:szCs w:val="24"/>
        </w:rPr>
        <w:t>e</w:t>
      </w:r>
      <w:r w:rsidR="006D6009">
        <w:rPr>
          <w:rFonts w:eastAsia="Times New Roman"/>
          <w:szCs w:val="24"/>
        </w:rPr>
        <w:t xml:space="preserve"> instrument for section</w:t>
      </w:r>
      <w:r w:rsidR="00F2650C">
        <w:rPr>
          <w:rFonts w:eastAsia="Times New Roman"/>
          <w:szCs w:val="24"/>
        </w:rPr>
        <w:t xml:space="preserve"> </w:t>
      </w:r>
      <w:r w:rsidR="006D6009">
        <w:rPr>
          <w:rFonts w:eastAsia="Times New Roman"/>
          <w:szCs w:val="24"/>
        </w:rPr>
        <w:t>17 of the LA.</w:t>
      </w:r>
    </w:p>
    <w:p w14:paraId="7540FA4F" w14:textId="77777777" w:rsidR="007172BC" w:rsidRDefault="007172BC" w:rsidP="006D6009">
      <w:pPr>
        <w:spacing w:after="0" w:line="240" w:lineRule="auto"/>
        <w:rPr>
          <w:rFonts w:eastAsia="Times New Roman"/>
          <w:szCs w:val="24"/>
        </w:rPr>
      </w:pPr>
    </w:p>
    <w:p w14:paraId="60ADA6B5" w14:textId="32AFC4C8" w:rsidR="006834C7" w:rsidRPr="00833358" w:rsidRDefault="006834C7" w:rsidP="006834C7">
      <w:pPr>
        <w:keepNext/>
        <w:spacing w:after="0" w:line="240" w:lineRule="auto"/>
        <w:rPr>
          <w:b/>
          <w:bCs/>
          <w:szCs w:val="24"/>
        </w:rPr>
      </w:pPr>
      <w:r w:rsidRPr="00833358">
        <w:rPr>
          <w:b/>
          <w:bCs/>
          <w:szCs w:val="24"/>
        </w:rPr>
        <w:t xml:space="preserve">Sector risk, </w:t>
      </w:r>
      <w:r w:rsidR="001C2B86">
        <w:rPr>
          <w:b/>
          <w:bCs/>
          <w:szCs w:val="24"/>
        </w:rPr>
        <w:t xml:space="preserve">and </w:t>
      </w:r>
      <w:r w:rsidRPr="00833358">
        <w:rPr>
          <w:b/>
          <w:bCs/>
          <w:szCs w:val="24"/>
        </w:rPr>
        <w:t>economic and cost impact</w:t>
      </w:r>
    </w:p>
    <w:p w14:paraId="00E147E6" w14:textId="77777777" w:rsidR="006834C7" w:rsidRPr="00833358" w:rsidRDefault="006834C7" w:rsidP="00F51C3D">
      <w:pPr>
        <w:spacing w:after="60" w:line="240" w:lineRule="auto"/>
        <w:rPr>
          <w:szCs w:val="24"/>
        </w:rPr>
      </w:pPr>
      <w:r w:rsidRPr="00833358">
        <w:rPr>
          <w:szCs w:val="24"/>
        </w:rPr>
        <w:t>Subsection</w:t>
      </w:r>
      <w:r>
        <w:rPr>
          <w:szCs w:val="24"/>
        </w:rPr>
        <w:t xml:space="preserve"> </w:t>
      </w:r>
      <w:r w:rsidRPr="00833358">
        <w:rPr>
          <w:szCs w:val="24"/>
        </w:rPr>
        <w:t>9A(1) of the Act states that, in exercising its powers and performing its functions, CASA must regard the safety of air navigation as the most important consideration. Subsection</w:t>
      </w:r>
      <w:r>
        <w:rPr>
          <w:szCs w:val="24"/>
        </w:rPr>
        <w:t xml:space="preserve"> </w:t>
      </w:r>
      <w:r w:rsidRPr="00833358">
        <w:rPr>
          <w:szCs w:val="24"/>
        </w:rPr>
        <w:t>9A(3) states that, subject to subsection</w:t>
      </w:r>
      <w:r>
        <w:rPr>
          <w:szCs w:val="24"/>
        </w:rPr>
        <w:t xml:space="preserve"> </w:t>
      </w:r>
      <w:r w:rsidRPr="00833358">
        <w:rPr>
          <w:szCs w:val="24"/>
        </w:rPr>
        <w:t>(1), in developing and promulgating aviation safety standards under paragraph</w:t>
      </w:r>
      <w:r>
        <w:rPr>
          <w:szCs w:val="24"/>
        </w:rPr>
        <w:t xml:space="preserve"> </w:t>
      </w:r>
      <w:r w:rsidRPr="00833358">
        <w:rPr>
          <w:szCs w:val="24"/>
        </w:rPr>
        <w:t>9(1)(c)</w:t>
      </w:r>
      <w:r>
        <w:rPr>
          <w:szCs w:val="24"/>
        </w:rPr>
        <w:t xml:space="preserve"> of the Act</w:t>
      </w:r>
      <w:r w:rsidRPr="00833358">
        <w:rPr>
          <w:szCs w:val="24"/>
        </w:rPr>
        <w:t>, CASA must:</w:t>
      </w:r>
    </w:p>
    <w:p w14:paraId="5D8FFA60" w14:textId="77777777" w:rsidR="006834C7" w:rsidRPr="00833358" w:rsidRDefault="006834C7" w:rsidP="006834C7">
      <w:pPr>
        <w:pStyle w:val="LDP1a"/>
      </w:pPr>
      <w:r w:rsidRPr="00833358">
        <w:t>(a)</w:t>
      </w:r>
      <w:r w:rsidRPr="00833358">
        <w:tab/>
        <w:t>consider the economic and cost impact on individuals, businesses and the community of the standards; and</w:t>
      </w:r>
    </w:p>
    <w:p w14:paraId="77851B13" w14:textId="77777777" w:rsidR="006834C7" w:rsidRPr="00833358" w:rsidRDefault="006834C7" w:rsidP="006834C7">
      <w:pPr>
        <w:pStyle w:val="LDP1a"/>
        <w:spacing w:after="0"/>
      </w:pPr>
      <w:r w:rsidRPr="00833358">
        <w:t>(b)</w:t>
      </w:r>
      <w:r w:rsidRPr="00833358">
        <w:tab/>
        <w:t>take into account the differing risks associated with different industry sectors.</w:t>
      </w:r>
    </w:p>
    <w:p w14:paraId="486CAA47" w14:textId="77777777" w:rsidR="006834C7" w:rsidRPr="00833358" w:rsidRDefault="006834C7" w:rsidP="006834C7">
      <w:pPr>
        <w:spacing w:after="0" w:line="240" w:lineRule="auto"/>
        <w:rPr>
          <w:szCs w:val="24"/>
        </w:rPr>
      </w:pPr>
    </w:p>
    <w:p w14:paraId="0BCD41BC" w14:textId="77777777" w:rsidR="006834C7" w:rsidRDefault="006834C7" w:rsidP="006834C7">
      <w:pPr>
        <w:spacing w:after="0" w:line="240" w:lineRule="auto"/>
        <w:rPr>
          <w:szCs w:val="24"/>
          <w:lang w:val="en-US"/>
        </w:rPr>
      </w:pPr>
      <w:r w:rsidRPr="00833358">
        <w:rPr>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4313AFE" w14:textId="77777777" w:rsidR="00FE1D04" w:rsidRDefault="00FE1D04" w:rsidP="006834C7">
      <w:pPr>
        <w:spacing w:after="0" w:line="240" w:lineRule="auto"/>
        <w:rPr>
          <w:szCs w:val="24"/>
          <w:lang w:val="en-US"/>
        </w:rPr>
      </w:pPr>
    </w:p>
    <w:p w14:paraId="34E42947" w14:textId="40A0BD06" w:rsidR="00FE1D04" w:rsidRPr="00833358" w:rsidRDefault="00FE1D04" w:rsidP="006834C7">
      <w:pPr>
        <w:spacing w:after="0" w:line="240" w:lineRule="auto"/>
        <w:rPr>
          <w:szCs w:val="24"/>
          <w:lang w:val="en-US"/>
        </w:rPr>
      </w:pPr>
      <w:r w:rsidRPr="00833358">
        <w:rPr>
          <w:szCs w:val="24"/>
        </w:rPr>
        <w:t>As the instrument replaces an expiring instrument</w:t>
      </w:r>
      <w:r w:rsidR="00B60A6A">
        <w:rPr>
          <w:szCs w:val="24"/>
        </w:rPr>
        <w:t>,</w:t>
      </w:r>
      <w:r w:rsidRPr="00833358">
        <w:rPr>
          <w:szCs w:val="24"/>
        </w:rPr>
        <w:t xml:space="preserve"> with the same </w:t>
      </w:r>
      <w:r w:rsidR="0036483B">
        <w:rPr>
          <w:szCs w:val="24"/>
        </w:rPr>
        <w:t>legislative effect</w:t>
      </w:r>
      <w:r w:rsidRPr="00833358">
        <w:rPr>
          <w:szCs w:val="24"/>
        </w:rPr>
        <w:t xml:space="preserve">, there will be no change </w:t>
      </w:r>
      <w:r w:rsidR="009102C8">
        <w:rPr>
          <w:szCs w:val="24"/>
        </w:rPr>
        <w:t>to the</w:t>
      </w:r>
      <w:r w:rsidRPr="00833358">
        <w:rPr>
          <w:szCs w:val="24"/>
        </w:rPr>
        <w:t xml:space="preserve"> economic </w:t>
      </w:r>
      <w:r w:rsidR="009102C8">
        <w:rPr>
          <w:szCs w:val="24"/>
        </w:rPr>
        <w:t>and</w:t>
      </w:r>
      <w:r w:rsidRPr="00833358">
        <w:rPr>
          <w:szCs w:val="24"/>
        </w:rPr>
        <w:t xml:space="preserve"> cost impact on individuals, businesses or the community</w:t>
      </w:r>
      <w:r w:rsidR="005D5572">
        <w:rPr>
          <w:szCs w:val="24"/>
        </w:rPr>
        <w:t>.</w:t>
      </w:r>
    </w:p>
    <w:p w14:paraId="4548C396" w14:textId="77777777" w:rsidR="006D6009" w:rsidRDefault="006D6009" w:rsidP="006D6009">
      <w:pPr>
        <w:spacing w:after="0" w:line="240" w:lineRule="auto"/>
        <w:rPr>
          <w:szCs w:val="24"/>
        </w:rPr>
      </w:pPr>
    </w:p>
    <w:p w14:paraId="74B27FBD" w14:textId="77777777" w:rsidR="004E7E86" w:rsidRDefault="004E7E86" w:rsidP="004E7E86">
      <w:pPr>
        <w:keepNext/>
        <w:spacing w:after="0" w:line="240" w:lineRule="auto"/>
        <w:rPr>
          <w:rFonts w:eastAsia="Times New Roman"/>
          <w:b/>
          <w:szCs w:val="24"/>
        </w:rPr>
      </w:pPr>
      <w:r w:rsidRPr="00833358">
        <w:rPr>
          <w:rFonts w:eastAsia="Times New Roman"/>
          <w:b/>
          <w:szCs w:val="24"/>
        </w:rPr>
        <w:t>Impact on categories of operations</w:t>
      </w:r>
    </w:p>
    <w:p w14:paraId="7EDB7CE7" w14:textId="77777777" w:rsidR="004E7E86" w:rsidRDefault="004E7E86" w:rsidP="004E7E86">
      <w:pPr>
        <w:spacing w:after="0" w:line="240" w:lineRule="auto"/>
        <w:rPr>
          <w:rFonts w:eastAsia="Times New Roman"/>
          <w:bCs/>
          <w:szCs w:val="24"/>
        </w:rPr>
      </w:pPr>
      <w:r w:rsidRPr="00896625">
        <w:rPr>
          <w:rFonts w:eastAsia="Times New Roman"/>
          <w:bCs/>
          <w:szCs w:val="24"/>
        </w:rPr>
        <w:t>The instrument does not have an impact on specific categories of operation</w:t>
      </w:r>
      <w:r>
        <w:rPr>
          <w:rFonts w:eastAsia="Times New Roman"/>
          <w:bCs/>
          <w:szCs w:val="24"/>
        </w:rPr>
        <w:t>s</w:t>
      </w:r>
      <w:r w:rsidRPr="00896625">
        <w:rPr>
          <w:rFonts w:eastAsia="Times New Roman"/>
          <w:bCs/>
          <w:szCs w:val="24"/>
        </w:rPr>
        <w:t>. Rather, the instrument is of benefit to the aviation industry as a whole.</w:t>
      </w:r>
    </w:p>
    <w:p w14:paraId="4553A4E0" w14:textId="77777777" w:rsidR="004E7E86" w:rsidRPr="00896625" w:rsidRDefault="004E7E86" w:rsidP="004E7E86">
      <w:pPr>
        <w:spacing w:after="0" w:line="240" w:lineRule="auto"/>
        <w:rPr>
          <w:rFonts w:eastAsia="Times New Roman"/>
          <w:bCs/>
          <w:szCs w:val="24"/>
        </w:rPr>
      </w:pPr>
    </w:p>
    <w:p w14:paraId="34E90210" w14:textId="77777777" w:rsidR="004E7E86" w:rsidRPr="00833358" w:rsidRDefault="004E7E86" w:rsidP="004E7E86">
      <w:pPr>
        <w:keepNext/>
        <w:spacing w:after="0" w:line="240" w:lineRule="auto"/>
        <w:rPr>
          <w:rFonts w:eastAsia="Times New Roman"/>
          <w:b/>
          <w:szCs w:val="24"/>
        </w:rPr>
      </w:pPr>
      <w:r w:rsidRPr="00833358">
        <w:rPr>
          <w:rFonts w:eastAsia="Times New Roman"/>
          <w:b/>
          <w:szCs w:val="24"/>
        </w:rPr>
        <w:t>Impact on regional and remote communities</w:t>
      </w:r>
    </w:p>
    <w:p w14:paraId="6A00EDBC" w14:textId="037305C7" w:rsidR="004E7E86" w:rsidRPr="00E60888" w:rsidRDefault="004E7E86" w:rsidP="004E7E86">
      <w:pPr>
        <w:spacing w:after="0" w:line="240" w:lineRule="auto"/>
        <w:rPr>
          <w:rFonts w:eastAsia="Times New Roman"/>
          <w:i/>
          <w:iCs/>
          <w:szCs w:val="24"/>
        </w:rPr>
      </w:pPr>
      <w:r w:rsidRPr="00896625">
        <w:rPr>
          <w:rFonts w:eastAsia="Times New Roman"/>
          <w:bCs/>
          <w:szCs w:val="24"/>
        </w:rPr>
        <w:t xml:space="preserve">The instrument does not have an impact </w:t>
      </w:r>
      <w:r w:rsidRPr="00E60888">
        <w:rPr>
          <w:rFonts w:eastAsia="Times New Roman"/>
          <w:szCs w:val="24"/>
        </w:rPr>
        <w:t xml:space="preserve">that </w:t>
      </w:r>
      <w:r>
        <w:rPr>
          <w:rFonts w:eastAsia="Times New Roman"/>
          <w:szCs w:val="24"/>
        </w:rPr>
        <w:t>is</w:t>
      </w:r>
      <w:r w:rsidRPr="00E60888">
        <w:rPr>
          <w:rFonts w:eastAsia="Times New Roman"/>
          <w:szCs w:val="24"/>
        </w:rPr>
        <w:t xml:space="preserve"> specific to </w:t>
      </w:r>
      <w:r>
        <w:rPr>
          <w:rFonts w:eastAsia="Times New Roman"/>
          <w:szCs w:val="24"/>
        </w:rPr>
        <w:t>regional</w:t>
      </w:r>
      <w:r w:rsidRPr="00E60888">
        <w:rPr>
          <w:rFonts w:eastAsia="Times New Roman"/>
          <w:szCs w:val="24"/>
        </w:rPr>
        <w:t xml:space="preserve"> and remote communities.</w:t>
      </w:r>
    </w:p>
    <w:p w14:paraId="3B9014F2" w14:textId="77777777" w:rsidR="00767FBE" w:rsidRDefault="00767FBE" w:rsidP="006D6009">
      <w:pPr>
        <w:spacing w:after="0" w:line="240" w:lineRule="auto"/>
        <w:rPr>
          <w:rFonts w:eastAsia="Times New Roman"/>
          <w:szCs w:val="24"/>
        </w:rPr>
      </w:pPr>
    </w:p>
    <w:p w14:paraId="48FB7C5B" w14:textId="77777777" w:rsidR="009345F8" w:rsidRPr="00833358" w:rsidRDefault="009345F8" w:rsidP="009345F8">
      <w:pPr>
        <w:keepNext/>
        <w:spacing w:after="0" w:line="240" w:lineRule="auto"/>
        <w:rPr>
          <w:rFonts w:eastAsia="Times New Roman"/>
          <w:b/>
          <w:szCs w:val="24"/>
        </w:rPr>
      </w:pPr>
      <w:r w:rsidRPr="00833358">
        <w:rPr>
          <w:rFonts w:eastAsia="Times New Roman"/>
          <w:b/>
          <w:szCs w:val="24"/>
        </w:rPr>
        <w:lastRenderedPageBreak/>
        <w:t xml:space="preserve">Office of </w:t>
      </w:r>
      <w:r>
        <w:rPr>
          <w:rFonts w:eastAsia="Times New Roman"/>
          <w:b/>
          <w:szCs w:val="24"/>
        </w:rPr>
        <w:t>Impact Analysis</w:t>
      </w:r>
      <w:r w:rsidRPr="00833358">
        <w:rPr>
          <w:rFonts w:eastAsia="Times New Roman"/>
          <w:b/>
          <w:szCs w:val="24"/>
        </w:rPr>
        <w:t xml:space="preserve"> (</w:t>
      </w:r>
      <w:r w:rsidRPr="00833358">
        <w:rPr>
          <w:rFonts w:eastAsia="Times New Roman"/>
          <w:b/>
          <w:i/>
          <w:szCs w:val="24"/>
        </w:rPr>
        <w:t>O</w:t>
      </w:r>
      <w:r>
        <w:rPr>
          <w:rFonts w:eastAsia="Times New Roman"/>
          <w:b/>
          <w:i/>
          <w:szCs w:val="24"/>
        </w:rPr>
        <w:t>IA</w:t>
      </w:r>
      <w:r w:rsidRPr="00833358">
        <w:rPr>
          <w:rFonts w:eastAsia="Times New Roman"/>
          <w:b/>
          <w:szCs w:val="24"/>
        </w:rPr>
        <w:t>)</w:t>
      </w:r>
    </w:p>
    <w:p w14:paraId="72DE7F3B" w14:textId="5CA9FC37" w:rsidR="009345F8" w:rsidRDefault="009345F8" w:rsidP="009345F8">
      <w:pPr>
        <w:tabs>
          <w:tab w:val="left" w:pos="709"/>
        </w:tabs>
        <w:overflowPunct w:val="0"/>
        <w:autoSpaceDE w:val="0"/>
        <w:autoSpaceDN w:val="0"/>
        <w:adjustRightInd w:val="0"/>
        <w:spacing w:after="0" w:line="240" w:lineRule="auto"/>
        <w:textAlignment w:val="baseline"/>
        <w:rPr>
          <w:rFonts w:eastAsia="Times New Roman"/>
          <w:szCs w:val="24"/>
        </w:rPr>
      </w:pPr>
      <w:r w:rsidRPr="00E60888">
        <w:rPr>
          <w:rFonts w:eastAsia="Times New Roman"/>
          <w:szCs w:val="24"/>
        </w:rPr>
        <w:t>An Impact Analysis (</w:t>
      </w:r>
      <w:r w:rsidRPr="00E60888">
        <w:rPr>
          <w:rFonts w:eastAsia="Times New Roman"/>
          <w:b/>
          <w:i/>
          <w:iCs/>
          <w:szCs w:val="24"/>
        </w:rPr>
        <w:t>IA</w:t>
      </w:r>
      <w:r w:rsidRPr="00E60888">
        <w:rPr>
          <w:rFonts w:eastAsia="Times New Roman"/>
          <w:szCs w:val="24"/>
        </w:rPr>
        <w:t xml:space="preserve">) is not required for the instrument as the exemption </w:t>
      </w:r>
      <w:r w:rsidR="00F015BB">
        <w:rPr>
          <w:rFonts w:eastAsia="Times New Roman"/>
          <w:szCs w:val="24"/>
        </w:rPr>
        <w:t>is</w:t>
      </w:r>
      <w:r w:rsidRPr="00E60888">
        <w:rPr>
          <w:rFonts w:eastAsia="Times New Roman"/>
          <w:szCs w:val="24"/>
        </w:rPr>
        <w:t xml:space="preserve"> covered by a standing agreement between CASA and OIA, under which an IA is not required for exemptions (OIA id: 14507).</w:t>
      </w:r>
    </w:p>
    <w:p w14:paraId="28107FC3" w14:textId="77777777" w:rsidR="009345F8" w:rsidRPr="00E60888" w:rsidRDefault="009345F8" w:rsidP="009345F8">
      <w:pPr>
        <w:tabs>
          <w:tab w:val="left" w:pos="709"/>
        </w:tabs>
        <w:overflowPunct w:val="0"/>
        <w:autoSpaceDE w:val="0"/>
        <w:autoSpaceDN w:val="0"/>
        <w:adjustRightInd w:val="0"/>
        <w:spacing w:after="0" w:line="240" w:lineRule="auto"/>
        <w:textAlignment w:val="baseline"/>
        <w:rPr>
          <w:rFonts w:eastAsia="Times New Roman"/>
          <w:szCs w:val="24"/>
        </w:rPr>
      </w:pPr>
    </w:p>
    <w:p w14:paraId="7B4C3D60" w14:textId="77777777" w:rsidR="006D6009" w:rsidRDefault="006D6009" w:rsidP="00282ED8">
      <w:pPr>
        <w:keepNext/>
        <w:spacing w:after="0" w:line="240" w:lineRule="auto"/>
        <w:rPr>
          <w:rFonts w:eastAsia="Times New Roman"/>
          <w:szCs w:val="24"/>
        </w:rPr>
      </w:pPr>
      <w:r>
        <w:rPr>
          <w:rFonts w:eastAsia="Times New Roman"/>
          <w:b/>
          <w:iCs/>
          <w:szCs w:val="24"/>
        </w:rPr>
        <w:t>Statement of Compatibility with Human Rights</w:t>
      </w:r>
    </w:p>
    <w:p w14:paraId="36DB7B38" w14:textId="6904D8AD" w:rsidR="006D6009" w:rsidRDefault="006D6009" w:rsidP="006D6009">
      <w:pPr>
        <w:spacing w:after="0" w:line="240" w:lineRule="auto"/>
        <w:rPr>
          <w:rFonts w:eastAsia="Times New Roman"/>
          <w:szCs w:val="24"/>
        </w:rPr>
      </w:pPr>
      <w:r>
        <w:rPr>
          <w:rFonts w:eastAsia="Times New Roman"/>
          <w:szCs w:val="24"/>
        </w:rPr>
        <w:t xml:space="preserve">The Statement of Compatibility with Human Rights at </w:t>
      </w:r>
      <w:r w:rsidR="00A7205E">
        <w:rPr>
          <w:rFonts w:eastAsia="Times New Roman"/>
          <w:szCs w:val="24"/>
        </w:rPr>
        <w:t>Appendix</w:t>
      </w:r>
      <w:r>
        <w:rPr>
          <w:rFonts w:eastAsia="Times New Roman"/>
          <w:szCs w:val="24"/>
        </w:rPr>
        <w:t xml:space="preserve"> 1 has been prepared in accordance with Part 3 of the </w:t>
      </w:r>
      <w:r w:rsidRPr="006E319E">
        <w:rPr>
          <w:rFonts w:eastAsia="Times New Roman"/>
          <w:i/>
          <w:szCs w:val="24"/>
        </w:rPr>
        <w:t>Human Rights (Parliamentary Scrutiny) Act</w:t>
      </w:r>
      <w:r w:rsidR="00F2650C">
        <w:rPr>
          <w:rFonts w:eastAsia="Times New Roman"/>
          <w:i/>
          <w:szCs w:val="24"/>
        </w:rPr>
        <w:t xml:space="preserve"> </w:t>
      </w:r>
      <w:r w:rsidRPr="006E319E">
        <w:rPr>
          <w:rFonts w:eastAsia="Times New Roman"/>
          <w:i/>
          <w:szCs w:val="24"/>
        </w:rPr>
        <w:t>2011</w:t>
      </w:r>
      <w:r>
        <w:rPr>
          <w:rFonts w:eastAsia="Times New Roman"/>
          <w:szCs w:val="24"/>
        </w:rPr>
        <w:t>. The instrument does not engage any of the applicable rights or freedoms, and is compatible with human rights, as it does not raise any human rights issues.</w:t>
      </w:r>
    </w:p>
    <w:p w14:paraId="1D12EA30" w14:textId="77777777" w:rsidR="006D6009" w:rsidRDefault="006D6009" w:rsidP="006D6009">
      <w:pPr>
        <w:spacing w:after="0" w:line="240" w:lineRule="auto"/>
        <w:rPr>
          <w:rFonts w:eastAsia="Times New Roman"/>
          <w:szCs w:val="24"/>
        </w:rPr>
      </w:pPr>
    </w:p>
    <w:p w14:paraId="79AEFAEA" w14:textId="77777777" w:rsidR="006D6009" w:rsidRDefault="006D6009" w:rsidP="00282ED8">
      <w:pPr>
        <w:keepNext/>
        <w:spacing w:after="0" w:line="240" w:lineRule="auto"/>
        <w:rPr>
          <w:rFonts w:eastAsia="Times New Roman"/>
          <w:b/>
          <w:szCs w:val="24"/>
        </w:rPr>
      </w:pPr>
      <w:r>
        <w:rPr>
          <w:rFonts w:eastAsia="Times New Roman"/>
          <w:b/>
          <w:szCs w:val="24"/>
        </w:rPr>
        <w:t>Making and commencement</w:t>
      </w:r>
    </w:p>
    <w:p w14:paraId="714E0326" w14:textId="3BF22FDE" w:rsidR="006D6009" w:rsidRDefault="006D6009" w:rsidP="00F2650C">
      <w:pPr>
        <w:spacing w:after="0" w:line="240" w:lineRule="auto"/>
        <w:ind w:right="-143"/>
        <w:rPr>
          <w:rFonts w:eastAsia="Times New Roman"/>
          <w:szCs w:val="24"/>
        </w:rPr>
      </w:pPr>
      <w:r>
        <w:rPr>
          <w:rFonts w:eastAsia="Times New Roman"/>
          <w:szCs w:val="24"/>
        </w:rPr>
        <w:t xml:space="preserve">The </w:t>
      </w:r>
      <w:r w:rsidR="00DE7642">
        <w:rPr>
          <w:rFonts w:eastAsia="Times New Roman"/>
          <w:szCs w:val="24"/>
        </w:rPr>
        <w:t>exemption</w:t>
      </w:r>
      <w:r>
        <w:rPr>
          <w:rFonts w:eastAsia="Times New Roman"/>
          <w:szCs w:val="24"/>
        </w:rPr>
        <w:t xml:space="preserve"> has been made by a delegate of CASA</w:t>
      </w:r>
      <w:r w:rsidR="007337A0">
        <w:rPr>
          <w:rFonts w:eastAsia="Times New Roman"/>
          <w:szCs w:val="24"/>
        </w:rPr>
        <w:t>,</w:t>
      </w:r>
      <w:r>
        <w:rPr>
          <w:rFonts w:eastAsia="Times New Roman"/>
          <w:szCs w:val="24"/>
        </w:rPr>
        <w:t xml:space="preserve"> relying on the power of delegation under subregulation 11.260(1) of </w:t>
      </w:r>
      <w:r w:rsidR="006E319E">
        <w:rPr>
          <w:rFonts w:eastAsia="Times New Roman"/>
          <w:szCs w:val="24"/>
        </w:rPr>
        <w:t>CASR</w:t>
      </w:r>
      <w:r w:rsidR="00AA0DE1">
        <w:rPr>
          <w:rFonts w:eastAsia="Times New Roman"/>
          <w:szCs w:val="24"/>
        </w:rPr>
        <w:t xml:space="preserve">. </w:t>
      </w:r>
      <w:r>
        <w:rPr>
          <w:rFonts w:eastAsia="Times New Roman"/>
          <w:szCs w:val="24"/>
        </w:rPr>
        <w:t xml:space="preserve">The instrument commences on </w:t>
      </w:r>
      <w:r w:rsidR="00AA0DE1">
        <w:rPr>
          <w:rFonts w:eastAsia="Times New Roman"/>
          <w:szCs w:val="24"/>
        </w:rPr>
        <w:t>1</w:t>
      </w:r>
      <w:r w:rsidR="00F2650C">
        <w:rPr>
          <w:rFonts w:eastAsia="Times New Roman"/>
          <w:szCs w:val="24"/>
        </w:rPr>
        <w:t xml:space="preserve"> O</w:t>
      </w:r>
      <w:r w:rsidR="00AA0DE1">
        <w:rPr>
          <w:rFonts w:eastAsia="Times New Roman"/>
          <w:szCs w:val="24"/>
        </w:rPr>
        <w:t>ctober</w:t>
      </w:r>
      <w:r w:rsidR="00F2650C">
        <w:rPr>
          <w:rFonts w:eastAsia="Times New Roman"/>
          <w:szCs w:val="24"/>
        </w:rPr>
        <w:t xml:space="preserve"> </w:t>
      </w:r>
      <w:r w:rsidR="00AA0DE1">
        <w:rPr>
          <w:rFonts w:eastAsia="Times New Roman"/>
          <w:szCs w:val="24"/>
        </w:rPr>
        <w:t>202</w:t>
      </w:r>
      <w:r w:rsidR="002030BC">
        <w:rPr>
          <w:rFonts w:eastAsia="Times New Roman"/>
          <w:szCs w:val="24"/>
        </w:rPr>
        <w:t>3</w:t>
      </w:r>
      <w:r w:rsidR="00AA0DE1">
        <w:rPr>
          <w:rFonts w:eastAsia="Times New Roman"/>
          <w:szCs w:val="24"/>
        </w:rPr>
        <w:t xml:space="preserve"> </w:t>
      </w:r>
      <w:r>
        <w:rPr>
          <w:rFonts w:eastAsia="Times New Roman"/>
          <w:szCs w:val="24"/>
        </w:rPr>
        <w:t xml:space="preserve">and </w:t>
      </w:r>
      <w:r w:rsidR="00FB35DA">
        <w:rPr>
          <w:rFonts w:eastAsia="Times New Roman"/>
          <w:szCs w:val="24"/>
        </w:rPr>
        <w:t>will be</w:t>
      </w:r>
      <w:r>
        <w:rPr>
          <w:rFonts w:eastAsia="Times New Roman"/>
          <w:szCs w:val="24"/>
        </w:rPr>
        <w:t xml:space="preserve"> repealed at the en</w:t>
      </w:r>
      <w:r w:rsidR="007E6ECC">
        <w:rPr>
          <w:rFonts w:eastAsia="Times New Roman"/>
          <w:szCs w:val="24"/>
        </w:rPr>
        <w:t xml:space="preserve">d of </w:t>
      </w:r>
      <w:r w:rsidR="00AA0DE1">
        <w:rPr>
          <w:rFonts w:eastAsia="Times New Roman"/>
          <w:szCs w:val="24"/>
        </w:rPr>
        <w:t>30 September 202</w:t>
      </w:r>
      <w:r w:rsidR="002030BC">
        <w:rPr>
          <w:rFonts w:eastAsia="Times New Roman"/>
          <w:szCs w:val="24"/>
        </w:rPr>
        <w:t>6</w:t>
      </w:r>
      <w:r w:rsidR="007E6ECC">
        <w:rPr>
          <w:rFonts w:eastAsia="Times New Roman"/>
          <w:szCs w:val="24"/>
        </w:rPr>
        <w:t>.</w:t>
      </w:r>
    </w:p>
    <w:p w14:paraId="65BEADB1" w14:textId="321CB06C" w:rsidR="006D6009" w:rsidRPr="00421467" w:rsidRDefault="00421467" w:rsidP="006D6009">
      <w:pPr>
        <w:pageBreakBefore/>
        <w:spacing w:after="120" w:line="240" w:lineRule="auto"/>
        <w:jc w:val="right"/>
        <w:rPr>
          <w:rFonts w:ascii="Arial" w:hAnsi="Arial" w:cs="Arial"/>
          <w:b/>
          <w:szCs w:val="24"/>
          <w:lang w:eastAsia="en-AU"/>
        </w:rPr>
      </w:pPr>
      <w:r>
        <w:rPr>
          <w:rFonts w:ascii="Arial" w:hAnsi="Arial" w:cs="Arial"/>
          <w:b/>
          <w:szCs w:val="24"/>
          <w:lang w:eastAsia="en-AU"/>
        </w:rPr>
        <w:lastRenderedPageBreak/>
        <w:t xml:space="preserve">Appendix </w:t>
      </w:r>
      <w:r w:rsidR="006D6009" w:rsidRPr="00421467">
        <w:rPr>
          <w:rFonts w:ascii="Arial" w:hAnsi="Arial" w:cs="Arial"/>
          <w:b/>
          <w:szCs w:val="24"/>
          <w:lang w:eastAsia="en-AU"/>
        </w:rPr>
        <w:t>1</w:t>
      </w:r>
    </w:p>
    <w:p w14:paraId="5F1A54F0" w14:textId="77777777" w:rsidR="006D6009" w:rsidRPr="00421467" w:rsidRDefault="006D6009" w:rsidP="006D6009">
      <w:pPr>
        <w:spacing w:before="360" w:after="120" w:line="240" w:lineRule="auto"/>
        <w:jc w:val="center"/>
        <w:rPr>
          <w:rFonts w:ascii="Arial" w:hAnsi="Arial" w:cs="Arial"/>
          <w:b/>
          <w:szCs w:val="24"/>
          <w:lang w:eastAsia="en-AU"/>
        </w:rPr>
      </w:pPr>
      <w:r w:rsidRPr="00421467">
        <w:rPr>
          <w:rFonts w:ascii="Arial" w:hAnsi="Arial" w:cs="Arial"/>
          <w:b/>
          <w:szCs w:val="24"/>
          <w:lang w:eastAsia="en-AU"/>
        </w:rPr>
        <w:t>Statement of Compatibility with Human Rights</w:t>
      </w:r>
    </w:p>
    <w:p w14:paraId="03827394" w14:textId="79271CEC" w:rsidR="006D6009" w:rsidRDefault="006D6009" w:rsidP="00B426F1">
      <w:pPr>
        <w:spacing w:before="120" w:after="120" w:line="240" w:lineRule="auto"/>
        <w:jc w:val="center"/>
        <w:rPr>
          <w:iCs/>
          <w:szCs w:val="24"/>
          <w:lang w:eastAsia="en-AU"/>
        </w:rPr>
      </w:pPr>
      <w:r>
        <w:rPr>
          <w:i/>
          <w:szCs w:val="24"/>
          <w:lang w:eastAsia="en-AU"/>
        </w:rPr>
        <w:t>Prepared in accordance with Part 3 of the</w:t>
      </w:r>
      <w:r>
        <w:rPr>
          <w:i/>
          <w:szCs w:val="24"/>
          <w:lang w:eastAsia="en-AU"/>
        </w:rPr>
        <w:br/>
        <w:t>Human Rights (Parliamentary Scrutiny) Act</w:t>
      </w:r>
      <w:r w:rsidR="00BE37D9">
        <w:rPr>
          <w:i/>
          <w:szCs w:val="24"/>
          <w:lang w:eastAsia="en-AU"/>
        </w:rPr>
        <w:t xml:space="preserve"> </w:t>
      </w:r>
      <w:r>
        <w:rPr>
          <w:i/>
          <w:szCs w:val="24"/>
          <w:lang w:eastAsia="en-AU"/>
        </w:rPr>
        <w:t>2011</w:t>
      </w:r>
    </w:p>
    <w:p w14:paraId="23CAE8C3" w14:textId="77777777" w:rsidR="00573FB4" w:rsidRPr="00573FB4" w:rsidRDefault="00573FB4" w:rsidP="00573FB4">
      <w:pPr>
        <w:spacing w:after="0" w:line="240" w:lineRule="auto"/>
        <w:jc w:val="center"/>
        <w:rPr>
          <w:iCs/>
          <w:szCs w:val="24"/>
          <w:lang w:eastAsia="en-AU"/>
        </w:rPr>
      </w:pPr>
    </w:p>
    <w:p w14:paraId="03528EFD" w14:textId="42EE2D27" w:rsidR="006D6009" w:rsidRPr="00E9053F" w:rsidRDefault="00E9053F" w:rsidP="00B05494">
      <w:pPr>
        <w:spacing w:after="0" w:line="240" w:lineRule="auto"/>
        <w:jc w:val="center"/>
        <w:rPr>
          <w:b/>
          <w:bCs/>
          <w:szCs w:val="24"/>
        </w:rPr>
      </w:pPr>
      <w:r w:rsidRPr="00E9053F">
        <w:rPr>
          <w:b/>
          <w:bCs/>
        </w:rPr>
        <w:t>CASA EX</w:t>
      </w:r>
      <w:r w:rsidR="00AB5F68">
        <w:rPr>
          <w:b/>
          <w:bCs/>
        </w:rPr>
        <w:t>92</w:t>
      </w:r>
      <w:r w:rsidRPr="00E9053F">
        <w:rPr>
          <w:b/>
          <w:bCs/>
        </w:rPr>
        <w:t>/23</w:t>
      </w:r>
      <w:r w:rsidRPr="00E9053F">
        <w:rPr>
          <w:b/>
          <w:bCs/>
          <w:color w:val="000000"/>
        </w:rPr>
        <w:t xml:space="preserve"> — </w:t>
      </w:r>
      <w:r w:rsidRPr="00E9053F">
        <w:rPr>
          <w:b/>
          <w:bCs/>
        </w:rPr>
        <w:t>DAMP Implementation (Information) Exemption 2023</w:t>
      </w:r>
    </w:p>
    <w:p w14:paraId="5C70AAD5" w14:textId="77777777" w:rsidR="006D6009" w:rsidRDefault="006D6009" w:rsidP="006D6009">
      <w:pPr>
        <w:spacing w:after="0" w:line="240" w:lineRule="auto"/>
        <w:rPr>
          <w:szCs w:val="24"/>
        </w:rPr>
      </w:pPr>
    </w:p>
    <w:p w14:paraId="6956935B" w14:textId="084E2B38" w:rsidR="006D6009" w:rsidRDefault="006D6009" w:rsidP="006D6009">
      <w:pPr>
        <w:spacing w:after="0" w:line="240" w:lineRule="auto"/>
        <w:jc w:val="center"/>
        <w:rPr>
          <w:szCs w:val="24"/>
        </w:rPr>
      </w:pPr>
      <w:r>
        <w:rPr>
          <w:szCs w:val="24"/>
        </w:rPr>
        <w:t>Th</w:t>
      </w:r>
      <w:r w:rsidR="00674BC2">
        <w:rPr>
          <w:szCs w:val="24"/>
        </w:rPr>
        <w:t>e</w:t>
      </w:r>
      <w:r>
        <w:rPr>
          <w:szCs w:val="24"/>
        </w:rPr>
        <w:t xml:space="preserve"> legislative instrument is compatible with the human rights and freedoms</w:t>
      </w:r>
      <w:r>
        <w:rPr>
          <w:szCs w:val="24"/>
        </w:rPr>
        <w:br/>
        <w:t>recognised or declared in the international instruments listed in section 3 of the</w:t>
      </w:r>
      <w:r>
        <w:rPr>
          <w:szCs w:val="24"/>
        </w:rPr>
        <w:br/>
      </w:r>
      <w:r>
        <w:rPr>
          <w:i/>
          <w:szCs w:val="24"/>
        </w:rPr>
        <w:t>Human Rights (Parliamentary Scrutiny) Act 2011</w:t>
      </w:r>
      <w:r>
        <w:rPr>
          <w:szCs w:val="24"/>
        </w:rPr>
        <w:t>.</w:t>
      </w:r>
    </w:p>
    <w:p w14:paraId="39600312" w14:textId="77777777" w:rsidR="006D6009" w:rsidRDefault="006D6009" w:rsidP="00940D1B">
      <w:pPr>
        <w:spacing w:before="240" w:after="0" w:line="240" w:lineRule="auto"/>
        <w:rPr>
          <w:szCs w:val="24"/>
        </w:rPr>
      </w:pPr>
    </w:p>
    <w:p w14:paraId="33628A6E" w14:textId="77777777" w:rsidR="006D6009" w:rsidRDefault="006D6009" w:rsidP="006D6009">
      <w:pPr>
        <w:spacing w:after="0" w:line="240" w:lineRule="auto"/>
        <w:rPr>
          <w:b/>
          <w:szCs w:val="24"/>
        </w:rPr>
      </w:pPr>
      <w:r>
        <w:rPr>
          <w:b/>
          <w:szCs w:val="24"/>
        </w:rPr>
        <w:t>Overview of the legislative instrument</w:t>
      </w:r>
    </w:p>
    <w:p w14:paraId="6D03AF11" w14:textId="00339895" w:rsidR="004563FF" w:rsidRPr="0032053D" w:rsidRDefault="004563FF" w:rsidP="004563FF">
      <w:pPr>
        <w:spacing w:after="0" w:line="240" w:lineRule="auto"/>
        <w:rPr>
          <w:rFonts w:eastAsia="Times New Roman"/>
          <w:bCs/>
          <w:szCs w:val="24"/>
          <w:lang w:eastAsia="en-AU"/>
        </w:rPr>
      </w:pPr>
      <w:r w:rsidRPr="00696D73">
        <w:t xml:space="preserve">The purpose of </w:t>
      </w:r>
      <w:r w:rsidRPr="00C75969">
        <w:rPr>
          <w:i/>
          <w:iCs/>
        </w:rPr>
        <w:t>CASA EX</w:t>
      </w:r>
      <w:r w:rsidR="00AB5F68">
        <w:rPr>
          <w:i/>
          <w:iCs/>
        </w:rPr>
        <w:t>92</w:t>
      </w:r>
      <w:r w:rsidRPr="00C75969">
        <w:rPr>
          <w:i/>
          <w:iCs/>
        </w:rPr>
        <w:t>/23</w:t>
      </w:r>
      <w:r w:rsidRPr="00C75969">
        <w:rPr>
          <w:i/>
          <w:iCs/>
          <w:color w:val="000000"/>
        </w:rPr>
        <w:t xml:space="preserve"> — </w:t>
      </w:r>
      <w:r w:rsidRPr="00C75969">
        <w:rPr>
          <w:i/>
          <w:iCs/>
        </w:rPr>
        <w:t>DAMP Implementation (Information) Exemption 2023</w:t>
      </w:r>
      <w:r w:rsidRPr="008677E6">
        <w:rPr>
          <w:szCs w:val="24"/>
        </w:rPr>
        <w:t xml:space="preserve"> (</w:t>
      </w:r>
      <w:r w:rsidRPr="00197B19">
        <w:rPr>
          <w:szCs w:val="24"/>
        </w:rPr>
        <w:t xml:space="preserve">the </w:t>
      </w:r>
      <w:r w:rsidRPr="008677E6">
        <w:rPr>
          <w:b/>
          <w:bCs/>
          <w:i/>
          <w:iCs/>
          <w:szCs w:val="24"/>
        </w:rPr>
        <w:t>instrument</w:t>
      </w:r>
      <w:r w:rsidRPr="008677E6">
        <w:rPr>
          <w:szCs w:val="24"/>
        </w:rPr>
        <w:t xml:space="preserve">) </w:t>
      </w:r>
      <w:r w:rsidRPr="00696D73">
        <w:t xml:space="preserve">is to exempt </w:t>
      </w:r>
      <w:r>
        <w:t>a DAMP organisation, which</w:t>
      </w:r>
      <w:r w:rsidRPr="00696D73">
        <w:t xml:space="preserve"> </w:t>
      </w:r>
      <w:r>
        <w:t xml:space="preserve">has </w:t>
      </w:r>
      <w:r w:rsidRPr="00696D73">
        <w:t xml:space="preserve">implemented a </w:t>
      </w:r>
      <w:r>
        <w:t>d</w:t>
      </w:r>
      <w:r w:rsidRPr="00696D73">
        <w:t xml:space="preserve">rug and </w:t>
      </w:r>
      <w:r>
        <w:t>a</w:t>
      </w:r>
      <w:r w:rsidRPr="00696D73">
        <w:t xml:space="preserve">lcohol </w:t>
      </w:r>
      <w:r>
        <w:t>m</w:t>
      </w:r>
      <w:r w:rsidRPr="00696D73">
        <w:t xml:space="preserve">anagement </w:t>
      </w:r>
      <w:r>
        <w:t>p</w:t>
      </w:r>
      <w:r w:rsidRPr="00696D73">
        <w:t>lan</w:t>
      </w:r>
      <w:r w:rsidR="00EC2CD1">
        <w:t xml:space="preserve"> (</w:t>
      </w:r>
      <w:r w:rsidR="00EC2CD1" w:rsidRPr="00EC2CD1">
        <w:rPr>
          <w:b/>
          <w:bCs/>
          <w:i/>
          <w:iCs/>
        </w:rPr>
        <w:t>DAMP</w:t>
      </w:r>
      <w:r w:rsidR="00EC2CD1">
        <w:t>)</w:t>
      </w:r>
      <w:r>
        <w:t xml:space="preserve">, </w:t>
      </w:r>
      <w:r w:rsidRPr="00696D73">
        <w:t xml:space="preserve">from </w:t>
      </w:r>
      <w:r w:rsidR="003257D2">
        <w:t>a</w:t>
      </w:r>
      <w:r w:rsidRPr="00696D73">
        <w:t xml:space="preserve"> requirement</w:t>
      </w:r>
      <w:r w:rsidR="00522DA7">
        <w:t xml:space="preserve"> under</w:t>
      </w:r>
      <w:r w:rsidR="0096166B">
        <w:t xml:space="preserve"> </w:t>
      </w:r>
      <w:r w:rsidR="0096166B">
        <w:rPr>
          <w:rFonts w:eastAsia="Times New Roman"/>
          <w:szCs w:val="24"/>
        </w:rPr>
        <w:t xml:space="preserve">the </w:t>
      </w:r>
      <w:r w:rsidR="0096166B">
        <w:rPr>
          <w:rFonts w:eastAsia="Times New Roman"/>
          <w:i/>
          <w:szCs w:val="24"/>
        </w:rPr>
        <w:t>Civil Aviation Safety Regulations</w:t>
      </w:r>
      <w:r w:rsidR="00E929E1">
        <w:rPr>
          <w:rFonts w:eastAsia="Times New Roman"/>
          <w:i/>
          <w:szCs w:val="24"/>
        </w:rPr>
        <w:t> </w:t>
      </w:r>
      <w:r w:rsidR="0096166B">
        <w:rPr>
          <w:rFonts w:eastAsia="Times New Roman"/>
          <w:i/>
          <w:szCs w:val="24"/>
        </w:rPr>
        <w:t>1998</w:t>
      </w:r>
      <w:r w:rsidRPr="00696D73">
        <w:t xml:space="preserve"> to report </w:t>
      </w:r>
      <w:r>
        <w:t xml:space="preserve">certain </w:t>
      </w:r>
      <w:r w:rsidRPr="00696D73">
        <w:t>information</w:t>
      </w:r>
      <w:r w:rsidR="0003630C">
        <w:t xml:space="preserve"> about </w:t>
      </w:r>
      <w:r w:rsidR="0021546A">
        <w:t xml:space="preserve">its </w:t>
      </w:r>
      <w:r w:rsidR="0003630C">
        <w:t>implementation of the DAMP</w:t>
      </w:r>
      <w:r w:rsidR="0021546A">
        <w:t xml:space="preserve">, or a drug or alcohol test </w:t>
      </w:r>
      <w:r w:rsidR="0021546A" w:rsidRPr="007B03D0">
        <w:t xml:space="preserve">undergone by </w:t>
      </w:r>
      <w:r w:rsidR="0021546A">
        <w:t xml:space="preserve">an </w:t>
      </w:r>
      <w:r w:rsidR="0021546A" w:rsidRPr="007B03D0">
        <w:t xml:space="preserve">SSAA employee </w:t>
      </w:r>
      <w:r w:rsidR="0021546A">
        <w:t>of the organisation under Part 99 of CASR,</w:t>
      </w:r>
      <w:r w:rsidRPr="00696D73">
        <w:t xml:space="preserve"> to </w:t>
      </w:r>
      <w:r>
        <w:rPr>
          <w:rFonts w:eastAsia="Times New Roman"/>
          <w:szCs w:val="24"/>
        </w:rPr>
        <w:t>the Civil Aviation Safety Authority</w:t>
      </w:r>
      <w:r>
        <w:t xml:space="preserve">, </w:t>
      </w:r>
      <w:r>
        <w:rPr>
          <w:szCs w:val="24"/>
        </w:rPr>
        <w:t>subject to the organisation complying with stated conditions. The instrument, in effect, continues existing arrangements that end on 30</w:t>
      </w:r>
      <w:r w:rsidR="002B6A1A">
        <w:rPr>
          <w:szCs w:val="24"/>
        </w:rPr>
        <w:t> </w:t>
      </w:r>
      <w:r>
        <w:rPr>
          <w:szCs w:val="24"/>
        </w:rPr>
        <w:t xml:space="preserve">September 2023, under </w:t>
      </w:r>
      <w:r w:rsidR="004A0486">
        <w:rPr>
          <w:i/>
          <w:iCs/>
          <w:color w:val="000000"/>
          <w:shd w:val="clear" w:color="auto" w:fill="FFFFFF"/>
        </w:rPr>
        <w:t>CASA EX135/20</w:t>
      </w:r>
      <w:r w:rsidR="004A0486">
        <w:rPr>
          <w:color w:val="000000"/>
          <w:shd w:val="clear" w:color="auto" w:fill="FFFFFF"/>
        </w:rPr>
        <w:t> — </w:t>
      </w:r>
      <w:r w:rsidR="004A0486">
        <w:rPr>
          <w:i/>
          <w:iCs/>
          <w:color w:val="000000"/>
          <w:shd w:val="clear" w:color="auto" w:fill="FFFFFF"/>
        </w:rPr>
        <w:t>DAMP Organisations to provide Information to CASA Exemption 2020</w:t>
      </w:r>
      <w:r>
        <w:rPr>
          <w:szCs w:val="24"/>
        </w:rPr>
        <w:t>.</w:t>
      </w:r>
      <w:r w:rsidR="00AF320E">
        <w:rPr>
          <w:szCs w:val="24"/>
        </w:rPr>
        <w:t xml:space="preserve"> </w:t>
      </w:r>
      <w:r w:rsidR="0021546A">
        <w:rPr>
          <w:szCs w:val="24"/>
        </w:rPr>
        <w:t>Also, the instrument requires the organisation to protect the privacy of its SSAA employees when creating records of certain information, in compliance with the conditions.</w:t>
      </w:r>
    </w:p>
    <w:p w14:paraId="37F7A071" w14:textId="77777777" w:rsidR="00CB303F" w:rsidRPr="00CB303F" w:rsidRDefault="00CB303F" w:rsidP="006D6009">
      <w:pPr>
        <w:spacing w:after="0" w:line="240" w:lineRule="auto"/>
      </w:pPr>
    </w:p>
    <w:p w14:paraId="516CE0F9" w14:textId="77777777" w:rsidR="006D6009" w:rsidRDefault="006D6009" w:rsidP="006D6009">
      <w:pPr>
        <w:spacing w:after="0" w:line="240" w:lineRule="auto"/>
        <w:rPr>
          <w:b/>
          <w:szCs w:val="24"/>
        </w:rPr>
      </w:pPr>
      <w:r>
        <w:rPr>
          <w:b/>
          <w:szCs w:val="24"/>
        </w:rPr>
        <w:t>Human rights implications</w:t>
      </w:r>
    </w:p>
    <w:p w14:paraId="58FF9203" w14:textId="516D66BC" w:rsidR="006D6009" w:rsidRDefault="006D6009" w:rsidP="006D6009">
      <w:pPr>
        <w:spacing w:after="0" w:line="240" w:lineRule="auto"/>
        <w:rPr>
          <w:szCs w:val="24"/>
        </w:rPr>
      </w:pPr>
      <w:r>
        <w:rPr>
          <w:szCs w:val="24"/>
        </w:rPr>
        <w:t>Th</w:t>
      </w:r>
      <w:r w:rsidR="004563FF">
        <w:rPr>
          <w:szCs w:val="24"/>
        </w:rPr>
        <w:t>e</w:t>
      </w:r>
      <w:r>
        <w:rPr>
          <w:szCs w:val="24"/>
        </w:rPr>
        <w:t xml:space="preserve"> instrument </w:t>
      </w:r>
      <w:bookmarkStart w:id="2" w:name="_Hlk508024160"/>
      <w:r>
        <w:rPr>
          <w:szCs w:val="24"/>
        </w:rPr>
        <w:t>does not engage any of the applicable rights or freedoms</w:t>
      </w:r>
      <w:bookmarkEnd w:id="2"/>
      <w:r>
        <w:rPr>
          <w:szCs w:val="24"/>
        </w:rPr>
        <w:t>.</w:t>
      </w:r>
    </w:p>
    <w:p w14:paraId="5F9169F6" w14:textId="77777777" w:rsidR="006D6009" w:rsidRDefault="006D6009" w:rsidP="006D6009">
      <w:pPr>
        <w:spacing w:after="0" w:line="240" w:lineRule="auto"/>
        <w:rPr>
          <w:szCs w:val="24"/>
        </w:rPr>
      </w:pPr>
    </w:p>
    <w:p w14:paraId="53CF71C0" w14:textId="77777777" w:rsidR="006D6009" w:rsidRDefault="006D6009" w:rsidP="006D6009">
      <w:pPr>
        <w:spacing w:after="0" w:line="240" w:lineRule="auto"/>
        <w:rPr>
          <w:b/>
          <w:szCs w:val="24"/>
        </w:rPr>
      </w:pPr>
      <w:r>
        <w:rPr>
          <w:b/>
          <w:szCs w:val="24"/>
        </w:rPr>
        <w:t>Conclusion</w:t>
      </w:r>
    </w:p>
    <w:p w14:paraId="584BB8BA" w14:textId="4DFF26C6" w:rsidR="006D6009" w:rsidRDefault="006D6009" w:rsidP="006D6009">
      <w:pPr>
        <w:spacing w:after="0" w:line="240" w:lineRule="auto"/>
        <w:rPr>
          <w:szCs w:val="24"/>
        </w:rPr>
      </w:pPr>
      <w:r>
        <w:rPr>
          <w:szCs w:val="24"/>
        </w:rPr>
        <w:t>Th</w:t>
      </w:r>
      <w:r w:rsidR="004563FF">
        <w:rPr>
          <w:szCs w:val="24"/>
        </w:rPr>
        <w:t>e</w:t>
      </w:r>
      <w:r>
        <w:rPr>
          <w:szCs w:val="24"/>
        </w:rPr>
        <w:t xml:space="preserve"> instrument is compatible with human rights as it does not raise any human rights issues.</w:t>
      </w:r>
    </w:p>
    <w:p w14:paraId="6BFA9993" w14:textId="77777777" w:rsidR="006D6009" w:rsidRPr="00BE37D9" w:rsidRDefault="006D6009" w:rsidP="006D6009">
      <w:pPr>
        <w:spacing w:after="0" w:line="240" w:lineRule="auto"/>
        <w:rPr>
          <w:szCs w:val="24"/>
        </w:rPr>
      </w:pPr>
    </w:p>
    <w:p w14:paraId="193D537A" w14:textId="77777777" w:rsidR="006D6009" w:rsidRDefault="006D6009" w:rsidP="00421467">
      <w:pPr>
        <w:spacing w:after="0" w:line="240" w:lineRule="auto"/>
        <w:rPr>
          <w:szCs w:val="24"/>
        </w:rPr>
      </w:pPr>
    </w:p>
    <w:p w14:paraId="1054C29B" w14:textId="77777777" w:rsidR="006E423A" w:rsidRPr="00BE37D9" w:rsidRDefault="006E423A" w:rsidP="00421467">
      <w:pPr>
        <w:spacing w:after="0" w:line="240" w:lineRule="auto"/>
        <w:rPr>
          <w:szCs w:val="24"/>
        </w:rPr>
      </w:pPr>
    </w:p>
    <w:p w14:paraId="2C527C38" w14:textId="1F5435B5" w:rsidR="001B4C54" w:rsidRPr="00421467" w:rsidRDefault="006D6009" w:rsidP="00421467">
      <w:pPr>
        <w:spacing w:after="0" w:line="240" w:lineRule="auto"/>
        <w:jc w:val="center"/>
        <w:rPr>
          <w:szCs w:val="24"/>
        </w:rPr>
      </w:pPr>
      <w:r>
        <w:rPr>
          <w:b/>
          <w:bCs/>
          <w:szCs w:val="24"/>
        </w:rPr>
        <w:t>Civil Aviation Safety Authority</w:t>
      </w:r>
    </w:p>
    <w:sectPr w:rsidR="001B4C54" w:rsidRPr="00421467" w:rsidSect="003510C4">
      <w:head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7A26" w14:textId="77777777" w:rsidR="009A696F" w:rsidRDefault="009A696F" w:rsidP="00777D3F">
      <w:pPr>
        <w:spacing w:after="0" w:line="240" w:lineRule="auto"/>
      </w:pPr>
      <w:r>
        <w:separator/>
      </w:r>
    </w:p>
  </w:endnote>
  <w:endnote w:type="continuationSeparator" w:id="0">
    <w:p w14:paraId="7801B575" w14:textId="77777777" w:rsidR="009A696F" w:rsidRDefault="009A696F"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C192" w14:textId="77777777" w:rsidR="009A696F" w:rsidRDefault="009A696F" w:rsidP="00777D3F">
      <w:pPr>
        <w:spacing w:after="0" w:line="240" w:lineRule="auto"/>
      </w:pPr>
      <w:r>
        <w:separator/>
      </w:r>
    </w:p>
  </w:footnote>
  <w:footnote w:type="continuationSeparator" w:id="0">
    <w:p w14:paraId="5C21F95C" w14:textId="77777777" w:rsidR="009A696F" w:rsidRDefault="009A696F"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noProof/>
        <w:szCs w:val="24"/>
      </w:rPr>
    </w:sdtEndPr>
    <w:sdtContent>
      <w:p w14:paraId="10B49926" w14:textId="77777777" w:rsidR="00777D3F" w:rsidRPr="00D85E9E" w:rsidRDefault="00777D3F" w:rsidP="00777D3F">
        <w:pPr>
          <w:pStyle w:val="Header"/>
          <w:jc w:val="center"/>
          <w:rPr>
            <w:szCs w:val="24"/>
          </w:rPr>
        </w:pPr>
        <w:r w:rsidRPr="00D85E9E">
          <w:rPr>
            <w:szCs w:val="24"/>
          </w:rPr>
          <w:fldChar w:fldCharType="begin"/>
        </w:r>
        <w:r w:rsidRPr="00D85E9E">
          <w:rPr>
            <w:szCs w:val="24"/>
          </w:rPr>
          <w:instrText xml:space="preserve"> PAGE   \* MERGEFORMAT </w:instrText>
        </w:r>
        <w:r w:rsidRPr="00D85E9E">
          <w:rPr>
            <w:szCs w:val="24"/>
          </w:rPr>
          <w:fldChar w:fldCharType="separate"/>
        </w:r>
        <w:r w:rsidR="004F3092">
          <w:rPr>
            <w:noProof/>
            <w:szCs w:val="24"/>
          </w:rPr>
          <w:t>8</w:t>
        </w:r>
        <w:r w:rsidRPr="00D85E9E">
          <w:rPr>
            <w:noProof/>
            <w:szCs w:val="24"/>
          </w:rPr>
          <w:fldChar w:fldCharType="end"/>
        </w:r>
      </w:p>
    </w:sdtContent>
  </w:sdt>
  <w:p w14:paraId="7B640837" w14:textId="77777777" w:rsidR="00777D3F" w:rsidRDefault="00777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C11"/>
    <w:rsid w:val="00010280"/>
    <w:rsid w:val="0003212D"/>
    <w:rsid w:val="0003630C"/>
    <w:rsid w:val="00047C47"/>
    <w:rsid w:val="00051BCD"/>
    <w:rsid w:val="0006750A"/>
    <w:rsid w:val="00072248"/>
    <w:rsid w:val="00077CFB"/>
    <w:rsid w:val="0008465C"/>
    <w:rsid w:val="00084C57"/>
    <w:rsid w:val="00086467"/>
    <w:rsid w:val="000A2B5B"/>
    <w:rsid w:val="000A4D84"/>
    <w:rsid w:val="000A6EB5"/>
    <w:rsid w:val="000B12A2"/>
    <w:rsid w:val="000D6D86"/>
    <w:rsid w:val="000D7088"/>
    <w:rsid w:val="000E208C"/>
    <w:rsid w:val="000E36F6"/>
    <w:rsid w:val="000E6F47"/>
    <w:rsid w:val="000F5344"/>
    <w:rsid w:val="000F68DD"/>
    <w:rsid w:val="000F7321"/>
    <w:rsid w:val="00103AE8"/>
    <w:rsid w:val="00123987"/>
    <w:rsid w:val="001244C5"/>
    <w:rsid w:val="0013170E"/>
    <w:rsid w:val="00145DF0"/>
    <w:rsid w:val="00147979"/>
    <w:rsid w:val="00150388"/>
    <w:rsid w:val="00155C62"/>
    <w:rsid w:val="00161A36"/>
    <w:rsid w:val="00174FBA"/>
    <w:rsid w:val="001833DA"/>
    <w:rsid w:val="00184147"/>
    <w:rsid w:val="00187C7A"/>
    <w:rsid w:val="00197B19"/>
    <w:rsid w:val="001A381E"/>
    <w:rsid w:val="001B4C54"/>
    <w:rsid w:val="001B525D"/>
    <w:rsid w:val="001C2B86"/>
    <w:rsid w:val="001C4FA6"/>
    <w:rsid w:val="001C4FAD"/>
    <w:rsid w:val="001C54EB"/>
    <w:rsid w:val="001C7C5F"/>
    <w:rsid w:val="001D0650"/>
    <w:rsid w:val="001D691A"/>
    <w:rsid w:val="001E183B"/>
    <w:rsid w:val="001E29DE"/>
    <w:rsid w:val="001E621B"/>
    <w:rsid w:val="001F34E5"/>
    <w:rsid w:val="001F748E"/>
    <w:rsid w:val="00200DBB"/>
    <w:rsid w:val="002030BC"/>
    <w:rsid w:val="002033CE"/>
    <w:rsid w:val="002044B2"/>
    <w:rsid w:val="0021546A"/>
    <w:rsid w:val="00217D87"/>
    <w:rsid w:val="00217DB3"/>
    <w:rsid w:val="00230194"/>
    <w:rsid w:val="00240025"/>
    <w:rsid w:val="00244736"/>
    <w:rsid w:val="002451AC"/>
    <w:rsid w:val="002464B8"/>
    <w:rsid w:val="0025068A"/>
    <w:rsid w:val="00251AFF"/>
    <w:rsid w:val="0025772B"/>
    <w:rsid w:val="00257C95"/>
    <w:rsid w:val="00262298"/>
    <w:rsid w:val="00282CF7"/>
    <w:rsid w:val="00282ED8"/>
    <w:rsid w:val="00283151"/>
    <w:rsid w:val="00283EAB"/>
    <w:rsid w:val="002919BE"/>
    <w:rsid w:val="002A3FE6"/>
    <w:rsid w:val="002B6A1A"/>
    <w:rsid w:val="002C1C58"/>
    <w:rsid w:val="002C2F99"/>
    <w:rsid w:val="002C454E"/>
    <w:rsid w:val="002C6AFE"/>
    <w:rsid w:val="002E1BC3"/>
    <w:rsid w:val="002F0987"/>
    <w:rsid w:val="002F13E8"/>
    <w:rsid w:val="002F6201"/>
    <w:rsid w:val="00304241"/>
    <w:rsid w:val="00304C60"/>
    <w:rsid w:val="00306E8C"/>
    <w:rsid w:val="003126B1"/>
    <w:rsid w:val="00314E69"/>
    <w:rsid w:val="00317738"/>
    <w:rsid w:val="0032053D"/>
    <w:rsid w:val="00320D6F"/>
    <w:rsid w:val="003257D2"/>
    <w:rsid w:val="00327624"/>
    <w:rsid w:val="003406EF"/>
    <w:rsid w:val="003421F9"/>
    <w:rsid w:val="00342D57"/>
    <w:rsid w:val="003510C4"/>
    <w:rsid w:val="00352745"/>
    <w:rsid w:val="00360F91"/>
    <w:rsid w:val="00363FB3"/>
    <w:rsid w:val="0036483B"/>
    <w:rsid w:val="003651EA"/>
    <w:rsid w:val="003830DF"/>
    <w:rsid w:val="003841B0"/>
    <w:rsid w:val="00391FE3"/>
    <w:rsid w:val="003944AE"/>
    <w:rsid w:val="0039782A"/>
    <w:rsid w:val="003A7937"/>
    <w:rsid w:val="003D10E4"/>
    <w:rsid w:val="003F27E0"/>
    <w:rsid w:val="003F3856"/>
    <w:rsid w:val="004027D5"/>
    <w:rsid w:val="004135EA"/>
    <w:rsid w:val="00420D17"/>
    <w:rsid w:val="004213FD"/>
    <w:rsid w:val="00421467"/>
    <w:rsid w:val="00424404"/>
    <w:rsid w:val="0044563D"/>
    <w:rsid w:val="00455956"/>
    <w:rsid w:val="004563FF"/>
    <w:rsid w:val="004611CB"/>
    <w:rsid w:val="00484607"/>
    <w:rsid w:val="0048775C"/>
    <w:rsid w:val="0048792C"/>
    <w:rsid w:val="004A0486"/>
    <w:rsid w:val="004A07C5"/>
    <w:rsid w:val="004A471F"/>
    <w:rsid w:val="004A48AE"/>
    <w:rsid w:val="004B62CE"/>
    <w:rsid w:val="004C6472"/>
    <w:rsid w:val="004E7E86"/>
    <w:rsid w:val="004F3092"/>
    <w:rsid w:val="004F5F0A"/>
    <w:rsid w:val="00503E48"/>
    <w:rsid w:val="00507A32"/>
    <w:rsid w:val="00520720"/>
    <w:rsid w:val="00522DA7"/>
    <w:rsid w:val="00537AC6"/>
    <w:rsid w:val="00545E7C"/>
    <w:rsid w:val="00552F59"/>
    <w:rsid w:val="00555FC8"/>
    <w:rsid w:val="00573FB4"/>
    <w:rsid w:val="00586165"/>
    <w:rsid w:val="005A4ECB"/>
    <w:rsid w:val="005B73D1"/>
    <w:rsid w:val="005C039D"/>
    <w:rsid w:val="005C1347"/>
    <w:rsid w:val="005C5A79"/>
    <w:rsid w:val="005D141D"/>
    <w:rsid w:val="005D161A"/>
    <w:rsid w:val="005D361A"/>
    <w:rsid w:val="005D5572"/>
    <w:rsid w:val="005E0B8C"/>
    <w:rsid w:val="005E1B46"/>
    <w:rsid w:val="005E5D0B"/>
    <w:rsid w:val="005F7F49"/>
    <w:rsid w:val="00604989"/>
    <w:rsid w:val="00605500"/>
    <w:rsid w:val="0061725B"/>
    <w:rsid w:val="00627DAB"/>
    <w:rsid w:val="00631595"/>
    <w:rsid w:val="0064385F"/>
    <w:rsid w:val="00647850"/>
    <w:rsid w:val="00653858"/>
    <w:rsid w:val="006545DA"/>
    <w:rsid w:val="00674BC2"/>
    <w:rsid w:val="006802BC"/>
    <w:rsid w:val="00682DB9"/>
    <w:rsid w:val="006834C7"/>
    <w:rsid w:val="00687F1E"/>
    <w:rsid w:val="006A3415"/>
    <w:rsid w:val="006A7714"/>
    <w:rsid w:val="006B78A3"/>
    <w:rsid w:val="006C1E91"/>
    <w:rsid w:val="006D6009"/>
    <w:rsid w:val="006E1571"/>
    <w:rsid w:val="006E319E"/>
    <w:rsid w:val="006E423A"/>
    <w:rsid w:val="006E565D"/>
    <w:rsid w:val="006F1FCA"/>
    <w:rsid w:val="006F2AB9"/>
    <w:rsid w:val="006F5459"/>
    <w:rsid w:val="0070170B"/>
    <w:rsid w:val="007172BC"/>
    <w:rsid w:val="007203BD"/>
    <w:rsid w:val="007337A0"/>
    <w:rsid w:val="00736ABA"/>
    <w:rsid w:val="00753DCF"/>
    <w:rsid w:val="00757CD1"/>
    <w:rsid w:val="00767FBE"/>
    <w:rsid w:val="007705E7"/>
    <w:rsid w:val="00771C6E"/>
    <w:rsid w:val="00775C2D"/>
    <w:rsid w:val="0077616B"/>
    <w:rsid w:val="00777D3F"/>
    <w:rsid w:val="007A03EB"/>
    <w:rsid w:val="007A0978"/>
    <w:rsid w:val="007A4828"/>
    <w:rsid w:val="007A54BB"/>
    <w:rsid w:val="007B48BF"/>
    <w:rsid w:val="007B5B91"/>
    <w:rsid w:val="007C2CED"/>
    <w:rsid w:val="007D4097"/>
    <w:rsid w:val="007E07B7"/>
    <w:rsid w:val="007E2847"/>
    <w:rsid w:val="007E5F3A"/>
    <w:rsid w:val="007E6ECC"/>
    <w:rsid w:val="007F027C"/>
    <w:rsid w:val="007F2F23"/>
    <w:rsid w:val="007F371B"/>
    <w:rsid w:val="007F5683"/>
    <w:rsid w:val="007F7D4D"/>
    <w:rsid w:val="00800FFE"/>
    <w:rsid w:val="00807B5B"/>
    <w:rsid w:val="00835FE5"/>
    <w:rsid w:val="00852C31"/>
    <w:rsid w:val="00855CDD"/>
    <w:rsid w:val="008567C1"/>
    <w:rsid w:val="00867191"/>
    <w:rsid w:val="008677E6"/>
    <w:rsid w:val="00891ACB"/>
    <w:rsid w:val="008A266A"/>
    <w:rsid w:val="008A29DF"/>
    <w:rsid w:val="008A4567"/>
    <w:rsid w:val="008B4D50"/>
    <w:rsid w:val="008C085D"/>
    <w:rsid w:val="008C41FE"/>
    <w:rsid w:val="008C4F11"/>
    <w:rsid w:val="008D0357"/>
    <w:rsid w:val="008D440E"/>
    <w:rsid w:val="008E412D"/>
    <w:rsid w:val="008E771D"/>
    <w:rsid w:val="009102C8"/>
    <w:rsid w:val="00912244"/>
    <w:rsid w:val="00914A9D"/>
    <w:rsid w:val="00931E7B"/>
    <w:rsid w:val="009345F8"/>
    <w:rsid w:val="00940D1B"/>
    <w:rsid w:val="00951041"/>
    <w:rsid w:val="009540CB"/>
    <w:rsid w:val="0096166B"/>
    <w:rsid w:val="00962B1C"/>
    <w:rsid w:val="009654D0"/>
    <w:rsid w:val="009663C0"/>
    <w:rsid w:val="00967194"/>
    <w:rsid w:val="0097132A"/>
    <w:rsid w:val="009808E5"/>
    <w:rsid w:val="00983C2C"/>
    <w:rsid w:val="009907B3"/>
    <w:rsid w:val="00994C9D"/>
    <w:rsid w:val="009969CC"/>
    <w:rsid w:val="009A696F"/>
    <w:rsid w:val="009B0F46"/>
    <w:rsid w:val="009B3897"/>
    <w:rsid w:val="009B5D10"/>
    <w:rsid w:val="009C1D9A"/>
    <w:rsid w:val="009C6653"/>
    <w:rsid w:val="009C79E4"/>
    <w:rsid w:val="009D7B56"/>
    <w:rsid w:val="009E16C0"/>
    <w:rsid w:val="00A03B40"/>
    <w:rsid w:val="00A10073"/>
    <w:rsid w:val="00A24DB6"/>
    <w:rsid w:val="00A35CE0"/>
    <w:rsid w:val="00A44F2F"/>
    <w:rsid w:val="00A550D1"/>
    <w:rsid w:val="00A5663C"/>
    <w:rsid w:val="00A57EB7"/>
    <w:rsid w:val="00A62004"/>
    <w:rsid w:val="00A62329"/>
    <w:rsid w:val="00A6505A"/>
    <w:rsid w:val="00A7205E"/>
    <w:rsid w:val="00A77FA3"/>
    <w:rsid w:val="00A84562"/>
    <w:rsid w:val="00AA0DE1"/>
    <w:rsid w:val="00AA2CD2"/>
    <w:rsid w:val="00AA2DF8"/>
    <w:rsid w:val="00AA7178"/>
    <w:rsid w:val="00AA7212"/>
    <w:rsid w:val="00AB0EB7"/>
    <w:rsid w:val="00AB1D6C"/>
    <w:rsid w:val="00AB5A9F"/>
    <w:rsid w:val="00AB5F68"/>
    <w:rsid w:val="00AC4C76"/>
    <w:rsid w:val="00AD3128"/>
    <w:rsid w:val="00AD526C"/>
    <w:rsid w:val="00AD5913"/>
    <w:rsid w:val="00AE0DC0"/>
    <w:rsid w:val="00AE51A7"/>
    <w:rsid w:val="00AF1856"/>
    <w:rsid w:val="00AF320E"/>
    <w:rsid w:val="00AF38CD"/>
    <w:rsid w:val="00B02A7E"/>
    <w:rsid w:val="00B035C7"/>
    <w:rsid w:val="00B05494"/>
    <w:rsid w:val="00B11022"/>
    <w:rsid w:val="00B17BDD"/>
    <w:rsid w:val="00B2208F"/>
    <w:rsid w:val="00B27CE7"/>
    <w:rsid w:val="00B361EE"/>
    <w:rsid w:val="00B426F1"/>
    <w:rsid w:val="00B52991"/>
    <w:rsid w:val="00B53874"/>
    <w:rsid w:val="00B60A6A"/>
    <w:rsid w:val="00B60CF7"/>
    <w:rsid w:val="00B8284B"/>
    <w:rsid w:val="00B86197"/>
    <w:rsid w:val="00B86B38"/>
    <w:rsid w:val="00B87E1C"/>
    <w:rsid w:val="00B92B58"/>
    <w:rsid w:val="00BB4180"/>
    <w:rsid w:val="00BC50A4"/>
    <w:rsid w:val="00BD4799"/>
    <w:rsid w:val="00BD70AC"/>
    <w:rsid w:val="00BE08C2"/>
    <w:rsid w:val="00BE0D67"/>
    <w:rsid w:val="00BE10C9"/>
    <w:rsid w:val="00BE37D9"/>
    <w:rsid w:val="00BE5B6A"/>
    <w:rsid w:val="00BF7D74"/>
    <w:rsid w:val="00C04119"/>
    <w:rsid w:val="00C04488"/>
    <w:rsid w:val="00C1119A"/>
    <w:rsid w:val="00C12C72"/>
    <w:rsid w:val="00C15976"/>
    <w:rsid w:val="00C22055"/>
    <w:rsid w:val="00C315FE"/>
    <w:rsid w:val="00C346F7"/>
    <w:rsid w:val="00C36B74"/>
    <w:rsid w:val="00C75969"/>
    <w:rsid w:val="00C84D44"/>
    <w:rsid w:val="00C8786E"/>
    <w:rsid w:val="00C91A85"/>
    <w:rsid w:val="00C925D5"/>
    <w:rsid w:val="00CA0DBC"/>
    <w:rsid w:val="00CB09A6"/>
    <w:rsid w:val="00CB303F"/>
    <w:rsid w:val="00CB557C"/>
    <w:rsid w:val="00CE0F7D"/>
    <w:rsid w:val="00CE1349"/>
    <w:rsid w:val="00CE7061"/>
    <w:rsid w:val="00CE7C37"/>
    <w:rsid w:val="00D02F4A"/>
    <w:rsid w:val="00D04BCC"/>
    <w:rsid w:val="00D16E48"/>
    <w:rsid w:val="00D23075"/>
    <w:rsid w:val="00D25F91"/>
    <w:rsid w:val="00D37DA7"/>
    <w:rsid w:val="00D72180"/>
    <w:rsid w:val="00D83801"/>
    <w:rsid w:val="00D952CC"/>
    <w:rsid w:val="00D96F42"/>
    <w:rsid w:val="00DA64F5"/>
    <w:rsid w:val="00DB524D"/>
    <w:rsid w:val="00DB605A"/>
    <w:rsid w:val="00DE3377"/>
    <w:rsid w:val="00DE59C8"/>
    <w:rsid w:val="00DE7642"/>
    <w:rsid w:val="00DF59A9"/>
    <w:rsid w:val="00E004C3"/>
    <w:rsid w:val="00E02FEE"/>
    <w:rsid w:val="00E2443A"/>
    <w:rsid w:val="00E301E8"/>
    <w:rsid w:val="00E3056C"/>
    <w:rsid w:val="00E30DD3"/>
    <w:rsid w:val="00E318FE"/>
    <w:rsid w:val="00E322EC"/>
    <w:rsid w:val="00E324A5"/>
    <w:rsid w:val="00E4785D"/>
    <w:rsid w:val="00E47915"/>
    <w:rsid w:val="00E506E0"/>
    <w:rsid w:val="00E51720"/>
    <w:rsid w:val="00E56FBA"/>
    <w:rsid w:val="00E9053F"/>
    <w:rsid w:val="00E929E1"/>
    <w:rsid w:val="00E95EC1"/>
    <w:rsid w:val="00E962BD"/>
    <w:rsid w:val="00EA5B51"/>
    <w:rsid w:val="00EC2CD1"/>
    <w:rsid w:val="00EC4335"/>
    <w:rsid w:val="00EC6A8C"/>
    <w:rsid w:val="00EC6FA3"/>
    <w:rsid w:val="00EE2400"/>
    <w:rsid w:val="00EE69C5"/>
    <w:rsid w:val="00EE7BC9"/>
    <w:rsid w:val="00EF11DC"/>
    <w:rsid w:val="00F015BB"/>
    <w:rsid w:val="00F05FC3"/>
    <w:rsid w:val="00F069C9"/>
    <w:rsid w:val="00F06A59"/>
    <w:rsid w:val="00F13863"/>
    <w:rsid w:val="00F14E87"/>
    <w:rsid w:val="00F150EC"/>
    <w:rsid w:val="00F25143"/>
    <w:rsid w:val="00F2650C"/>
    <w:rsid w:val="00F26E12"/>
    <w:rsid w:val="00F304DA"/>
    <w:rsid w:val="00F3056A"/>
    <w:rsid w:val="00F33DDA"/>
    <w:rsid w:val="00F408A1"/>
    <w:rsid w:val="00F466CE"/>
    <w:rsid w:val="00F51C3D"/>
    <w:rsid w:val="00F56F54"/>
    <w:rsid w:val="00F703AA"/>
    <w:rsid w:val="00F8226E"/>
    <w:rsid w:val="00F954D2"/>
    <w:rsid w:val="00F97FCE"/>
    <w:rsid w:val="00FA341C"/>
    <w:rsid w:val="00FA4186"/>
    <w:rsid w:val="00FB35DA"/>
    <w:rsid w:val="00FB5D65"/>
    <w:rsid w:val="00FC3376"/>
    <w:rsid w:val="00FC77CB"/>
    <w:rsid w:val="00FE1279"/>
    <w:rsid w:val="00FE1D04"/>
    <w:rsid w:val="00FE4E01"/>
    <w:rsid w:val="00FF3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DA"/>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04DA"/>
    <w:pPr>
      <w:spacing w:after="0" w:line="240" w:lineRule="auto"/>
    </w:pPr>
    <w:rPr>
      <w:rFonts w:ascii="Times New Roman" w:eastAsia="Calibri" w:hAnsi="Times New Roman" w:cs="Times New Roman"/>
      <w:sz w:val="24"/>
    </w:rPr>
  </w:style>
  <w:style w:type="paragraph" w:customStyle="1" w:styleId="LDP1a">
    <w:name w:val="LDP1 (a)"/>
    <w:basedOn w:val="Normal"/>
    <w:link w:val="LDP1aChar"/>
    <w:rsid w:val="00A84562"/>
    <w:pPr>
      <w:tabs>
        <w:tab w:val="right" w:pos="454"/>
        <w:tab w:val="left" w:pos="1191"/>
      </w:tabs>
      <w:spacing w:before="60" w:after="60" w:line="240" w:lineRule="auto"/>
      <w:ind w:left="1191" w:hanging="454"/>
    </w:pPr>
    <w:rPr>
      <w:rFonts w:eastAsia="Times New Roman"/>
      <w:szCs w:val="24"/>
    </w:rPr>
  </w:style>
  <w:style w:type="character" w:customStyle="1" w:styleId="LDP1aChar">
    <w:name w:val="LDP1 (a) Char"/>
    <w:basedOn w:val="DefaultParagraphFont"/>
    <w:link w:val="LDP1a"/>
    <w:locked/>
    <w:rsid w:val="00A84562"/>
    <w:rPr>
      <w:rFonts w:ascii="Times New Roman" w:eastAsia="Times New Roman" w:hAnsi="Times New Roman" w:cs="Times New Roman"/>
      <w:sz w:val="24"/>
      <w:szCs w:val="24"/>
    </w:rPr>
  </w:style>
  <w:style w:type="paragraph" w:customStyle="1" w:styleId="Default">
    <w:name w:val="Default"/>
    <w:rsid w:val="00B8619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841B0"/>
    <w:pPr>
      <w:spacing w:after="0" w:line="240" w:lineRule="auto"/>
    </w:pPr>
    <w:rPr>
      <w:rFonts w:ascii="Times New Roman" w:eastAsia="Calibri" w:hAnsi="Times New Roman" w:cs="Times New Roman"/>
      <w:sz w:val="24"/>
    </w:rPr>
  </w:style>
  <w:style w:type="paragraph" w:customStyle="1" w:styleId="LDP1a0">
    <w:name w:val="LDP1(a)"/>
    <w:basedOn w:val="Normal"/>
    <w:link w:val="LDP1aChar0"/>
    <w:rsid w:val="001C4FAD"/>
    <w:pPr>
      <w:tabs>
        <w:tab w:val="left" w:pos="1191"/>
      </w:tabs>
      <w:spacing w:before="60" w:after="60" w:line="240" w:lineRule="auto"/>
      <w:ind w:left="1191" w:hanging="454"/>
    </w:pPr>
    <w:rPr>
      <w:rFonts w:eastAsia="Times New Roman"/>
      <w:szCs w:val="24"/>
    </w:rPr>
  </w:style>
  <w:style w:type="character" w:customStyle="1" w:styleId="LDP1aChar0">
    <w:name w:val="LDP1(a) Char"/>
    <w:link w:val="LDP1a0"/>
    <w:rsid w:val="001C4F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D6CC3-1330-4ED9-A2DC-B66BEC33B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0859B-E5E0-490B-A2BF-45B823EF7C29}">
  <ds:schemaRefs>
    <ds:schemaRef ds:uri="http://purl.org/dc/elements/1.1/"/>
    <ds:schemaRef ds:uri="http://schemas.microsoft.com/office/2006/documentManagement/types"/>
    <ds:schemaRef ds:uri="http://schemas.microsoft.com/office/infopath/2007/PartnerControls"/>
    <ds:schemaRef ds:uri="http://purl.org/dc/terms/"/>
    <ds:schemaRef ds:uri="f8659690-d3c8-47b5-b3b3-85ad8ced11e2"/>
    <ds:schemaRef ds:uri="http://schemas.openxmlformats.org/package/2006/metadata/core-properties"/>
    <ds:schemaRef ds:uri="http://purl.org/dc/dcmitype/"/>
    <ds:schemaRef ds:uri="66e66ea9-5730-4944-8dab-9fca3d60fd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A844E2-65B6-4B17-B6D3-D11A4405521E}">
  <ds:schemaRefs>
    <ds:schemaRef ds:uri="http://schemas.openxmlformats.org/officeDocument/2006/bibliography"/>
  </ds:schemaRefs>
</ds:datastoreItem>
</file>

<file path=customXml/itemProps4.xml><?xml version="1.0" encoding="utf-8"?>
<ds:datastoreItem xmlns:ds="http://schemas.openxmlformats.org/officeDocument/2006/customXml" ds:itemID="{438F713A-8760-40BE-B734-97FDA9215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6</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CASA EX135/20 Explanatory Statement</vt:lpstr>
    </vt:vector>
  </TitlesOfParts>
  <Company>Civil Aviation Safety Authority</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EX92/23 — Explanatory Statement</dc:title>
  <dc:subject>DAMP Implementation (Information) Exemption 2023</dc:subject>
  <dc:creator>Civil Aviation Safety Authority</dc:creator>
  <cp:lastModifiedBy>O'Hagan, Danny</cp:lastModifiedBy>
  <cp:revision>336</cp:revision>
  <cp:lastPrinted>2020-09-25T02:05:00Z</cp:lastPrinted>
  <dcterms:created xsi:type="dcterms:W3CDTF">2020-09-23T05:19:00Z</dcterms:created>
  <dcterms:modified xsi:type="dcterms:W3CDTF">2023-09-26T22:01:00Z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