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410D" w14:textId="4F8A1419" w:rsidR="00494B51" w:rsidRPr="00FC3B34" w:rsidRDefault="00494B51" w:rsidP="00494B51">
      <w:pPr>
        <w:spacing w:after="600"/>
        <w:rPr>
          <w:sz w:val="28"/>
        </w:rPr>
      </w:pPr>
      <w:r w:rsidRPr="00FC3B34">
        <w:rPr>
          <w:noProof/>
        </w:rPr>
        <w:drawing>
          <wp:inline distT="0" distB="0" distL="0" distR="0" wp14:anchorId="5D8F3FF7" wp14:editId="70F7050F">
            <wp:extent cx="3542030" cy="756285"/>
            <wp:effectExtent l="0" t="0" r="1270" b="571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3E215F86" w14:textId="51E4B280" w:rsidR="00494B51" w:rsidRPr="00FC3B34" w:rsidRDefault="00494B51" w:rsidP="00494B51">
      <w:pPr>
        <w:pStyle w:val="LI-Title"/>
        <w:pBdr>
          <w:bottom w:val="single" w:sz="4" w:space="1" w:color="auto"/>
        </w:pBdr>
      </w:pPr>
      <w:r w:rsidRPr="00FC3B34">
        <w:t xml:space="preserve">ASIC Corporations (Compulsory </w:t>
      </w:r>
      <w:r w:rsidR="00E759DE" w:rsidRPr="00FC3B34">
        <w:t>A</w:t>
      </w:r>
      <w:r w:rsidRPr="00FC3B34">
        <w:t xml:space="preserve">cquisitions and </w:t>
      </w:r>
      <w:r w:rsidR="00E759DE" w:rsidRPr="00FC3B34">
        <w:t>B</w:t>
      </w:r>
      <w:r w:rsidRPr="00FC3B34">
        <w:t xml:space="preserve">uyouts) Instrument </w:t>
      </w:r>
      <w:r w:rsidR="000D70FF" w:rsidRPr="00FC3B34">
        <w:t>2023/</w:t>
      </w:r>
      <w:r w:rsidR="00896A3F" w:rsidRPr="00FC3B34">
        <w:t>684</w:t>
      </w:r>
    </w:p>
    <w:p w14:paraId="215A5C51" w14:textId="4DA0AE24" w:rsidR="00494B51" w:rsidRPr="00FC3B34" w:rsidRDefault="00494B51" w:rsidP="00494B51">
      <w:pPr>
        <w:pStyle w:val="LI-Fronttext"/>
        <w:rPr>
          <w:sz w:val="24"/>
          <w:szCs w:val="24"/>
        </w:rPr>
      </w:pPr>
      <w:r w:rsidRPr="00FC3B34">
        <w:rPr>
          <w:sz w:val="24"/>
          <w:szCs w:val="24"/>
        </w:rPr>
        <w:t xml:space="preserve">I, </w:t>
      </w:r>
      <w:r w:rsidR="00AE3BD5" w:rsidRPr="00FC3B34">
        <w:rPr>
          <w:sz w:val="24"/>
          <w:szCs w:val="24"/>
        </w:rPr>
        <w:t>Amanda Zeller</w:t>
      </w:r>
      <w:r w:rsidRPr="00FC3B34">
        <w:rPr>
          <w:sz w:val="24"/>
          <w:szCs w:val="24"/>
        </w:rPr>
        <w:t>, delegate of the Australian Securities and Investments Commission, make the following legislative instrument.</w:t>
      </w:r>
    </w:p>
    <w:p w14:paraId="22945197" w14:textId="77777777" w:rsidR="00494B51" w:rsidRPr="00FC3B34" w:rsidRDefault="00494B51" w:rsidP="00494B51">
      <w:pPr>
        <w:pStyle w:val="LI-Fronttext"/>
      </w:pPr>
    </w:p>
    <w:p w14:paraId="761AB59F" w14:textId="77777777" w:rsidR="008F0B17" w:rsidRPr="00FC3B34" w:rsidRDefault="00494B51" w:rsidP="000D70FF">
      <w:pPr>
        <w:pStyle w:val="LI-Fronttext"/>
        <w:rPr>
          <w:sz w:val="24"/>
          <w:szCs w:val="24"/>
        </w:rPr>
      </w:pPr>
      <w:r w:rsidRPr="00FC3B34">
        <w:rPr>
          <w:sz w:val="24"/>
          <w:szCs w:val="24"/>
        </w:rPr>
        <w:t>Date</w:t>
      </w:r>
      <w:r w:rsidRPr="00FC3B34">
        <w:rPr>
          <w:sz w:val="24"/>
          <w:szCs w:val="24"/>
        </w:rPr>
        <w:tab/>
      </w:r>
      <w:r w:rsidR="008F0B17" w:rsidRPr="00FC3B34">
        <w:rPr>
          <w:sz w:val="24"/>
          <w:szCs w:val="24"/>
        </w:rPr>
        <w:t>22 September 2023</w:t>
      </w:r>
    </w:p>
    <w:p w14:paraId="562969DA" w14:textId="7DAF4BAD" w:rsidR="00494B51" w:rsidRPr="00FC3B34" w:rsidRDefault="00494B51" w:rsidP="00494B51">
      <w:pPr>
        <w:pStyle w:val="LI-Fronttext"/>
        <w:rPr>
          <w:color w:val="FF0000"/>
          <w:sz w:val="24"/>
          <w:szCs w:val="24"/>
        </w:rPr>
      </w:pPr>
      <w:bookmarkStart w:id="0" w:name="BKCheck15B_1"/>
      <w:bookmarkEnd w:id="0"/>
    </w:p>
    <w:p w14:paraId="0DCEC29D" w14:textId="35DC50CA" w:rsidR="00494B51" w:rsidRPr="00BB5C17" w:rsidRDefault="00AE3BD5" w:rsidP="00494B51">
      <w:pPr>
        <w:pStyle w:val="LI-Fronttext"/>
        <w:pBdr>
          <w:bottom w:val="single" w:sz="4" w:space="1" w:color="auto"/>
        </w:pBdr>
        <w:rPr>
          <w:sz w:val="24"/>
          <w:szCs w:val="24"/>
        </w:rPr>
      </w:pPr>
      <w:r w:rsidRPr="00FC3B34">
        <w:rPr>
          <w:sz w:val="24"/>
          <w:szCs w:val="24"/>
        </w:rPr>
        <w:t>Amanda Zeller</w:t>
      </w:r>
    </w:p>
    <w:p w14:paraId="500CC286" w14:textId="77777777" w:rsidR="00494B51" w:rsidRPr="00F61B09" w:rsidRDefault="00494B51" w:rsidP="00494B51">
      <w:pPr>
        <w:pStyle w:val="Header"/>
        <w:tabs>
          <w:tab w:val="clear" w:pos="4150"/>
          <w:tab w:val="clear" w:pos="8307"/>
        </w:tabs>
      </w:pPr>
    </w:p>
    <w:p w14:paraId="148F5F15" w14:textId="77777777" w:rsidR="00494B51" w:rsidRPr="00F61B09" w:rsidRDefault="00494B51" w:rsidP="00494B51">
      <w:pPr>
        <w:sectPr w:rsidR="00494B51" w:rsidRPr="00F61B09" w:rsidSect="0077578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5B3F5848" w14:textId="77777777" w:rsidR="00494B51" w:rsidRPr="00F61B09" w:rsidRDefault="00494B51" w:rsidP="00494B51">
      <w:pPr>
        <w:spacing w:before="280" w:after="240"/>
        <w:rPr>
          <w:sz w:val="36"/>
        </w:rPr>
      </w:pPr>
      <w:r w:rsidRPr="006E5320">
        <w:rPr>
          <w:b/>
          <w:sz w:val="32"/>
          <w:szCs w:val="32"/>
        </w:rPr>
        <w:lastRenderedPageBreak/>
        <w:t>Contents</w:t>
      </w:r>
    </w:p>
    <w:bookmarkStart w:id="1" w:name="BKCheck15B_2"/>
    <w:bookmarkEnd w:id="1"/>
    <w:p w14:paraId="514C99EE" w14:textId="105CAD36" w:rsidR="008F0B17" w:rsidRDefault="00494B51">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6221285" w:history="1">
        <w:r w:rsidR="008F0B17" w:rsidRPr="00FD4853">
          <w:rPr>
            <w:rStyle w:val="Hyperlink"/>
            <w:noProof/>
          </w:rPr>
          <w:t>Part 1—Preliminary</w:t>
        </w:r>
        <w:r w:rsidR="008F0B17">
          <w:rPr>
            <w:noProof/>
            <w:webHidden/>
          </w:rPr>
          <w:tab/>
        </w:r>
        <w:r w:rsidR="008F0B17">
          <w:rPr>
            <w:noProof/>
            <w:webHidden/>
          </w:rPr>
          <w:fldChar w:fldCharType="begin"/>
        </w:r>
        <w:r w:rsidR="008F0B17">
          <w:rPr>
            <w:noProof/>
            <w:webHidden/>
          </w:rPr>
          <w:instrText xml:space="preserve"> PAGEREF _Toc146221285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02BA2A50" w14:textId="5B26F6C3"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86" w:history="1">
        <w:r w:rsidR="008F0B17" w:rsidRPr="00FD4853">
          <w:rPr>
            <w:rStyle w:val="Hyperlink"/>
            <w:noProof/>
          </w:rPr>
          <w:t>1</w:t>
        </w:r>
        <w:r w:rsidR="008F0B17">
          <w:rPr>
            <w:rFonts w:asciiTheme="minorHAnsi" w:eastAsiaTheme="minorEastAsia" w:hAnsiTheme="minorHAnsi" w:cstheme="minorBidi"/>
            <w:noProof/>
            <w:kern w:val="0"/>
            <w:sz w:val="22"/>
            <w:szCs w:val="22"/>
          </w:rPr>
          <w:tab/>
        </w:r>
        <w:r w:rsidR="008F0B17" w:rsidRPr="00FD4853">
          <w:rPr>
            <w:rStyle w:val="Hyperlink"/>
            <w:noProof/>
          </w:rPr>
          <w:t>Name of legislative instrument</w:t>
        </w:r>
        <w:r w:rsidR="008F0B17">
          <w:rPr>
            <w:noProof/>
            <w:webHidden/>
          </w:rPr>
          <w:tab/>
        </w:r>
        <w:r w:rsidR="008F0B17">
          <w:rPr>
            <w:noProof/>
            <w:webHidden/>
          </w:rPr>
          <w:fldChar w:fldCharType="begin"/>
        </w:r>
        <w:r w:rsidR="008F0B17">
          <w:rPr>
            <w:noProof/>
            <w:webHidden/>
          </w:rPr>
          <w:instrText xml:space="preserve"> PAGEREF _Toc146221286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3AF5F34A" w14:textId="5F653A6A"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87" w:history="1">
        <w:r w:rsidR="008F0B17" w:rsidRPr="00FD4853">
          <w:rPr>
            <w:rStyle w:val="Hyperlink"/>
            <w:noProof/>
          </w:rPr>
          <w:t>2</w:t>
        </w:r>
        <w:r w:rsidR="008F0B17">
          <w:rPr>
            <w:rFonts w:asciiTheme="minorHAnsi" w:eastAsiaTheme="minorEastAsia" w:hAnsiTheme="minorHAnsi" w:cstheme="minorBidi"/>
            <w:noProof/>
            <w:kern w:val="0"/>
            <w:sz w:val="22"/>
            <w:szCs w:val="22"/>
          </w:rPr>
          <w:tab/>
        </w:r>
        <w:r w:rsidR="008F0B17" w:rsidRPr="00FD4853">
          <w:rPr>
            <w:rStyle w:val="Hyperlink"/>
            <w:noProof/>
          </w:rPr>
          <w:t>Commencement</w:t>
        </w:r>
        <w:r w:rsidR="008F0B17">
          <w:rPr>
            <w:noProof/>
            <w:webHidden/>
          </w:rPr>
          <w:tab/>
        </w:r>
        <w:r w:rsidR="008F0B17">
          <w:rPr>
            <w:noProof/>
            <w:webHidden/>
          </w:rPr>
          <w:fldChar w:fldCharType="begin"/>
        </w:r>
        <w:r w:rsidR="008F0B17">
          <w:rPr>
            <w:noProof/>
            <w:webHidden/>
          </w:rPr>
          <w:instrText xml:space="preserve"> PAGEREF _Toc146221287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08832884" w14:textId="1B59919B"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88" w:history="1">
        <w:r w:rsidR="008F0B17" w:rsidRPr="00FD4853">
          <w:rPr>
            <w:rStyle w:val="Hyperlink"/>
            <w:noProof/>
          </w:rPr>
          <w:t>3</w:t>
        </w:r>
        <w:r w:rsidR="008F0B17">
          <w:rPr>
            <w:rFonts w:asciiTheme="minorHAnsi" w:eastAsiaTheme="minorEastAsia" w:hAnsiTheme="minorHAnsi" w:cstheme="minorBidi"/>
            <w:noProof/>
            <w:kern w:val="0"/>
            <w:sz w:val="22"/>
            <w:szCs w:val="22"/>
          </w:rPr>
          <w:tab/>
        </w:r>
        <w:r w:rsidR="008F0B17" w:rsidRPr="00FD4853">
          <w:rPr>
            <w:rStyle w:val="Hyperlink"/>
            <w:noProof/>
          </w:rPr>
          <w:t>Authority</w:t>
        </w:r>
        <w:r w:rsidR="008F0B17">
          <w:rPr>
            <w:noProof/>
            <w:webHidden/>
          </w:rPr>
          <w:tab/>
        </w:r>
        <w:r w:rsidR="008F0B17">
          <w:rPr>
            <w:noProof/>
            <w:webHidden/>
          </w:rPr>
          <w:fldChar w:fldCharType="begin"/>
        </w:r>
        <w:r w:rsidR="008F0B17">
          <w:rPr>
            <w:noProof/>
            <w:webHidden/>
          </w:rPr>
          <w:instrText xml:space="preserve"> PAGEREF _Toc146221288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2AB61723" w14:textId="15E5B4EC"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89" w:history="1">
        <w:r w:rsidR="008F0B17" w:rsidRPr="00FD4853">
          <w:rPr>
            <w:rStyle w:val="Hyperlink"/>
            <w:noProof/>
          </w:rPr>
          <w:t>4</w:t>
        </w:r>
        <w:r w:rsidR="008F0B17">
          <w:rPr>
            <w:rFonts w:asciiTheme="minorHAnsi" w:eastAsiaTheme="minorEastAsia" w:hAnsiTheme="minorHAnsi" w:cstheme="minorBidi"/>
            <w:noProof/>
            <w:kern w:val="0"/>
            <w:sz w:val="22"/>
            <w:szCs w:val="22"/>
          </w:rPr>
          <w:tab/>
        </w:r>
        <w:r w:rsidR="008F0B17" w:rsidRPr="00FD4853">
          <w:rPr>
            <w:rStyle w:val="Hyperlink"/>
            <w:noProof/>
          </w:rPr>
          <w:t>Definitions</w:t>
        </w:r>
        <w:r w:rsidR="008F0B17">
          <w:rPr>
            <w:noProof/>
            <w:webHidden/>
          </w:rPr>
          <w:tab/>
        </w:r>
        <w:r w:rsidR="008F0B17">
          <w:rPr>
            <w:noProof/>
            <w:webHidden/>
          </w:rPr>
          <w:fldChar w:fldCharType="begin"/>
        </w:r>
        <w:r w:rsidR="008F0B17">
          <w:rPr>
            <w:noProof/>
            <w:webHidden/>
          </w:rPr>
          <w:instrText xml:space="preserve"> PAGEREF _Toc146221289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26A2629F" w14:textId="69EE183F" w:rsidR="008F0B17" w:rsidRDefault="00FC3B34">
      <w:pPr>
        <w:pStyle w:val="TOC1"/>
        <w:rPr>
          <w:rFonts w:asciiTheme="minorHAnsi" w:eastAsiaTheme="minorEastAsia" w:hAnsiTheme="minorHAnsi" w:cstheme="minorBidi"/>
          <w:b w:val="0"/>
          <w:noProof/>
          <w:kern w:val="0"/>
          <w:sz w:val="22"/>
          <w:szCs w:val="22"/>
        </w:rPr>
      </w:pPr>
      <w:hyperlink w:anchor="_Toc146221290" w:history="1">
        <w:r w:rsidR="008F0B17" w:rsidRPr="00FD4853">
          <w:rPr>
            <w:rStyle w:val="Hyperlink"/>
            <w:noProof/>
          </w:rPr>
          <w:t>Part 2—Declaration</w:t>
        </w:r>
        <w:r w:rsidR="008F0B17">
          <w:rPr>
            <w:noProof/>
            <w:webHidden/>
          </w:rPr>
          <w:tab/>
        </w:r>
        <w:r w:rsidR="008F0B17">
          <w:rPr>
            <w:noProof/>
            <w:webHidden/>
          </w:rPr>
          <w:fldChar w:fldCharType="begin"/>
        </w:r>
        <w:r w:rsidR="008F0B17">
          <w:rPr>
            <w:noProof/>
            <w:webHidden/>
          </w:rPr>
          <w:instrText xml:space="preserve"> PAGEREF _Toc146221290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3EAE3D7C" w14:textId="59C683A3"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91" w:history="1">
        <w:r w:rsidR="008F0B17" w:rsidRPr="00FD4853">
          <w:rPr>
            <w:rStyle w:val="Hyperlink"/>
            <w:noProof/>
          </w:rPr>
          <w:t>5</w:t>
        </w:r>
        <w:r w:rsidR="008F0B17">
          <w:rPr>
            <w:rFonts w:asciiTheme="minorHAnsi" w:eastAsiaTheme="minorEastAsia" w:hAnsiTheme="minorHAnsi" w:cstheme="minorBidi"/>
            <w:noProof/>
            <w:kern w:val="0"/>
            <w:sz w:val="22"/>
            <w:szCs w:val="22"/>
          </w:rPr>
          <w:tab/>
        </w:r>
        <w:r w:rsidR="008F0B17" w:rsidRPr="00FD4853">
          <w:rPr>
            <w:rStyle w:val="Hyperlink"/>
            <w:noProof/>
          </w:rPr>
          <w:t>Compulsory acquisitions and buy-outs following takeover bid</w:t>
        </w:r>
        <w:r w:rsidR="008F0B17">
          <w:rPr>
            <w:noProof/>
            <w:webHidden/>
          </w:rPr>
          <w:tab/>
        </w:r>
        <w:r w:rsidR="008F0B17">
          <w:rPr>
            <w:noProof/>
            <w:webHidden/>
          </w:rPr>
          <w:fldChar w:fldCharType="begin"/>
        </w:r>
        <w:r w:rsidR="008F0B17">
          <w:rPr>
            <w:noProof/>
            <w:webHidden/>
          </w:rPr>
          <w:instrText xml:space="preserve"> PAGEREF _Toc146221291 \h </w:instrText>
        </w:r>
        <w:r w:rsidR="008F0B17">
          <w:rPr>
            <w:noProof/>
            <w:webHidden/>
          </w:rPr>
        </w:r>
        <w:r w:rsidR="008F0B17">
          <w:rPr>
            <w:noProof/>
            <w:webHidden/>
          </w:rPr>
          <w:fldChar w:fldCharType="separate"/>
        </w:r>
        <w:r w:rsidR="008F0B17">
          <w:rPr>
            <w:noProof/>
            <w:webHidden/>
          </w:rPr>
          <w:t>3</w:t>
        </w:r>
        <w:r w:rsidR="008F0B17">
          <w:rPr>
            <w:noProof/>
            <w:webHidden/>
          </w:rPr>
          <w:fldChar w:fldCharType="end"/>
        </w:r>
      </w:hyperlink>
    </w:p>
    <w:p w14:paraId="3D79A214" w14:textId="40527C2C" w:rsidR="008F0B17" w:rsidRDefault="00FC3B34">
      <w:pPr>
        <w:pStyle w:val="TOC1"/>
        <w:rPr>
          <w:rFonts w:asciiTheme="minorHAnsi" w:eastAsiaTheme="minorEastAsia" w:hAnsiTheme="minorHAnsi" w:cstheme="minorBidi"/>
          <w:b w:val="0"/>
          <w:noProof/>
          <w:kern w:val="0"/>
          <w:sz w:val="22"/>
          <w:szCs w:val="22"/>
        </w:rPr>
      </w:pPr>
      <w:hyperlink w:anchor="_Toc146221292" w:history="1">
        <w:r w:rsidR="008F0B17" w:rsidRPr="00FD4853">
          <w:rPr>
            <w:rStyle w:val="Hyperlink"/>
            <w:noProof/>
          </w:rPr>
          <w:t>Part 3—Repeal</w:t>
        </w:r>
        <w:r w:rsidR="008F0B17">
          <w:rPr>
            <w:noProof/>
            <w:webHidden/>
          </w:rPr>
          <w:tab/>
        </w:r>
        <w:r w:rsidR="008F0B17">
          <w:rPr>
            <w:noProof/>
            <w:webHidden/>
          </w:rPr>
          <w:fldChar w:fldCharType="begin"/>
        </w:r>
        <w:r w:rsidR="008F0B17">
          <w:rPr>
            <w:noProof/>
            <w:webHidden/>
          </w:rPr>
          <w:instrText xml:space="preserve"> PAGEREF _Toc146221292 \h </w:instrText>
        </w:r>
        <w:r w:rsidR="008F0B17">
          <w:rPr>
            <w:noProof/>
            <w:webHidden/>
          </w:rPr>
        </w:r>
        <w:r w:rsidR="008F0B17">
          <w:rPr>
            <w:noProof/>
            <w:webHidden/>
          </w:rPr>
          <w:fldChar w:fldCharType="separate"/>
        </w:r>
        <w:r w:rsidR="008F0B17">
          <w:rPr>
            <w:noProof/>
            <w:webHidden/>
          </w:rPr>
          <w:t>6</w:t>
        </w:r>
        <w:r w:rsidR="008F0B17">
          <w:rPr>
            <w:noProof/>
            <w:webHidden/>
          </w:rPr>
          <w:fldChar w:fldCharType="end"/>
        </w:r>
      </w:hyperlink>
    </w:p>
    <w:p w14:paraId="7E4B9F8B" w14:textId="673022B1" w:rsidR="008F0B17" w:rsidRDefault="00FC3B34">
      <w:pPr>
        <w:pStyle w:val="TOC2"/>
        <w:tabs>
          <w:tab w:val="left" w:pos="1474"/>
        </w:tabs>
        <w:rPr>
          <w:rFonts w:asciiTheme="minorHAnsi" w:eastAsiaTheme="minorEastAsia" w:hAnsiTheme="minorHAnsi" w:cstheme="minorBidi"/>
          <w:noProof/>
          <w:kern w:val="0"/>
          <w:sz w:val="22"/>
          <w:szCs w:val="22"/>
        </w:rPr>
      </w:pPr>
      <w:hyperlink w:anchor="_Toc146221293" w:history="1">
        <w:r w:rsidR="008F0B17" w:rsidRPr="00FD4853">
          <w:rPr>
            <w:rStyle w:val="Hyperlink"/>
            <w:noProof/>
          </w:rPr>
          <w:t>6</w:t>
        </w:r>
        <w:r w:rsidR="008F0B17">
          <w:rPr>
            <w:rFonts w:asciiTheme="minorHAnsi" w:eastAsiaTheme="minorEastAsia" w:hAnsiTheme="minorHAnsi" w:cstheme="minorBidi"/>
            <w:noProof/>
            <w:kern w:val="0"/>
            <w:sz w:val="22"/>
            <w:szCs w:val="22"/>
          </w:rPr>
          <w:tab/>
        </w:r>
        <w:r w:rsidR="008F0B17" w:rsidRPr="00FD4853">
          <w:rPr>
            <w:rStyle w:val="Hyperlink"/>
            <w:noProof/>
          </w:rPr>
          <w:t>Repeal</w:t>
        </w:r>
        <w:r w:rsidR="008F0B17">
          <w:rPr>
            <w:noProof/>
            <w:webHidden/>
          </w:rPr>
          <w:tab/>
        </w:r>
        <w:r w:rsidR="008F0B17">
          <w:rPr>
            <w:noProof/>
            <w:webHidden/>
          </w:rPr>
          <w:fldChar w:fldCharType="begin"/>
        </w:r>
        <w:r w:rsidR="008F0B17">
          <w:rPr>
            <w:noProof/>
            <w:webHidden/>
          </w:rPr>
          <w:instrText xml:space="preserve"> PAGEREF _Toc146221293 \h </w:instrText>
        </w:r>
        <w:r w:rsidR="008F0B17">
          <w:rPr>
            <w:noProof/>
            <w:webHidden/>
          </w:rPr>
        </w:r>
        <w:r w:rsidR="008F0B17">
          <w:rPr>
            <w:noProof/>
            <w:webHidden/>
          </w:rPr>
          <w:fldChar w:fldCharType="separate"/>
        </w:r>
        <w:r w:rsidR="008F0B17">
          <w:rPr>
            <w:noProof/>
            <w:webHidden/>
          </w:rPr>
          <w:t>6</w:t>
        </w:r>
        <w:r w:rsidR="008F0B17">
          <w:rPr>
            <w:noProof/>
            <w:webHidden/>
          </w:rPr>
          <w:fldChar w:fldCharType="end"/>
        </w:r>
      </w:hyperlink>
    </w:p>
    <w:p w14:paraId="3A598113" w14:textId="3634A63C" w:rsidR="00494B51" w:rsidRPr="00F61B09" w:rsidRDefault="00494B51" w:rsidP="00494B51">
      <w:r>
        <w:rPr>
          <w:rFonts w:eastAsia="Times New Roman"/>
          <w:kern w:val="28"/>
          <w:sz w:val="28"/>
          <w:lang w:eastAsia="en-AU"/>
        </w:rPr>
        <w:fldChar w:fldCharType="end"/>
      </w:r>
    </w:p>
    <w:p w14:paraId="16B97D3D" w14:textId="77777777" w:rsidR="00494B51" w:rsidRPr="00F61B09" w:rsidRDefault="00494B51" w:rsidP="00494B51">
      <w:pPr>
        <w:sectPr w:rsidR="00494B51" w:rsidRPr="00F61B09" w:rsidSect="00775780">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65063DA3" w14:textId="77777777" w:rsidR="00494B51" w:rsidRPr="00F61B09" w:rsidRDefault="00494B51" w:rsidP="00494B51">
      <w:pPr>
        <w:pStyle w:val="LI-Heading1"/>
      </w:pPr>
      <w:bookmarkStart w:id="2" w:name="BK_S3P1L1C1"/>
      <w:bookmarkStart w:id="3" w:name="_Toc146221285"/>
      <w:bookmarkEnd w:id="2"/>
      <w:r w:rsidRPr="006554FF">
        <w:t>Part </w:t>
      </w:r>
      <w:r w:rsidRPr="006E5320">
        <w:t>1</w:t>
      </w:r>
      <w:r w:rsidRPr="00F61B09">
        <w:t>—</w:t>
      </w:r>
      <w:r w:rsidRPr="00005446">
        <w:t>Preliminary</w:t>
      </w:r>
      <w:bookmarkEnd w:id="3"/>
    </w:p>
    <w:p w14:paraId="3B77840F" w14:textId="77777777" w:rsidR="00494B51" w:rsidRDefault="00494B51" w:rsidP="00494B51">
      <w:pPr>
        <w:pStyle w:val="LI-Heading2"/>
        <w:rPr>
          <w:szCs w:val="24"/>
        </w:rPr>
      </w:pPr>
      <w:bookmarkStart w:id="4" w:name="_Toc146221286"/>
      <w:r w:rsidRPr="008C0F29">
        <w:rPr>
          <w:szCs w:val="24"/>
        </w:rPr>
        <w:t>1</w:t>
      </w:r>
      <w:r>
        <w:rPr>
          <w:szCs w:val="24"/>
        </w:rPr>
        <w:tab/>
      </w:r>
      <w:r w:rsidRPr="008C0F29">
        <w:rPr>
          <w:szCs w:val="24"/>
        </w:rPr>
        <w:t>Name of legislative instrument</w:t>
      </w:r>
      <w:bookmarkEnd w:id="4"/>
    </w:p>
    <w:p w14:paraId="7312183A" w14:textId="3E446D0C" w:rsidR="00494B51" w:rsidRDefault="00494B51" w:rsidP="00494B51">
      <w:pPr>
        <w:pStyle w:val="LI-BodyTextUnnumbered"/>
        <w:rPr>
          <w:szCs w:val="24"/>
        </w:rPr>
      </w:pPr>
      <w:r w:rsidRPr="008C0F29">
        <w:rPr>
          <w:szCs w:val="24"/>
        </w:rPr>
        <w:t>This is</w:t>
      </w:r>
      <w:r>
        <w:rPr>
          <w:szCs w:val="24"/>
        </w:rPr>
        <w:t xml:space="preserve"> the</w:t>
      </w:r>
      <w:r w:rsidRPr="008C0F29">
        <w:rPr>
          <w:szCs w:val="24"/>
        </w:rPr>
        <w:t xml:space="preserve"> </w:t>
      </w:r>
      <w:r w:rsidRPr="008C0F29">
        <w:rPr>
          <w:i/>
          <w:szCs w:val="24"/>
        </w:rPr>
        <w:t>A</w:t>
      </w:r>
      <w:r>
        <w:rPr>
          <w:i/>
          <w:szCs w:val="24"/>
        </w:rPr>
        <w:t xml:space="preserve">SIC Corporations </w:t>
      </w:r>
      <w:r w:rsidR="00161FB1">
        <w:rPr>
          <w:i/>
          <w:szCs w:val="24"/>
        </w:rPr>
        <w:t xml:space="preserve">(Compulsory </w:t>
      </w:r>
      <w:r w:rsidR="00E759DE">
        <w:rPr>
          <w:i/>
          <w:szCs w:val="24"/>
        </w:rPr>
        <w:t>A</w:t>
      </w:r>
      <w:r w:rsidR="00161FB1">
        <w:rPr>
          <w:i/>
          <w:szCs w:val="24"/>
        </w:rPr>
        <w:t xml:space="preserve">cquisitions and </w:t>
      </w:r>
      <w:r w:rsidR="00E759DE">
        <w:rPr>
          <w:i/>
          <w:szCs w:val="24"/>
        </w:rPr>
        <w:t>B</w:t>
      </w:r>
      <w:r w:rsidR="00161FB1">
        <w:rPr>
          <w:i/>
          <w:szCs w:val="24"/>
        </w:rPr>
        <w:t>uyouts</w:t>
      </w:r>
      <w:r w:rsidRPr="005D3D41">
        <w:rPr>
          <w:i/>
          <w:szCs w:val="24"/>
        </w:rPr>
        <w:t>) Instrument</w:t>
      </w:r>
      <w:r w:rsidR="000D70FF">
        <w:rPr>
          <w:i/>
          <w:szCs w:val="24"/>
        </w:rPr>
        <w:t xml:space="preserve"> 2023/</w:t>
      </w:r>
      <w:r w:rsidR="00896A3F">
        <w:rPr>
          <w:i/>
          <w:szCs w:val="24"/>
        </w:rPr>
        <w:t>684</w:t>
      </w:r>
      <w:r w:rsidRPr="005D3D41">
        <w:rPr>
          <w:szCs w:val="24"/>
        </w:rPr>
        <w:t>.</w:t>
      </w:r>
    </w:p>
    <w:p w14:paraId="18384EAD" w14:textId="77777777" w:rsidR="00494B51" w:rsidRPr="008C0F29" w:rsidRDefault="00494B51" w:rsidP="00494B51">
      <w:pPr>
        <w:pStyle w:val="LI-Heading2"/>
        <w:rPr>
          <w:szCs w:val="24"/>
        </w:rPr>
      </w:pPr>
      <w:bookmarkStart w:id="5" w:name="_Toc146221287"/>
      <w:r w:rsidRPr="008C0F29">
        <w:rPr>
          <w:szCs w:val="24"/>
        </w:rPr>
        <w:t>2</w:t>
      </w:r>
      <w:r>
        <w:rPr>
          <w:szCs w:val="24"/>
        </w:rPr>
        <w:tab/>
      </w:r>
      <w:r w:rsidRPr="008C0F29">
        <w:rPr>
          <w:szCs w:val="24"/>
        </w:rPr>
        <w:t>Commencement</w:t>
      </w:r>
      <w:bookmarkEnd w:id="5"/>
    </w:p>
    <w:p w14:paraId="432F0203" w14:textId="77777777" w:rsidR="00494B51" w:rsidRPr="008C0F29" w:rsidRDefault="00494B51" w:rsidP="00494B51">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7D6D0BA5" w14:textId="77777777" w:rsidR="00494B51" w:rsidRDefault="00494B51" w:rsidP="00494B51">
      <w:pPr>
        <w:pStyle w:val="LI-BodyTextNote"/>
      </w:pPr>
      <w:r w:rsidRPr="00F61B09">
        <w:t>Note:</w:t>
      </w:r>
      <w:r w:rsidRPr="00F61B09">
        <w:tab/>
      </w:r>
      <w:r>
        <w:t xml:space="preserve">The register </w:t>
      </w:r>
      <w:r w:rsidRPr="00572BB1">
        <w:t xml:space="preserve">may </w:t>
      </w:r>
      <w:r>
        <w:t xml:space="preserve">be accessed at </w:t>
      </w:r>
      <w:hyperlink r:id="rId24" w:history="1">
        <w:r w:rsidRPr="008B4C0E">
          <w:rPr>
            <w:rStyle w:val="Hyperlink"/>
          </w:rPr>
          <w:t>www.legislation.gov.au</w:t>
        </w:r>
      </w:hyperlink>
      <w:r>
        <w:t>.</w:t>
      </w:r>
    </w:p>
    <w:p w14:paraId="5B64C1FC" w14:textId="77777777" w:rsidR="00494B51" w:rsidRPr="008C0F29" w:rsidRDefault="00494B51" w:rsidP="00494B51">
      <w:pPr>
        <w:pStyle w:val="LI-Heading2"/>
        <w:spacing w:before="240"/>
        <w:rPr>
          <w:szCs w:val="24"/>
        </w:rPr>
      </w:pPr>
      <w:bookmarkStart w:id="6" w:name="_Toc146221288"/>
      <w:r w:rsidRPr="008C0F29">
        <w:rPr>
          <w:szCs w:val="24"/>
        </w:rPr>
        <w:t>3</w:t>
      </w:r>
      <w:r>
        <w:rPr>
          <w:szCs w:val="24"/>
        </w:rPr>
        <w:tab/>
      </w:r>
      <w:r w:rsidRPr="008C0F29">
        <w:rPr>
          <w:szCs w:val="24"/>
        </w:rPr>
        <w:t>Authority</w:t>
      </w:r>
      <w:bookmarkEnd w:id="6"/>
    </w:p>
    <w:p w14:paraId="4372C2EE" w14:textId="2454A9C0" w:rsidR="00494B51" w:rsidRPr="008C0F29" w:rsidRDefault="00494B51" w:rsidP="00494B51">
      <w:pPr>
        <w:pStyle w:val="LI-BodyTextUnnumbered"/>
        <w:rPr>
          <w:szCs w:val="24"/>
        </w:rPr>
      </w:pPr>
      <w:r w:rsidRPr="008C0F29">
        <w:rPr>
          <w:szCs w:val="24"/>
        </w:rPr>
        <w:t>This instrument is made under</w:t>
      </w:r>
      <w:r w:rsidR="003D7AB4">
        <w:rPr>
          <w:szCs w:val="24"/>
        </w:rPr>
        <w:t xml:space="preserve"> subsection</w:t>
      </w:r>
      <w:r w:rsidR="00F55F02">
        <w:rPr>
          <w:szCs w:val="24"/>
        </w:rPr>
        <w:t xml:space="preserve"> 669(1)</w:t>
      </w:r>
      <w:r w:rsidR="006F4B47">
        <w:rPr>
          <w:szCs w:val="24"/>
        </w:rPr>
        <w:t xml:space="preserve"> of </w:t>
      </w:r>
      <w:r w:rsidR="00EB0B22">
        <w:rPr>
          <w:szCs w:val="24"/>
        </w:rPr>
        <w:t xml:space="preserve">the </w:t>
      </w:r>
      <w:r w:rsidR="00EB0B22" w:rsidRPr="00C83D31">
        <w:rPr>
          <w:i/>
          <w:iCs/>
          <w:szCs w:val="24"/>
        </w:rPr>
        <w:t>Corporations Act 2001</w:t>
      </w:r>
      <w:r w:rsidRPr="008C0F29">
        <w:rPr>
          <w:szCs w:val="24"/>
        </w:rPr>
        <w:t>.</w:t>
      </w:r>
    </w:p>
    <w:p w14:paraId="24ACEAE5" w14:textId="77777777" w:rsidR="00494B51" w:rsidRPr="00BB5C17" w:rsidRDefault="00494B51" w:rsidP="00494B51">
      <w:pPr>
        <w:pStyle w:val="LI-Heading2"/>
        <w:spacing w:before="240"/>
        <w:rPr>
          <w:szCs w:val="24"/>
        </w:rPr>
      </w:pPr>
      <w:bookmarkStart w:id="7" w:name="_Toc146221289"/>
      <w:r w:rsidRPr="00BB5C17">
        <w:rPr>
          <w:szCs w:val="24"/>
        </w:rPr>
        <w:t>4</w:t>
      </w:r>
      <w:r>
        <w:rPr>
          <w:szCs w:val="24"/>
        </w:rPr>
        <w:tab/>
      </w:r>
      <w:r w:rsidRPr="00BB5C17">
        <w:rPr>
          <w:szCs w:val="24"/>
        </w:rPr>
        <w:t>Definitions</w:t>
      </w:r>
      <w:bookmarkEnd w:id="7"/>
    </w:p>
    <w:p w14:paraId="18BC2325" w14:textId="77777777" w:rsidR="00494B51" w:rsidRPr="00005446" w:rsidRDefault="00494B51" w:rsidP="00494B51">
      <w:pPr>
        <w:pStyle w:val="LI-BodyTextUnnumbered"/>
      </w:pPr>
      <w:r w:rsidRPr="00005446">
        <w:t>In this instrument:</w:t>
      </w:r>
    </w:p>
    <w:p w14:paraId="049CEEA7" w14:textId="50EA2490" w:rsidR="00494B51" w:rsidRDefault="00494B51" w:rsidP="00494B51">
      <w:pPr>
        <w:pStyle w:val="LI-BodyTextUnnumbered"/>
        <w:rPr>
          <w:b/>
          <w:i/>
        </w:rPr>
      </w:pPr>
      <w:r>
        <w:rPr>
          <w:b/>
          <w:i/>
        </w:rPr>
        <w:t>Act</w:t>
      </w:r>
      <w:r w:rsidRPr="00E85A91">
        <w:t xml:space="preserve"> means</w:t>
      </w:r>
      <w:r>
        <w:t xml:space="preserve"> the</w:t>
      </w:r>
      <w:r w:rsidR="004A6797">
        <w:t xml:space="preserve"> </w:t>
      </w:r>
      <w:r w:rsidR="004A6797">
        <w:rPr>
          <w:i/>
          <w:iCs/>
        </w:rPr>
        <w:t>Corporations Act 2001</w:t>
      </w:r>
      <w:r>
        <w:t xml:space="preserve">. </w:t>
      </w:r>
    </w:p>
    <w:p w14:paraId="1C3EA24C" w14:textId="7F9EFBE3" w:rsidR="00494B51" w:rsidRPr="00F61B09" w:rsidRDefault="006702E1" w:rsidP="00207C99">
      <w:pPr>
        <w:pStyle w:val="LI-Heading1"/>
        <w:ind w:left="0" w:firstLine="0"/>
      </w:pPr>
      <w:r>
        <w:br/>
      </w:r>
      <w:bookmarkStart w:id="8" w:name="_Toc146221290"/>
      <w:r w:rsidR="00494B51" w:rsidRPr="006E5320">
        <w:t>Part </w:t>
      </w:r>
      <w:r w:rsidR="00C8717B">
        <w:t>2</w:t>
      </w:r>
      <w:r w:rsidR="00494B51" w:rsidRPr="006554FF">
        <w:t>—</w:t>
      </w:r>
      <w:r w:rsidR="00494B51">
        <w:t>Declaration</w:t>
      </w:r>
      <w:bookmarkEnd w:id="8"/>
    </w:p>
    <w:p w14:paraId="50FB93E7" w14:textId="1F9F02BD" w:rsidR="00494B51" w:rsidRPr="003A0F13" w:rsidRDefault="00F02FD3" w:rsidP="003A0F13">
      <w:pPr>
        <w:pStyle w:val="LI-Heading2"/>
      </w:pPr>
      <w:bookmarkStart w:id="9" w:name="_Toc146221291"/>
      <w:r>
        <w:t>5</w:t>
      </w:r>
      <w:r w:rsidR="00494B51">
        <w:tab/>
      </w:r>
      <w:r w:rsidR="00E524DE">
        <w:t>Compulsory acquisition</w:t>
      </w:r>
      <w:r w:rsidR="003A0EFB">
        <w:t>s and buy</w:t>
      </w:r>
      <w:r w:rsidR="00D94CCD">
        <w:t>-</w:t>
      </w:r>
      <w:r w:rsidR="003A0EFB">
        <w:t>outs</w:t>
      </w:r>
      <w:r w:rsidR="00D94CCD">
        <w:t xml:space="preserve"> following takeover bid</w:t>
      </w:r>
      <w:bookmarkEnd w:id="9"/>
    </w:p>
    <w:p w14:paraId="4AA6D810" w14:textId="07DF6692" w:rsidR="00963884" w:rsidRDefault="007959EC" w:rsidP="006E77FA">
      <w:pPr>
        <w:pStyle w:val="LI-BodyTextNumbered"/>
        <w:ind w:firstLine="0"/>
      </w:pPr>
      <w:r>
        <w:t xml:space="preserve">Chapter 6A of the Act </w:t>
      </w:r>
      <w:r w:rsidR="00F02FD3" w:rsidRPr="00E26D23">
        <w:t>applies</w:t>
      </w:r>
      <w:r w:rsidR="00F02FD3">
        <w:t xml:space="preserve"> to all persons as if the following provisions were modified or varied as follows</w:t>
      </w:r>
      <w:r w:rsidR="00494B51" w:rsidRPr="005D3D41">
        <w:t>:</w:t>
      </w:r>
    </w:p>
    <w:p w14:paraId="75081F64" w14:textId="70A6DD73" w:rsidR="00032E0E" w:rsidRPr="00B32B1F" w:rsidRDefault="00032E0E" w:rsidP="00B32B1F">
      <w:pPr>
        <w:pStyle w:val="LI-BodyTextParaa"/>
      </w:pPr>
      <w:r w:rsidRPr="00B32B1F">
        <w:t>(a)</w:t>
      </w:r>
      <w:r w:rsidRPr="00B32B1F">
        <w:tab/>
        <w:t>in section 661A:</w:t>
      </w:r>
    </w:p>
    <w:p w14:paraId="3EFC26BA" w14:textId="6E671DB4" w:rsidR="007E32CC" w:rsidRPr="00587E38" w:rsidRDefault="00AF69A6" w:rsidP="000F5FDA">
      <w:pPr>
        <w:pStyle w:val="LI-BodyTextSubparai"/>
      </w:pPr>
      <w:r>
        <w:t>(</w:t>
      </w:r>
      <w:proofErr w:type="spellStart"/>
      <w:r>
        <w:t>i</w:t>
      </w:r>
      <w:proofErr w:type="spellEnd"/>
      <w:r>
        <w:t>)</w:t>
      </w:r>
      <w:r>
        <w:tab/>
      </w:r>
      <w:r w:rsidR="00A210E7">
        <w:t>in subsection (1)</w:t>
      </w:r>
      <w:r w:rsidR="0044717C">
        <w:t>, at the end, insert:</w:t>
      </w:r>
    </w:p>
    <w:p w14:paraId="26F00625" w14:textId="12B0D311" w:rsidR="00834C98" w:rsidRPr="00032E0E" w:rsidRDefault="00834C98" w:rsidP="00032E0E">
      <w:pPr>
        <w:pStyle w:val="LI-SectionHeading"/>
        <w:ind w:hanging="108"/>
        <w:rPr>
          <w:b w:val="0"/>
          <w:bCs/>
          <w:lang w:val="en-US"/>
        </w:rPr>
      </w:pPr>
      <w:r w:rsidRPr="00032E0E">
        <w:rPr>
          <w:b w:val="0"/>
          <w:bCs/>
          <w:lang w:val="en-US"/>
        </w:rPr>
        <w:t>“</w:t>
      </w:r>
      <w:r w:rsidRPr="00032E0E">
        <w:rPr>
          <w:b w:val="0"/>
          <w:bCs/>
        </w:rPr>
        <w:t>If</w:t>
      </w:r>
      <w:r w:rsidRPr="00032E0E">
        <w:rPr>
          <w:b w:val="0"/>
          <w:bCs/>
          <w:lang w:val="en-US"/>
        </w:rPr>
        <w:t xml:space="preserve"> the bidder compulsorily acquires securities in the bid class</w:t>
      </w:r>
      <w:r w:rsidR="001E6121" w:rsidRPr="00032E0E">
        <w:rPr>
          <w:b w:val="0"/>
          <w:bCs/>
          <w:lang w:val="en-US"/>
        </w:rPr>
        <w:t xml:space="preserve"> </w:t>
      </w:r>
      <w:r w:rsidRPr="00032E0E">
        <w:rPr>
          <w:b w:val="0"/>
          <w:bCs/>
          <w:lang w:val="en-US"/>
        </w:rPr>
        <w:t>under this subsection, the bidder may also compulsorily acquire non-transferable securities in a different class where:</w:t>
      </w:r>
    </w:p>
    <w:p w14:paraId="6128790E" w14:textId="6AC33D15" w:rsidR="00834C98" w:rsidRPr="00834C98" w:rsidRDefault="00834C98" w:rsidP="000D12EB">
      <w:pPr>
        <w:pStyle w:val="LI-Sectionparaa"/>
        <w:rPr>
          <w:lang w:val="en-US"/>
        </w:rPr>
      </w:pPr>
      <w:r w:rsidRPr="00834C98">
        <w:rPr>
          <w:lang w:val="en-US"/>
        </w:rPr>
        <w:t>(a)</w:t>
      </w:r>
      <w:r w:rsidR="00AF69A6">
        <w:rPr>
          <w:lang w:val="en-US"/>
        </w:rPr>
        <w:tab/>
      </w:r>
      <w:r w:rsidRPr="00834C98">
        <w:rPr>
          <w:lang w:val="en-US"/>
        </w:rPr>
        <w:t>the constitution of the company that issued the non-transferable securities or the terms of issue of the non-transferable securities restrict their transfer; and</w:t>
      </w:r>
    </w:p>
    <w:p w14:paraId="68B8F017" w14:textId="68DCBE92" w:rsidR="00834C98" w:rsidRPr="00834C98" w:rsidRDefault="00834C98" w:rsidP="000D12EB">
      <w:pPr>
        <w:pStyle w:val="LI-Sectionparaa"/>
        <w:rPr>
          <w:lang w:val="en-US"/>
        </w:rPr>
      </w:pPr>
      <w:r w:rsidRPr="00834C98">
        <w:rPr>
          <w:lang w:val="en-US"/>
        </w:rPr>
        <w:t>(b)</w:t>
      </w:r>
      <w:r w:rsidR="00AF69A6">
        <w:rPr>
          <w:lang w:val="en-US"/>
        </w:rPr>
        <w:tab/>
      </w:r>
      <w:r w:rsidRPr="00834C98">
        <w:rPr>
          <w:lang w:val="en-US"/>
        </w:rPr>
        <w:t>the non-transferable securities would be in the bid class but for the restriction referred to in paragraph (a); and</w:t>
      </w:r>
    </w:p>
    <w:p w14:paraId="19DF92AD" w14:textId="2F1A2B4D" w:rsidR="00834C98" w:rsidRPr="00834C98" w:rsidRDefault="00834C98" w:rsidP="000D12EB">
      <w:pPr>
        <w:pStyle w:val="LI-Sectionparaa"/>
        <w:rPr>
          <w:lang w:val="en-US"/>
        </w:rPr>
      </w:pPr>
      <w:r w:rsidRPr="00834C98">
        <w:rPr>
          <w:lang w:val="en-US"/>
        </w:rPr>
        <w:t>(c)</w:t>
      </w:r>
      <w:r w:rsidRPr="00834C98">
        <w:rPr>
          <w:lang w:val="en-US"/>
        </w:rPr>
        <w:tab/>
        <w:t>if all the non-transferable securities were securities in the bid class, they would not exceed 10% of the securities in the bid class (by number, worked out at the end of the offer period).”;</w:t>
      </w:r>
      <w:r w:rsidR="005E37B2">
        <w:rPr>
          <w:lang w:val="en-US"/>
        </w:rPr>
        <w:t xml:space="preserve"> and</w:t>
      </w:r>
    </w:p>
    <w:p w14:paraId="310AB50A" w14:textId="77777777" w:rsidR="00834C98" w:rsidRPr="00834C98" w:rsidRDefault="00834C98" w:rsidP="00D0682F">
      <w:pPr>
        <w:pStyle w:val="LI-BodyTextSubparai"/>
        <w:rPr>
          <w:lang w:val="en-US"/>
        </w:rPr>
      </w:pPr>
      <w:r w:rsidRPr="00834C98">
        <w:rPr>
          <w:lang w:val="en-US"/>
        </w:rPr>
        <w:t>(ii)</w:t>
      </w:r>
      <w:r w:rsidRPr="00834C98">
        <w:rPr>
          <w:lang w:val="en-US"/>
        </w:rPr>
        <w:tab/>
        <w:t>omit subsection (2), substitute:</w:t>
      </w:r>
    </w:p>
    <w:p w14:paraId="02D01156" w14:textId="77777777" w:rsidR="00834C98" w:rsidRPr="00834C98" w:rsidRDefault="00834C98" w:rsidP="007E13C5">
      <w:pPr>
        <w:pStyle w:val="LI-Sectionparaa"/>
        <w:rPr>
          <w:lang w:val="en-US"/>
        </w:rPr>
      </w:pPr>
      <w:r w:rsidRPr="00834C98">
        <w:rPr>
          <w:lang w:val="en-US"/>
        </w:rPr>
        <w:t>“(2)</w:t>
      </w:r>
      <w:r w:rsidRPr="00834C98">
        <w:rPr>
          <w:lang w:val="en-US"/>
        </w:rPr>
        <w:tab/>
        <w:t>For the purposes of the 90% calculation in subparagraph (1)(b)(</w:t>
      </w:r>
      <w:proofErr w:type="spellStart"/>
      <w:r w:rsidRPr="00834C98">
        <w:rPr>
          <w:lang w:val="en-US"/>
        </w:rPr>
        <w:t>i</w:t>
      </w:r>
      <w:proofErr w:type="spellEnd"/>
      <w:r w:rsidRPr="00834C98">
        <w:rPr>
          <w:lang w:val="en-US"/>
        </w:rPr>
        <w:t>), disregard any relevant interests that the bidder or their associates have merely because of the operation of paragraph 608(3)(a) (relevant interest by 20% interest in body corporate).</w:t>
      </w:r>
    </w:p>
    <w:p w14:paraId="0335B569" w14:textId="6B9141B3" w:rsidR="00834C98" w:rsidRPr="00834C98" w:rsidRDefault="00834C98" w:rsidP="007E13C5">
      <w:pPr>
        <w:pStyle w:val="LI-Sectionparaa"/>
        <w:rPr>
          <w:lang w:val="en-US"/>
        </w:rPr>
      </w:pPr>
      <w:r w:rsidRPr="00834C98">
        <w:rPr>
          <w:lang w:val="en-US"/>
        </w:rPr>
        <w:t>(2A)</w:t>
      </w:r>
      <w:r w:rsidR="00B218D4">
        <w:rPr>
          <w:lang w:val="en-US"/>
        </w:rPr>
        <w:tab/>
      </w:r>
      <w:r w:rsidRPr="00834C98">
        <w:rPr>
          <w:lang w:val="en-US"/>
        </w:rPr>
        <w:t>For the purposes of the 75% calculation in subparagraph (1)(b)(ii):</w:t>
      </w:r>
    </w:p>
    <w:p w14:paraId="3E7D3438" w14:textId="77777777" w:rsidR="00834C98" w:rsidRPr="00834C98" w:rsidRDefault="00834C98" w:rsidP="003911B0">
      <w:pPr>
        <w:pStyle w:val="LI-Sectionsubparai"/>
        <w:rPr>
          <w:lang w:val="en-US"/>
        </w:rPr>
      </w:pPr>
      <w:r w:rsidRPr="00834C98">
        <w:rPr>
          <w:lang w:val="en-US"/>
        </w:rPr>
        <w:t>(a)</w:t>
      </w:r>
      <w:r w:rsidRPr="00834C98">
        <w:rPr>
          <w:lang w:val="en-US"/>
        </w:rPr>
        <w:tab/>
        <w:t>exclude from the number of securities acquired and from the number of securities that the bidder offered to acquire under the bid, securities:</w:t>
      </w:r>
    </w:p>
    <w:p w14:paraId="64492639" w14:textId="373E9F72" w:rsidR="00834C98" w:rsidRPr="00834C98" w:rsidRDefault="00834C98" w:rsidP="003911B0">
      <w:pPr>
        <w:pStyle w:val="LI-SectionsubsubparaA"/>
        <w:rPr>
          <w:lang w:val="en-US"/>
        </w:rPr>
      </w:pPr>
      <w:r w:rsidRPr="00834C98">
        <w:rPr>
          <w:lang w:val="en-US"/>
        </w:rPr>
        <w:t>(</w:t>
      </w:r>
      <w:proofErr w:type="spellStart"/>
      <w:r w:rsidRPr="00834C98">
        <w:rPr>
          <w:lang w:val="en-US"/>
        </w:rPr>
        <w:t>i</w:t>
      </w:r>
      <w:proofErr w:type="spellEnd"/>
      <w:r w:rsidRPr="00834C98">
        <w:rPr>
          <w:lang w:val="en-US"/>
        </w:rPr>
        <w:t>)</w:t>
      </w:r>
      <w:r w:rsidRPr="00834C98">
        <w:rPr>
          <w:lang w:val="en-US"/>
        </w:rPr>
        <w:tab/>
        <w:t>in which the bidder or their associate has a relevant interest at the date of the first offer under the bid</w:t>
      </w:r>
      <w:r w:rsidR="006E29B7">
        <w:rPr>
          <w:lang w:val="en-US"/>
        </w:rPr>
        <w:t xml:space="preserve"> </w:t>
      </w:r>
      <w:r w:rsidR="0090075C" w:rsidRPr="0090075C">
        <w:rPr>
          <w:lang w:val="en-US"/>
        </w:rPr>
        <w:t>except where the relevant interest was acquired in reliance on item 2 of section 611 during the bid period</w:t>
      </w:r>
      <w:r w:rsidRPr="00834C98">
        <w:rPr>
          <w:lang w:val="en-US"/>
        </w:rPr>
        <w:t>; or</w:t>
      </w:r>
    </w:p>
    <w:p w14:paraId="654C41C1" w14:textId="77777777" w:rsidR="00834C98" w:rsidRPr="00834C98" w:rsidRDefault="00834C98" w:rsidP="003911B0">
      <w:pPr>
        <w:pStyle w:val="LI-SectionsubsubparaA"/>
        <w:rPr>
          <w:lang w:val="en-US"/>
        </w:rPr>
      </w:pPr>
      <w:r w:rsidRPr="00834C98">
        <w:rPr>
          <w:lang w:val="en-US"/>
        </w:rPr>
        <w:t>(ii)</w:t>
      </w:r>
      <w:r w:rsidRPr="00834C98">
        <w:rPr>
          <w:lang w:val="en-US"/>
        </w:rPr>
        <w:tab/>
        <w:t>issued to an associate of the bidder during the offer period; and</w:t>
      </w:r>
    </w:p>
    <w:p w14:paraId="39837C47" w14:textId="77777777" w:rsidR="00834C98" w:rsidRPr="00834C98" w:rsidRDefault="00834C98" w:rsidP="000544A7">
      <w:pPr>
        <w:pStyle w:val="LI-Sectionsubparai"/>
        <w:rPr>
          <w:lang w:val="en-US"/>
        </w:rPr>
      </w:pPr>
      <w:r w:rsidRPr="00834C98">
        <w:rPr>
          <w:lang w:val="en-US"/>
        </w:rPr>
        <w:t>(b)</w:t>
      </w:r>
      <w:r w:rsidRPr="00834C98">
        <w:rPr>
          <w:lang w:val="en-US"/>
        </w:rPr>
        <w:tab/>
        <w:t>if the securities are convertible securities, exclude from the number of securities that the bidder offered to acquire under the bid convertible securities (other than any securities excluded because of paragraph (a)) where the holder by exercising the rights attached to those securities has:</w:t>
      </w:r>
    </w:p>
    <w:p w14:paraId="0443909B" w14:textId="77777777" w:rsidR="00834C98" w:rsidRPr="00834C98" w:rsidRDefault="00834C98" w:rsidP="000544A7">
      <w:pPr>
        <w:pStyle w:val="LI-SectionsubsubparaA"/>
        <w:rPr>
          <w:lang w:val="en-US"/>
        </w:rPr>
      </w:pPr>
      <w:r w:rsidRPr="00834C98">
        <w:rPr>
          <w:lang w:val="en-US"/>
        </w:rPr>
        <w:t>(</w:t>
      </w:r>
      <w:proofErr w:type="spellStart"/>
      <w:r w:rsidRPr="00834C98">
        <w:rPr>
          <w:lang w:val="en-US"/>
        </w:rPr>
        <w:t>i</w:t>
      </w:r>
      <w:proofErr w:type="spellEnd"/>
      <w:r w:rsidRPr="00834C98">
        <w:rPr>
          <w:lang w:val="en-US"/>
        </w:rPr>
        <w:t>)</w:t>
      </w:r>
      <w:r w:rsidRPr="00834C98">
        <w:rPr>
          <w:lang w:val="en-US"/>
        </w:rPr>
        <w:tab/>
        <w:t>another class of securities issued to them; or</w:t>
      </w:r>
    </w:p>
    <w:p w14:paraId="2F0F317F" w14:textId="77777777" w:rsidR="00834C98" w:rsidRPr="00834C98" w:rsidRDefault="00834C98" w:rsidP="000544A7">
      <w:pPr>
        <w:pStyle w:val="LI-SectionsubsubparaA"/>
        <w:rPr>
          <w:lang w:val="en-US"/>
        </w:rPr>
      </w:pPr>
      <w:r w:rsidRPr="00834C98">
        <w:rPr>
          <w:lang w:val="en-US"/>
        </w:rPr>
        <w:t>(ii)</w:t>
      </w:r>
      <w:r w:rsidRPr="00834C98">
        <w:rPr>
          <w:lang w:val="en-US"/>
        </w:rPr>
        <w:tab/>
        <w:t>has the securities transformed into securities in another class,</w:t>
      </w:r>
    </w:p>
    <w:p w14:paraId="74EAAEE6" w14:textId="7245046A" w:rsidR="00834C98" w:rsidRPr="00834C98" w:rsidRDefault="007E13C5" w:rsidP="000544A7">
      <w:pPr>
        <w:pStyle w:val="LI-Sectionsubparai"/>
        <w:rPr>
          <w:lang w:val="en-US"/>
        </w:rPr>
      </w:pPr>
      <w:r>
        <w:rPr>
          <w:lang w:val="en-US"/>
        </w:rPr>
        <w:t xml:space="preserve">         </w:t>
      </w:r>
      <w:r w:rsidR="00834C98" w:rsidRPr="00834C98">
        <w:rPr>
          <w:lang w:val="en-US"/>
        </w:rPr>
        <w:t>in the period from the date set by the bidder under subsection 633(2) to the end of the offer period.”;</w:t>
      </w:r>
      <w:r w:rsidR="005E37B2">
        <w:rPr>
          <w:lang w:val="en-US"/>
        </w:rPr>
        <w:t xml:space="preserve"> and</w:t>
      </w:r>
    </w:p>
    <w:p w14:paraId="6A449E9F" w14:textId="77777777" w:rsidR="00834C98" w:rsidRPr="00834C98" w:rsidRDefault="00834C98" w:rsidP="000544A7">
      <w:pPr>
        <w:pStyle w:val="LI-BodyTextSubparai"/>
        <w:rPr>
          <w:lang w:val="en-US"/>
        </w:rPr>
      </w:pPr>
      <w:r w:rsidRPr="00834C98">
        <w:rPr>
          <w:lang w:val="en-US"/>
        </w:rPr>
        <w:t>(iii)</w:t>
      </w:r>
      <w:r w:rsidRPr="00834C98">
        <w:rPr>
          <w:lang w:val="en-US"/>
        </w:rPr>
        <w:tab/>
        <w:t>after subsection (4) insert:</w:t>
      </w:r>
    </w:p>
    <w:p w14:paraId="65861758" w14:textId="75BA3942" w:rsidR="00834C98" w:rsidRPr="00834C98" w:rsidRDefault="00834C98" w:rsidP="007E13C5">
      <w:pPr>
        <w:pStyle w:val="LI-Sectionparaa"/>
        <w:rPr>
          <w:lang w:val="en-US"/>
        </w:rPr>
      </w:pPr>
      <w:r w:rsidRPr="00834C98">
        <w:rPr>
          <w:lang w:val="en-US"/>
        </w:rPr>
        <w:t>“(4A)</w:t>
      </w:r>
      <w:r w:rsidRPr="00834C98">
        <w:rPr>
          <w:lang w:val="en-US"/>
        </w:rPr>
        <w:tab/>
      </w:r>
      <w:r w:rsidR="00B218D4">
        <w:rPr>
          <w:lang w:val="en-US"/>
        </w:rPr>
        <w:tab/>
      </w:r>
      <w:r w:rsidRPr="00834C98">
        <w:rPr>
          <w:lang w:val="en-US"/>
        </w:rPr>
        <w:t>If the bidder compulsorily acquires non-transferable securities under subsection (1), the bidder:</w:t>
      </w:r>
    </w:p>
    <w:p w14:paraId="643A8626" w14:textId="77777777" w:rsidR="00834C98" w:rsidRPr="00834C98" w:rsidRDefault="00834C98" w:rsidP="000544A7">
      <w:pPr>
        <w:pStyle w:val="LI-Sectionsubparai"/>
        <w:rPr>
          <w:lang w:val="en-US"/>
        </w:rPr>
      </w:pPr>
      <w:r w:rsidRPr="00834C98">
        <w:rPr>
          <w:lang w:val="en-US"/>
        </w:rPr>
        <w:t>(a)</w:t>
      </w:r>
      <w:r w:rsidRPr="00834C98">
        <w:rPr>
          <w:lang w:val="en-US"/>
        </w:rPr>
        <w:tab/>
        <w:t>must acquire all the non-transferable securities which were issued or granted before the end of the offer period and in which the bidder does not have a relevant interest; and</w:t>
      </w:r>
    </w:p>
    <w:p w14:paraId="34395152" w14:textId="2F605E94" w:rsidR="00834C98" w:rsidRPr="00834C98" w:rsidRDefault="00834C98" w:rsidP="000544A7">
      <w:pPr>
        <w:pStyle w:val="LI-Sectionsubparai"/>
        <w:rPr>
          <w:lang w:val="en-US"/>
        </w:rPr>
      </w:pPr>
      <w:r w:rsidRPr="00834C98">
        <w:rPr>
          <w:lang w:val="en-US"/>
        </w:rPr>
        <w:t>(b)</w:t>
      </w:r>
      <w:r w:rsidRPr="00834C98">
        <w:rPr>
          <w:lang w:val="en-US"/>
        </w:rPr>
        <w:tab/>
        <w:t>may elect to acquire any non-transferable securities in which the bidder has a relevant interest (no matter when they were issued or granted).”;</w:t>
      </w:r>
      <w:r w:rsidR="005E37B2">
        <w:rPr>
          <w:lang w:val="en-US"/>
        </w:rPr>
        <w:t xml:space="preserve"> and</w:t>
      </w:r>
    </w:p>
    <w:p w14:paraId="15F197C0" w14:textId="77777777" w:rsidR="00834C98" w:rsidRPr="00834C98" w:rsidRDefault="00834C98" w:rsidP="000544A7">
      <w:pPr>
        <w:pStyle w:val="LI-BodyTextSubparai"/>
        <w:rPr>
          <w:lang w:val="en-US"/>
        </w:rPr>
      </w:pPr>
      <w:r w:rsidRPr="00834C98">
        <w:rPr>
          <w:lang w:val="en-US"/>
        </w:rPr>
        <w:t>(iv)</w:t>
      </w:r>
      <w:r w:rsidRPr="00834C98">
        <w:rPr>
          <w:lang w:val="en-US"/>
        </w:rPr>
        <w:tab/>
        <w:t>in subsection (5), at the end, insert:</w:t>
      </w:r>
    </w:p>
    <w:p w14:paraId="705755DF" w14:textId="28407BA8" w:rsidR="00834C98" w:rsidRPr="00834C98" w:rsidRDefault="00D4140A" w:rsidP="00D4140A">
      <w:pPr>
        <w:pStyle w:val="LI-SectionSubsectionText"/>
        <w:rPr>
          <w:lang w:val="en-US"/>
        </w:rPr>
      </w:pPr>
      <w:r>
        <w:rPr>
          <w:lang w:val="en-US"/>
        </w:rPr>
        <w:t xml:space="preserve">         </w:t>
      </w:r>
      <w:r w:rsidR="00834C98" w:rsidRPr="00834C98">
        <w:rPr>
          <w:lang w:val="en-US"/>
        </w:rPr>
        <w:t>“For the avoidance of doubt, this section also has effect despite anything in the terms of issue of the securities to be acquired.”;</w:t>
      </w:r>
      <w:r w:rsidR="005E37B2">
        <w:rPr>
          <w:lang w:val="en-US"/>
        </w:rPr>
        <w:t xml:space="preserve"> and</w:t>
      </w:r>
    </w:p>
    <w:p w14:paraId="618643E5" w14:textId="77777777" w:rsidR="00834C98" w:rsidRPr="00834C98" w:rsidRDefault="00834C98" w:rsidP="004070A6">
      <w:pPr>
        <w:pStyle w:val="LI-BodyTextSubparai"/>
        <w:rPr>
          <w:lang w:val="en-US"/>
        </w:rPr>
      </w:pPr>
      <w:r w:rsidRPr="00834C98">
        <w:rPr>
          <w:lang w:val="en-US"/>
        </w:rPr>
        <w:t>(v)</w:t>
      </w:r>
      <w:r w:rsidRPr="00834C98">
        <w:rPr>
          <w:lang w:val="en-US"/>
        </w:rPr>
        <w:tab/>
        <w:t>after subsection (5), insert:</w:t>
      </w:r>
    </w:p>
    <w:p w14:paraId="76E79A01" w14:textId="77777777" w:rsidR="00834C98" w:rsidRPr="00834C98" w:rsidRDefault="00834C98" w:rsidP="00D4140A">
      <w:pPr>
        <w:pStyle w:val="LI-Sectionparaa"/>
        <w:rPr>
          <w:lang w:val="en-US"/>
        </w:rPr>
      </w:pPr>
      <w:r w:rsidRPr="00834C98">
        <w:rPr>
          <w:lang w:val="en-US"/>
        </w:rPr>
        <w:t>“(6)</w:t>
      </w:r>
      <w:r w:rsidRPr="00834C98">
        <w:rPr>
          <w:lang w:val="en-US"/>
        </w:rPr>
        <w:tab/>
        <w:t xml:space="preserve">In this section, </w:t>
      </w:r>
      <w:r w:rsidRPr="00834C98">
        <w:rPr>
          <w:b/>
          <w:i/>
          <w:lang w:val="en-US"/>
        </w:rPr>
        <w:t>non-transferable securities</w:t>
      </w:r>
      <w:r w:rsidRPr="00834C98">
        <w:rPr>
          <w:lang w:val="en-US"/>
        </w:rPr>
        <w:t xml:space="preserve"> </w:t>
      </w:r>
      <w:proofErr w:type="gramStart"/>
      <w:r w:rsidRPr="00834C98">
        <w:rPr>
          <w:lang w:val="en-US"/>
        </w:rPr>
        <w:t>means</w:t>
      </w:r>
      <w:proofErr w:type="gramEnd"/>
      <w:r w:rsidRPr="00834C98">
        <w:rPr>
          <w:lang w:val="en-US"/>
        </w:rPr>
        <w:t xml:space="preserve"> securities issued under a scheme to or for the benefit of employees or non-executive directors of the company that issued the securities or of a related body corporate  in relation to their employment or services.”;</w:t>
      </w:r>
    </w:p>
    <w:p w14:paraId="2E0C1532" w14:textId="62C10799" w:rsidR="00834C98" w:rsidRPr="00834C98" w:rsidRDefault="00834C98" w:rsidP="00032E0E">
      <w:pPr>
        <w:pStyle w:val="LI-BodyTextParaa"/>
        <w:rPr>
          <w:lang w:val="en-US"/>
        </w:rPr>
      </w:pPr>
      <w:r w:rsidRPr="00834C98">
        <w:rPr>
          <w:lang w:val="en-US"/>
        </w:rPr>
        <w:t>(</w:t>
      </w:r>
      <w:r w:rsidR="00032E0E">
        <w:rPr>
          <w:lang w:val="en-US"/>
        </w:rPr>
        <w:t>b</w:t>
      </w:r>
      <w:r w:rsidRPr="00834C98">
        <w:rPr>
          <w:lang w:val="en-US"/>
        </w:rPr>
        <w:t>)</w:t>
      </w:r>
      <w:r w:rsidRPr="00834C98">
        <w:rPr>
          <w:lang w:val="en-US"/>
        </w:rPr>
        <w:tab/>
        <w:t>omit paragraph 661B(1)(c), substitute:</w:t>
      </w:r>
    </w:p>
    <w:p w14:paraId="2095EA52" w14:textId="1FB8D57D" w:rsidR="00834C98" w:rsidRPr="00032E0E" w:rsidRDefault="00834C98" w:rsidP="00D84FFC">
      <w:pPr>
        <w:pStyle w:val="LI-SectionHeading"/>
        <w:rPr>
          <w:b w:val="0"/>
          <w:bCs/>
          <w:lang w:val="en-US"/>
        </w:rPr>
      </w:pPr>
      <w:r w:rsidRPr="00032E0E">
        <w:rPr>
          <w:b w:val="0"/>
          <w:bCs/>
          <w:lang w:val="en-US"/>
        </w:rPr>
        <w:t>“(c)</w:t>
      </w:r>
      <w:r w:rsidRPr="00032E0E">
        <w:rPr>
          <w:b w:val="0"/>
          <w:bCs/>
          <w:lang w:val="en-US"/>
        </w:rPr>
        <w:tab/>
        <w:t>give the notice to each other person who is:</w:t>
      </w:r>
    </w:p>
    <w:p w14:paraId="324B0662" w14:textId="77777777" w:rsidR="00834C98" w:rsidRPr="00834C98" w:rsidRDefault="00834C98" w:rsidP="00020B5E">
      <w:pPr>
        <w:pStyle w:val="LI-Sectionsubparai"/>
        <w:ind w:left="2835"/>
        <w:rPr>
          <w:lang w:val="en-US"/>
        </w:rPr>
      </w:pPr>
      <w:r w:rsidRPr="00834C98">
        <w:rPr>
          <w:lang w:val="en-US"/>
        </w:rPr>
        <w:t>(</w:t>
      </w:r>
      <w:proofErr w:type="spellStart"/>
      <w:r w:rsidRPr="00834C98">
        <w:rPr>
          <w:lang w:val="en-US"/>
        </w:rPr>
        <w:t>i</w:t>
      </w:r>
      <w:proofErr w:type="spellEnd"/>
      <w:r w:rsidRPr="00834C98">
        <w:rPr>
          <w:lang w:val="en-US"/>
        </w:rPr>
        <w:t>)</w:t>
      </w:r>
      <w:r w:rsidRPr="00834C98">
        <w:rPr>
          <w:lang w:val="en-US"/>
        </w:rPr>
        <w:tab/>
        <w:t>a holder of securities in the bid class; or</w:t>
      </w:r>
    </w:p>
    <w:p w14:paraId="0340B918" w14:textId="77777777" w:rsidR="00834C98" w:rsidRPr="00834C98" w:rsidRDefault="00834C98" w:rsidP="00020B5E">
      <w:pPr>
        <w:pStyle w:val="LI-Sectionsubparai"/>
        <w:ind w:left="2835"/>
        <w:rPr>
          <w:lang w:val="en-US"/>
        </w:rPr>
      </w:pPr>
      <w:r w:rsidRPr="00834C98">
        <w:rPr>
          <w:lang w:val="en-US"/>
        </w:rPr>
        <w:t>(ii)</w:t>
      </w:r>
      <w:r w:rsidRPr="00834C98">
        <w:rPr>
          <w:lang w:val="en-US"/>
        </w:rPr>
        <w:tab/>
        <w:t>if the bidder elects under paragraph 661A(4)(c) to acquire securities that come to be in the bid class after the notice is given—a holder of the convertible securities referred to in that paragraph; or</w:t>
      </w:r>
    </w:p>
    <w:p w14:paraId="650978E0" w14:textId="77777777" w:rsidR="00834C98" w:rsidRPr="00834C98" w:rsidRDefault="00834C98" w:rsidP="00020B5E">
      <w:pPr>
        <w:pStyle w:val="LI-Sectionsubparai"/>
        <w:ind w:left="2835"/>
        <w:rPr>
          <w:lang w:val="en-US"/>
        </w:rPr>
      </w:pPr>
      <w:r w:rsidRPr="00834C98">
        <w:rPr>
          <w:lang w:val="en-US"/>
        </w:rPr>
        <w:t>(iii)</w:t>
      </w:r>
      <w:r w:rsidRPr="00834C98">
        <w:rPr>
          <w:lang w:val="en-US"/>
        </w:rPr>
        <w:tab/>
        <w:t>if the bidder elects to acquire non-transferable securities under subsection 661A(1)—a holder of the non-transferable securities; and”;</w:t>
      </w:r>
    </w:p>
    <w:p w14:paraId="376F1B32" w14:textId="6704ADE4" w:rsidR="00834C98" w:rsidRPr="00834C98" w:rsidRDefault="00834C98" w:rsidP="00032E0E">
      <w:pPr>
        <w:pStyle w:val="LI-BodyTextParaa"/>
        <w:rPr>
          <w:lang w:val="en-US"/>
        </w:rPr>
      </w:pPr>
      <w:r w:rsidRPr="00834C98">
        <w:rPr>
          <w:lang w:val="en-US"/>
        </w:rPr>
        <w:t>(</w:t>
      </w:r>
      <w:r w:rsidR="00032E0E">
        <w:rPr>
          <w:lang w:val="en-US"/>
        </w:rPr>
        <w:t>c</w:t>
      </w:r>
      <w:r w:rsidRPr="00834C98">
        <w:rPr>
          <w:lang w:val="en-US"/>
        </w:rPr>
        <w:t>)</w:t>
      </w:r>
      <w:r w:rsidRPr="00834C98">
        <w:rPr>
          <w:lang w:val="en-US"/>
        </w:rPr>
        <w:tab/>
        <w:t>in subsection 661D(1) omit “in the bid class”;</w:t>
      </w:r>
    </w:p>
    <w:p w14:paraId="3C731446" w14:textId="37C4D1F8" w:rsidR="00834C98" w:rsidRPr="00834C98" w:rsidRDefault="00834C98" w:rsidP="00032E0E">
      <w:pPr>
        <w:pStyle w:val="LI-BodyTextParaa"/>
        <w:rPr>
          <w:lang w:val="en-US"/>
        </w:rPr>
      </w:pPr>
      <w:r w:rsidRPr="00834C98">
        <w:rPr>
          <w:lang w:val="en-US"/>
        </w:rPr>
        <w:t>(</w:t>
      </w:r>
      <w:r w:rsidR="00032E0E">
        <w:rPr>
          <w:lang w:val="en-US"/>
        </w:rPr>
        <w:t>d</w:t>
      </w:r>
      <w:r w:rsidRPr="00834C98">
        <w:rPr>
          <w:lang w:val="en-US"/>
        </w:rPr>
        <w:t>)</w:t>
      </w:r>
      <w:r w:rsidRPr="00834C98">
        <w:rPr>
          <w:lang w:val="en-US"/>
        </w:rPr>
        <w:tab/>
        <w:t xml:space="preserve">after subsection 662A(2) insert: </w:t>
      </w:r>
    </w:p>
    <w:p w14:paraId="25DD835E" w14:textId="05093764" w:rsidR="00834C98" w:rsidRPr="00032E0E" w:rsidRDefault="00834C98" w:rsidP="00020B5E">
      <w:pPr>
        <w:pStyle w:val="LI-SectionHeading"/>
        <w:rPr>
          <w:b w:val="0"/>
          <w:bCs/>
          <w:lang w:val="en-US"/>
        </w:rPr>
      </w:pPr>
      <w:r w:rsidRPr="00032E0E">
        <w:rPr>
          <w:b w:val="0"/>
          <w:bCs/>
          <w:lang w:val="en-US"/>
        </w:rPr>
        <w:t>“(2A)</w:t>
      </w:r>
      <w:r w:rsidR="00032E0E">
        <w:rPr>
          <w:b w:val="0"/>
          <w:bCs/>
          <w:lang w:val="en-US"/>
        </w:rPr>
        <w:tab/>
      </w:r>
      <w:r w:rsidRPr="00032E0E">
        <w:rPr>
          <w:b w:val="0"/>
          <w:bCs/>
          <w:lang w:val="en-US"/>
        </w:rPr>
        <w:t>This section also does not apply to securities if the bidder has given the holder of the securities a compulsory acquisition notice under section 661B and the terms on which the bidder may acquire the securities are the same as the terms of the bid immediately before the end of the offer period.”;</w:t>
      </w:r>
    </w:p>
    <w:p w14:paraId="3E0580FE" w14:textId="5CC83A17" w:rsidR="00834C98" w:rsidRPr="00834C98" w:rsidRDefault="00834C98" w:rsidP="00032E0E">
      <w:pPr>
        <w:pStyle w:val="LI-BodyTextParaa"/>
        <w:rPr>
          <w:lang w:val="en-US"/>
        </w:rPr>
      </w:pPr>
      <w:r w:rsidRPr="00834C98">
        <w:rPr>
          <w:lang w:val="en-US"/>
        </w:rPr>
        <w:t>(</w:t>
      </w:r>
      <w:r w:rsidR="00032E0E">
        <w:rPr>
          <w:lang w:val="en-US"/>
        </w:rPr>
        <w:t>e</w:t>
      </w:r>
      <w:r w:rsidRPr="00834C98">
        <w:rPr>
          <w:lang w:val="en-US"/>
        </w:rPr>
        <w:t>)</w:t>
      </w:r>
      <w:r w:rsidRPr="00834C98">
        <w:rPr>
          <w:lang w:val="en-US"/>
        </w:rPr>
        <w:tab/>
        <w:t>in subsection 664A(4), at the end, insert:</w:t>
      </w:r>
    </w:p>
    <w:p w14:paraId="743273ED" w14:textId="512A9076" w:rsidR="00834C98" w:rsidRPr="00032E0E" w:rsidRDefault="00834C98" w:rsidP="00020B5E">
      <w:pPr>
        <w:pStyle w:val="LI-SectionHeading"/>
        <w:ind w:left="1701" w:firstLine="0"/>
        <w:rPr>
          <w:b w:val="0"/>
          <w:bCs/>
          <w:lang w:val="en-US"/>
        </w:rPr>
      </w:pPr>
      <w:r w:rsidRPr="00032E0E">
        <w:rPr>
          <w:b w:val="0"/>
          <w:bCs/>
          <w:lang w:val="en-US"/>
        </w:rPr>
        <w:t>“For the avoidance of doubt, this section also has effect despite anything in the terms of issue of the securities to be acquired.”;</w:t>
      </w:r>
    </w:p>
    <w:p w14:paraId="4E963B44" w14:textId="65CFFFB0" w:rsidR="00834C98" w:rsidRPr="00834C98" w:rsidRDefault="00834C98" w:rsidP="00032E0E">
      <w:pPr>
        <w:pStyle w:val="LI-BodyTextParaa"/>
        <w:rPr>
          <w:lang w:val="en-US"/>
        </w:rPr>
      </w:pPr>
      <w:r w:rsidRPr="00834C98">
        <w:rPr>
          <w:lang w:val="en-US"/>
        </w:rPr>
        <w:t>(</w:t>
      </w:r>
      <w:r w:rsidR="00032E0E">
        <w:rPr>
          <w:lang w:val="en-US"/>
        </w:rPr>
        <w:t>f</w:t>
      </w:r>
      <w:r w:rsidRPr="00834C98">
        <w:rPr>
          <w:lang w:val="en-US"/>
        </w:rPr>
        <w:t>)</w:t>
      </w:r>
      <w:r w:rsidR="00B218D4">
        <w:rPr>
          <w:lang w:val="en-US"/>
        </w:rPr>
        <w:tab/>
      </w:r>
      <w:r w:rsidRPr="00834C98">
        <w:rPr>
          <w:lang w:val="en-US"/>
        </w:rPr>
        <w:t>in subsection 666B(2), at the end, insert:</w:t>
      </w:r>
    </w:p>
    <w:p w14:paraId="746C7664" w14:textId="7CCB1918" w:rsidR="00834C98" w:rsidRPr="00032E0E" w:rsidRDefault="00834C98" w:rsidP="00020B5E">
      <w:pPr>
        <w:pStyle w:val="LI-SectionHeading"/>
        <w:ind w:left="1701" w:firstLine="0"/>
        <w:rPr>
          <w:b w:val="0"/>
          <w:bCs/>
          <w:lang w:val="en-US"/>
        </w:rPr>
      </w:pPr>
      <w:r w:rsidRPr="00032E0E">
        <w:rPr>
          <w:b w:val="0"/>
          <w:bCs/>
          <w:lang w:val="en-US"/>
        </w:rPr>
        <w:t>“For the avoidance of doubt, if the person acquiring the securities complies with subsection (1), the transfer of the securities to the person is effective notwithstanding any restrictions on transfer of the securities contained in the constitution of the company that issued the securities or the terms of issue of the securities.”.</w:t>
      </w:r>
    </w:p>
    <w:p w14:paraId="7C9BDDA6" w14:textId="77777777" w:rsidR="00647051" w:rsidRPr="00F61B09" w:rsidRDefault="00647051" w:rsidP="00647051">
      <w:pPr>
        <w:pStyle w:val="LI-Heading1"/>
        <w:ind w:left="0" w:firstLine="0"/>
      </w:pPr>
      <w:bookmarkStart w:id="10" w:name="_Toc139968506"/>
      <w:bookmarkStart w:id="11" w:name="_Toc146221292"/>
      <w:r>
        <w:t>Pa</w:t>
      </w:r>
      <w:r w:rsidRPr="006E5320">
        <w:t>rt </w:t>
      </w:r>
      <w:r>
        <w:t>3</w:t>
      </w:r>
      <w:r w:rsidRPr="006554FF">
        <w:t>—</w:t>
      </w:r>
      <w:r>
        <w:t>Repeal</w:t>
      </w:r>
      <w:bookmarkEnd w:id="10"/>
      <w:bookmarkEnd w:id="11"/>
    </w:p>
    <w:p w14:paraId="02931C19" w14:textId="2FA2B1D5" w:rsidR="00647051" w:rsidRDefault="00647051" w:rsidP="00647051">
      <w:pPr>
        <w:pStyle w:val="LI-Heading2"/>
      </w:pPr>
      <w:bookmarkStart w:id="12" w:name="_Toc139968507"/>
      <w:bookmarkStart w:id="13" w:name="_Toc146221293"/>
      <w:r>
        <w:t>6</w:t>
      </w:r>
      <w:r>
        <w:tab/>
      </w:r>
      <w:bookmarkEnd w:id="12"/>
      <w:r>
        <w:t>Repeal</w:t>
      </w:r>
      <w:bookmarkEnd w:id="13"/>
    </w:p>
    <w:p w14:paraId="60A9A90C" w14:textId="77777777" w:rsidR="00647051" w:rsidRPr="00786CEB" w:rsidRDefault="00647051" w:rsidP="00647051">
      <w:pPr>
        <w:pStyle w:val="LI-BodyTextNumbered"/>
        <w:ind w:left="567" w:firstLine="0"/>
      </w:pPr>
      <w:r w:rsidRPr="009B7050">
        <w:t>This instrument is repealed at the start of 1 October 202</w:t>
      </w:r>
      <w:r>
        <w:t>8</w:t>
      </w:r>
      <w:r w:rsidRPr="009B7050">
        <w:t>.</w:t>
      </w:r>
    </w:p>
    <w:p w14:paraId="64C2F15B" w14:textId="77777777" w:rsidR="00834C98" w:rsidRDefault="00834C98"/>
    <w:sectPr w:rsidR="00834C98" w:rsidSect="00775780">
      <w:headerReference w:type="even" r:id="rId25"/>
      <w:headerReference w:type="default" r:id="rId26"/>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6A3F" w14:textId="77777777" w:rsidR="00F00E8C" w:rsidRDefault="00F00E8C">
      <w:pPr>
        <w:spacing w:line="240" w:lineRule="auto"/>
      </w:pPr>
      <w:r>
        <w:separator/>
      </w:r>
    </w:p>
  </w:endnote>
  <w:endnote w:type="continuationSeparator" w:id="0">
    <w:p w14:paraId="01EA87C2" w14:textId="77777777" w:rsidR="00F00E8C" w:rsidRDefault="00F00E8C">
      <w:pPr>
        <w:spacing w:line="240" w:lineRule="auto"/>
      </w:pPr>
      <w:r>
        <w:continuationSeparator/>
      </w:r>
    </w:p>
  </w:endnote>
  <w:endnote w:type="continuationNotice" w:id="1">
    <w:p w14:paraId="0C7951AC" w14:textId="77777777" w:rsidR="00F00E8C" w:rsidRDefault="00F00E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775780" w:rsidRPr="00081794" w14:paraId="44A697C5" w14:textId="77777777" w:rsidTr="00775780">
      <w:tc>
        <w:tcPr>
          <w:tcW w:w="8472" w:type="dxa"/>
          <w:shd w:val="clear" w:color="auto" w:fill="auto"/>
        </w:tcPr>
        <w:p w14:paraId="401A1BBA" w14:textId="7D506F16" w:rsidR="00775780" w:rsidRPr="00081794" w:rsidRDefault="00494B51" w:rsidP="00775780">
          <w:pPr>
            <w:jc w:val="right"/>
            <w:rPr>
              <w:sz w:val="18"/>
            </w:rPr>
          </w:pPr>
          <w:r>
            <w:rPr>
              <w:noProof/>
            </w:rPr>
            <mc:AlternateContent>
              <mc:Choice Requires="wps">
                <w:drawing>
                  <wp:anchor distT="0" distB="0" distL="114300" distR="114300" simplePos="0" relativeHeight="251658243" behindDoc="1" locked="0" layoutInCell="1" allowOverlap="1" wp14:anchorId="34B042AC" wp14:editId="6BB441E2">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E65021B" w14:textId="77777777" w:rsidR="00775780" w:rsidRPr="00284719" w:rsidRDefault="00B13559" w:rsidP="0077578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042AC"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6E65021B" w14:textId="77777777" w:rsidR="00775780" w:rsidRPr="00284719" w:rsidRDefault="00B13559" w:rsidP="0077578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B13559" w:rsidRPr="00081794">
            <w:rPr>
              <w:i/>
              <w:noProof/>
              <w:sz w:val="18"/>
            </w:rPr>
            <w:t>I14KE197.v07.docx</w:t>
          </w:r>
          <w:r w:rsidR="00B13559" w:rsidRPr="00081794">
            <w:rPr>
              <w:i/>
              <w:sz w:val="18"/>
            </w:rPr>
            <w:t xml:space="preserve"> </w:t>
          </w:r>
          <w:r w:rsidR="00B13559" w:rsidRPr="00081794">
            <w:rPr>
              <w:i/>
              <w:noProof/>
              <w:sz w:val="18"/>
            </w:rPr>
            <w:t>25/6/2014 3:37 PM</w:t>
          </w:r>
        </w:p>
      </w:tc>
    </w:tr>
  </w:tbl>
  <w:p w14:paraId="46193B4E" w14:textId="77777777" w:rsidR="00775780" w:rsidRPr="007500C8" w:rsidRDefault="00775780" w:rsidP="00775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738" w14:textId="25EAE0AD" w:rsidR="00775780" w:rsidRDefault="00494B51" w:rsidP="00775780">
    <w:pPr>
      <w:pStyle w:val="Footer"/>
    </w:pPr>
    <w:r>
      <w:rPr>
        <w:noProof/>
      </w:rPr>
      <mc:AlternateContent>
        <mc:Choice Requires="wps">
          <w:drawing>
            <wp:anchor distT="0" distB="0" distL="114300" distR="114300" simplePos="0" relativeHeight="251658242" behindDoc="1" locked="0" layoutInCell="1" allowOverlap="1" wp14:anchorId="68FA8784" wp14:editId="61521B36">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5819641" w14:textId="77777777" w:rsidR="00775780" w:rsidRPr="00284719" w:rsidRDefault="00775780" w:rsidP="00775780">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A8784"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35819641" w14:textId="77777777" w:rsidR="00775780" w:rsidRPr="00284719" w:rsidRDefault="00775780" w:rsidP="00775780">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775780" w:rsidRPr="00081794" w14:paraId="11F6EE09" w14:textId="77777777" w:rsidTr="00775780">
      <w:tc>
        <w:tcPr>
          <w:tcW w:w="8472" w:type="dxa"/>
          <w:shd w:val="clear" w:color="auto" w:fill="auto"/>
        </w:tcPr>
        <w:p w14:paraId="15986211" w14:textId="77777777" w:rsidR="00775780" w:rsidRPr="00081794" w:rsidRDefault="00775780" w:rsidP="00775780">
          <w:pPr>
            <w:rPr>
              <w:sz w:val="18"/>
            </w:rPr>
          </w:pPr>
        </w:p>
      </w:tc>
    </w:tr>
  </w:tbl>
  <w:p w14:paraId="49168A2A" w14:textId="77777777" w:rsidR="00775780" w:rsidRPr="007500C8" w:rsidRDefault="00775780" w:rsidP="00775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3AA1" w14:textId="77777777" w:rsidR="00775780" w:rsidRPr="00ED79B6" w:rsidRDefault="00775780" w:rsidP="007757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095" w14:textId="77777777" w:rsidR="00775780" w:rsidRPr="00E2168B" w:rsidRDefault="00B13559" w:rsidP="00775780">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ACF" w14:textId="77777777" w:rsidR="00775780" w:rsidRPr="00E33C1C" w:rsidRDefault="00B13559" w:rsidP="0077578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6151" w14:textId="77777777" w:rsidR="00F00E8C" w:rsidRDefault="00F00E8C">
      <w:pPr>
        <w:spacing w:line="240" w:lineRule="auto"/>
      </w:pPr>
      <w:r>
        <w:separator/>
      </w:r>
    </w:p>
  </w:footnote>
  <w:footnote w:type="continuationSeparator" w:id="0">
    <w:p w14:paraId="036F70A1" w14:textId="77777777" w:rsidR="00F00E8C" w:rsidRDefault="00F00E8C">
      <w:pPr>
        <w:spacing w:line="240" w:lineRule="auto"/>
      </w:pPr>
      <w:r>
        <w:continuationSeparator/>
      </w:r>
    </w:p>
  </w:footnote>
  <w:footnote w:type="continuationNotice" w:id="1">
    <w:p w14:paraId="765894CE" w14:textId="77777777" w:rsidR="00F00E8C" w:rsidRDefault="00F00E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FC2F" w14:textId="697E2D27" w:rsidR="00775780" w:rsidRPr="005F1388" w:rsidRDefault="00494B51" w:rsidP="00775780">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46D3F115" wp14:editId="56D5F754">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E2DB448" w14:textId="77777777" w:rsidR="00775780" w:rsidRPr="00284719" w:rsidRDefault="00B13559" w:rsidP="0077578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3F11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6E2DB448" w14:textId="77777777" w:rsidR="00775780" w:rsidRPr="00284719" w:rsidRDefault="00B13559" w:rsidP="0077578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6B4F" w14:textId="02A4DA6A" w:rsidR="00775780" w:rsidRPr="005F1388" w:rsidRDefault="00494B51" w:rsidP="00775780">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4BD4904A" wp14:editId="6742A445">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639747B" w14:textId="77777777" w:rsidR="00775780" w:rsidRPr="00284719" w:rsidRDefault="00775780" w:rsidP="00775780">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4904A"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639747B" w14:textId="77777777" w:rsidR="00775780" w:rsidRPr="00284719" w:rsidRDefault="00775780" w:rsidP="00775780">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B04" w14:textId="77777777" w:rsidR="00775780" w:rsidRPr="005F1388" w:rsidRDefault="00775780" w:rsidP="0077578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9576" w14:textId="77777777" w:rsidR="00775780" w:rsidRDefault="00B13559" w:rsidP="00775780">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775780" w:rsidRPr="00E40FF8" w14:paraId="1AF0CB9F" w14:textId="77777777" w:rsidTr="00775780">
      <w:tc>
        <w:tcPr>
          <w:tcW w:w="6804" w:type="dxa"/>
          <w:shd w:val="clear" w:color="auto" w:fill="auto"/>
        </w:tcPr>
        <w:p w14:paraId="5AFB9BDB" w14:textId="1408C4D3" w:rsidR="00775780" w:rsidRDefault="00DE3347" w:rsidP="00775780">
          <w:pPr>
            <w:pStyle w:val="LI-Header"/>
            <w:pBdr>
              <w:bottom w:val="none" w:sz="0" w:space="0" w:color="auto"/>
            </w:pBdr>
            <w:jc w:val="left"/>
          </w:pPr>
          <w:fldSimple w:instr=" STYLEREF  &quot;LI - Title&quot; ">
            <w:r w:rsidR="00FC3B34">
              <w:rPr>
                <w:noProof/>
              </w:rPr>
              <w:t>ASIC Corporations (Compulsory Acquisitions and Buyouts) Instrument 2023/684</w:t>
            </w:r>
          </w:fldSimple>
        </w:p>
      </w:tc>
      <w:tc>
        <w:tcPr>
          <w:tcW w:w="1509" w:type="dxa"/>
          <w:shd w:val="clear" w:color="auto" w:fill="auto"/>
        </w:tcPr>
        <w:p w14:paraId="01970D95" w14:textId="77777777" w:rsidR="00775780" w:rsidRDefault="00775780" w:rsidP="00775780">
          <w:pPr>
            <w:pStyle w:val="LI-Header"/>
            <w:pBdr>
              <w:bottom w:val="none" w:sz="0" w:space="0" w:color="auto"/>
            </w:pBdr>
          </w:pPr>
        </w:p>
      </w:tc>
    </w:tr>
  </w:tbl>
  <w:p w14:paraId="22C058F9" w14:textId="77777777" w:rsidR="00775780" w:rsidRPr="008945E0" w:rsidRDefault="00775780" w:rsidP="00775780">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10F" w14:textId="77777777" w:rsidR="00775780" w:rsidRPr="00ED79B6" w:rsidRDefault="00775780" w:rsidP="0077578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AB4A" w14:textId="77777777" w:rsidR="00775780" w:rsidRPr="00243EC0" w:rsidRDefault="00B13559" w:rsidP="0077578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775780" w:rsidRPr="00E40FF8" w14:paraId="478ED261" w14:textId="77777777" w:rsidTr="00775780">
      <w:tc>
        <w:tcPr>
          <w:tcW w:w="6804" w:type="dxa"/>
          <w:shd w:val="clear" w:color="auto" w:fill="auto"/>
        </w:tcPr>
        <w:p w14:paraId="39514679" w14:textId="5BC7C671" w:rsidR="00775780" w:rsidRDefault="00DE3347" w:rsidP="00775780">
          <w:pPr>
            <w:pStyle w:val="LI-Header"/>
            <w:pBdr>
              <w:bottom w:val="none" w:sz="0" w:space="0" w:color="auto"/>
            </w:pBdr>
            <w:jc w:val="left"/>
          </w:pPr>
          <w:fldSimple w:instr=" STYLEREF  &quot;LI - Title&quot; ">
            <w:r w:rsidR="00FC3B34">
              <w:rPr>
                <w:noProof/>
              </w:rPr>
              <w:t>ASIC Corporations (Compulsory Acquisitions and Buyouts) Instrument 2023/684</w:t>
            </w:r>
          </w:fldSimple>
        </w:p>
      </w:tc>
      <w:tc>
        <w:tcPr>
          <w:tcW w:w="1509" w:type="dxa"/>
          <w:shd w:val="clear" w:color="auto" w:fill="auto"/>
        </w:tcPr>
        <w:p w14:paraId="7E095856" w14:textId="2748FF8C" w:rsidR="00775780" w:rsidRDefault="00DE3347" w:rsidP="00775780">
          <w:pPr>
            <w:pStyle w:val="LI-Header"/>
            <w:pBdr>
              <w:bottom w:val="none" w:sz="0" w:space="0" w:color="auto"/>
            </w:pBdr>
          </w:pPr>
          <w:fldSimple w:instr=" STYLEREF  &quot;LI - Heading 1&quot; ">
            <w:r w:rsidR="00FC3B34">
              <w:rPr>
                <w:noProof/>
              </w:rPr>
              <w:t>Part 3—Repeal</w:t>
            </w:r>
          </w:fldSimple>
        </w:p>
      </w:tc>
    </w:tr>
  </w:tbl>
  <w:p w14:paraId="4D29A5E2" w14:textId="77777777" w:rsidR="00775780" w:rsidRPr="00F4215A" w:rsidRDefault="00775780" w:rsidP="00775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682"/>
    <w:multiLevelType w:val="hybridMultilevel"/>
    <w:tmpl w:val="44108912"/>
    <w:lvl w:ilvl="0" w:tplc="E1F4069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 w15:restartNumberingAfterBreak="0">
    <w:nsid w:val="4C5B7366"/>
    <w:multiLevelType w:val="hybridMultilevel"/>
    <w:tmpl w:val="D6562776"/>
    <w:lvl w:ilvl="0" w:tplc="E230D778">
      <w:start w:val="1"/>
      <w:numFmt w:val="decimal"/>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223562002">
    <w:abstractNumId w:val="1"/>
  </w:num>
  <w:num w:numId="2" w16cid:durableId="187950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51"/>
    <w:rsid w:val="00001DA1"/>
    <w:rsid w:val="00005205"/>
    <w:rsid w:val="00020B5E"/>
    <w:rsid w:val="00032915"/>
    <w:rsid w:val="00032E0E"/>
    <w:rsid w:val="000444B5"/>
    <w:rsid w:val="000544A7"/>
    <w:rsid w:val="00065153"/>
    <w:rsid w:val="000A79D9"/>
    <w:rsid w:val="000D12EB"/>
    <w:rsid w:val="000D338C"/>
    <w:rsid w:val="000D70FF"/>
    <w:rsid w:val="000F5FDA"/>
    <w:rsid w:val="00105111"/>
    <w:rsid w:val="00117EEA"/>
    <w:rsid w:val="00142922"/>
    <w:rsid w:val="00161FB1"/>
    <w:rsid w:val="00174BFB"/>
    <w:rsid w:val="00193889"/>
    <w:rsid w:val="001B650F"/>
    <w:rsid w:val="001E6121"/>
    <w:rsid w:val="00207C99"/>
    <w:rsid w:val="0023063B"/>
    <w:rsid w:val="00252380"/>
    <w:rsid w:val="00294980"/>
    <w:rsid w:val="002C5CE3"/>
    <w:rsid w:val="003509B7"/>
    <w:rsid w:val="0035461A"/>
    <w:rsid w:val="0037160F"/>
    <w:rsid w:val="00383CDE"/>
    <w:rsid w:val="003843A0"/>
    <w:rsid w:val="00387AA2"/>
    <w:rsid w:val="003911B0"/>
    <w:rsid w:val="003A0EFB"/>
    <w:rsid w:val="003A0F13"/>
    <w:rsid w:val="003C3121"/>
    <w:rsid w:val="003C477C"/>
    <w:rsid w:val="003D5EB4"/>
    <w:rsid w:val="003D7AB4"/>
    <w:rsid w:val="003E3B96"/>
    <w:rsid w:val="004036DB"/>
    <w:rsid w:val="004070A6"/>
    <w:rsid w:val="00410B6E"/>
    <w:rsid w:val="00437EA6"/>
    <w:rsid w:val="0044717C"/>
    <w:rsid w:val="00494B51"/>
    <w:rsid w:val="004A6797"/>
    <w:rsid w:val="004E15F7"/>
    <w:rsid w:val="00501081"/>
    <w:rsid w:val="00520FE1"/>
    <w:rsid w:val="005221BC"/>
    <w:rsid w:val="0052293F"/>
    <w:rsid w:val="00553299"/>
    <w:rsid w:val="00562042"/>
    <w:rsid w:val="00564CEB"/>
    <w:rsid w:val="00587E38"/>
    <w:rsid w:val="00594791"/>
    <w:rsid w:val="005A79C9"/>
    <w:rsid w:val="005B7001"/>
    <w:rsid w:val="005D3594"/>
    <w:rsid w:val="005E37B2"/>
    <w:rsid w:val="00647051"/>
    <w:rsid w:val="00652BBF"/>
    <w:rsid w:val="006702E1"/>
    <w:rsid w:val="006D270B"/>
    <w:rsid w:val="006E29B7"/>
    <w:rsid w:val="006E77FA"/>
    <w:rsid w:val="006F4B47"/>
    <w:rsid w:val="00755F66"/>
    <w:rsid w:val="00771784"/>
    <w:rsid w:val="00775780"/>
    <w:rsid w:val="0079449A"/>
    <w:rsid w:val="007959EC"/>
    <w:rsid w:val="007D7AFB"/>
    <w:rsid w:val="007E13C5"/>
    <w:rsid w:val="007E32CC"/>
    <w:rsid w:val="007E5F22"/>
    <w:rsid w:val="00834C98"/>
    <w:rsid w:val="008660E5"/>
    <w:rsid w:val="008670EF"/>
    <w:rsid w:val="008958FF"/>
    <w:rsid w:val="00896A3F"/>
    <w:rsid w:val="008A1BBC"/>
    <w:rsid w:val="008A4476"/>
    <w:rsid w:val="008A5C0E"/>
    <w:rsid w:val="008C3B53"/>
    <w:rsid w:val="008D3572"/>
    <w:rsid w:val="008E2B37"/>
    <w:rsid w:val="008F0B17"/>
    <w:rsid w:val="0090075C"/>
    <w:rsid w:val="0092087F"/>
    <w:rsid w:val="00963884"/>
    <w:rsid w:val="00985E2A"/>
    <w:rsid w:val="009B2C1F"/>
    <w:rsid w:val="009D482E"/>
    <w:rsid w:val="00A12FB7"/>
    <w:rsid w:val="00A1682C"/>
    <w:rsid w:val="00A207B4"/>
    <w:rsid w:val="00A210E7"/>
    <w:rsid w:val="00A2193B"/>
    <w:rsid w:val="00AA0D5D"/>
    <w:rsid w:val="00AA0F6F"/>
    <w:rsid w:val="00AB45E2"/>
    <w:rsid w:val="00AE3BD5"/>
    <w:rsid w:val="00AF4C0B"/>
    <w:rsid w:val="00AF69A6"/>
    <w:rsid w:val="00AF6D46"/>
    <w:rsid w:val="00AF7351"/>
    <w:rsid w:val="00B01D42"/>
    <w:rsid w:val="00B0784C"/>
    <w:rsid w:val="00B13559"/>
    <w:rsid w:val="00B16527"/>
    <w:rsid w:val="00B218D4"/>
    <w:rsid w:val="00B30C1C"/>
    <w:rsid w:val="00B32B1F"/>
    <w:rsid w:val="00B47B9A"/>
    <w:rsid w:val="00BB3396"/>
    <w:rsid w:val="00BE46EC"/>
    <w:rsid w:val="00C30042"/>
    <w:rsid w:val="00C4135C"/>
    <w:rsid w:val="00C42C64"/>
    <w:rsid w:val="00C47A24"/>
    <w:rsid w:val="00C8717B"/>
    <w:rsid w:val="00C909D1"/>
    <w:rsid w:val="00CA2377"/>
    <w:rsid w:val="00CA4438"/>
    <w:rsid w:val="00D0682F"/>
    <w:rsid w:val="00D217D7"/>
    <w:rsid w:val="00D4140A"/>
    <w:rsid w:val="00D83FFF"/>
    <w:rsid w:val="00D84FFC"/>
    <w:rsid w:val="00D86DE6"/>
    <w:rsid w:val="00D91966"/>
    <w:rsid w:val="00D9271B"/>
    <w:rsid w:val="00D94CCD"/>
    <w:rsid w:val="00DA3BC0"/>
    <w:rsid w:val="00DB2288"/>
    <w:rsid w:val="00DE3347"/>
    <w:rsid w:val="00E03ECC"/>
    <w:rsid w:val="00E26D23"/>
    <w:rsid w:val="00E43567"/>
    <w:rsid w:val="00E50300"/>
    <w:rsid w:val="00E524DE"/>
    <w:rsid w:val="00E60E2E"/>
    <w:rsid w:val="00E616BA"/>
    <w:rsid w:val="00E759DE"/>
    <w:rsid w:val="00E92A50"/>
    <w:rsid w:val="00EB0B22"/>
    <w:rsid w:val="00EE4F88"/>
    <w:rsid w:val="00EE53B8"/>
    <w:rsid w:val="00EF3B52"/>
    <w:rsid w:val="00F00E8C"/>
    <w:rsid w:val="00F02FD3"/>
    <w:rsid w:val="00F0567D"/>
    <w:rsid w:val="00F1615D"/>
    <w:rsid w:val="00F36CBD"/>
    <w:rsid w:val="00F55F02"/>
    <w:rsid w:val="00F56E87"/>
    <w:rsid w:val="00F70BFC"/>
    <w:rsid w:val="00FC3B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42A0"/>
  <w15:chartTrackingRefBased/>
  <w15:docId w15:val="{DCEA3F12-F434-4FC4-8800-16499D2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4B51"/>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494B51"/>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494B51"/>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494B51"/>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494B51"/>
    <w:pPr>
      <w:spacing w:before="240" w:line="240" w:lineRule="auto"/>
      <w:ind w:left="1134"/>
    </w:pPr>
    <w:rPr>
      <w:rFonts w:eastAsia="Times New Roman"/>
      <w:sz w:val="24"/>
      <w:lang w:eastAsia="en-AU"/>
    </w:rPr>
  </w:style>
  <w:style w:type="paragraph" w:styleId="Header">
    <w:name w:val="header"/>
    <w:basedOn w:val="Normal"/>
    <w:link w:val="HeaderChar"/>
    <w:unhideWhenUsed/>
    <w:rsid w:val="00494B51"/>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494B51"/>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494B51"/>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494B51"/>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494B51"/>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494B51"/>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494B5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494B51"/>
    <w:rPr>
      <w:rFonts w:ascii="Times New Roman" w:eastAsia="Times New Roman" w:hAnsi="Times New Roman" w:cs="Times New Roman"/>
      <w:szCs w:val="24"/>
      <w:lang w:eastAsia="en-AU"/>
    </w:rPr>
  </w:style>
  <w:style w:type="paragraph" w:customStyle="1" w:styleId="LI-Fronttext">
    <w:name w:val="LI - Front text"/>
    <w:basedOn w:val="Normal"/>
    <w:next w:val="Normal"/>
    <w:rsid w:val="00494B51"/>
    <w:pPr>
      <w:spacing w:before="240"/>
      <w:ind w:right="397"/>
    </w:pPr>
    <w:rPr>
      <w:rFonts w:eastAsia="Times New Roman"/>
      <w:lang w:eastAsia="en-AU"/>
    </w:rPr>
  </w:style>
  <w:style w:type="paragraph" w:customStyle="1" w:styleId="LI-BodyTextNote">
    <w:name w:val="LI - Body Text Note"/>
    <w:basedOn w:val="Normal"/>
    <w:link w:val="LI-BodyTextNoteChar"/>
    <w:rsid w:val="00494B51"/>
    <w:pPr>
      <w:spacing w:before="200" w:line="240" w:lineRule="auto"/>
      <w:ind w:left="1701" w:hanging="567"/>
    </w:pPr>
    <w:rPr>
      <w:rFonts w:eastAsia="Times New Roman"/>
      <w:sz w:val="18"/>
      <w:lang w:eastAsia="en-AU"/>
    </w:rPr>
  </w:style>
  <w:style w:type="character" w:styleId="Hyperlink">
    <w:name w:val="Hyperlink"/>
    <w:uiPriority w:val="99"/>
    <w:rsid w:val="00494B51"/>
    <w:rPr>
      <w:color w:val="0000FF"/>
      <w:u w:val="single"/>
    </w:rPr>
  </w:style>
  <w:style w:type="paragraph" w:customStyle="1" w:styleId="LI-BodyTextSubparai">
    <w:name w:val="LI - Body Text Subpara (i)"/>
    <w:basedOn w:val="LI-BodyTextParaa"/>
    <w:link w:val="LI-BodyTextSubparaiChar"/>
    <w:qFormat/>
    <w:rsid w:val="00494B51"/>
    <w:pPr>
      <w:ind w:left="2268"/>
    </w:pPr>
  </w:style>
  <w:style w:type="paragraph" w:customStyle="1" w:styleId="LI-BodyTextSubsubparaA">
    <w:name w:val="LI - Body Text Subsubpara (A)"/>
    <w:basedOn w:val="LI-BodyTextParaa"/>
    <w:link w:val="LI-BodyTextSubsubparaAChar"/>
    <w:qFormat/>
    <w:rsid w:val="00494B51"/>
    <w:pPr>
      <w:ind w:left="2835"/>
    </w:pPr>
  </w:style>
  <w:style w:type="character" w:customStyle="1" w:styleId="LI-BodyTextParaaChar">
    <w:name w:val="LI - Body Text Para (a) Char"/>
    <w:link w:val="LI-BodyTextParaa"/>
    <w:rsid w:val="00494B51"/>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494B51"/>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494B51"/>
    <w:pPr>
      <w:ind w:hanging="567"/>
    </w:pPr>
    <w:rPr>
      <w:szCs w:val="24"/>
    </w:rPr>
  </w:style>
  <w:style w:type="character" w:customStyle="1" w:styleId="LI-BodyTextSubsubparaAChar">
    <w:name w:val="LI - Body Text Subsubpara (A) Char"/>
    <w:basedOn w:val="LI-BodyTextParaaChar"/>
    <w:link w:val="LI-BodyTextSubsubparaA"/>
    <w:rsid w:val="00494B51"/>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494B51"/>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494B51"/>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494B51"/>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494B51"/>
    <w:pPr>
      <w:ind w:left="2268" w:hanging="567"/>
    </w:pPr>
    <w:rPr>
      <w:b/>
      <w:szCs w:val="24"/>
    </w:rPr>
  </w:style>
  <w:style w:type="character" w:customStyle="1" w:styleId="LI-FooterChar">
    <w:name w:val="LI - Footer Char"/>
    <w:link w:val="LI-Footer"/>
    <w:rsid w:val="00494B51"/>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494B51"/>
    <w:pPr>
      <w:ind w:left="2268" w:hanging="567"/>
    </w:pPr>
    <w:rPr>
      <w:szCs w:val="24"/>
    </w:rPr>
  </w:style>
  <w:style w:type="character" w:customStyle="1" w:styleId="LI-SectionHeadingChar">
    <w:name w:val="LI - Section Heading Char"/>
    <w:link w:val="LI-SectionHeading"/>
    <w:rsid w:val="00494B51"/>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494B51"/>
    <w:pPr>
      <w:spacing w:before="240"/>
      <w:ind w:left="2835"/>
    </w:pPr>
  </w:style>
  <w:style w:type="character" w:customStyle="1" w:styleId="LI-SectionSubsectionTextChar">
    <w:name w:val="LI - Section Subsection Text Char"/>
    <w:link w:val="LI-SectionSubsectionText"/>
    <w:rsid w:val="00494B51"/>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494B51"/>
    <w:pPr>
      <w:ind w:left="2835" w:hanging="567"/>
    </w:pPr>
    <w:rPr>
      <w:szCs w:val="24"/>
    </w:rPr>
  </w:style>
  <w:style w:type="character" w:customStyle="1" w:styleId="LI-BodyTextNoteChar">
    <w:name w:val="LI - Body Text Note Char"/>
    <w:link w:val="LI-BodyTextNote"/>
    <w:rsid w:val="00494B51"/>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494B51"/>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494B51"/>
    <w:pPr>
      <w:ind w:left="3402" w:hanging="567"/>
    </w:pPr>
    <w:rPr>
      <w:szCs w:val="24"/>
    </w:rPr>
  </w:style>
  <w:style w:type="character" w:customStyle="1" w:styleId="LI-SectionparaaChar">
    <w:name w:val="LI - Section para (a) Char"/>
    <w:link w:val="LI-Sectionparaa"/>
    <w:rsid w:val="00494B51"/>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494B51"/>
    <w:pPr>
      <w:ind w:left="3969" w:hanging="567"/>
    </w:pPr>
    <w:rPr>
      <w:szCs w:val="24"/>
    </w:rPr>
  </w:style>
  <w:style w:type="character" w:customStyle="1" w:styleId="LI-SectionsubparaiChar">
    <w:name w:val="LI - Section subpara (i) Char"/>
    <w:link w:val="LI-Sectionsubparai"/>
    <w:rsid w:val="00494B51"/>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494B51"/>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494B51"/>
    <w:pPr>
      <w:pBdr>
        <w:top w:val="none" w:sz="0" w:space="0" w:color="auto"/>
        <w:bottom w:val="single" w:sz="4" w:space="1" w:color="auto"/>
      </w:pBdr>
      <w:jc w:val="right"/>
    </w:pPr>
  </w:style>
  <w:style w:type="character" w:customStyle="1" w:styleId="LI-HeaderChar">
    <w:name w:val="LI - Header Char"/>
    <w:basedOn w:val="LI-FooterChar"/>
    <w:link w:val="LI-Header"/>
    <w:rsid w:val="00494B51"/>
    <w:rPr>
      <w:rFonts w:ascii="Times New Roman" w:eastAsia="Calibri" w:hAnsi="Times New Roman" w:cs="Times New Roman"/>
      <w:i/>
      <w:sz w:val="18"/>
      <w:szCs w:val="20"/>
    </w:rPr>
  </w:style>
  <w:style w:type="character" w:styleId="CommentReference">
    <w:name w:val="annotation reference"/>
    <w:basedOn w:val="DefaultParagraphFont"/>
    <w:uiPriority w:val="99"/>
    <w:semiHidden/>
    <w:unhideWhenUsed/>
    <w:rsid w:val="00C47A24"/>
    <w:rPr>
      <w:sz w:val="16"/>
      <w:szCs w:val="16"/>
    </w:rPr>
  </w:style>
  <w:style w:type="paragraph" w:styleId="CommentText">
    <w:name w:val="annotation text"/>
    <w:basedOn w:val="Normal"/>
    <w:link w:val="CommentTextChar"/>
    <w:uiPriority w:val="99"/>
    <w:semiHidden/>
    <w:unhideWhenUsed/>
    <w:rsid w:val="00C47A24"/>
    <w:pPr>
      <w:spacing w:line="240" w:lineRule="auto"/>
    </w:pPr>
    <w:rPr>
      <w:sz w:val="20"/>
    </w:rPr>
  </w:style>
  <w:style w:type="character" w:customStyle="1" w:styleId="CommentTextChar">
    <w:name w:val="Comment Text Char"/>
    <w:basedOn w:val="DefaultParagraphFont"/>
    <w:link w:val="CommentText"/>
    <w:uiPriority w:val="99"/>
    <w:semiHidden/>
    <w:rsid w:val="00C47A2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A24"/>
    <w:rPr>
      <w:b/>
      <w:bCs/>
    </w:rPr>
  </w:style>
  <w:style w:type="character" w:customStyle="1" w:styleId="CommentSubjectChar">
    <w:name w:val="Comment Subject Char"/>
    <w:basedOn w:val="CommentTextChar"/>
    <w:link w:val="CommentSubject"/>
    <w:uiPriority w:val="99"/>
    <w:semiHidden/>
    <w:rsid w:val="00C47A24"/>
    <w:rPr>
      <w:rFonts w:ascii="Times New Roman" w:eastAsia="Calibri" w:hAnsi="Times New Roman" w:cs="Times New Roman"/>
      <w:b/>
      <w:bCs/>
      <w:sz w:val="20"/>
      <w:szCs w:val="20"/>
    </w:rPr>
  </w:style>
  <w:style w:type="paragraph" w:styleId="Revision">
    <w:name w:val="Revision"/>
    <w:hidden/>
    <w:uiPriority w:val="99"/>
    <w:semiHidden/>
    <w:rsid w:val="00B0784C"/>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000853-1726373233-1517</_dlc_DocId>
    <_dlc_DocIdUrl xmlns="eb44715b-cd74-4c79-92c4-f0e9f1a86440">
      <Url>https://asiclink.sharepoint.com/teams/000853/_layouts/15/DocIdRedir.aspx?ID=000853-1726373233-1517</Url>
      <Description>000853-1726373233-1517</Description>
    </_dlc_DocIdUrl>
  </documentManagement>
</p:properti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E1B6B5-FD88-4F51-9387-5CD1634F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C1A31-E190-4D6A-AAF2-A88310EA864E}">
  <ds:schemaRefs>
    <ds:schemaRef ds:uri="http://schemas.microsoft.com/sharepoint/v3/contenttype/forms"/>
  </ds:schemaRefs>
</ds:datastoreItem>
</file>

<file path=customXml/itemProps3.xml><?xml version="1.0" encoding="utf-8"?>
<ds:datastoreItem xmlns:ds="http://schemas.openxmlformats.org/officeDocument/2006/customXml" ds:itemID="{6633823A-68EA-4C16-BB3A-EB1FDDECB51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b44715b-cd74-4c79-92c4-f0e9f1a86440"/>
    <ds:schemaRef ds:uri="97799607-2890-4a68-80f0-689cc1cb251f"/>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13C56243-41F1-404E-98F4-884D7925C514}">
  <ds:schemaRefs>
    <ds:schemaRef ds:uri="Microsoft.SharePoint.Taxonomy.ContentTypeSync"/>
  </ds:schemaRefs>
</ds:datastoreItem>
</file>

<file path=customXml/itemProps5.xml><?xml version="1.0" encoding="utf-8"?>
<ds:datastoreItem xmlns:ds="http://schemas.openxmlformats.org/officeDocument/2006/customXml" ds:itemID="{0FAA11E3-EF80-460D-8CD7-5F3D07535D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LI 13 522</vt:lpstr>
    </vt:vector>
  </TitlesOfParts>
  <Company/>
  <LinksUpToDate>false</LinksUpToDate>
  <CharactersWithSpaces>6377</CharactersWithSpaces>
  <SharedDoc>false</SharedDoc>
  <HLinks>
    <vt:vector size="48" baseType="variant">
      <vt:variant>
        <vt:i4>6946865</vt:i4>
      </vt:variant>
      <vt:variant>
        <vt:i4>45</vt:i4>
      </vt:variant>
      <vt:variant>
        <vt:i4>0</vt:i4>
      </vt:variant>
      <vt:variant>
        <vt:i4>5</vt:i4>
      </vt:variant>
      <vt:variant>
        <vt:lpwstr>http://www.legislation.gov.au/</vt:lpwstr>
      </vt:variant>
      <vt:variant>
        <vt:lpwstr/>
      </vt:variant>
      <vt:variant>
        <vt:i4>1638456</vt:i4>
      </vt:variant>
      <vt:variant>
        <vt:i4>38</vt:i4>
      </vt:variant>
      <vt:variant>
        <vt:i4>0</vt:i4>
      </vt:variant>
      <vt:variant>
        <vt:i4>5</vt:i4>
      </vt:variant>
      <vt:variant>
        <vt:lpwstr/>
      </vt:variant>
      <vt:variant>
        <vt:lpwstr>_Toc420481490</vt:lpwstr>
      </vt:variant>
      <vt:variant>
        <vt:i4>1572920</vt:i4>
      </vt:variant>
      <vt:variant>
        <vt:i4>32</vt:i4>
      </vt:variant>
      <vt:variant>
        <vt:i4>0</vt:i4>
      </vt:variant>
      <vt:variant>
        <vt:i4>5</vt:i4>
      </vt:variant>
      <vt:variant>
        <vt:lpwstr/>
      </vt:variant>
      <vt:variant>
        <vt:lpwstr>_Toc420481489</vt:lpwstr>
      </vt:variant>
      <vt:variant>
        <vt:i4>1572920</vt:i4>
      </vt:variant>
      <vt:variant>
        <vt:i4>26</vt:i4>
      </vt:variant>
      <vt:variant>
        <vt:i4>0</vt:i4>
      </vt:variant>
      <vt:variant>
        <vt:i4>5</vt:i4>
      </vt:variant>
      <vt:variant>
        <vt:lpwstr/>
      </vt:variant>
      <vt:variant>
        <vt:lpwstr>_Toc420481485</vt:lpwstr>
      </vt:variant>
      <vt:variant>
        <vt:i4>1572920</vt:i4>
      </vt:variant>
      <vt:variant>
        <vt:i4>20</vt:i4>
      </vt:variant>
      <vt:variant>
        <vt:i4>0</vt:i4>
      </vt:variant>
      <vt:variant>
        <vt:i4>5</vt:i4>
      </vt:variant>
      <vt:variant>
        <vt:lpwstr/>
      </vt:variant>
      <vt:variant>
        <vt:lpwstr>_Toc420481484</vt:lpwstr>
      </vt:variant>
      <vt:variant>
        <vt:i4>1572920</vt:i4>
      </vt:variant>
      <vt:variant>
        <vt:i4>14</vt:i4>
      </vt:variant>
      <vt:variant>
        <vt:i4>0</vt:i4>
      </vt:variant>
      <vt:variant>
        <vt:i4>5</vt:i4>
      </vt:variant>
      <vt:variant>
        <vt:lpwstr/>
      </vt:variant>
      <vt:variant>
        <vt:lpwstr>_Toc420481483</vt:lpwstr>
      </vt:variant>
      <vt:variant>
        <vt:i4>1572920</vt:i4>
      </vt:variant>
      <vt:variant>
        <vt:i4>8</vt:i4>
      </vt:variant>
      <vt:variant>
        <vt:i4>0</vt:i4>
      </vt:variant>
      <vt:variant>
        <vt:i4>5</vt:i4>
      </vt:variant>
      <vt:variant>
        <vt:lpwstr/>
      </vt:variant>
      <vt:variant>
        <vt:lpwstr>_Toc420481482</vt:lpwstr>
      </vt:variant>
      <vt:variant>
        <vt:i4>1572920</vt:i4>
      </vt:variant>
      <vt:variant>
        <vt:i4>2</vt:i4>
      </vt:variant>
      <vt:variant>
        <vt:i4>0</vt:i4>
      </vt:variant>
      <vt:variant>
        <vt:i4>5</vt:i4>
      </vt:variant>
      <vt:variant>
        <vt:lpwstr/>
      </vt:variant>
      <vt:variant>
        <vt:lpwstr>_Toc420481481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 13 522</dc:title>
  <dc:subject/>
  <dc:creator>Adam Prior</dc:creator>
  <cp:keywords/>
  <dc:description/>
  <cp:lastModifiedBy>Narelle Kane</cp:lastModifiedBy>
  <cp:revision>4</cp:revision>
  <dcterms:created xsi:type="dcterms:W3CDTF">2023-09-22T02:33:00Z</dcterms:created>
  <dcterms:modified xsi:type="dcterms:W3CDTF">2023-09-22T03:50:00Z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0x010100B5F685A1365F544391EF8C813B164F3A0008C9EE83D83D4448AF8205A6FC777399</vt:lpwstr>
  </property>
  <property fmtid="{D5CDD505-2E9C-101B-9397-08002B2CF9AE}" pid="3" name="_dlc_DocIdItemGuid">
    <vt:lpwstr>d597f7f6-e73b-4855-9c04-1e06cafb482c</vt:lpwstr>
  </property>
  <property fmtid="{D5CDD505-2E9C-101B-9397-08002B2CF9AE}" pid="4" name="Order">
    <vt:r8>29900</vt:r8>
  </property>
  <property fmtid="{D5CDD505-2E9C-101B-9397-08002B2CF9AE}" pid="5" name="SecurityClassification">
    <vt:lpwstr>2;#OFFICIAL|cffd3088-7a74-4edb-8c9e-fbf79371a422</vt:lpwstr>
  </property>
  <property fmtid="{D5CDD505-2E9C-101B-9397-08002B2CF9AE}" pid="6" name="MSIP_Label_a6aead41-07f8-4767-ac8e-ef1c9c793766_Enabled">
    <vt:lpwstr>true</vt:lpwstr>
  </property>
  <property fmtid="{D5CDD505-2E9C-101B-9397-08002B2CF9AE}" pid="7" name="MSIP_Label_a6aead41-07f8-4767-ac8e-ef1c9c793766_SetDate">
    <vt:lpwstr>2022-11-07T02:58:37Z</vt:lpwstr>
  </property>
  <property fmtid="{D5CDD505-2E9C-101B-9397-08002B2CF9AE}" pid="8" name="MSIP_Label_a6aead41-07f8-4767-ac8e-ef1c9c793766_Method">
    <vt:lpwstr>Standard</vt:lpwstr>
  </property>
  <property fmtid="{D5CDD505-2E9C-101B-9397-08002B2CF9AE}" pid="9" name="MSIP_Label_a6aead41-07f8-4767-ac8e-ef1c9c793766_Name">
    <vt:lpwstr>OFFICIAL</vt:lpwstr>
  </property>
  <property fmtid="{D5CDD505-2E9C-101B-9397-08002B2CF9AE}" pid="10" name="MSIP_Label_a6aead41-07f8-4767-ac8e-ef1c9c793766_SiteId">
    <vt:lpwstr>5f1de7c6-55cd-4bb2-902d-514c78cf10f4</vt:lpwstr>
  </property>
  <property fmtid="{D5CDD505-2E9C-101B-9397-08002B2CF9AE}" pid="11" name="MSIP_Label_a6aead41-07f8-4767-ac8e-ef1c9c793766_ActionId">
    <vt:lpwstr>4032998f-4291-4797-9085-be21f25d0297</vt:lpwstr>
  </property>
  <property fmtid="{D5CDD505-2E9C-101B-9397-08002B2CF9AE}" pid="12" name="MSIP_Label_a6aead41-07f8-4767-ac8e-ef1c9c793766_ContentBits">
    <vt:lpwstr>0</vt:lpwstr>
  </property>
</Properties>
</file>