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A816" w14:textId="77777777" w:rsidR="00434894" w:rsidRPr="00E12E20" w:rsidRDefault="00434894" w:rsidP="00AA7B40">
      <w:pPr>
        <w:spacing w:line="240" w:lineRule="auto"/>
        <w:rPr>
          <w:sz w:val="28"/>
        </w:rPr>
      </w:pPr>
    </w:p>
    <w:p w14:paraId="39378EBD" w14:textId="57CF014C" w:rsidR="005E317F" w:rsidRPr="00E12E20" w:rsidRDefault="005E317F" w:rsidP="00AA7B40">
      <w:pPr>
        <w:spacing w:line="240" w:lineRule="auto"/>
        <w:rPr>
          <w:sz w:val="28"/>
        </w:rPr>
      </w:pPr>
      <w:r w:rsidRPr="00E12E20">
        <w:rPr>
          <w:noProof/>
          <w:lang w:eastAsia="en-AU"/>
        </w:rPr>
        <w:drawing>
          <wp:inline distT="0" distB="0" distL="0" distR="0" wp14:anchorId="5BF2B55C" wp14:editId="092482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Pr="00E12E20" w:rsidRDefault="005E317F" w:rsidP="00AA7B40">
      <w:pPr>
        <w:spacing w:line="240" w:lineRule="auto"/>
        <w:rPr>
          <w:sz w:val="19"/>
        </w:rPr>
      </w:pPr>
    </w:p>
    <w:p w14:paraId="3FDBF696" w14:textId="52F37FBC" w:rsidR="001C2C4B" w:rsidRPr="00E12E20" w:rsidRDefault="001C2C4B" w:rsidP="001C2C4B">
      <w:pPr>
        <w:spacing w:before="240"/>
        <w:rPr>
          <w:rFonts w:ascii="Arial" w:hAnsi="Arial" w:cs="Arial"/>
          <w:b/>
          <w:sz w:val="28"/>
          <w:szCs w:val="28"/>
        </w:rPr>
      </w:pPr>
      <w:r w:rsidRPr="00E12E20">
        <w:rPr>
          <w:rFonts w:ascii="Arial" w:hAnsi="Arial" w:cs="Arial"/>
          <w:b/>
          <w:sz w:val="28"/>
          <w:szCs w:val="28"/>
        </w:rPr>
        <w:t xml:space="preserve">PB </w:t>
      </w:r>
      <w:r w:rsidR="002C39F9" w:rsidRPr="00E12E20">
        <w:rPr>
          <w:rFonts w:ascii="Arial" w:hAnsi="Arial" w:cs="Arial"/>
          <w:b/>
          <w:sz w:val="28"/>
          <w:szCs w:val="28"/>
        </w:rPr>
        <w:t>96</w:t>
      </w:r>
      <w:r w:rsidR="00067669" w:rsidRPr="00E12E20">
        <w:rPr>
          <w:rFonts w:ascii="Arial" w:hAnsi="Arial" w:cs="Arial"/>
          <w:b/>
          <w:sz w:val="28"/>
          <w:szCs w:val="28"/>
        </w:rPr>
        <w:t xml:space="preserve"> </w:t>
      </w:r>
      <w:r w:rsidRPr="00E12E20">
        <w:rPr>
          <w:rFonts w:ascii="Arial" w:hAnsi="Arial" w:cs="Arial"/>
          <w:b/>
          <w:sz w:val="28"/>
          <w:szCs w:val="28"/>
        </w:rPr>
        <w:t>of 202</w:t>
      </w:r>
      <w:r w:rsidR="004B270C" w:rsidRPr="00E12E20">
        <w:rPr>
          <w:rFonts w:ascii="Arial" w:hAnsi="Arial" w:cs="Arial"/>
          <w:b/>
          <w:sz w:val="28"/>
          <w:szCs w:val="28"/>
        </w:rPr>
        <w:t>3</w:t>
      </w:r>
    </w:p>
    <w:p w14:paraId="748FA9DD" w14:textId="77777777" w:rsidR="001C2C4B" w:rsidRPr="00E12E20" w:rsidRDefault="001C2C4B" w:rsidP="001C2C4B">
      <w:pPr>
        <w:spacing w:before="240"/>
        <w:rPr>
          <w:rFonts w:ascii="Arial" w:hAnsi="Arial" w:cs="Arial"/>
          <w:sz w:val="28"/>
          <w:szCs w:val="28"/>
        </w:rPr>
      </w:pPr>
    </w:p>
    <w:p w14:paraId="4674672A" w14:textId="544509DD" w:rsidR="001C2C4B" w:rsidRPr="00E12E20" w:rsidRDefault="001C2C4B" w:rsidP="001C2C4B">
      <w:pPr>
        <w:rPr>
          <w:rFonts w:ascii="Arial" w:hAnsi="Arial" w:cs="Arial"/>
          <w:b/>
          <w:sz w:val="40"/>
          <w:szCs w:val="40"/>
        </w:rPr>
      </w:pPr>
      <w:r w:rsidRPr="00E12E20">
        <w:rPr>
          <w:rFonts w:ascii="Arial" w:hAnsi="Arial" w:cs="Arial"/>
          <w:b/>
          <w:sz w:val="40"/>
          <w:szCs w:val="40"/>
        </w:rPr>
        <w:t>National Health (Growth Hormone Program) Special Arrangement Amendment Instrument 202</w:t>
      </w:r>
      <w:r w:rsidR="004B270C" w:rsidRPr="00E12E20">
        <w:rPr>
          <w:rFonts w:ascii="Arial" w:hAnsi="Arial" w:cs="Arial"/>
          <w:b/>
          <w:sz w:val="40"/>
          <w:szCs w:val="40"/>
        </w:rPr>
        <w:t>3</w:t>
      </w:r>
      <w:r w:rsidRPr="00E12E20">
        <w:rPr>
          <w:rFonts w:ascii="Arial" w:hAnsi="Arial" w:cs="Arial"/>
          <w:b/>
          <w:sz w:val="40"/>
          <w:szCs w:val="40"/>
        </w:rPr>
        <w:t xml:space="preserve"> (No. </w:t>
      </w:r>
      <w:r w:rsidR="00067669" w:rsidRPr="00E12E20">
        <w:rPr>
          <w:rFonts w:ascii="Arial" w:hAnsi="Arial" w:cs="Arial"/>
          <w:b/>
          <w:sz w:val="40"/>
          <w:szCs w:val="40"/>
        </w:rPr>
        <w:t>2</w:t>
      </w:r>
      <w:r w:rsidRPr="00E12E20">
        <w:rPr>
          <w:rFonts w:ascii="Arial" w:hAnsi="Arial" w:cs="Arial"/>
          <w:b/>
          <w:sz w:val="40"/>
          <w:szCs w:val="40"/>
        </w:rPr>
        <w:t>)</w:t>
      </w:r>
    </w:p>
    <w:p w14:paraId="7AA6950A" w14:textId="77777777" w:rsidR="001C2C4B" w:rsidRPr="00E12E20" w:rsidRDefault="001C2C4B" w:rsidP="001C2C4B"/>
    <w:p w14:paraId="63B09837" w14:textId="77777777" w:rsidR="001C2C4B" w:rsidRPr="00E12E20" w:rsidRDefault="001C2C4B" w:rsidP="001C2C4B">
      <w:pPr>
        <w:rPr>
          <w:rFonts w:ascii="Arial" w:hAnsi="Arial" w:cs="Arial"/>
          <w:i/>
          <w:sz w:val="28"/>
          <w:szCs w:val="28"/>
        </w:rPr>
      </w:pPr>
      <w:r w:rsidRPr="00E12E20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E12E20" w:rsidRDefault="005E317F" w:rsidP="00AA7B40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2F902EF7" w:rsidR="001A286A" w:rsidRPr="00E12E20" w:rsidRDefault="001A286A" w:rsidP="0070073E">
      <w:pPr>
        <w:spacing w:line="240" w:lineRule="auto"/>
        <w:jc w:val="both"/>
        <w:rPr>
          <w:b/>
        </w:rPr>
      </w:pPr>
      <w:r w:rsidRPr="00E12E20">
        <w:t xml:space="preserve">I, </w:t>
      </w:r>
      <w:bookmarkStart w:id="0" w:name="_Hlk106345423"/>
      <w:r w:rsidR="00AD67B8" w:rsidRPr="00E12E20">
        <w:t>NIKOLAI TSYGANOV</w:t>
      </w:r>
      <w:r w:rsidR="00AD67B8" w:rsidRPr="00E12E20">
        <w:rPr>
          <w:szCs w:val="22"/>
        </w:rPr>
        <w:t>, Assistant Secretary</w:t>
      </w:r>
      <w:r w:rsidR="00AD67B8" w:rsidRPr="00E12E20">
        <w:t>, Pricing and PBS Policy Branch</w:t>
      </w:r>
      <w:bookmarkEnd w:id="0"/>
      <w:r w:rsidRPr="00E12E20">
        <w:t xml:space="preserve">, Technology Assessment and Access Division, </w:t>
      </w:r>
      <w:r w:rsidR="00087B32" w:rsidRPr="00E12E20">
        <w:t>Department of Health and Aged Care</w:t>
      </w:r>
      <w:r w:rsidRPr="00E12E20">
        <w:t xml:space="preserve">, delegate of the </w:t>
      </w:r>
      <w:r w:rsidRPr="00E12E20">
        <w:rPr>
          <w:szCs w:val="22"/>
        </w:rPr>
        <w:t xml:space="preserve">Minister for Health </w:t>
      </w:r>
      <w:r w:rsidRPr="00E12E20">
        <w:t xml:space="preserve">and Aged Care, make this Instrument under subsection 100(2) of the </w:t>
      </w:r>
      <w:r w:rsidRPr="00E12E20">
        <w:rPr>
          <w:i/>
        </w:rPr>
        <w:t>National Health Act 1953</w:t>
      </w:r>
      <w:r w:rsidRPr="00E12E20">
        <w:t>.</w:t>
      </w:r>
    </w:p>
    <w:p w14:paraId="542E1E0E" w14:textId="53F0CFBA" w:rsidR="005E317F" w:rsidRPr="00E12E20" w:rsidRDefault="001A286A" w:rsidP="00AA7B40">
      <w:pPr>
        <w:keepNext/>
        <w:spacing w:before="300" w:line="240" w:lineRule="auto"/>
        <w:ind w:right="397"/>
        <w:jc w:val="both"/>
        <w:rPr>
          <w:szCs w:val="22"/>
        </w:rPr>
      </w:pPr>
      <w:r w:rsidRPr="00E12E20">
        <w:rPr>
          <w:szCs w:val="22"/>
        </w:rPr>
        <w:t>Date</w:t>
      </w:r>
      <w:r w:rsidR="00396FA2" w:rsidRPr="00E12E20">
        <w:rPr>
          <w:szCs w:val="22"/>
        </w:rPr>
        <w:t xml:space="preserve"> </w:t>
      </w:r>
      <w:r w:rsidR="00396FA2" w:rsidRPr="00E12E20">
        <w:rPr>
          <w:szCs w:val="22"/>
        </w:rPr>
        <w:tab/>
      </w:r>
      <w:r w:rsidR="00067669" w:rsidRPr="00E12E20">
        <w:rPr>
          <w:szCs w:val="22"/>
        </w:rPr>
        <w:tab/>
      </w:r>
      <w:r w:rsidR="00845363" w:rsidRPr="00E12E20">
        <w:rPr>
          <w:szCs w:val="22"/>
        </w:rPr>
        <w:t>28 September 2023</w:t>
      </w:r>
      <w:r w:rsidR="00067669" w:rsidRPr="00E12E20">
        <w:rPr>
          <w:szCs w:val="22"/>
        </w:rPr>
        <w:tab/>
      </w:r>
      <w:r w:rsidR="00067669" w:rsidRPr="00E12E20">
        <w:rPr>
          <w:szCs w:val="22"/>
        </w:rPr>
        <w:tab/>
      </w:r>
      <w:r w:rsidR="00067669" w:rsidRPr="00E12E20">
        <w:rPr>
          <w:szCs w:val="22"/>
        </w:rPr>
        <w:tab/>
      </w:r>
      <w:r w:rsidR="00E61AA2" w:rsidRPr="00E12E20">
        <w:rPr>
          <w:szCs w:val="22"/>
        </w:rPr>
        <w:tab/>
      </w:r>
      <w:r w:rsidR="00087B32" w:rsidRPr="00E12E20">
        <w:rPr>
          <w:szCs w:val="22"/>
        </w:rPr>
        <w:tab/>
      </w:r>
      <w:r w:rsidR="00087B32" w:rsidRPr="00E12E20">
        <w:rPr>
          <w:szCs w:val="22"/>
        </w:rPr>
        <w:tab/>
      </w:r>
      <w:r w:rsidR="00087B32" w:rsidRPr="00E12E20">
        <w:rPr>
          <w:szCs w:val="22"/>
        </w:rPr>
        <w:tab/>
      </w:r>
      <w:r w:rsidR="00087B32" w:rsidRPr="00E12E20">
        <w:rPr>
          <w:szCs w:val="22"/>
        </w:rPr>
        <w:tab/>
      </w:r>
    </w:p>
    <w:p w14:paraId="37B85D1C" w14:textId="77777777" w:rsidR="001A286A" w:rsidRPr="00E12E20" w:rsidRDefault="001A286A" w:rsidP="00AA7B40">
      <w:pPr>
        <w:spacing w:line="240" w:lineRule="auto"/>
        <w:rPr>
          <w:b/>
        </w:rPr>
      </w:pPr>
    </w:p>
    <w:p w14:paraId="357C7C44" w14:textId="77777777" w:rsidR="001A286A" w:rsidRPr="00E12E20" w:rsidRDefault="001A286A" w:rsidP="00AA7B40">
      <w:pPr>
        <w:spacing w:line="240" w:lineRule="auto"/>
        <w:rPr>
          <w:b/>
        </w:rPr>
      </w:pPr>
    </w:p>
    <w:p w14:paraId="466E3961" w14:textId="77777777" w:rsidR="001A286A" w:rsidRPr="00E12E20" w:rsidRDefault="001A286A" w:rsidP="00AA7B40">
      <w:pPr>
        <w:spacing w:line="240" w:lineRule="auto"/>
        <w:rPr>
          <w:b/>
        </w:rPr>
      </w:pPr>
    </w:p>
    <w:p w14:paraId="360FE310" w14:textId="77777777" w:rsidR="001A286A" w:rsidRPr="00E12E20" w:rsidRDefault="001A286A" w:rsidP="00AA7B40">
      <w:pPr>
        <w:spacing w:line="240" w:lineRule="auto"/>
        <w:rPr>
          <w:b/>
        </w:rPr>
      </w:pPr>
    </w:p>
    <w:p w14:paraId="35C4D983" w14:textId="77777777" w:rsidR="001A286A" w:rsidRPr="00E12E20" w:rsidRDefault="001A286A" w:rsidP="00AA7B40">
      <w:pPr>
        <w:spacing w:line="240" w:lineRule="auto"/>
        <w:rPr>
          <w:b/>
        </w:rPr>
      </w:pPr>
    </w:p>
    <w:p w14:paraId="38D8B5B0" w14:textId="77777777" w:rsidR="001A286A" w:rsidRPr="00E12E20" w:rsidRDefault="001A286A" w:rsidP="00AA7B40">
      <w:pPr>
        <w:spacing w:line="240" w:lineRule="auto"/>
        <w:rPr>
          <w:b/>
        </w:rPr>
      </w:pPr>
    </w:p>
    <w:p w14:paraId="75797808" w14:textId="400439DA" w:rsidR="001A286A" w:rsidRPr="00E12E20" w:rsidRDefault="001A286A" w:rsidP="00AA7B40">
      <w:pPr>
        <w:spacing w:line="240" w:lineRule="auto"/>
        <w:rPr>
          <w:b/>
        </w:rPr>
      </w:pPr>
    </w:p>
    <w:p w14:paraId="7D2C4798" w14:textId="26C38589" w:rsidR="00345CEF" w:rsidRPr="00E12E20" w:rsidRDefault="00345CEF" w:rsidP="00AA7B40">
      <w:pPr>
        <w:spacing w:line="240" w:lineRule="auto"/>
        <w:rPr>
          <w:b/>
        </w:rPr>
      </w:pPr>
    </w:p>
    <w:p w14:paraId="35E6A13A" w14:textId="77777777" w:rsidR="00345CEF" w:rsidRPr="00E12E20" w:rsidRDefault="00345CEF" w:rsidP="00AA7B40">
      <w:pPr>
        <w:spacing w:line="240" w:lineRule="auto"/>
        <w:rPr>
          <w:b/>
        </w:rPr>
      </w:pPr>
    </w:p>
    <w:p w14:paraId="45BFCCD9" w14:textId="77777777" w:rsidR="00AD67B8" w:rsidRPr="00E12E20" w:rsidRDefault="00AD67B8" w:rsidP="00AD67B8">
      <w:pPr>
        <w:spacing w:line="240" w:lineRule="auto"/>
        <w:rPr>
          <w:b/>
          <w:bCs/>
        </w:rPr>
      </w:pPr>
      <w:bookmarkStart w:id="1" w:name="_Hlk106345436"/>
      <w:r w:rsidRPr="00E12E20">
        <w:rPr>
          <w:b/>
          <w:bCs/>
        </w:rPr>
        <w:t>NIKOLAI TSYGANOV</w:t>
      </w:r>
    </w:p>
    <w:p w14:paraId="6A226CF5" w14:textId="7FB68EC2" w:rsidR="00AD67B8" w:rsidRPr="00E12E20" w:rsidRDefault="00AD67B8" w:rsidP="00AD67B8">
      <w:pPr>
        <w:spacing w:line="240" w:lineRule="auto"/>
      </w:pPr>
      <w:r w:rsidRPr="00E12E20">
        <w:t>Assistant Secretary</w:t>
      </w:r>
    </w:p>
    <w:p w14:paraId="45BAE1D3" w14:textId="77777777" w:rsidR="00AD67B8" w:rsidRPr="00E12E20" w:rsidRDefault="00AD67B8" w:rsidP="00AD67B8">
      <w:pPr>
        <w:spacing w:line="240" w:lineRule="auto"/>
      </w:pPr>
      <w:r w:rsidRPr="00E12E20">
        <w:t>Pricing and PBS Policy Branch</w:t>
      </w:r>
      <w:bookmarkEnd w:id="1"/>
    </w:p>
    <w:p w14:paraId="3981EBD6" w14:textId="46A4B70A" w:rsidR="001A286A" w:rsidRPr="00E12E20" w:rsidRDefault="00C1795C" w:rsidP="00C1795C">
      <w:pPr>
        <w:spacing w:line="240" w:lineRule="auto"/>
      </w:pPr>
      <w:r w:rsidRPr="00E12E20">
        <w:t>Technology Assessment and Access Division</w:t>
      </w:r>
    </w:p>
    <w:p w14:paraId="2FDCD724" w14:textId="54232FE7" w:rsidR="005E317F" w:rsidRPr="00E12E20" w:rsidRDefault="005E317F" w:rsidP="00AA7B40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E12E20" w:rsidRDefault="00B20990" w:rsidP="00AA7B40">
      <w:pPr>
        <w:spacing w:line="240" w:lineRule="auto"/>
      </w:pPr>
    </w:p>
    <w:p w14:paraId="297B73B7" w14:textId="77777777" w:rsidR="00B20990" w:rsidRPr="00E12E20" w:rsidRDefault="00B20990" w:rsidP="00AA7B40">
      <w:pPr>
        <w:spacing w:line="240" w:lineRule="auto"/>
        <w:sectPr w:rsidR="00B20990" w:rsidRPr="00E12E20" w:rsidSect="00B323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12FCC4" w14:textId="77777777" w:rsidR="00B20990" w:rsidRPr="00E12E20" w:rsidRDefault="00B20990" w:rsidP="00AA7B40">
      <w:pPr>
        <w:spacing w:line="240" w:lineRule="auto"/>
        <w:outlineLvl w:val="0"/>
        <w:rPr>
          <w:sz w:val="36"/>
        </w:rPr>
      </w:pPr>
      <w:r w:rsidRPr="00E12E20">
        <w:rPr>
          <w:sz w:val="36"/>
        </w:rPr>
        <w:lastRenderedPageBreak/>
        <w:t>Contents</w:t>
      </w:r>
    </w:p>
    <w:bookmarkStart w:id="2" w:name="BKCheck15B_2"/>
    <w:bookmarkEnd w:id="2"/>
    <w:p w14:paraId="7377910A" w14:textId="0B9396B2" w:rsidR="005E317F" w:rsidRPr="00E12E20" w:rsidRDefault="00B20990" w:rsidP="00AA7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2E20">
        <w:fldChar w:fldCharType="begin"/>
      </w:r>
      <w:r w:rsidRPr="00E12E20">
        <w:instrText xml:space="preserve"> TOC \o "1-9" </w:instrText>
      </w:r>
      <w:r w:rsidRPr="00E12E20">
        <w:fldChar w:fldCharType="separate"/>
      </w:r>
      <w:r w:rsidR="005E317F" w:rsidRPr="00E12E20">
        <w:rPr>
          <w:noProof/>
        </w:rPr>
        <w:t>1</w:t>
      </w:r>
      <w:r w:rsidR="005E317F" w:rsidRPr="00E12E20">
        <w:rPr>
          <w:noProof/>
        </w:rPr>
        <w:tab/>
        <w:t>Name</w:t>
      </w:r>
      <w:r w:rsidR="005E317F" w:rsidRPr="00E12E20">
        <w:rPr>
          <w:noProof/>
          <w:sz w:val="20"/>
        </w:rPr>
        <w:tab/>
      </w:r>
      <w:r w:rsidR="005E317F" w:rsidRPr="00E12E20">
        <w:rPr>
          <w:noProof/>
          <w:sz w:val="20"/>
        </w:rPr>
        <w:fldChar w:fldCharType="begin"/>
      </w:r>
      <w:r w:rsidR="005E317F" w:rsidRPr="00E12E20">
        <w:rPr>
          <w:noProof/>
          <w:sz w:val="20"/>
        </w:rPr>
        <w:instrText xml:space="preserve"> PAGEREF _Toc478567687 \h </w:instrText>
      </w:r>
      <w:r w:rsidR="005E317F" w:rsidRPr="00E12E20">
        <w:rPr>
          <w:noProof/>
          <w:sz w:val="20"/>
        </w:rPr>
      </w:r>
      <w:r w:rsidR="005E317F" w:rsidRPr="00E12E20">
        <w:rPr>
          <w:noProof/>
          <w:sz w:val="20"/>
        </w:rPr>
        <w:fldChar w:fldCharType="separate"/>
      </w:r>
      <w:r w:rsidR="00A53105" w:rsidRPr="00E12E20">
        <w:rPr>
          <w:noProof/>
          <w:sz w:val="20"/>
        </w:rPr>
        <w:t>1</w:t>
      </w:r>
      <w:r w:rsidR="005E317F" w:rsidRPr="00E12E20">
        <w:rPr>
          <w:noProof/>
          <w:sz w:val="20"/>
        </w:rPr>
        <w:fldChar w:fldCharType="end"/>
      </w:r>
    </w:p>
    <w:p w14:paraId="4D04226C" w14:textId="45956FE4" w:rsidR="005E317F" w:rsidRPr="00E12E20" w:rsidRDefault="005E317F" w:rsidP="00AA7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2E20">
        <w:rPr>
          <w:noProof/>
        </w:rPr>
        <w:t>2</w:t>
      </w:r>
      <w:r w:rsidRPr="00E12E20">
        <w:rPr>
          <w:noProof/>
        </w:rPr>
        <w:tab/>
        <w:t>Commencement</w:t>
      </w:r>
      <w:r w:rsidRPr="00E12E20">
        <w:rPr>
          <w:noProof/>
          <w:sz w:val="20"/>
        </w:rPr>
        <w:tab/>
      </w:r>
      <w:r w:rsidRPr="00E12E20">
        <w:rPr>
          <w:noProof/>
          <w:sz w:val="20"/>
        </w:rPr>
        <w:fldChar w:fldCharType="begin"/>
      </w:r>
      <w:r w:rsidRPr="00E12E20">
        <w:rPr>
          <w:noProof/>
          <w:sz w:val="20"/>
        </w:rPr>
        <w:instrText xml:space="preserve"> PAGEREF _Toc478567688 \h </w:instrText>
      </w:r>
      <w:r w:rsidRPr="00E12E20">
        <w:rPr>
          <w:noProof/>
          <w:sz w:val="20"/>
        </w:rPr>
      </w:r>
      <w:r w:rsidRPr="00E12E20">
        <w:rPr>
          <w:noProof/>
          <w:sz w:val="20"/>
        </w:rPr>
        <w:fldChar w:fldCharType="separate"/>
      </w:r>
      <w:r w:rsidR="00A53105" w:rsidRPr="00E12E20">
        <w:rPr>
          <w:noProof/>
          <w:sz w:val="20"/>
        </w:rPr>
        <w:t>1</w:t>
      </w:r>
      <w:r w:rsidRPr="00E12E20">
        <w:rPr>
          <w:noProof/>
          <w:sz w:val="20"/>
        </w:rPr>
        <w:fldChar w:fldCharType="end"/>
      </w:r>
    </w:p>
    <w:p w14:paraId="32A95F2E" w14:textId="3B73544B" w:rsidR="005E317F" w:rsidRPr="00E12E20" w:rsidRDefault="005E317F" w:rsidP="00AA7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2E20">
        <w:rPr>
          <w:noProof/>
        </w:rPr>
        <w:t>3</w:t>
      </w:r>
      <w:r w:rsidRPr="00E12E20">
        <w:rPr>
          <w:noProof/>
        </w:rPr>
        <w:tab/>
        <w:t>Authority</w:t>
      </w:r>
      <w:r w:rsidRPr="00E12E20">
        <w:rPr>
          <w:noProof/>
          <w:sz w:val="20"/>
        </w:rPr>
        <w:tab/>
      </w:r>
      <w:r w:rsidRPr="00E12E20">
        <w:rPr>
          <w:noProof/>
          <w:sz w:val="20"/>
        </w:rPr>
        <w:fldChar w:fldCharType="begin"/>
      </w:r>
      <w:r w:rsidRPr="00E12E20">
        <w:rPr>
          <w:noProof/>
          <w:sz w:val="20"/>
        </w:rPr>
        <w:instrText xml:space="preserve"> PAGEREF _Toc478567689 \h </w:instrText>
      </w:r>
      <w:r w:rsidRPr="00E12E20">
        <w:rPr>
          <w:noProof/>
          <w:sz w:val="20"/>
        </w:rPr>
      </w:r>
      <w:r w:rsidRPr="00E12E20">
        <w:rPr>
          <w:noProof/>
          <w:sz w:val="20"/>
        </w:rPr>
        <w:fldChar w:fldCharType="separate"/>
      </w:r>
      <w:r w:rsidR="00A53105" w:rsidRPr="00E12E20">
        <w:rPr>
          <w:noProof/>
          <w:sz w:val="20"/>
        </w:rPr>
        <w:t>1</w:t>
      </w:r>
      <w:r w:rsidRPr="00E12E20">
        <w:rPr>
          <w:noProof/>
          <w:sz w:val="20"/>
        </w:rPr>
        <w:fldChar w:fldCharType="end"/>
      </w:r>
    </w:p>
    <w:p w14:paraId="26B5284D" w14:textId="060D5E2F" w:rsidR="005E317F" w:rsidRPr="00E12E20" w:rsidRDefault="005E317F" w:rsidP="00AA7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2E20">
        <w:rPr>
          <w:noProof/>
        </w:rPr>
        <w:t>4</w:t>
      </w:r>
      <w:r w:rsidRPr="00E12E20">
        <w:rPr>
          <w:noProof/>
        </w:rPr>
        <w:tab/>
        <w:t>Schedules</w:t>
      </w:r>
      <w:r w:rsidRPr="00E12E20">
        <w:rPr>
          <w:noProof/>
          <w:sz w:val="20"/>
        </w:rPr>
        <w:tab/>
      </w:r>
      <w:r w:rsidRPr="00E12E20">
        <w:rPr>
          <w:noProof/>
          <w:sz w:val="20"/>
        </w:rPr>
        <w:fldChar w:fldCharType="begin"/>
      </w:r>
      <w:r w:rsidRPr="00E12E20">
        <w:rPr>
          <w:noProof/>
          <w:sz w:val="20"/>
        </w:rPr>
        <w:instrText xml:space="preserve"> PAGEREF _Toc478567690 \h </w:instrText>
      </w:r>
      <w:r w:rsidRPr="00E12E20">
        <w:rPr>
          <w:noProof/>
          <w:sz w:val="20"/>
        </w:rPr>
      </w:r>
      <w:r w:rsidRPr="00E12E20">
        <w:rPr>
          <w:noProof/>
          <w:sz w:val="20"/>
        </w:rPr>
        <w:fldChar w:fldCharType="separate"/>
      </w:r>
      <w:r w:rsidR="00A53105" w:rsidRPr="00E12E20">
        <w:rPr>
          <w:noProof/>
          <w:sz w:val="20"/>
        </w:rPr>
        <w:t>1</w:t>
      </w:r>
      <w:r w:rsidRPr="00E12E20">
        <w:rPr>
          <w:noProof/>
          <w:sz w:val="20"/>
        </w:rPr>
        <w:fldChar w:fldCharType="end"/>
      </w:r>
    </w:p>
    <w:p w14:paraId="0ED7DB7B" w14:textId="202789BE" w:rsidR="005E317F" w:rsidRPr="00E12E20" w:rsidRDefault="005E317F" w:rsidP="00AA7B4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12E20">
        <w:rPr>
          <w:noProof/>
        </w:rPr>
        <w:t>Schedule 1—Amendments</w:t>
      </w:r>
      <w:r w:rsidRPr="00E12E20">
        <w:rPr>
          <w:b w:val="0"/>
          <w:noProof/>
          <w:sz w:val="20"/>
        </w:rPr>
        <w:tab/>
      </w:r>
      <w:r w:rsidRPr="00E12E20">
        <w:rPr>
          <w:b w:val="0"/>
          <w:noProof/>
          <w:sz w:val="20"/>
        </w:rPr>
        <w:fldChar w:fldCharType="begin"/>
      </w:r>
      <w:r w:rsidRPr="00E12E20">
        <w:rPr>
          <w:b w:val="0"/>
          <w:noProof/>
          <w:sz w:val="20"/>
        </w:rPr>
        <w:instrText xml:space="preserve"> PAGEREF _Toc478567691 \h </w:instrText>
      </w:r>
      <w:r w:rsidRPr="00E12E20">
        <w:rPr>
          <w:b w:val="0"/>
          <w:noProof/>
          <w:sz w:val="20"/>
        </w:rPr>
      </w:r>
      <w:r w:rsidRPr="00E12E20">
        <w:rPr>
          <w:b w:val="0"/>
          <w:noProof/>
          <w:sz w:val="20"/>
        </w:rPr>
        <w:fldChar w:fldCharType="separate"/>
      </w:r>
      <w:r w:rsidR="00A53105" w:rsidRPr="00E12E20">
        <w:rPr>
          <w:b w:val="0"/>
          <w:noProof/>
          <w:sz w:val="20"/>
        </w:rPr>
        <w:t>2</w:t>
      </w:r>
      <w:r w:rsidRPr="00E12E20">
        <w:rPr>
          <w:b w:val="0"/>
          <w:noProof/>
          <w:sz w:val="20"/>
        </w:rPr>
        <w:fldChar w:fldCharType="end"/>
      </w:r>
    </w:p>
    <w:p w14:paraId="0A0BB86E" w14:textId="5678D0E9" w:rsidR="005E317F" w:rsidRPr="00E12E20" w:rsidRDefault="001A286A" w:rsidP="00AA7B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12E20">
        <w:t>National Health (</w:t>
      </w:r>
      <w:r w:rsidR="001C2C4B" w:rsidRPr="00E12E20">
        <w:t>Growth Hormone Program</w:t>
      </w:r>
      <w:r w:rsidR="006244F0" w:rsidRPr="00E12E20">
        <w:t>)</w:t>
      </w:r>
      <w:r w:rsidR="001C2C4B" w:rsidRPr="00E12E20">
        <w:t xml:space="preserve"> </w:t>
      </w:r>
      <w:r w:rsidRPr="00E12E20">
        <w:t>Special Arrangement 201</w:t>
      </w:r>
      <w:r w:rsidR="001C2C4B" w:rsidRPr="00E12E20">
        <w:t>5</w:t>
      </w:r>
      <w:r w:rsidRPr="00E12E20">
        <w:br/>
        <w:t xml:space="preserve">(PB </w:t>
      </w:r>
      <w:r w:rsidR="001C2C4B" w:rsidRPr="00E12E20">
        <w:t>85</w:t>
      </w:r>
      <w:r w:rsidRPr="00E12E20">
        <w:t xml:space="preserve"> of 201</w:t>
      </w:r>
      <w:r w:rsidR="001C2C4B" w:rsidRPr="00E12E20">
        <w:t>5</w:t>
      </w:r>
      <w:r w:rsidRPr="00E12E20">
        <w:t>)</w:t>
      </w:r>
      <w:r w:rsidR="005E317F" w:rsidRPr="00E12E20">
        <w:rPr>
          <w:i w:val="0"/>
          <w:noProof/>
        </w:rPr>
        <w:tab/>
      </w:r>
      <w:r w:rsidR="00C904FE" w:rsidRPr="00E12E20">
        <w:rPr>
          <w:i w:val="0"/>
          <w:noProof/>
        </w:rPr>
        <w:t>2</w:t>
      </w:r>
    </w:p>
    <w:p w14:paraId="5B851D38" w14:textId="6FD219C0" w:rsidR="005E317F" w:rsidRPr="00E12E20" w:rsidRDefault="005E317F" w:rsidP="00AA7B40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1CBECAB5" w14:textId="77777777" w:rsidR="00B20990" w:rsidRPr="00E12E20" w:rsidRDefault="00B20990" w:rsidP="00AA7B40">
      <w:pPr>
        <w:spacing w:line="240" w:lineRule="auto"/>
      </w:pPr>
      <w:r w:rsidRPr="00E12E20">
        <w:rPr>
          <w:rFonts w:cs="Times New Roman"/>
          <w:sz w:val="20"/>
        </w:rPr>
        <w:fldChar w:fldCharType="end"/>
      </w:r>
    </w:p>
    <w:p w14:paraId="5E7341AB" w14:textId="77777777" w:rsidR="00B20990" w:rsidRPr="00E12E20" w:rsidRDefault="00B20990" w:rsidP="00AA7B40">
      <w:pPr>
        <w:spacing w:line="240" w:lineRule="auto"/>
      </w:pPr>
    </w:p>
    <w:p w14:paraId="2C1CCB12" w14:textId="77777777" w:rsidR="00E32692" w:rsidRPr="00E12E20" w:rsidRDefault="00E32692" w:rsidP="00AA7B40">
      <w:pPr>
        <w:spacing w:line="240" w:lineRule="auto"/>
        <w:sectPr w:rsidR="00E32692" w:rsidRPr="00E12E20" w:rsidSect="00630F1C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1DB4FACC" w:rsidR="005E317F" w:rsidRPr="00E12E20" w:rsidRDefault="005E317F" w:rsidP="00B74365">
      <w:pPr>
        <w:pStyle w:val="ActHead5"/>
        <w:numPr>
          <w:ilvl w:val="0"/>
          <w:numId w:val="6"/>
        </w:numPr>
        <w:ind w:left="284"/>
      </w:pPr>
      <w:bookmarkStart w:id="3" w:name="_Toc478567687"/>
      <w:r w:rsidRPr="00E12E20">
        <w:lastRenderedPageBreak/>
        <w:t>Name</w:t>
      </w:r>
      <w:bookmarkEnd w:id="3"/>
    </w:p>
    <w:p w14:paraId="77205F69" w14:textId="1C02F974" w:rsidR="005E317F" w:rsidRPr="00E12E20" w:rsidRDefault="005E317F" w:rsidP="00B74365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E12E20">
        <w:t xml:space="preserve">This instrument is the </w:t>
      </w:r>
      <w:bookmarkStart w:id="4" w:name="BKCheck15B_3"/>
      <w:bookmarkStart w:id="5" w:name="_Hlk80090919"/>
      <w:bookmarkEnd w:id="4"/>
      <w:r w:rsidR="001C2C4B" w:rsidRPr="00E12E20">
        <w:rPr>
          <w:i/>
        </w:rPr>
        <w:t>National Health (Growth Hormone Program) Special Arrangement Amendment Instrument 202</w:t>
      </w:r>
      <w:r w:rsidR="004B270C" w:rsidRPr="00E12E20">
        <w:rPr>
          <w:i/>
        </w:rPr>
        <w:t>3</w:t>
      </w:r>
      <w:r w:rsidR="001C2C4B" w:rsidRPr="00E12E20">
        <w:rPr>
          <w:i/>
        </w:rPr>
        <w:t xml:space="preserve"> (No. </w:t>
      </w:r>
      <w:r w:rsidR="002C39F9" w:rsidRPr="00E12E20">
        <w:rPr>
          <w:i/>
        </w:rPr>
        <w:t>2</w:t>
      </w:r>
      <w:r w:rsidR="001C2C4B" w:rsidRPr="00E12E20">
        <w:rPr>
          <w:i/>
        </w:rPr>
        <w:t>)</w:t>
      </w:r>
      <w:bookmarkEnd w:id="5"/>
      <w:r w:rsidR="001A286A" w:rsidRPr="00E12E20">
        <w:t>.</w:t>
      </w:r>
    </w:p>
    <w:p w14:paraId="0FF7C4A3" w14:textId="2C7DB95E" w:rsidR="001A286A" w:rsidRPr="00E12E20" w:rsidRDefault="001A286A" w:rsidP="00B74365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E12E20">
        <w:t xml:space="preserve">This instrument may also be cited as </w:t>
      </w:r>
      <w:r w:rsidR="00C13DAF" w:rsidRPr="00E12E20">
        <w:t xml:space="preserve">PB </w:t>
      </w:r>
      <w:r w:rsidR="002C39F9" w:rsidRPr="00E12E20">
        <w:t>9</w:t>
      </w:r>
      <w:r w:rsidR="005A7E9A" w:rsidRPr="00E12E20">
        <w:t>6</w:t>
      </w:r>
      <w:r w:rsidR="002B139F" w:rsidRPr="00E12E20">
        <w:t xml:space="preserve"> </w:t>
      </w:r>
      <w:r w:rsidRPr="00E12E20">
        <w:t>of 202</w:t>
      </w:r>
      <w:r w:rsidR="004B270C" w:rsidRPr="00E12E20">
        <w:t>3</w:t>
      </w:r>
      <w:r w:rsidR="004E1E67" w:rsidRPr="00E12E20">
        <w:t>.</w:t>
      </w:r>
    </w:p>
    <w:p w14:paraId="2FF92845" w14:textId="5AD34580" w:rsidR="005E317F" w:rsidRPr="00E12E20" w:rsidRDefault="005E317F" w:rsidP="00B74365">
      <w:pPr>
        <w:pStyle w:val="ActHead5"/>
        <w:numPr>
          <w:ilvl w:val="0"/>
          <w:numId w:val="6"/>
        </w:numPr>
        <w:ind w:left="284"/>
      </w:pPr>
      <w:bookmarkStart w:id="6" w:name="_Toc478567688"/>
      <w:r w:rsidRPr="00E12E20">
        <w:t>Commencement</w:t>
      </w:r>
      <w:bookmarkEnd w:id="6"/>
    </w:p>
    <w:p w14:paraId="048AB2EA" w14:textId="0E3E42E1" w:rsidR="00002BCC" w:rsidRPr="00E12E20" w:rsidRDefault="00002BCC" w:rsidP="00B74365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bookmarkStart w:id="7" w:name="_Toc478567689"/>
      <w:r w:rsidRPr="00E12E20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E12E20" w:rsidRDefault="00002BCC" w:rsidP="00AA7B40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2693"/>
        <w:gridCol w:w="2517"/>
      </w:tblGrid>
      <w:tr w:rsidR="00002BCC" w:rsidRPr="00E12E20" w14:paraId="0CB707EA" w14:textId="77777777" w:rsidTr="00345CE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E12E20" w:rsidRDefault="00002BCC" w:rsidP="00AA7B40">
            <w:pPr>
              <w:pStyle w:val="TableHeading"/>
              <w:spacing w:line="240" w:lineRule="auto"/>
            </w:pPr>
            <w:r w:rsidRPr="00E12E20">
              <w:t>Commencement information</w:t>
            </w:r>
          </w:p>
        </w:tc>
      </w:tr>
      <w:tr w:rsidR="00002BCC" w:rsidRPr="00E12E20" w14:paraId="2F7AE697" w14:textId="77777777" w:rsidTr="00983283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E12E20" w:rsidRDefault="00002BCC" w:rsidP="00AA7B40">
            <w:pPr>
              <w:pStyle w:val="TableHeading"/>
              <w:spacing w:line="240" w:lineRule="auto"/>
            </w:pPr>
            <w:r w:rsidRPr="00E12E20">
              <w:t>Column 1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E12E20" w:rsidRDefault="00002BCC" w:rsidP="00AA7B40">
            <w:pPr>
              <w:pStyle w:val="TableHeading"/>
              <w:spacing w:line="240" w:lineRule="auto"/>
            </w:pPr>
            <w:r w:rsidRPr="00E12E20">
              <w:t>Column 2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E12E20" w:rsidRDefault="00002BCC" w:rsidP="00AA7B40">
            <w:pPr>
              <w:pStyle w:val="TableHeading"/>
              <w:spacing w:line="240" w:lineRule="auto"/>
            </w:pPr>
            <w:r w:rsidRPr="00E12E20">
              <w:t>Column 3</w:t>
            </w:r>
          </w:p>
        </w:tc>
      </w:tr>
      <w:tr w:rsidR="00002BCC" w:rsidRPr="00E12E20" w14:paraId="43C4DB80" w14:textId="77777777" w:rsidTr="00983283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E12E20" w:rsidRDefault="00002BCC" w:rsidP="00AA7B40">
            <w:pPr>
              <w:pStyle w:val="TableHeading"/>
              <w:spacing w:line="240" w:lineRule="auto"/>
            </w:pPr>
            <w:r w:rsidRPr="00E12E20">
              <w:t>Provisions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E12E20" w:rsidRDefault="00002BCC" w:rsidP="00AA7B40">
            <w:pPr>
              <w:pStyle w:val="TableHeading"/>
              <w:spacing w:line="240" w:lineRule="auto"/>
            </w:pPr>
            <w:r w:rsidRPr="00E12E20">
              <w:t>Commencement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E12E20" w:rsidRDefault="00002BCC" w:rsidP="00AA7B40">
            <w:pPr>
              <w:pStyle w:val="TableHeading"/>
              <w:spacing w:line="240" w:lineRule="auto"/>
            </w:pPr>
            <w:r w:rsidRPr="00E12E20">
              <w:t>Date/Details</w:t>
            </w:r>
          </w:p>
        </w:tc>
      </w:tr>
      <w:tr w:rsidR="004B270C" w:rsidRPr="00E12E20" w14:paraId="05C2B436" w14:textId="77777777" w:rsidTr="00983283"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1F156F94" w:rsidR="004B270C" w:rsidRPr="00E12E20" w:rsidRDefault="004B270C" w:rsidP="004B270C">
            <w:pPr>
              <w:pStyle w:val="Tabletext"/>
              <w:spacing w:line="240" w:lineRule="auto"/>
              <w:rPr>
                <w:i/>
              </w:rPr>
            </w:pPr>
            <w:r w:rsidRPr="00E12E20">
              <w:t xml:space="preserve">1.  </w:t>
            </w:r>
            <w:r w:rsidRPr="00E12E20">
              <w:rPr>
                <w:i/>
              </w:rPr>
              <w:t>The whole of this instrument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0506A09B" w:rsidR="004B270C" w:rsidRPr="00E12E20" w:rsidRDefault="004B270C" w:rsidP="004B270C">
            <w:pPr>
              <w:pStyle w:val="Tabletext"/>
              <w:spacing w:line="240" w:lineRule="auto"/>
            </w:pPr>
            <w:r w:rsidRPr="00E12E20">
              <w:rPr>
                <w:i/>
              </w:rPr>
              <w:t xml:space="preserve">1 </w:t>
            </w:r>
            <w:r w:rsidR="00067669" w:rsidRPr="00E12E20">
              <w:rPr>
                <w:i/>
              </w:rPr>
              <w:t xml:space="preserve">October </w:t>
            </w:r>
            <w:r w:rsidRPr="00E12E20">
              <w:rPr>
                <w:i/>
              </w:rPr>
              <w:t>2023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20D24F55" w:rsidR="004B270C" w:rsidRPr="00E12E20" w:rsidRDefault="004B270C" w:rsidP="004B270C">
            <w:pPr>
              <w:pStyle w:val="Tabletext"/>
              <w:spacing w:line="240" w:lineRule="auto"/>
              <w:rPr>
                <w:i/>
              </w:rPr>
            </w:pPr>
            <w:r w:rsidRPr="00E12E20">
              <w:rPr>
                <w:i/>
              </w:rPr>
              <w:t xml:space="preserve">1 </w:t>
            </w:r>
            <w:r w:rsidR="00067669" w:rsidRPr="00E12E20">
              <w:rPr>
                <w:i/>
              </w:rPr>
              <w:t>October</w:t>
            </w:r>
            <w:r w:rsidRPr="00E12E20">
              <w:rPr>
                <w:i/>
              </w:rPr>
              <w:t xml:space="preserve"> 2023</w:t>
            </w:r>
          </w:p>
        </w:tc>
      </w:tr>
    </w:tbl>
    <w:p w14:paraId="19882BA6" w14:textId="77777777" w:rsidR="00002BCC" w:rsidRPr="00E12E20" w:rsidRDefault="00002BCC" w:rsidP="00AA7B40">
      <w:pPr>
        <w:pStyle w:val="notetext"/>
        <w:spacing w:line="240" w:lineRule="auto"/>
      </w:pPr>
      <w:r w:rsidRPr="00E12E20">
        <w:rPr>
          <w:snapToGrid w:val="0"/>
          <w:lang w:eastAsia="en-US"/>
        </w:rPr>
        <w:t>Note:</w:t>
      </w:r>
      <w:r w:rsidRPr="00E12E20">
        <w:rPr>
          <w:snapToGrid w:val="0"/>
          <w:lang w:eastAsia="en-US"/>
        </w:rPr>
        <w:tab/>
        <w:t>This table relates only to the provisions of this instrument</w:t>
      </w:r>
      <w:r w:rsidRPr="00E12E20">
        <w:t xml:space="preserve"> </w:t>
      </w:r>
      <w:r w:rsidRPr="00E12E20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4EE83A17" w:rsidR="00002BCC" w:rsidRPr="00E12E20" w:rsidRDefault="00002BCC" w:rsidP="00B74365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r w:rsidRPr="00E12E2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2747C0AD" w:rsidR="005E317F" w:rsidRPr="00E12E20" w:rsidRDefault="005E317F" w:rsidP="00B74365">
      <w:pPr>
        <w:pStyle w:val="ActHead5"/>
        <w:numPr>
          <w:ilvl w:val="0"/>
          <w:numId w:val="6"/>
        </w:numPr>
        <w:ind w:left="284"/>
      </w:pPr>
      <w:r w:rsidRPr="00E12E20">
        <w:t>Authority</w:t>
      </w:r>
      <w:bookmarkEnd w:id="7"/>
    </w:p>
    <w:p w14:paraId="255D8561" w14:textId="362CA725" w:rsidR="001A286A" w:rsidRPr="00E12E20" w:rsidRDefault="005E317F" w:rsidP="00AA7B40">
      <w:pPr>
        <w:pStyle w:val="subsection"/>
        <w:widowControl w:val="0"/>
        <w:ind w:left="567" w:firstLine="0"/>
      </w:pPr>
      <w:r w:rsidRPr="00E12E20">
        <w:t>This instrument is made</w:t>
      </w:r>
      <w:r w:rsidR="001A286A" w:rsidRPr="00E12E20">
        <w:t xml:space="preserve"> </w:t>
      </w:r>
      <w:r w:rsidRPr="00E12E20">
        <w:t>under</w:t>
      </w:r>
      <w:r w:rsidR="001A286A" w:rsidRPr="00E12E20">
        <w:t xml:space="preserve"> subsection 100(2)</w:t>
      </w:r>
      <w:r w:rsidR="00464BBF" w:rsidRPr="00E12E20">
        <w:t xml:space="preserve"> of the</w:t>
      </w:r>
      <w:r w:rsidR="001A286A" w:rsidRPr="00E12E20">
        <w:t xml:space="preserve"> </w:t>
      </w:r>
      <w:r w:rsidR="001A286A" w:rsidRPr="00E12E20">
        <w:rPr>
          <w:i/>
        </w:rPr>
        <w:t>National Health Act 1953</w:t>
      </w:r>
      <w:r w:rsidR="001A286A" w:rsidRPr="00E12E20">
        <w:t>.</w:t>
      </w:r>
    </w:p>
    <w:p w14:paraId="418EB651" w14:textId="5B8531A2" w:rsidR="005E317F" w:rsidRPr="00E12E20" w:rsidRDefault="005E317F" w:rsidP="00B74365">
      <w:pPr>
        <w:pStyle w:val="ActHead5"/>
        <w:numPr>
          <w:ilvl w:val="0"/>
          <w:numId w:val="6"/>
        </w:numPr>
        <w:ind w:left="284"/>
      </w:pPr>
      <w:bookmarkStart w:id="8" w:name="_Toc478567690"/>
      <w:r w:rsidRPr="00E12E20">
        <w:t>Schedules</w:t>
      </w:r>
      <w:bookmarkEnd w:id="8"/>
    </w:p>
    <w:p w14:paraId="60AC440F" w14:textId="17024904" w:rsidR="000A4401" w:rsidRPr="00E12E20" w:rsidRDefault="005E317F" w:rsidP="00AA7B40">
      <w:pPr>
        <w:pStyle w:val="subsection"/>
        <w:ind w:left="567" w:firstLine="0"/>
      </w:pPr>
      <w:r w:rsidRPr="00E12E20"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9" w:name="_Toc478567691"/>
    </w:p>
    <w:p w14:paraId="00621A0C" w14:textId="1FFBD500" w:rsidR="00E32692" w:rsidRPr="00E12E20" w:rsidRDefault="00E32692" w:rsidP="00AA7B40">
      <w:pPr>
        <w:spacing w:line="240" w:lineRule="auto"/>
        <w:rPr>
          <w:lang w:eastAsia="en-AU"/>
        </w:rPr>
      </w:pPr>
    </w:p>
    <w:p w14:paraId="1B271BE5" w14:textId="4665F130" w:rsidR="00E32692" w:rsidRPr="00E12E20" w:rsidRDefault="00E32692" w:rsidP="00AA7B40">
      <w:pPr>
        <w:spacing w:line="240" w:lineRule="auto"/>
        <w:rPr>
          <w:lang w:eastAsia="en-AU"/>
        </w:rPr>
      </w:pPr>
    </w:p>
    <w:p w14:paraId="4FE2A5D7" w14:textId="4500F60F" w:rsidR="00E32692" w:rsidRPr="00E12E20" w:rsidRDefault="00E32692" w:rsidP="00AA7B40">
      <w:pPr>
        <w:spacing w:line="240" w:lineRule="auto"/>
        <w:rPr>
          <w:lang w:eastAsia="en-AU"/>
        </w:rPr>
      </w:pPr>
    </w:p>
    <w:p w14:paraId="50EC65D4" w14:textId="180B61B1" w:rsidR="00E32692" w:rsidRPr="00E12E20" w:rsidRDefault="00E32692" w:rsidP="00AA7B40">
      <w:pPr>
        <w:spacing w:line="240" w:lineRule="auto"/>
        <w:rPr>
          <w:rFonts w:eastAsia="Times New Roman" w:cs="Times New Roman"/>
          <w:lang w:eastAsia="en-AU"/>
        </w:rPr>
      </w:pPr>
    </w:p>
    <w:p w14:paraId="54BC1D3C" w14:textId="4ED88AAD" w:rsidR="00E32692" w:rsidRPr="00E12E20" w:rsidRDefault="00E32692" w:rsidP="00AA7B40">
      <w:pPr>
        <w:spacing w:line="240" w:lineRule="auto"/>
        <w:rPr>
          <w:lang w:eastAsia="en-AU"/>
        </w:rPr>
        <w:sectPr w:rsidR="00E32692" w:rsidRPr="00E12E20" w:rsidSect="00630F1C">
          <w:footerReference w:type="default" r:id="rId20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bookmarkEnd w:id="9"/>
    <w:p w14:paraId="24FFE9CD" w14:textId="77777777" w:rsidR="005604E2" w:rsidRPr="00E12E20" w:rsidRDefault="005604E2" w:rsidP="005604E2">
      <w:pPr>
        <w:spacing w:before="240"/>
        <w:rPr>
          <w:rFonts w:ascii="Arial" w:hAnsi="Arial" w:cs="Arial"/>
          <w:b/>
          <w:sz w:val="32"/>
          <w:szCs w:val="32"/>
        </w:rPr>
      </w:pPr>
      <w:r w:rsidRPr="00E12E20">
        <w:rPr>
          <w:rFonts w:ascii="Arial" w:hAnsi="Arial" w:cs="Arial"/>
          <w:b/>
          <w:sz w:val="32"/>
          <w:szCs w:val="32"/>
        </w:rPr>
        <w:lastRenderedPageBreak/>
        <w:t>Schedule 1</w:t>
      </w:r>
      <w:r w:rsidRPr="00E12E20">
        <w:t>—</w:t>
      </w:r>
      <w:r w:rsidRPr="00E12E20">
        <w:rPr>
          <w:rFonts w:ascii="Arial" w:hAnsi="Arial" w:cs="Arial"/>
          <w:b/>
          <w:sz w:val="32"/>
          <w:szCs w:val="32"/>
        </w:rPr>
        <w:t>Amendments</w:t>
      </w:r>
    </w:p>
    <w:p w14:paraId="7600445C" w14:textId="7268EE33" w:rsidR="00BA48E3" w:rsidRPr="00E12E20" w:rsidRDefault="00BA48E3" w:rsidP="00ED5313">
      <w:pPr>
        <w:spacing w:before="240"/>
        <w:rPr>
          <w:rFonts w:ascii="Arial" w:hAnsi="Arial" w:cs="Arial"/>
          <w:b/>
          <w:bCs/>
          <w:i/>
          <w:iCs/>
          <w:sz w:val="28"/>
          <w:szCs w:val="24"/>
        </w:rPr>
      </w:pPr>
      <w:r w:rsidRPr="00E12E20">
        <w:rPr>
          <w:rFonts w:ascii="Arial" w:hAnsi="Arial" w:cs="Arial"/>
          <w:b/>
          <w:bCs/>
          <w:i/>
          <w:iCs/>
          <w:sz w:val="28"/>
          <w:szCs w:val="24"/>
        </w:rPr>
        <w:t>National Health (Growth Hormone Program) Special Arrangement 2015 (PB 85 of 2015)</w:t>
      </w:r>
    </w:p>
    <w:p w14:paraId="1CBD4BAD" w14:textId="09EB4EA1" w:rsidR="005424FC" w:rsidRPr="00E12E20" w:rsidRDefault="00BA48E3" w:rsidP="00983283">
      <w:pPr>
        <w:pStyle w:val="ListParagraph"/>
        <w:numPr>
          <w:ilvl w:val="0"/>
          <w:numId w:val="24"/>
        </w:numPr>
        <w:spacing w:before="120" w:line="260" w:lineRule="exact"/>
        <w:rPr>
          <w:i/>
          <w:sz w:val="20"/>
        </w:rPr>
      </w:pPr>
      <w:r w:rsidRPr="00E12E20">
        <w:rPr>
          <w:rFonts w:ascii="Arial" w:hAnsi="Arial" w:cs="Arial"/>
          <w:b/>
          <w:sz w:val="20"/>
        </w:rPr>
        <w:t>Part 1,</w:t>
      </w:r>
      <w:r w:rsidR="00067669" w:rsidRPr="00E12E20">
        <w:rPr>
          <w:rFonts w:ascii="Arial" w:hAnsi="Arial" w:cs="Arial"/>
          <w:b/>
          <w:sz w:val="20"/>
        </w:rPr>
        <w:t xml:space="preserve"> Section 4, Definitions for “adult”</w:t>
      </w:r>
    </w:p>
    <w:p w14:paraId="032D68B8" w14:textId="4A861EC5" w:rsidR="00BA48E3" w:rsidRPr="00E12E20" w:rsidRDefault="003E3388" w:rsidP="00983283">
      <w:pPr>
        <w:spacing w:before="60" w:after="60" w:line="260" w:lineRule="exact"/>
        <w:ind w:left="794"/>
        <w:jc w:val="both"/>
        <w:rPr>
          <w:i/>
          <w:sz w:val="20"/>
        </w:rPr>
      </w:pPr>
      <w:r w:rsidRPr="00E12E20">
        <w:rPr>
          <w:i/>
          <w:sz w:val="20"/>
        </w:rPr>
        <w:t xml:space="preserve">Repeal and </w:t>
      </w:r>
      <w:r w:rsidR="00067669" w:rsidRPr="00E12E20">
        <w:rPr>
          <w:i/>
          <w:sz w:val="20"/>
        </w:rPr>
        <w:t>substitute</w:t>
      </w:r>
      <w:r w:rsidR="00BA48E3" w:rsidRPr="00E12E20">
        <w:rPr>
          <w:i/>
          <w:sz w:val="20"/>
        </w:rPr>
        <w:t>:</w:t>
      </w:r>
    </w:p>
    <w:p w14:paraId="4253F331" w14:textId="165741D0" w:rsidR="00067669" w:rsidRPr="00E12E20" w:rsidRDefault="00067669" w:rsidP="00C65F08">
      <w:pPr>
        <w:tabs>
          <w:tab w:val="right" w:pos="851"/>
        </w:tabs>
        <w:spacing w:before="80"/>
        <w:ind w:left="992"/>
        <w:rPr>
          <w:szCs w:val="22"/>
        </w:rPr>
      </w:pPr>
      <w:r w:rsidRPr="00E12E20">
        <w:rPr>
          <w:b/>
          <w:bCs/>
          <w:i/>
          <w:iCs/>
          <w:szCs w:val="22"/>
        </w:rPr>
        <w:t>adult</w:t>
      </w:r>
      <w:r w:rsidRPr="00E12E20">
        <w:rPr>
          <w:szCs w:val="22"/>
        </w:rPr>
        <w:t xml:space="preserve"> means a person, who:</w:t>
      </w:r>
    </w:p>
    <w:p w14:paraId="6E6D92D5" w14:textId="77777777" w:rsidR="008B7967" w:rsidRPr="00E12E20" w:rsidRDefault="003E3388" w:rsidP="008B7967">
      <w:pPr>
        <w:pStyle w:val="paragraph"/>
        <w:numPr>
          <w:ilvl w:val="0"/>
          <w:numId w:val="25"/>
        </w:numPr>
        <w:tabs>
          <w:tab w:val="clear" w:pos="1531"/>
        </w:tabs>
        <w:ind w:left="1843" w:hanging="425"/>
      </w:pPr>
      <w:r w:rsidRPr="00E12E20">
        <w:t>is not a child; or</w:t>
      </w:r>
    </w:p>
    <w:p w14:paraId="29A56CCE" w14:textId="489931F5" w:rsidR="00067669" w:rsidRPr="00E12E20" w:rsidRDefault="00067669" w:rsidP="008B7967">
      <w:pPr>
        <w:pStyle w:val="paragraph"/>
        <w:numPr>
          <w:ilvl w:val="0"/>
          <w:numId w:val="25"/>
        </w:numPr>
        <w:tabs>
          <w:tab w:val="clear" w:pos="1531"/>
        </w:tabs>
        <w:ind w:left="1843" w:hanging="425"/>
      </w:pPr>
      <w:r w:rsidRPr="00E12E20">
        <w:t xml:space="preserve">is 18 years of age or older and </w:t>
      </w:r>
      <w:r w:rsidR="003E3388" w:rsidRPr="00E12E20">
        <w:rPr>
          <w:color w:val="000000"/>
        </w:rPr>
        <w:t>has late onset growth hormone deficiency.</w:t>
      </w:r>
    </w:p>
    <w:p w14:paraId="0B6B2C92" w14:textId="361A5BD1" w:rsidR="0067030A" w:rsidRPr="00E12E20" w:rsidRDefault="0067030A" w:rsidP="0067030A">
      <w:pPr>
        <w:pStyle w:val="ListParagraph"/>
        <w:numPr>
          <w:ilvl w:val="0"/>
          <w:numId w:val="24"/>
        </w:numPr>
        <w:spacing w:before="120" w:line="260" w:lineRule="exact"/>
        <w:rPr>
          <w:i/>
          <w:sz w:val="20"/>
        </w:rPr>
      </w:pPr>
      <w:r w:rsidRPr="00E12E20">
        <w:rPr>
          <w:rFonts w:ascii="Arial" w:hAnsi="Arial" w:cs="Arial"/>
          <w:b/>
          <w:sz w:val="20"/>
        </w:rPr>
        <w:t>Part 1, Section 4, Definitions for “</w:t>
      </w:r>
      <w:r w:rsidRPr="00E12E20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>CDC 2000</w:t>
      </w:r>
      <w:r w:rsidRPr="00E12E20">
        <w:rPr>
          <w:rFonts w:ascii="Arial" w:hAnsi="Arial" w:cs="Arial"/>
          <w:b/>
          <w:sz w:val="20"/>
        </w:rPr>
        <w:t>”</w:t>
      </w:r>
      <w:r w:rsidRPr="00E12E20">
        <w:rPr>
          <w:i/>
          <w:sz w:val="20"/>
        </w:rPr>
        <w:t xml:space="preserve"> </w:t>
      </w:r>
    </w:p>
    <w:p w14:paraId="29998367" w14:textId="77777777" w:rsidR="0067030A" w:rsidRPr="00E12E20" w:rsidRDefault="0067030A" w:rsidP="0067030A">
      <w:pPr>
        <w:spacing w:before="60" w:after="60" w:line="260" w:lineRule="exact"/>
        <w:ind w:left="794"/>
        <w:jc w:val="both"/>
        <w:rPr>
          <w:i/>
          <w:sz w:val="20"/>
        </w:rPr>
      </w:pPr>
      <w:r w:rsidRPr="00E12E20">
        <w:rPr>
          <w:i/>
          <w:sz w:val="20"/>
        </w:rPr>
        <w:t>Repeal and substitute:</w:t>
      </w:r>
    </w:p>
    <w:p w14:paraId="5CC96E4C" w14:textId="28AD9055" w:rsidR="007E1FFD" w:rsidRPr="00E12E20" w:rsidRDefault="007E1FFD" w:rsidP="0067030A">
      <w:pPr>
        <w:spacing w:before="120" w:line="240" w:lineRule="auto"/>
        <w:ind w:left="993"/>
        <w:rPr>
          <w:rFonts w:cs="Times New Roman"/>
          <w:color w:val="000000"/>
          <w:lang w:eastAsia="en-AU"/>
        </w:rPr>
      </w:pPr>
      <w:bookmarkStart w:id="10" w:name="_Hlk145591536"/>
      <w:r w:rsidRPr="00E12E20">
        <w:rPr>
          <w:rFonts w:cs="Times New Roman"/>
          <w:b/>
          <w:bCs/>
          <w:i/>
          <w:iCs/>
          <w:color w:val="000000"/>
          <w:shd w:val="clear" w:color="auto" w:fill="FFFFFF"/>
        </w:rPr>
        <w:t>CDC 2000</w:t>
      </w:r>
      <w:r w:rsidR="008B7967" w:rsidRPr="00E12E20">
        <w:rPr>
          <w:rFonts w:cs="Times New Roman"/>
          <w:b/>
          <w:bCs/>
          <w:i/>
          <w:iCs/>
          <w:color w:val="000000"/>
          <w:shd w:val="clear" w:color="auto" w:fill="FFFFFF"/>
        </w:rPr>
        <w:t xml:space="preserve"> </w:t>
      </w:r>
      <w:r w:rsidRPr="00E12E20">
        <w:rPr>
          <w:rFonts w:cs="Times New Roman"/>
          <w:color w:val="000000"/>
          <w:shd w:val="clear" w:color="auto" w:fill="FFFFFF"/>
        </w:rPr>
        <w:t>means the growth charts in the document entitled</w:t>
      </w:r>
      <w:r w:rsidR="008B7967" w:rsidRPr="00E12E20">
        <w:rPr>
          <w:rFonts w:cs="Times New Roman"/>
          <w:color w:val="000000"/>
          <w:shd w:val="clear" w:color="auto" w:fill="FFFFFF"/>
        </w:rPr>
        <w:t xml:space="preserve"> </w:t>
      </w:r>
      <w:r w:rsidRPr="00E12E20">
        <w:rPr>
          <w:rFonts w:cs="Times New Roman"/>
          <w:i/>
          <w:iCs/>
          <w:color w:val="000000"/>
          <w:shd w:val="clear" w:color="auto" w:fill="FFFFFF"/>
        </w:rPr>
        <w:t xml:space="preserve">2000 CDC Growth Charts for the United States: Methods and Development </w:t>
      </w:r>
      <w:r w:rsidRPr="00E12E20">
        <w:rPr>
          <w:rFonts w:cs="Times New Roman"/>
          <w:color w:val="000000"/>
          <w:shd w:val="clear" w:color="auto" w:fill="FFFFFF"/>
        </w:rPr>
        <w:t xml:space="preserve">and </w:t>
      </w:r>
      <w:r w:rsidRPr="00E12E20">
        <w:rPr>
          <w:rFonts w:cs="Times New Roman"/>
          <w:i/>
          <w:iCs/>
          <w:color w:val="000000"/>
          <w:shd w:val="clear" w:color="auto" w:fill="FFFFFF"/>
        </w:rPr>
        <w:t>CDC Extended BMI-for-Age Growth Charts,</w:t>
      </w:r>
      <w:r w:rsidR="008B7967" w:rsidRPr="00E12E20">
        <w:rPr>
          <w:rFonts w:cs="Times New Roman"/>
          <w:i/>
          <w:iCs/>
          <w:color w:val="000000"/>
          <w:shd w:val="clear" w:color="auto" w:fill="FFFFFF"/>
        </w:rPr>
        <w:t xml:space="preserve"> </w:t>
      </w:r>
      <w:r w:rsidRPr="00E12E20">
        <w:rPr>
          <w:rFonts w:cs="Times New Roman"/>
          <w:color w:val="000000"/>
          <w:shd w:val="clear" w:color="auto" w:fill="FFFFFF"/>
        </w:rPr>
        <w:t xml:space="preserve">published by the </w:t>
      </w:r>
      <w:proofErr w:type="spellStart"/>
      <w:r w:rsidRPr="00E12E20">
        <w:rPr>
          <w:rFonts w:cs="Times New Roman"/>
          <w:color w:val="000000"/>
          <w:shd w:val="clear" w:color="auto" w:fill="FFFFFF"/>
        </w:rPr>
        <w:t>Centers</w:t>
      </w:r>
      <w:proofErr w:type="spellEnd"/>
      <w:r w:rsidRPr="00E12E20">
        <w:rPr>
          <w:rFonts w:cs="Times New Roman"/>
          <w:color w:val="000000"/>
          <w:shd w:val="clear" w:color="auto" w:fill="FFFFFF"/>
        </w:rPr>
        <w:t xml:space="preserve"> for Disease Control and Prevention, US Department of Health and Human Services, dated December 2022, and available on that Department’s website at</w:t>
      </w:r>
      <w:bookmarkStart w:id="11" w:name="_Hlk145591710"/>
      <w:r w:rsidRPr="00E12E20">
        <w:rPr>
          <w:rFonts w:cstheme="minorHAnsi"/>
          <w:color w:val="000000"/>
          <w:shd w:val="clear" w:color="auto" w:fill="FFFFFF"/>
        </w:rPr>
        <w:t xml:space="preserve"> </w:t>
      </w:r>
      <w:hyperlink r:id="rId21" w:history="1">
        <w:r w:rsidRPr="00E12E20">
          <w:rPr>
            <w:rStyle w:val="Hyperlink"/>
            <w:rFonts w:cs="Times New Roman"/>
            <w:u w:val="none"/>
            <w:shd w:val="clear" w:color="auto" w:fill="FFFFFF"/>
          </w:rPr>
          <w:t>http://www.cdc.gov/GROWTHcharts</w:t>
        </w:r>
      </w:hyperlink>
      <w:bookmarkEnd w:id="11"/>
    </w:p>
    <w:bookmarkEnd w:id="10"/>
    <w:p w14:paraId="760400EF" w14:textId="23341D9A" w:rsidR="0067030A" w:rsidRPr="00E12E20" w:rsidRDefault="0067030A" w:rsidP="0067030A">
      <w:pPr>
        <w:pStyle w:val="ListParagraph"/>
        <w:numPr>
          <w:ilvl w:val="0"/>
          <w:numId w:val="24"/>
        </w:numPr>
        <w:spacing w:before="120" w:line="260" w:lineRule="exact"/>
        <w:rPr>
          <w:i/>
          <w:sz w:val="20"/>
        </w:rPr>
      </w:pPr>
      <w:r w:rsidRPr="00E12E20">
        <w:rPr>
          <w:rFonts w:ascii="Arial" w:hAnsi="Arial" w:cs="Arial"/>
          <w:b/>
          <w:sz w:val="20"/>
        </w:rPr>
        <w:t>Part 1, Section 4, Definitions for “child”</w:t>
      </w:r>
    </w:p>
    <w:p w14:paraId="12A4C351" w14:textId="77777777" w:rsidR="0067030A" w:rsidRPr="00E12E20" w:rsidRDefault="0067030A" w:rsidP="0067030A">
      <w:pPr>
        <w:spacing w:before="60" w:after="60" w:line="260" w:lineRule="exact"/>
        <w:ind w:left="794"/>
        <w:jc w:val="both"/>
        <w:rPr>
          <w:i/>
          <w:sz w:val="20"/>
        </w:rPr>
      </w:pPr>
      <w:r w:rsidRPr="00E12E20">
        <w:rPr>
          <w:i/>
          <w:sz w:val="20"/>
        </w:rPr>
        <w:t>Repeal and substitute:</w:t>
      </w:r>
    </w:p>
    <w:p w14:paraId="489C68E5" w14:textId="77777777" w:rsidR="007E1FFD" w:rsidRPr="00E12E20" w:rsidRDefault="007E1FFD" w:rsidP="007E1FFD">
      <w:pPr>
        <w:shd w:val="clear" w:color="auto" w:fill="FFFFFF"/>
        <w:spacing w:before="80" w:line="240" w:lineRule="auto"/>
        <w:ind w:left="993"/>
        <w:rPr>
          <w:rFonts w:eastAsia="Times New Roman" w:cs="Times New Roman"/>
          <w:color w:val="000000"/>
          <w:lang w:eastAsia="en-AU"/>
        </w:rPr>
      </w:pPr>
      <w:r w:rsidRPr="00E12E20">
        <w:rPr>
          <w:rFonts w:eastAsia="Times New Roman" w:cs="Times New Roman"/>
          <w:b/>
          <w:bCs/>
          <w:i/>
          <w:iCs/>
          <w:color w:val="000000"/>
          <w:lang w:eastAsia="en-AU"/>
        </w:rPr>
        <w:t>child</w:t>
      </w:r>
      <w:r w:rsidRPr="00E12E20">
        <w:rPr>
          <w:rFonts w:eastAsia="Times New Roman" w:cs="Times New Roman"/>
          <w:color w:val="000000"/>
          <w:lang w:eastAsia="en-AU"/>
        </w:rPr>
        <w:t> means a person, who:</w:t>
      </w:r>
    </w:p>
    <w:p w14:paraId="3371011E" w14:textId="646BC336" w:rsidR="007E1FFD" w:rsidRPr="00E12E20" w:rsidRDefault="007E1FFD" w:rsidP="00F0187F">
      <w:pPr>
        <w:shd w:val="clear" w:color="auto" w:fill="FFFFFF"/>
        <w:tabs>
          <w:tab w:val="left" w:pos="1843"/>
        </w:tabs>
        <w:spacing w:before="40" w:line="240" w:lineRule="auto"/>
        <w:ind w:left="1418"/>
        <w:rPr>
          <w:rFonts w:cs="Times New Roman"/>
          <w:color w:val="000000"/>
          <w:lang w:eastAsia="en-AU"/>
        </w:rPr>
      </w:pPr>
      <w:r w:rsidRPr="00E12E20">
        <w:rPr>
          <w:rFonts w:eastAsia="Times New Roman" w:cs="Times New Roman"/>
          <w:color w:val="000000"/>
          <w:lang w:eastAsia="en-AU"/>
        </w:rPr>
        <w:t>(a)</w:t>
      </w:r>
      <w:r w:rsidR="000B5809" w:rsidRPr="00E12E20">
        <w:rPr>
          <w:rFonts w:cs="Times New Roman"/>
          <w:color w:val="000000"/>
          <w:lang w:eastAsia="en-AU"/>
        </w:rPr>
        <w:tab/>
      </w:r>
      <w:r w:rsidRPr="00E12E20">
        <w:rPr>
          <w:rFonts w:cs="Times New Roman"/>
          <w:color w:val="000000"/>
          <w:lang w:eastAsia="en-AU"/>
        </w:rPr>
        <w:t>has a non-mature skeleton; or</w:t>
      </w:r>
    </w:p>
    <w:p w14:paraId="51FB3156" w14:textId="38FF2DCD" w:rsidR="003614A6" w:rsidRPr="00E12E20" w:rsidRDefault="007E1FFD" w:rsidP="000B5809">
      <w:pPr>
        <w:tabs>
          <w:tab w:val="left" w:pos="1843"/>
        </w:tabs>
        <w:spacing w:before="60" w:after="60"/>
        <w:ind w:left="1418"/>
        <w:rPr>
          <w:rStyle w:val="CharDivNo"/>
        </w:rPr>
      </w:pPr>
      <w:r w:rsidRPr="00E12E20">
        <w:rPr>
          <w:rFonts w:cs="Times New Roman"/>
          <w:color w:val="000000"/>
          <w:lang w:eastAsia="en-AU"/>
        </w:rPr>
        <w:t>(b)</w:t>
      </w:r>
      <w:r w:rsidR="000B5809" w:rsidRPr="00E12E20">
        <w:rPr>
          <w:rFonts w:cs="Times New Roman"/>
          <w:color w:val="000000"/>
          <w:lang w:eastAsia="en-AU"/>
        </w:rPr>
        <w:tab/>
      </w:r>
      <w:r w:rsidRPr="00E12E20">
        <w:rPr>
          <w:rFonts w:cs="Times New Roman"/>
          <w:color w:val="000000"/>
          <w:lang w:eastAsia="en-AU"/>
        </w:rPr>
        <w:t>has a diagnosis of Prader-Willi syndrome, with a mature skeleton and is less than 18 years of age.</w:t>
      </w:r>
    </w:p>
    <w:sectPr w:rsidR="003614A6" w:rsidRPr="00E12E20" w:rsidSect="00581BB9">
      <w:footerReference w:type="even" r:id="rId22"/>
      <w:pgSz w:w="16839" w:h="11907" w:orient="landscape"/>
      <w:pgMar w:top="1701" w:right="1673" w:bottom="113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9CF0" w14:textId="77777777" w:rsidR="00D158C0" w:rsidRDefault="00D158C0" w:rsidP="0048364F">
      <w:pPr>
        <w:spacing w:line="240" w:lineRule="auto"/>
      </w:pPr>
      <w:r>
        <w:separator/>
      </w:r>
    </w:p>
  </w:endnote>
  <w:endnote w:type="continuationSeparator" w:id="0">
    <w:p w14:paraId="409F166B" w14:textId="77777777" w:rsidR="00D158C0" w:rsidRDefault="00D158C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6FE6" w14:textId="77777777" w:rsidR="00D158C0" w:rsidRPr="00E33C1C" w:rsidRDefault="00D158C0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547AF567" w:rsidR="00D158C0" w:rsidRDefault="00D158C0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 xml:space="preserve">National Health (Efficient Funding of Chemotherapy) Special Arrangement Amendment Instrument 2021 </w:t>
    </w:r>
    <w:r>
      <w:rPr>
        <w:i/>
        <w:sz w:val="16"/>
        <w:szCs w:val="14"/>
      </w:rPr>
      <w:t>(No. 9)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D158C0" w:rsidRDefault="00D158C0" w:rsidP="00EF607D">
    <w:pPr>
      <w:rPr>
        <w:i/>
        <w:noProof/>
        <w:sz w:val="18"/>
      </w:rPr>
    </w:pPr>
  </w:p>
  <w:p w14:paraId="207E0878" w14:textId="77777777" w:rsidR="00D158C0" w:rsidRPr="00EF607D" w:rsidRDefault="00D158C0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9F39" w14:textId="0F6AC659" w:rsidR="00D158C0" w:rsidRDefault="00D158C0" w:rsidP="00E32692">
    <w:pPr>
      <w:rPr>
        <w:i/>
        <w:sz w:val="18"/>
      </w:rPr>
    </w:pPr>
  </w:p>
  <w:p w14:paraId="0E47EFB8" w14:textId="77777777" w:rsidR="00D158C0" w:rsidRPr="008253D2" w:rsidRDefault="00D158C0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7469" w14:textId="77777777" w:rsidR="00D158C0" w:rsidRDefault="00D158C0" w:rsidP="0042665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158C0" w14:paraId="3765E653" w14:textId="77777777" w:rsidTr="00426657">
      <w:tc>
        <w:tcPr>
          <w:tcW w:w="5000" w:type="pct"/>
        </w:tcPr>
        <w:p w14:paraId="7199E151" w14:textId="77777777" w:rsidR="00D158C0" w:rsidRDefault="00D158C0" w:rsidP="00426657">
          <w:pPr>
            <w:rPr>
              <w:sz w:val="18"/>
            </w:rPr>
          </w:pPr>
        </w:p>
      </w:tc>
    </w:tr>
  </w:tbl>
  <w:p w14:paraId="5B41C868" w14:textId="77777777" w:rsidR="00D158C0" w:rsidRPr="00486382" w:rsidRDefault="00D158C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1B4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129D8E6" w14:textId="2F6786B8" w:rsidR="00D158C0" w:rsidRDefault="00D158C0" w:rsidP="00E32692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3AB8">
      <w:rPr>
        <w:i/>
        <w:sz w:val="18"/>
        <w:szCs w:val="18"/>
      </w:rPr>
      <w:t>National Health (</w:t>
    </w:r>
    <w:r w:rsidR="001C2C4B" w:rsidRPr="00EF3AB8">
      <w:rPr>
        <w:i/>
        <w:sz w:val="18"/>
        <w:szCs w:val="18"/>
      </w:rPr>
      <w:t>Growth Hormone Program</w:t>
    </w:r>
    <w:r w:rsidRPr="00EF3AB8">
      <w:rPr>
        <w:i/>
        <w:sz w:val="18"/>
        <w:szCs w:val="18"/>
      </w:rPr>
      <w:t xml:space="preserve">) Special Arrangement Amendment Instrument </w:t>
    </w:r>
    <w:r w:rsidRPr="00EB72D8">
      <w:rPr>
        <w:i/>
        <w:sz w:val="18"/>
        <w:szCs w:val="18"/>
      </w:rPr>
      <w:t>202</w:t>
    </w:r>
    <w:r w:rsidR="004B270C" w:rsidRPr="00EB72D8">
      <w:rPr>
        <w:i/>
        <w:sz w:val="18"/>
        <w:szCs w:val="18"/>
      </w:rPr>
      <w:t>3</w:t>
    </w:r>
    <w:r w:rsidRPr="00EB72D8">
      <w:rPr>
        <w:i/>
        <w:sz w:val="18"/>
        <w:szCs w:val="18"/>
      </w:rPr>
      <w:t xml:space="preserve"> (No.</w:t>
    </w:r>
    <w:r w:rsidR="00067669" w:rsidRPr="00EB72D8">
      <w:rPr>
        <w:i/>
        <w:sz w:val="18"/>
        <w:szCs w:val="18"/>
      </w:rPr>
      <w:t>2</w:t>
    </w:r>
    <w:r w:rsidRPr="00EB72D8">
      <w:rPr>
        <w:i/>
        <w:sz w:val="18"/>
        <w:szCs w:val="18"/>
      </w:rPr>
      <w:t>)</w:t>
    </w:r>
    <w:r w:rsidRPr="00EF3AB8">
      <w:rPr>
        <w:i/>
        <w:sz w:val="18"/>
      </w:rPr>
      <w:ptab w:relativeTo="margin" w:alignment="right" w:leader="none"/>
    </w:r>
    <w:proofErr w:type="spellStart"/>
    <w:r w:rsidRPr="00EF3AB8">
      <w:rPr>
        <w:i/>
        <w:sz w:val="18"/>
      </w:rPr>
      <w:t>i</w:t>
    </w:r>
    <w:proofErr w:type="spellEnd"/>
  </w:p>
  <w:p w14:paraId="4D72C26D" w14:textId="77777777" w:rsidR="00D158C0" w:rsidRDefault="00D158C0" w:rsidP="00E32692">
    <w:pPr>
      <w:rPr>
        <w:i/>
        <w:noProof/>
        <w:sz w:val="18"/>
      </w:rPr>
    </w:pPr>
  </w:p>
  <w:p w14:paraId="4699A564" w14:textId="77777777" w:rsidR="00D158C0" w:rsidRPr="008253D2" w:rsidRDefault="00D158C0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83F" w14:textId="40D5FF3A" w:rsidR="00D158C0" w:rsidRDefault="00D158C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301DD9A3" w:rsidR="00D158C0" w:rsidRPr="00E33C1C" w:rsidRDefault="00D158C0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 xml:space="preserve">National Health (Efficient Funding of Chemotherapy) Special Arrangement Amendment Instrument 2021 </w:t>
    </w:r>
    <w:r>
      <w:rPr>
        <w:i/>
        <w:sz w:val="16"/>
        <w:szCs w:val="18"/>
      </w:rPr>
      <w:t>(No. 9)</w:t>
    </w:r>
    <w:r w:rsidRPr="00EF607D">
      <w:rPr>
        <w:i/>
        <w:sz w:val="16"/>
        <w:szCs w:val="18"/>
      </w:rPr>
      <w:ptab w:relativeTo="margin" w:alignment="right" w:leader="none"/>
    </w:r>
    <w:proofErr w:type="spellStart"/>
    <w:r w:rsidRPr="00EF607D">
      <w:rPr>
        <w:i/>
        <w:sz w:val="16"/>
        <w:szCs w:val="18"/>
      </w:rPr>
      <w:t>i</w:t>
    </w:r>
    <w:proofErr w:type="spellEnd"/>
  </w:p>
  <w:p w14:paraId="72CF36BE" w14:textId="4B5C569D" w:rsidR="00D158C0" w:rsidRDefault="00D158C0" w:rsidP="00A136F5">
    <w:pPr>
      <w:rPr>
        <w:i/>
        <w:sz w:val="18"/>
      </w:rPr>
    </w:pPr>
  </w:p>
  <w:p w14:paraId="30739223" w14:textId="77777777" w:rsidR="00D158C0" w:rsidRPr="00EF607D" w:rsidRDefault="00D158C0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441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66A03D9D" w:rsidR="00D158C0" w:rsidRPr="00EB72D8" w:rsidRDefault="00D158C0" w:rsidP="00E32692">
    <w:pPr>
      <w:rPr>
        <w:i/>
        <w:noProof/>
        <w:sz w:val="18"/>
        <w:szCs w:val="18"/>
      </w:rPr>
    </w:pPr>
    <w:r w:rsidRPr="00B323CC">
      <w:rPr>
        <w:i/>
        <w:sz w:val="16"/>
        <w:szCs w:val="16"/>
      </w:rPr>
      <w:ptab w:relativeTo="margin" w:alignment="center" w:leader="none"/>
    </w:r>
    <w:r w:rsidRPr="00EF3AB8">
      <w:rPr>
        <w:i/>
        <w:sz w:val="18"/>
        <w:szCs w:val="18"/>
      </w:rPr>
      <w:t xml:space="preserve">National Health </w:t>
    </w:r>
    <w:r w:rsidR="001C2C4B" w:rsidRPr="00EF3AB8">
      <w:rPr>
        <w:i/>
        <w:sz w:val="18"/>
        <w:szCs w:val="18"/>
      </w:rPr>
      <w:t>(Growth Hormone Program) Special Arrangement Amendment Instrume</w:t>
    </w:r>
    <w:r w:rsidR="001C2C4B" w:rsidRPr="00EB72D8">
      <w:rPr>
        <w:i/>
        <w:sz w:val="18"/>
        <w:szCs w:val="18"/>
      </w:rPr>
      <w:t>nt 202</w:t>
    </w:r>
    <w:r w:rsidR="004B270C" w:rsidRPr="00EB72D8">
      <w:rPr>
        <w:i/>
        <w:sz w:val="18"/>
        <w:szCs w:val="18"/>
      </w:rPr>
      <w:t>3</w:t>
    </w:r>
    <w:r w:rsidR="001C2C4B" w:rsidRPr="00EB72D8">
      <w:rPr>
        <w:i/>
        <w:sz w:val="18"/>
        <w:szCs w:val="18"/>
      </w:rPr>
      <w:t xml:space="preserve"> </w:t>
    </w:r>
    <w:r w:rsidRPr="00EB72D8">
      <w:rPr>
        <w:i/>
        <w:sz w:val="18"/>
        <w:szCs w:val="18"/>
      </w:rPr>
      <w:t>(</w:t>
    </w:r>
    <w:r w:rsidR="00087B32" w:rsidRPr="00EB72D8">
      <w:rPr>
        <w:i/>
        <w:sz w:val="18"/>
        <w:szCs w:val="18"/>
      </w:rPr>
      <w:t xml:space="preserve">No. </w:t>
    </w:r>
    <w:r w:rsidR="00067669" w:rsidRPr="00EB72D8">
      <w:rPr>
        <w:i/>
        <w:sz w:val="18"/>
        <w:szCs w:val="18"/>
      </w:rPr>
      <w:t>2</w:t>
    </w:r>
    <w:r w:rsidRPr="00EB72D8">
      <w:rPr>
        <w:i/>
        <w:sz w:val="18"/>
        <w:szCs w:val="18"/>
      </w:rPr>
      <w:t xml:space="preserve">) </w:t>
    </w:r>
    <w:r w:rsidRPr="00EB72D8">
      <w:rPr>
        <w:i/>
        <w:sz w:val="18"/>
        <w:szCs w:val="18"/>
      </w:rPr>
      <w:ptab w:relativeTo="margin" w:alignment="right" w:leader="none"/>
    </w:r>
    <w:r w:rsidRPr="00EB72D8">
      <w:rPr>
        <w:i/>
        <w:sz w:val="18"/>
        <w:szCs w:val="18"/>
      </w:rPr>
      <w:fldChar w:fldCharType="begin"/>
    </w:r>
    <w:r w:rsidRPr="00EB72D8">
      <w:rPr>
        <w:i/>
        <w:sz w:val="18"/>
        <w:szCs w:val="18"/>
      </w:rPr>
      <w:instrText xml:space="preserve"> PAGE   \* MERGEFORMAT </w:instrText>
    </w:r>
    <w:r w:rsidRPr="00EB72D8">
      <w:rPr>
        <w:i/>
        <w:sz w:val="18"/>
        <w:szCs w:val="18"/>
      </w:rPr>
      <w:fldChar w:fldCharType="separate"/>
    </w:r>
    <w:r w:rsidRPr="00EB72D8">
      <w:rPr>
        <w:i/>
        <w:sz w:val="18"/>
        <w:szCs w:val="18"/>
      </w:rPr>
      <w:t>1</w:t>
    </w:r>
    <w:r w:rsidRPr="00EB72D8">
      <w:rPr>
        <w:i/>
        <w:noProof/>
        <w:sz w:val="18"/>
        <w:szCs w:val="18"/>
      </w:rPr>
      <w:fldChar w:fldCharType="end"/>
    </w:r>
  </w:p>
  <w:p w14:paraId="6D1E57C1" w14:textId="77777777" w:rsidR="00D158C0" w:rsidRDefault="00D158C0" w:rsidP="00E32692">
    <w:pPr>
      <w:rPr>
        <w:i/>
        <w:noProof/>
        <w:sz w:val="18"/>
      </w:rPr>
    </w:pPr>
  </w:p>
  <w:p w14:paraId="4019782E" w14:textId="77777777" w:rsidR="00D158C0" w:rsidRPr="008253D2" w:rsidRDefault="00D158C0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83D6" w14:textId="77777777" w:rsidR="00D158C0" w:rsidRPr="00E33C1C" w:rsidRDefault="00D158C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D158C0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D158C0" w:rsidRDefault="00D158C0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254B2E05" w:rsidR="00D158C0" w:rsidRDefault="00D158C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D158C0" w:rsidRDefault="00D158C0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D158C0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1B74BFF3" w:rsidR="00D158C0" w:rsidRDefault="00D158C0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 xml:space="preserve">National Health (Efficient Funding of Chemotherapy) Special Arrangement Amendment Instrument 2021 </w:t>
          </w:r>
          <w:r>
            <w:rPr>
              <w:i/>
              <w:sz w:val="16"/>
              <w:szCs w:val="14"/>
            </w:rPr>
            <w:t>(No. 9)</w:t>
          </w:r>
        </w:p>
      </w:tc>
    </w:tr>
  </w:tbl>
  <w:p w14:paraId="6FA3F926" w14:textId="77777777" w:rsidR="00D158C0" w:rsidRPr="00ED79B6" w:rsidRDefault="00D158C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FB3F" w14:textId="77777777" w:rsidR="00D158C0" w:rsidRDefault="00D158C0" w:rsidP="0048364F">
      <w:pPr>
        <w:spacing w:line="240" w:lineRule="auto"/>
      </w:pPr>
      <w:r>
        <w:separator/>
      </w:r>
    </w:p>
  </w:footnote>
  <w:footnote w:type="continuationSeparator" w:id="0">
    <w:p w14:paraId="7B105BA2" w14:textId="77777777" w:rsidR="00D158C0" w:rsidRDefault="00D158C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ABA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73A3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B5DD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A908" w14:textId="77777777" w:rsidR="00D158C0" w:rsidRPr="00A961C4" w:rsidRDefault="00D158C0" w:rsidP="0048364F">
    <w:pPr>
      <w:rPr>
        <w:b/>
        <w:sz w:val="20"/>
      </w:rPr>
    </w:pPr>
  </w:p>
  <w:p w14:paraId="2E714C95" w14:textId="77777777" w:rsidR="00D158C0" w:rsidRPr="00A961C4" w:rsidRDefault="00D158C0" w:rsidP="0048364F">
    <w:pPr>
      <w:rPr>
        <w:b/>
        <w:sz w:val="20"/>
      </w:rPr>
    </w:pPr>
  </w:p>
  <w:p w14:paraId="4B93BE34" w14:textId="77777777" w:rsidR="00D158C0" w:rsidRPr="00A961C4" w:rsidRDefault="00D158C0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7C3" w14:textId="64F8042B" w:rsidR="00D158C0" w:rsidRPr="00A961C4" w:rsidRDefault="00D158C0" w:rsidP="0048364F">
    <w:pPr>
      <w:jc w:val="right"/>
      <w:rPr>
        <w:sz w:val="20"/>
      </w:rPr>
    </w:pPr>
  </w:p>
  <w:p w14:paraId="5774BD9C" w14:textId="77777777" w:rsidR="00D158C0" w:rsidRPr="00A961C4" w:rsidRDefault="00D158C0" w:rsidP="0048364F">
    <w:pPr>
      <w:jc w:val="right"/>
      <w:rPr>
        <w:b/>
        <w:sz w:val="20"/>
      </w:rPr>
    </w:pPr>
  </w:p>
  <w:p w14:paraId="5B160F46" w14:textId="77777777" w:rsidR="00D158C0" w:rsidRDefault="00D158C0" w:rsidP="00D158C0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4898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F866CC"/>
    <w:lvl w:ilvl="0">
      <w:start w:val="1"/>
      <w:numFmt w:val="decimal"/>
      <w:lvlText w:val="%1."/>
      <w:lvlJc w:val="left"/>
      <w:pPr>
        <w:tabs>
          <w:tab w:val="num" w:pos="1633"/>
        </w:tabs>
        <w:ind w:left="1633" w:hanging="360"/>
      </w:pPr>
    </w:lvl>
  </w:abstractNum>
  <w:abstractNum w:abstractNumId="1" w15:restartNumberingAfterBreak="0">
    <w:nsid w:val="FFFFFF7D"/>
    <w:multiLevelType w:val="singleLevel"/>
    <w:tmpl w:val="152449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DE3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A2B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0C2218"/>
    <w:lvl w:ilvl="0">
      <w:start w:val="1"/>
      <w:numFmt w:val="bullet"/>
      <w:pStyle w:val="Amendment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229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06DE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EEC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AA8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C5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844D9"/>
    <w:multiLevelType w:val="hybridMultilevel"/>
    <w:tmpl w:val="806E9D50"/>
    <w:lvl w:ilvl="0" w:tplc="FBD60C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316353"/>
    <w:multiLevelType w:val="hybridMultilevel"/>
    <w:tmpl w:val="6E94822C"/>
    <w:lvl w:ilvl="0" w:tplc="67C0CAF6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1B1768C"/>
    <w:multiLevelType w:val="multilevel"/>
    <w:tmpl w:val="EC48069A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3A3762C"/>
    <w:multiLevelType w:val="hybridMultilevel"/>
    <w:tmpl w:val="4F524DDE"/>
    <w:lvl w:ilvl="0" w:tplc="23A4C3D8">
      <w:start w:val="1"/>
      <w:numFmt w:val="decimal"/>
      <w:lvlText w:val="[%1]"/>
      <w:lvlJc w:val="left"/>
      <w:pPr>
        <w:ind w:left="501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B1C8E10C">
      <w:start w:val="1"/>
      <w:numFmt w:val="lowerLetter"/>
      <w:lvlText w:val="(%2)"/>
      <w:lvlJc w:val="left"/>
      <w:pPr>
        <w:ind w:left="1068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354297"/>
    <w:multiLevelType w:val="hybridMultilevel"/>
    <w:tmpl w:val="348C360E"/>
    <w:lvl w:ilvl="0" w:tplc="8B62B65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50F4362"/>
    <w:multiLevelType w:val="multilevel"/>
    <w:tmpl w:val="89F05EE8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62734DB"/>
    <w:multiLevelType w:val="hybridMultilevel"/>
    <w:tmpl w:val="348C360E"/>
    <w:lvl w:ilvl="0" w:tplc="8B62B65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4C3256E"/>
    <w:multiLevelType w:val="hybridMultilevel"/>
    <w:tmpl w:val="D4F2DD18"/>
    <w:lvl w:ilvl="0" w:tplc="976C96F8">
      <w:start w:val="1"/>
      <w:numFmt w:val="lowerLetter"/>
      <w:lvlText w:val="(%1)"/>
      <w:lvlJc w:val="left"/>
      <w:pPr>
        <w:ind w:left="2563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3283" w:hanging="360"/>
      </w:pPr>
    </w:lvl>
    <w:lvl w:ilvl="2" w:tplc="0C09001B" w:tentative="1">
      <w:start w:val="1"/>
      <w:numFmt w:val="lowerRoman"/>
      <w:lvlText w:val="%3."/>
      <w:lvlJc w:val="right"/>
      <w:pPr>
        <w:ind w:left="4003" w:hanging="180"/>
      </w:pPr>
    </w:lvl>
    <w:lvl w:ilvl="3" w:tplc="0C09000F" w:tentative="1">
      <w:start w:val="1"/>
      <w:numFmt w:val="decimal"/>
      <w:lvlText w:val="%4."/>
      <w:lvlJc w:val="left"/>
      <w:pPr>
        <w:ind w:left="4723" w:hanging="360"/>
      </w:pPr>
    </w:lvl>
    <w:lvl w:ilvl="4" w:tplc="0C090019" w:tentative="1">
      <w:start w:val="1"/>
      <w:numFmt w:val="lowerLetter"/>
      <w:lvlText w:val="%5."/>
      <w:lvlJc w:val="left"/>
      <w:pPr>
        <w:ind w:left="5443" w:hanging="360"/>
      </w:pPr>
    </w:lvl>
    <w:lvl w:ilvl="5" w:tplc="0C09001B" w:tentative="1">
      <w:start w:val="1"/>
      <w:numFmt w:val="lowerRoman"/>
      <w:lvlText w:val="%6."/>
      <w:lvlJc w:val="right"/>
      <w:pPr>
        <w:ind w:left="6163" w:hanging="180"/>
      </w:pPr>
    </w:lvl>
    <w:lvl w:ilvl="6" w:tplc="0C09000F" w:tentative="1">
      <w:start w:val="1"/>
      <w:numFmt w:val="decimal"/>
      <w:lvlText w:val="%7."/>
      <w:lvlJc w:val="left"/>
      <w:pPr>
        <w:ind w:left="6883" w:hanging="360"/>
      </w:pPr>
    </w:lvl>
    <w:lvl w:ilvl="7" w:tplc="0C090019" w:tentative="1">
      <w:start w:val="1"/>
      <w:numFmt w:val="lowerLetter"/>
      <w:lvlText w:val="%8."/>
      <w:lvlJc w:val="left"/>
      <w:pPr>
        <w:ind w:left="7603" w:hanging="360"/>
      </w:pPr>
    </w:lvl>
    <w:lvl w:ilvl="8" w:tplc="0C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1" w15:restartNumberingAfterBreak="0">
    <w:nsid w:val="50464FB2"/>
    <w:multiLevelType w:val="hybridMultilevel"/>
    <w:tmpl w:val="54D04ACE"/>
    <w:lvl w:ilvl="0" w:tplc="1D2A586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0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23" w15:restartNumberingAfterBreak="0">
    <w:nsid w:val="6B810EFF"/>
    <w:multiLevelType w:val="multilevel"/>
    <w:tmpl w:val="EC48069A"/>
    <w:numStyleLink w:val="AmendmentInstruction"/>
  </w:abstractNum>
  <w:abstractNum w:abstractNumId="24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237791547">
    <w:abstractNumId w:val="4"/>
  </w:num>
  <w:num w:numId="2" w16cid:durableId="1481774576">
    <w:abstractNumId w:val="19"/>
  </w:num>
  <w:num w:numId="3" w16cid:durableId="1672104978">
    <w:abstractNumId w:val="15"/>
  </w:num>
  <w:num w:numId="4" w16cid:durableId="731777838">
    <w:abstractNumId w:val="24"/>
  </w:num>
  <w:num w:numId="5" w16cid:durableId="575939102">
    <w:abstractNumId w:val="13"/>
  </w:num>
  <w:num w:numId="6" w16cid:durableId="1815831673">
    <w:abstractNumId w:val="14"/>
  </w:num>
  <w:num w:numId="7" w16cid:durableId="1907374131">
    <w:abstractNumId w:val="10"/>
  </w:num>
  <w:num w:numId="8" w16cid:durableId="1629434610">
    <w:abstractNumId w:val="22"/>
  </w:num>
  <w:num w:numId="9" w16cid:durableId="1385182121">
    <w:abstractNumId w:val="12"/>
  </w:num>
  <w:num w:numId="10" w16cid:durableId="50004515">
    <w:abstractNumId w:val="21"/>
  </w:num>
  <w:num w:numId="11" w16cid:durableId="671638906">
    <w:abstractNumId w:val="11"/>
  </w:num>
  <w:num w:numId="12" w16cid:durableId="1604073307">
    <w:abstractNumId w:val="16"/>
  </w:num>
  <w:num w:numId="13" w16cid:durableId="2097627609">
    <w:abstractNumId w:val="18"/>
  </w:num>
  <w:num w:numId="14" w16cid:durableId="1705055898">
    <w:abstractNumId w:val="9"/>
  </w:num>
  <w:num w:numId="15" w16cid:durableId="548306377">
    <w:abstractNumId w:val="7"/>
  </w:num>
  <w:num w:numId="16" w16cid:durableId="59060233">
    <w:abstractNumId w:val="6"/>
  </w:num>
  <w:num w:numId="17" w16cid:durableId="921525942">
    <w:abstractNumId w:val="5"/>
  </w:num>
  <w:num w:numId="18" w16cid:durableId="433134172">
    <w:abstractNumId w:val="8"/>
  </w:num>
  <w:num w:numId="19" w16cid:durableId="1127045849">
    <w:abstractNumId w:val="3"/>
  </w:num>
  <w:num w:numId="20" w16cid:durableId="731584212">
    <w:abstractNumId w:val="2"/>
  </w:num>
  <w:num w:numId="21" w16cid:durableId="2074617104">
    <w:abstractNumId w:val="1"/>
  </w:num>
  <w:num w:numId="22" w16cid:durableId="1879972190">
    <w:abstractNumId w:val="0"/>
  </w:num>
  <w:num w:numId="23" w16cid:durableId="2141802299">
    <w:abstractNumId w:val="23"/>
  </w:num>
  <w:num w:numId="24" w16cid:durableId="650141176">
    <w:abstractNumId w:val="17"/>
  </w:num>
  <w:num w:numId="25" w16cid:durableId="121801027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2BCC"/>
    <w:rsid w:val="000113BC"/>
    <w:rsid w:val="000136AF"/>
    <w:rsid w:val="00015149"/>
    <w:rsid w:val="00015C23"/>
    <w:rsid w:val="0002051A"/>
    <w:rsid w:val="00021675"/>
    <w:rsid w:val="000254D0"/>
    <w:rsid w:val="0004044E"/>
    <w:rsid w:val="000447C8"/>
    <w:rsid w:val="00044D83"/>
    <w:rsid w:val="0005120E"/>
    <w:rsid w:val="00054577"/>
    <w:rsid w:val="00055FFE"/>
    <w:rsid w:val="000614BF"/>
    <w:rsid w:val="00065892"/>
    <w:rsid w:val="00067669"/>
    <w:rsid w:val="0007169C"/>
    <w:rsid w:val="00077593"/>
    <w:rsid w:val="00077CB3"/>
    <w:rsid w:val="00080CF5"/>
    <w:rsid w:val="00083F48"/>
    <w:rsid w:val="00084052"/>
    <w:rsid w:val="00084E97"/>
    <w:rsid w:val="00087B32"/>
    <w:rsid w:val="000A37AD"/>
    <w:rsid w:val="000A4401"/>
    <w:rsid w:val="000A479A"/>
    <w:rsid w:val="000A73B4"/>
    <w:rsid w:val="000A7DF9"/>
    <w:rsid w:val="000B5809"/>
    <w:rsid w:val="000C7782"/>
    <w:rsid w:val="000D05EF"/>
    <w:rsid w:val="000D0DEB"/>
    <w:rsid w:val="000D3FB9"/>
    <w:rsid w:val="000D4852"/>
    <w:rsid w:val="000D51AA"/>
    <w:rsid w:val="000D5485"/>
    <w:rsid w:val="000E598E"/>
    <w:rsid w:val="000E5A3D"/>
    <w:rsid w:val="000F0ADA"/>
    <w:rsid w:val="000F21C1"/>
    <w:rsid w:val="000F73A4"/>
    <w:rsid w:val="0010745C"/>
    <w:rsid w:val="001121E8"/>
    <w:rsid w:val="001122FF"/>
    <w:rsid w:val="00116001"/>
    <w:rsid w:val="00120A14"/>
    <w:rsid w:val="001233EC"/>
    <w:rsid w:val="001258D0"/>
    <w:rsid w:val="00160BD7"/>
    <w:rsid w:val="00161023"/>
    <w:rsid w:val="001643C9"/>
    <w:rsid w:val="00165568"/>
    <w:rsid w:val="00166082"/>
    <w:rsid w:val="00166C2F"/>
    <w:rsid w:val="001716C9"/>
    <w:rsid w:val="00175CBC"/>
    <w:rsid w:val="00181E2F"/>
    <w:rsid w:val="00184261"/>
    <w:rsid w:val="00193461"/>
    <w:rsid w:val="001939E1"/>
    <w:rsid w:val="0019452E"/>
    <w:rsid w:val="00195382"/>
    <w:rsid w:val="001A286A"/>
    <w:rsid w:val="001A3B9F"/>
    <w:rsid w:val="001A5520"/>
    <w:rsid w:val="001A65C0"/>
    <w:rsid w:val="001B7A5D"/>
    <w:rsid w:val="001C2C4B"/>
    <w:rsid w:val="001C69C4"/>
    <w:rsid w:val="001D736A"/>
    <w:rsid w:val="001E0A8D"/>
    <w:rsid w:val="001E3590"/>
    <w:rsid w:val="001E3879"/>
    <w:rsid w:val="001E4C79"/>
    <w:rsid w:val="001E7407"/>
    <w:rsid w:val="001F1A46"/>
    <w:rsid w:val="001F3019"/>
    <w:rsid w:val="001F45AD"/>
    <w:rsid w:val="00201D27"/>
    <w:rsid w:val="0021153A"/>
    <w:rsid w:val="002245A6"/>
    <w:rsid w:val="00224A36"/>
    <w:rsid w:val="002302EA"/>
    <w:rsid w:val="00234060"/>
    <w:rsid w:val="00237614"/>
    <w:rsid w:val="00240749"/>
    <w:rsid w:val="00241C84"/>
    <w:rsid w:val="002468D7"/>
    <w:rsid w:val="00247E97"/>
    <w:rsid w:val="002517A8"/>
    <w:rsid w:val="00256C81"/>
    <w:rsid w:val="00262A2F"/>
    <w:rsid w:val="00267E0C"/>
    <w:rsid w:val="00270A14"/>
    <w:rsid w:val="00285CDD"/>
    <w:rsid w:val="0028692F"/>
    <w:rsid w:val="00291167"/>
    <w:rsid w:val="0029489E"/>
    <w:rsid w:val="00297ECB"/>
    <w:rsid w:val="002B139F"/>
    <w:rsid w:val="002B1BAD"/>
    <w:rsid w:val="002B51A4"/>
    <w:rsid w:val="002C053F"/>
    <w:rsid w:val="002C152A"/>
    <w:rsid w:val="002C2202"/>
    <w:rsid w:val="002C39F9"/>
    <w:rsid w:val="002C4543"/>
    <w:rsid w:val="002D043A"/>
    <w:rsid w:val="002D5083"/>
    <w:rsid w:val="002E1E70"/>
    <w:rsid w:val="00303ECE"/>
    <w:rsid w:val="0030558D"/>
    <w:rsid w:val="00307C89"/>
    <w:rsid w:val="00311F3B"/>
    <w:rsid w:val="00312B32"/>
    <w:rsid w:val="00314ABF"/>
    <w:rsid w:val="0031713F"/>
    <w:rsid w:val="00317D24"/>
    <w:rsid w:val="003222D1"/>
    <w:rsid w:val="0032750F"/>
    <w:rsid w:val="00332275"/>
    <w:rsid w:val="0033267B"/>
    <w:rsid w:val="00333E26"/>
    <w:rsid w:val="003415D3"/>
    <w:rsid w:val="003442F6"/>
    <w:rsid w:val="00345CEF"/>
    <w:rsid w:val="00346335"/>
    <w:rsid w:val="0034775E"/>
    <w:rsid w:val="00352B0F"/>
    <w:rsid w:val="00354488"/>
    <w:rsid w:val="00355866"/>
    <w:rsid w:val="003561B0"/>
    <w:rsid w:val="00360F81"/>
    <w:rsid w:val="003614A6"/>
    <w:rsid w:val="003957A9"/>
    <w:rsid w:val="00396FA2"/>
    <w:rsid w:val="00397893"/>
    <w:rsid w:val="003A15AC"/>
    <w:rsid w:val="003A4314"/>
    <w:rsid w:val="003A4AE4"/>
    <w:rsid w:val="003A4E60"/>
    <w:rsid w:val="003B0627"/>
    <w:rsid w:val="003B5BC6"/>
    <w:rsid w:val="003C0587"/>
    <w:rsid w:val="003C2B6B"/>
    <w:rsid w:val="003C5F2B"/>
    <w:rsid w:val="003C7D35"/>
    <w:rsid w:val="003D0BFE"/>
    <w:rsid w:val="003D105E"/>
    <w:rsid w:val="003D5700"/>
    <w:rsid w:val="003E3388"/>
    <w:rsid w:val="003F6F52"/>
    <w:rsid w:val="004022CA"/>
    <w:rsid w:val="00402496"/>
    <w:rsid w:val="004116CD"/>
    <w:rsid w:val="0041368C"/>
    <w:rsid w:val="00414ADE"/>
    <w:rsid w:val="00424CA9"/>
    <w:rsid w:val="004257BB"/>
    <w:rsid w:val="00426657"/>
    <w:rsid w:val="00427E05"/>
    <w:rsid w:val="00434894"/>
    <w:rsid w:val="0044291A"/>
    <w:rsid w:val="00452549"/>
    <w:rsid w:val="004600B0"/>
    <w:rsid w:val="00460499"/>
    <w:rsid w:val="00460FA5"/>
    <w:rsid w:val="00460FBA"/>
    <w:rsid w:val="00462D05"/>
    <w:rsid w:val="00464BBF"/>
    <w:rsid w:val="004730EB"/>
    <w:rsid w:val="00474835"/>
    <w:rsid w:val="004819C7"/>
    <w:rsid w:val="0048364F"/>
    <w:rsid w:val="004877FC"/>
    <w:rsid w:val="00490F2E"/>
    <w:rsid w:val="00496F97"/>
    <w:rsid w:val="004A116A"/>
    <w:rsid w:val="004A53EA"/>
    <w:rsid w:val="004A5D77"/>
    <w:rsid w:val="004B270C"/>
    <w:rsid w:val="004B35E7"/>
    <w:rsid w:val="004B6643"/>
    <w:rsid w:val="004E1CD8"/>
    <w:rsid w:val="004E1E67"/>
    <w:rsid w:val="004E2BC3"/>
    <w:rsid w:val="004E4F45"/>
    <w:rsid w:val="004F1FAC"/>
    <w:rsid w:val="004F676E"/>
    <w:rsid w:val="004F71C0"/>
    <w:rsid w:val="00506C21"/>
    <w:rsid w:val="00516B8D"/>
    <w:rsid w:val="00524939"/>
    <w:rsid w:val="0052756C"/>
    <w:rsid w:val="00530230"/>
    <w:rsid w:val="00530CC9"/>
    <w:rsid w:val="005314B4"/>
    <w:rsid w:val="00531B46"/>
    <w:rsid w:val="00537FBC"/>
    <w:rsid w:val="00541D73"/>
    <w:rsid w:val="005424FC"/>
    <w:rsid w:val="00543469"/>
    <w:rsid w:val="00546FA3"/>
    <w:rsid w:val="00557C7A"/>
    <w:rsid w:val="005604E2"/>
    <w:rsid w:val="00562A58"/>
    <w:rsid w:val="0056541A"/>
    <w:rsid w:val="0057277B"/>
    <w:rsid w:val="00577DA0"/>
    <w:rsid w:val="00581211"/>
    <w:rsid w:val="00581BB9"/>
    <w:rsid w:val="00584811"/>
    <w:rsid w:val="00592CCE"/>
    <w:rsid w:val="00593AA6"/>
    <w:rsid w:val="00594161"/>
    <w:rsid w:val="00594749"/>
    <w:rsid w:val="00594956"/>
    <w:rsid w:val="00595A98"/>
    <w:rsid w:val="005A7E9A"/>
    <w:rsid w:val="005B1555"/>
    <w:rsid w:val="005B3DE3"/>
    <w:rsid w:val="005B4067"/>
    <w:rsid w:val="005B6647"/>
    <w:rsid w:val="005C2066"/>
    <w:rsid w:val="005C3F41"/>
    <w:rsid w:val="005C4EF0"/>
    <w:rsid w:val="005C76CE"/>
    <w:rsid w:val="005D00EF"/>
    <w:rsid w:val="005D5EA1"/>
    <w:rsid w:val="005E098C"/>
    <w:rsid w:val="005E1F8D"/>
    <w:rsid w:val="005E317F"/>
    <w:rsid w:val="005E3D5F"/>
    <w:rsid w:val="005E5494"/>
    <w:rsid w:val="005E61D3"/>
    <w:rsid w:val="005F0A7C"/>
    <w:rsid w:val="005F7D81"/>
    <w:rsid w:val="00600219"/>
    <w:rsid w:val="006065DA"/>
    <w:rsid w:val="00606AA4"/>
    <w:rsid w:val="006244F0"/>
    <w:rsid w:val="00630F1C"/>
    <w:rsid w:val="00640402"/>
    <w:rsid w:val="0064054E"/>
    <w:rsid w:val="00640F78"/>
    <w:rsid w:val="006536C8"/>
    <w:rsid w:val="00655D6A"/>
    <w:rsid w:val="00656DE9"/>
    <w:rsid w:val="00664415"/>
    <w:rsid w:val="00665505"/>
    <w:rsid w:val="0067030A"/>
    <w:rsid w:val="00672876"/>
    <w:rsid w:val="00677CC2"/>
    <w:rsid w:val="00681322"/>
    <w:rsid w:val="00685F42"/>
    <w:rsid w:val="0068677D"/>
    <w:rsid w:val="0069207B"/>
    <w:rsid w:val="00696C5F"/>
    <w:rsid w:val="006A304E"/>
    <w:rsid w:val="006B7006"/>
    <w:rsid w:val="006C2B58"/>
    <w:rsid w:val="006C7F8C"/>
    <w:rsid w:val="006D6213"/>
    <w:rsid w:val="006D7AB9"/>
    <w:rsid w:val="006F2406"/>
    <w:rsid w:val="0070073E"/>
    <w:rsid w:val="00700B2C"/>
    <w:rsid w:val="00713084"/>
    <w:rsid w:val="00717463"/>
    <w:rsid w:val="00720FC2"/>
    <w:rsid w:val="00722E89"/>
    <w:rsid w:val="00731E00"/>
    <w:rsid w:val="007339C7"/>
    <w:rsid w:val="007359FD"/>
    <w:rsid w:val="007440B7"/>
    <w:rsid w:val="00747298"/>
    <w:rsid w:val="00747993"/>
    <w:rsid w:val="007615A1"/>
    <w:rsid w:val="00761EC8"/>
    <w:rsid w:val="007630B2"/>
    <w:rsid w:val="007634AD"/>
    <w:rsid w:val="007715C9"/>
    <w:rsid w:val="00774929"/>
    <w:rsid w:val="00774EDD"/>
    <w:rsid w:val="007757EC"/>
    <w:rsid w:val="007808D1"/>
    <w:rsid w:val="00786EBF"/>
    <w:rsid w:val="00786F65"/>
    <w:rsid w:val="007A18D3"/>
    <w:rsid w:val="007A6863"/>
    <w:rsid w:val="007C78B4"/>
    <w:rsid w:val="007E1FFD"/>
    <w:rsid w:val="007E32B6"/>
    <w:rsid w:val="007E486B"/>
    <w:rsid w:val="007E7CC1"/>
    <w:rsid w:val="007E7D4A"/>
    <w:rsid w:val="007F2DAC"/>
    <w:rsid w:val="007F30EB"/>
    <w:rsid w:val="007F48ED"/>
    <w:rsid w:val="007F5381"/>
    <w:rsid w:val="007F5E3F"/>
    <w:rsid w:val="00812824"/>
    <w:rsid w:val="00812F45"/>
    <w:rsid w:val="00825137"/>
    <w:rsid w:val="00831B04"/>
    <w:rsid w:val="00836FE9"/>
    <w:rsid w:val="00840182"/>
    <w:rsid w:val="0084172C"/>
    <w:rsid w:val="00845363"/>
    <w:rsid w:val="0085175E"/>
    <w:rsid w:val="0085440F"/>
    <w:rsid w:val="00856A31"/>
    <w:rsid w:val="00872B3E"/>
    <w:rsid w:val="008754D0"/>
    <w:rsid w:val="00877C69"/>
    <w:rsid w:val="00877D48"/>
    <w:rsid w:val="0088345B"/>
    <w:rsid w:val="00893C8F"/>
    <w:rsid w:val="00895DEC"/>
    <w:rsid w:val="008A16A5"/>
    <w:rsid w:val="008A5C57"/>
    <w:rsid w:val="008B7967"/>
    <w:rsid w:val="008B7FE6"/>
    <w:rsid w:val="008C0629"/>
    <w:rsid w:val="008D0EE0"/>
    <w:rsid w:val="008D40D6"/>
    <w:rsid w:val="008D7A27"/>
    <w:rsid w:val="008E2244"/>
    <w:rsid w:val="008E4702"/>
    <w:rsid w:val="008E69AA"/>
    <w:rsid w:val="008F4F1C"/>
    <w:rsid w:val="008F6E5E"/>
    <w:rsid w:val="009069AD"/>
    <w:rsid w:val="00910E64"/>
    <w:rsid w:val="00911C6E"/>
    <w:rsid w:val="00916BEB"/>
    <w:rsid w:val="00920224"/>
    <w:rsid w:val="00921F33"/>
    <w:rsid w:val="00922764"/>
    <w:rsid w:val="009278C1"/>
    <w:rsid w:val="00932377"/>
    <w:rsid w:val="009346E3"/>
    <w:rsid w:val="009410D2"/>
    <w:rsid w:val="00943C3E"/>
    <w:rsid w:val="0094523D"/>
    <w:rsid w:val="009454A3"/>
    <w:rsid w:val="00952711"/>
    <w:rsid w:val="009548EF"/>
    <w:rsid w:val="00965E0E"/>
    <w:rsid w:val="009763F6"/>
    <w:rsid w:val="00976A63"/>
    <w:rsid w:val="00983283"/>
    <w:rsid w:val="00994A51"/>
    <w:rsid w:val="00997245"/>
    <w:rsid w:val="009A64C9"/>
    <w:rsid w:val="009A6772"/>
    <w:rsid w:val="009B0106"/>
    <w:rsid w:val="009B2490"/>
    <w:rsid w:val="009B384B"/>
    <w:rsid w:val="009B50E5"/>
    <w:rsid w:val="009C3431"/>
    <w:rsid w:val="009C5989"/>
    <w:rsid w:val="009C6A32"/>
    <w:rsid w:val="009D003B"/>
    <w:rsid w:val="009D08DA"/>
    <w:rsid w:val="009D59BF"/>
    <w:rsid w:val="009D702D"/>
    <w:rsid w:val="00A06860"/>
    <w:rsid w:val="00A132E2"/>
    <w:rsid w:val="00A136F5"/>
    <w:rsid w:val="00A15A31"/>
    <w:rsid w:val="00A22A70"/>
    <w:rsid w:val="00A231E2"/>
    <w:rsid w:val="00A2550D"/>
    <w:rsid w:val="00A34067"/>
    <w:rsid w:val="00A3717E"/>
    <w:rsid w:val="00A379BB"/>
    <w:rsid w:val="00A4169B"/>
    <w:rsid w:val="00A4419E"/>
    <w:rsid w:val="00A50D55"/>
    <w:rsid w:val="00A510CD"/>
    <w:rsid w:val="00A52FDA"/>
    <w:rsid w:val="00A53105"/>
    <w:rsid w:val="00A54490"/>
    <w:rsid w:val="00A54D19"/>
    <w:rsid w:val="00A6176B"/>
    <w:rsid w:val="00A6450D"/>
    <w:rsid w:val="00A64912"/>
    <w:rsid w:val="00A70A74"/>
    <w:rsid w:val="00A8444A"/>
    <w:rsid w:val="00A9089A"/>
    <w:rsid w:val="00A9231A"/>
    <w:rsid w:val="00A94437"/>
    <w:rsid w:val="00A95BC7"/>
    <w:rsid w:val="00A968FE"/>
    <w:rsid w:val="00AA0343"/>
    <w:rsid w:val="00AA17C5"/>
    <w:rsid w:val="00AA78CE"/>
    <w:rsid w:val="00AA7B26"/>
    <w:rsid w:val="00AA7B40"/>
    <w:rsid w:val="00AC148A"/>
    <w:rsid w:val="00AC2EC7"/>
    <w:rsid w:val="00AC767C"/>
    <w:rsid w:val="00AD3467"/>
    <w:rsid w:val="00AD5641"/>
    <w:rsid w:val="00AD67B8"/>
    <w:rsid w:val="00AE4433"/>
    <w:rsid w:val="00AF0D3D"/>
    <w:rsid w:val="00AF33DB"/>
    <w:rsid w:val="00B02B6A"/>
    <w:rsid w:val="00B032D8"/>
    <w:rsid w:val="00B0436A"/>
    <w:rsid w:val="00B05D72"/>
    <w:rsid w:val="00B0784C"/>
    <w:rsid w:val="00B20990"/>
    <w:rsid w:val="00B23FAF"/>
    <w:rsid w:val="00B268FA"/>
    <w:rsid w:val="00B323CC"/>
    <w:rsid w:val="00B33B3C"/>
    <w:rsid w:val="00B40D74"/>
    <w:rsid w:val="00B42649"/>
    <w:rsid w:val="00B46467"/>
    <w:rsid w:val="00B52663"/>
    <w:rsid w:val="00B56DCB"/>
    <w:rsid w:val="00B61728"/>
    <w:rsid w:val="00B74365"/>
    <w:rsid w:val="00B746EA"/>
    <w:rsid w:val="00B770D2"/>
    <w:rsid w:val="00B80306"/>
    <w:rsid w:val="00B907F2"/>
    <w:rsid w:val="00B93516"/>
    <w:rsid w:val="00B96776"/>
    <w:rsid w:val="00B973E5"/>
    <w:rsid w:val="00BA0450"/>
    <w:rsid w:val="00BA47A3"/>
    <w:rsid w:val="00BA48E3"/>
    <w:rsid w:val="00BA5026"/>
    <w:rsid w:val="00BA7B5B"/>
    <w:rsid w:val="00BB6E79"/>
    <w:rsid w:val="00BE2D50"/>
    <w:rsid w:val="00BE3676"/>
    <w:rsid w:val="00BE42C5"/>
    <w:rsid w:val="00BE719A"/>
    <w:rsid w:val="00BE720A"/>
    <w:rsid w:val="00BF0723"/>
    <w:rsid w:val="00BF10C2"/>
    <w:rsid w:val="00BF6650"/>
    <w:rsid w:val="00C067E5"/>
    <w:rsid w:val="00C13DAF"/>
    <w:rsid w:val="00C164CA"/>
    <w:rsid w:val="00C1795C"/>
    <w:rsid w:val="00C21F31"/>
    <w:rsid w:val="00C26051"/>
    <w:rsid w:val="00C30953"/>
    <w:rsid w:val="00C42350"/>
    <w:rsid w:val="00C42BF8"/>
    <w:rsid w:val="00C44325"/>
    <w:rsid w:val="00C460AE"/>
    <w:rsid w:val="00C50043"/>
    <w:rsid w:val="00C5015F"/>
    <w:rsid w:val="00C50A0F"/>
    <w:rsid w:val="00C50F4A"/>
    <w:rsid w:val="00C65F08"/>
    <w:rsid w:val="00C72D10"/>
    <w:rsid w:val="00C7573B"/>
    <w:rsid w:val="00C76CF3"/>
    <w:rsid w:val="00C904FE"/>
    <w:rsid w:val="00C93179"/>
    <w:rsid w:val="00C93205"/>
    <w:rsid w:val="00C945DC"/>
    <w:rsid w:val="00CA7844"/>
    <w:rsid w:val="00CB58EF"/>
    <w:rsid w:val="00CC2AFE"/>
    <w:rsid w:val="00CD6A8D"/>
    <w:rsid w:val="00CE0A93"/>
    <w:rsid w:val="00CE18DE"/>
    <w:rsid w:val="00CF0BB2"/>
    <w:rsid w:val="00D12B0D"/>
    <w:rsid w:val="00D13441"/>
    <w:rsid w:val="00D158C0"/>
    <w:rsid w:val="00D243A3"/>
    <w:rsid w:val="00D33440"/>
    <w:rsid w:val="00D334A6"/>
    <w:rsid w:val="00D41ADA"/>
    <w:rsid w:val="00D452BA"/>
    <w:rsid w:val="00D47267"/>
    <w:rsid w:val="00D52EFE"/>
    <w:rsid w:val="00D56A0D"/>
    <w:rsid w:val="00D63EF6"/>
    <w:rsid w:val="00D66518"/>
    <w:rsid w:val="00D706B6"/>
    <w:rsid w:val="00D70DFB"/>
    <w:rsid w:val="00D71EEA"/>
    <w:rsid w:val="00D735CD"/>
    <w:rsid w:val="00D766DF"/>
    <w:rsid w:val="00D842F2"/>
    <w:rsid w:val="00D90841"/>
    <w:rsid w:val="00D95017"/>
    <w:rsid w:val="00D96AF5"/>
    <w:rsid w:val="00DA0015"/>
    <w:rsid w:val="00DA0943"/>
    <w:rsid w:val="00DA2439"/>
    <w:rsid w:val="00DA6F05"/>
    <w:rsid w:val="00DB64FC"/>
    <w:rsid w:val="00DB6A4D"/>
    <w:rsid w:val="00DC0B2E"/>
    <w:rsid w:val="00DD0D99"/>
    <w:rsid w:val="00DE1110"/>
    <w:rsid w:val="00DE149E"/>
    <w:rsid w:val="00E034DB"/>
    <w:rsid w:val="00E05704"/>
    <w:rsid w:val="00E12E20"/>
    <w:rsid w:val="00E12F1A"/>
    <w:rsid w:val="00E169B4"/>
    <w:rsid w:val="00E22935"/>
    <w:rsid w:val="00E3094B"/>
    <w:rsid w:val="00E32692"/>
    <w:rsid w:val="00E44693"/>
    <w:rsid w:val="00E4560E"/>
    <w:rsid w:val="00E54292"/>
    <w:rsid w:val="00E60191"/>
    <w:rsid w:val="00E60737"/>
    <w:rsid w:val="00E61496"/>
    <w:rsid w:val="00E61AA2"/>
    <w:rsid w:val="00E66C4D"/>
    <w:rsid w:val="00E71B3F"/>
    <w:rsid w:val="00E74DC7"/>
    <w:rsid w:val="00E87699"/>
    <w:rsid w:val="00E92E27"/>
    <w:rsid w:val="00E9586B"/>
    <w:rsid w:val="00E97334"/>
    <w:rsid w:val="00EA1B26"/>
    <w:rsid w:val="00EA3B42"/>
    <w:rsid w:val="00EB3A99"/>
    <w:rsid w:val="00EB65F8"/>
    <w:rsid w:val="00EB72D8"/>
    <w:rsid w:val="00EC62FA"/>
    <w:rsid w:val="00ED193D"/>
    <w:rsid w:val="00ED2E35"/>
    <w:rsid w:val="00ED4928"/>
    <w:rsid w:val="00ED5046"/>
    <w:rsid w:val="00EE3FFE"/>
    <w:rsid w:val="00EE57E8"/>
    <w:rsid w:val="00EE6190"/>
    <w:rsid w:val="00EF2E3A"/>
    <w:rsid w:val="00EF3AB8"/>
    <w:rsid w:val="00EF607D"/>
    <w:rsid w:val="00EF6402"/>
    <w:rsid w:val="00EF79D1"/>
    <w:rsid w:val="00F0187F"/>
    <w:rsid w:val="00F047E2"/>
    <w:rsid w:val="00F04D57"/>
    <w:rsid w:val="00F06663"/>
    <w:rsid w:val="00F078DC"/>
    <w:rsid w:val="00F10055"/>
    <w:rsid w:val="00F13DB8"/>
    <w:rsid w:val="00F13E86"/>
    <w:rsid w:val="00F17171"/>
    <w:rsid w:val="00F20B52"/>
    <w:rsid w:val="00F32FCB"/>
    <w:rsid w:val="00F33523"/>
    <w:rsid w:val="00F40614"/>
    <w:rsid w:val="00F41997"/>
    <w:rsid w:val="00F562E2"/>
    <w:rsid w:val="00F677A9"/>
    <w:rsid w:val="00F8121C"/>
    <w:rsid w:val="00F84CF5"/>
    <w:rsid w:val="00F8612E"/>
    <w:rsid w:val="00F94583"/>
    <w:rsid w:val="00FA420B"/>
    <w:rsid w:val="00FB6AEE"/>
    <w:rsid w:val="00FB7349"/>
    <w:rsid w:val="00FC1AB2"/>
    <w:rsid w:val="00FC3EAC"/>
    <w:rsid w:val="00FD55A7"/>
    <w:rsid w:val="00FD61EE"/>
    <w:rsid w:val="00FE2131"/>
    <w:rsid w:val="00FE4564"/>
    <w:rsid w:val="00FF007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2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1A286A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1A286A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C93179"/>
    <w:pPr>
      <w:widowControl w:val="0"/>
      <w:numPr>
        <w:numId w:val="1"/>
      </w:numPr>
      <w:tabs>
        <w:tab w:val="clear" w:pos="1492"/>
        <w:tab w:val="num" w:pos="794"/>
      </w:tabs>
      <w:spacing w:before="120" w:line="240" w:lineRule="auto"/>
      <w:ind w:left="794" w:hanging="794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C93179"/>
    <w:rPr>
      <w:rFonts w:ascii="Arial" w:eastAsia="Times New Roman" w:hAnsi="Arial" w:cs="Arial"/>
      <w:b/>
      <w:bCs/>
      <w:lang w:eastAsia="en-AU"/>
    </w:rPr>
  </w:style>
  <w:style w:type="paragraph" w:customStyle="1" w:styleId="Amendment10">
    <w:name w:val="Amendment1"/>
    <w:basedOn w:val="Normal"/>
    <w:link w:val="Amendment1Char0"/>
    <w:qFormat/>
    <w:rsid w:val="00595A98"/>
    <w:pPr>
      <w:widowControl w:val="0"/>
      <w:numPr>
        <w:numId w:val="8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0"/>
    <w:rsid w:val="00595A98"/>
    <w:rPr>
      <w:rFonts w:ascii="Arial" w:eastAsia="Times New Roman" w:hAnsi="Arial" w:cs="Times New Roman"/>
      <w:b/>
      <w:lang w:eastAsia="en-AU"/>
    </w:rPr>
  </w:style>
  <w:style w:type="character" w:customStyle="1" w:styleId="charAmendmentKeyword">
    <w:name w:val="charAmendment Keyword"/>
    <w:basedOn w:val="DefaultParagraphFont"/>
    <w:uiPriority w:val="1"/>
    <w:rsid w:val="00116001"/>
    <w:rPr>
      <w:rFonts w:ascii="Arial" w:hAnsi="Arial"/>
      <w:b/>
      <w:i w:val="0"/>
      <w:iCs/>
      <w:sz w:val="20"/>
      <w:szCs w:val="24"/>
      <w:lang w:eastAsia="en-US"/>
    </w:rPr>
  </w:style>
  <w:style w:type="paragraph" w:customStyle="1" w:styleId="Amendment2">
    <w:name w:val="Amendment 2"/>
    <w:basedOn w:val="Normal"/>
    <w:link w:val="Amendment2Char"/>
    <w:qFormat/>
    <w:rsid w:val="007F2DAC"/>
    <w:pPr>
      <w:widowControl w:val="0"/>
      <w:spacing w:before="60" w:after="60" w:line="260" w:lineRule="exact"/>
      <w:ind w:left="794" w:hanging="794"/>
      <w:outlineLvl w:val="2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7F2DAC"/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7F2DAC"/>
    <w:pPr>
      <w:numPr>
        <w:numId w:val="9"/>
      </w:numPr>
    </w:pPr>
  </w:style>
  <w:style w:type="character" w:customStyle="1" w:styleId="AmendmentKeyword">
    <w:name w:val="Amendment Keyword"/>
    <w:basedOn w:val="Amendment3Char"/>
    <w:uiPriority w:val="1"/>
    <w:rsid w:val="007F2DAC"/>
    <w:rPr>
      <w:rFonts w:ascii="Arial" w:eastAsia="Times New Roman" w:hAnsi="Arial" w:cs="Times New Roman"/>
      <w:b/>
      <w:i/>
      <w:iCs/>
      <w:sz w:val="20"/>
      <w:szCs w:val="24"/>
      <w:lang w:eastAsia="en-US"/>
    </w:rPr>
  </w:style>
  <w:style w:type="character" w:customStyle="1" w:styleId="TabletextChar">
    <w:name w:val="Tabletext Char"/>
    <w:aliases w:val="tt Char"/>
    <w:basedOn w:val="DefaultParagraphFont"/>
    <w:link w:val="Tabletext"/>
    <w:rsid w:val="00EA3B42"/>
    <w:rPr>
      <w:rFonts w:eastAsia="Times New Roman" w:cs="Times New Roman"/>
      <w:lang w:eastAsia="en-AU"/>
    </w:rPr>
  </w:style>
  <w:style w:type="table" w:styleId="TableGridLight">
    <w:name w:val="Grid Table Light"/>
    <w:basedOn w:val="TableNormal"/>
    <w:uiPriority w:val="40"/>
    <w:rsid w:val="00DC0B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5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89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58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892"/>
    <w:rPr>
      <w:b/>
      <w:bCs/>
    </w:rPr>
  </w:style>
  <w:style w:type="character" w:customStyle="1" w:styleId="item0">
    <w:name w:val="item"/>
    <w:basedOn w:val="DefaultParagraphFont"/>
    <w:uiPriority w:val="1"/>
    <w:qFormat/>
    <w:rsid w:val="00920224"/>
    <w:rPr>
      <w:vanish/>
      <w:color w:val="C00000"/>
    </w:rPr>
  </w:style>
  <w:style w:type="paragraph" w:customStyle="1" w:styleId="TableText0">
    <w:name w:val="TableText"/>
    <w:basedOn w:val="Normal"/>
    <w:rsid w:val="001C2C4B"/>
    <w:pPr>
      <w:spacing w:before="60" w:after="60" w:line="240" w:lineRule="exact"/>
    </w:pPr>
    <w:rPr>
      <w:rFonts w:eastAsia="Times New Roman" w:cs="Times New Roman"/>
      <w:szCs w:val="24"/>
    </w:rPr>
  </w:style>
  <w:style w:type="paragraph" w:customStyle="1" w:styleId="TableColHead">
    <w:name w:val="TableColHead"/>
    <w:basedOn w:val="Normal"/>
    <w:rsid w:val="000F73A4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7E1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://www.cdc.gov/GROWTHchart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478</Words>
  <Characters>2727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Constitutional Risk &amp; Legislation</cp:lastModifiedBy>
  <cp:revision>2</cp:revision>
  <cp:lastPrinted>2021-10-27T21:20:00Z</cp:lastPrinted>
  <dcterms:created xsi:type="dcterms:W3CDTF">2023-09-28T04:44:00Z</dcterms:created>
  <dcterms:modified xsi:type="dcterms:W3CDTF">2023-09-28T04:44:00Z</dcterms:modified>
</cp:coreProperties>
</file>