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3AC5F" w14:textId="77777777" w:rsidR="00507299" w:rsidRPr="00543073" w:rsidRDefault="00507299" w:rsidP="00507299">
      <w:pPr>
        <w:jc w:val="center"/>
        <w:rPr>
          <w:rFonts w:ascii="Times New Roman" w:hAnsi="Times New Roman" w:cs="Times New Roman"/>
          <w:b/>
          <w:sz w:val="28"/>
          <w:szCs w:val="28"/>
        </w:rPr>
      </w:pPr>
      <w:bookmarkStart w:id="0" w:name="_GoBack"/>
      <w:bookmarkEnd w:id="0"/>
      <w:r w:rsidRPr="00543073">
        <w:rPr>
          <w:rFonts w:ascii="Times New Roman" w:hAnsi="Times New Roman" w:cs="Times New Roman"/>
          <w:b/>
          <w:sz w:val="28"/>
          <w:szCs w:val="28"/>
        </w:rPr>
        <w:t>EXPLANATORY STATEMENT</w:t>
      </w:r>
    </w:p>
    <w:p w14:paraId="79D88490" w14:textId="77777777" w:rsidR="00507299" w:rsidRPr="005465E7" w:rsidRDefault="00507299" w:rsidP="00507299">
      <w:pPr>
        <w:jc w:val="center"/>
        <w:rPr>
          <w:rFonts w:ascii="Times New Roman" w:hAnsi="Times New Roman" w:cs="Times New Roman"/>
          <w:sz w:val="24"/>
          <w:szCs w:val="24"/>
        </w:rPr>
      </w:pPr>
      <w:r w:rsidRPr="005465E7">
        <w:rPr>
          <w:rFonts w:ascii="Times New Roman" w:hAnsi="Times New Roman" w:cs="Times New Roman"/>
          <w:sz w:val="24"/>
          <w:szCs w:val="24"/>
        </w:rPr>
        <w:t xml:space="preserve">Approved by </w:t>
      </w:r>
      <w:r w:rsidR="00362889" w:rsidRPr="005465E7">
        <w:rPr>
          <w:rFonts w:ascii="Times New Roman" w:hAnsi="Times New Roman" w:cs="Times New Roman"/>
          <w:sz w:val="24"/>
          <w:szCs w:val="24"/>
        </w:rPr>
        <w:t xml:space="preserve">Authority of the </w:t>
      </w:r>
      <w:r w:rsidRPr="005465E7">
        <w:rPr>
          <w:rFonts w:ascii="Times New Roman" w:hAnsi="Times New Roman" w:cs="Times New Roman"/>
          <w:sz w:val="24"/>
          <w:szCs w:val="24"/>
        </w:rPr>
        <w:t>Minister for Communications</w:t>
      </w:r>
    </w:p>
    <w:p w14:paraId="0262702B" w14:textId="77777777" w:rsidR="00507299" w:rsidRPr="005465E7" w:rsidRDefault="00507299" w:rsidP="00507299">
      <w:pPr>
        <w:jc w:val="center"/>
        <w:rPr>
          <w:rFonts w:ascii="Times New Roman" w:hAnsi="Times New Roman" w:cs="Times New Roman"/>
          <w:i/>
          <w:sz w:val="24"/>
          <w:szCs w:val="24"/>
        </w:rPr>
      </w:pPr>
      <w:r w:rsidRPr="005465E7">
        <w:rPr>
          <w:rFonts w:ascii="Times New Roman" w:hAnsi="Times New Roman" w:cs="Times New Roman"/>
          <w:i/>
          <w:sz w:val="24"/>
          <w:szCs w:val="24"/>
        </w:rPr>
        <w:t>Telecommunications Act 1997</w:t>
      </w:r>
    </w:p>
    <w:p w14:paraId="1575CBCF" w14:textId="2D058E30" w:rsidR="00507299" w:rsidRPr="005465E7" w:rsidRDefault="00B50769" w:rsidP="00507299">
      <w:pPr>
        <w:spacing w:before="280" w:after="240"/>
        <w:jc w:val="center"/>
        <w:rPr>
          <w:rFonts w:ascii="Times New Roman" w:hAnsi="Times New Roman" w:cs="Times New Roman"/>
          <w:b/>
          <w:i/>
          <w:sz w:val="24"/>
          <w:szCs w:val="24"/>
        </w:rPr>
      </w:pPr>
      <w:r w:rsidRPr="005465E7">
        <w:rPr>
          <w:rFonts w:ascii="Times New Roman" w:hAnsi="Times New Roman" w:cs="Times New Roman"/>
          <w:b/>
          <w:i/>
          <w:sz w:val="24"/>
          <w:szCs w:val="24"/>
        </w:rPr>
        <w:t>Telecommunications Amendment (Disclosure of Information for the Purpose of Cyber Security) Regulations 202</w:t>
      </w:r>
      <w:r w:rsidR="00427684">
        <w:rPr>
          <w:rFonts w:ascii="Times New Roman" w:hAnsi="Times New Roman" w:cs="Times New Roman"/>
          <w:b/>
          <w:i/>
          <w:sz w:val="24"/>
          <w:szCs w:val="24"/>
        </w:rPr>
        <w:t>3</w:t>
      </w:r>
    </w:p>
    <w:p w14:paraId="631881CA" w14:textId="77777777" w:rsidR="00507299" w:rsidRPr="00E307DA" w:rsidRDefault="00507299" w:rsidP="00507299">
      <w:pPr>
        <w:spacing w:before="120" w:line="235" w:lineRule="atLeast"/>
        <w:rPr>
          <w:rFonts w:ascii="Calibri" w:eastAsia="Times New Roman" w:hAnsi="Calibri" w:cs="Calibri"/>
          <w:color w:val="000000"/>
          <w:lang w:eastAsia="en-AU"/>
        </w:rPr>
      </w:pPr>
      <w:r w:rsidRPr="00E307DA">
        <w:rPr>
          <w:rFonts w:ascii="Times New Roman" w:eastAsia="Times New Roman" w:hAnsi="Times New Roman" w:cs="Times New Roman"/>
          <w:b/>
          <w:bCs/>
          <w:color w:val="000000"/>
          <w:sz w:val="24"/>
          <w:szCs w:val="24"/>
          <w:lang w:eastAsia="en-AU"/>
        </w:rPr>
        <w:t>Purpose and operation of the Instrument</w:t>
      </w:r>
    </w:p>
    <w:p w14:paraId="5BBBF692" w14:textId="183E1D23" w:rsidR="00A62C7A" w:rsidRDefault="00507299" w:rsidP="00507299">
      <w:pPr>
        <w:spacing w:before="120" w:line="235" w:lineRule="atLeast"/>
        <w:rPr>
          <w:rFonts w:ascii="Times New Roman" w:eastAsia="Times New Roman" w:hAnsi="Times New Roman" w:cs="Times New Roman"/>
          <w:color w:val="000000"/>
          <w:sz w:val="24"/>
          <w:szCs w:val="24"/>
          <w:lang w:eastAsia="en-AU"/>
        </w:rPr>
      </w:pPr>
      <w:r w:rsidRPr="00E307DA">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purpose of the </w:t>
      </w:r>
      <w:r w:rsidR="00A23EBF" w:rsidRPr="00A23EBF">
        <w:rPr>
          <w:rFonts w:ascii="Times New Roman" w:eastAsia="Times New Roman" w:hAnsi="Times New Roman" w:cs="Times New Roman"/>
          <w:i/>
          <w:color w:val="000000"/>
          <w:sz w:val="24"/>
          <w:szCs w:val="24"/>
          <w:lang w:eastAsia="en-AU"/>
        </w:rPr>
        <w:t>Telecommunications Amendment (Disclosure of Information for the Purpose of Cyber Security) Regulations 202</w:t>
      </w:r>
      <w:r w:rsidR="002E4819">
        <w:rPr>
          <w:rFonts w:ascii="Times New Roman" w:eastAsia="Times New Roman" w:hAnsi="Times New Roman" w:cs="Times New Roman"/>
          <w:i/>
          <w:color w:val="000000"/>
          <w:sz w:val="24"/>
          <w:szCs w:val="24"/>
          <w:lang w:eastAsia="en-AU"/>
        </w:rPr>
        <w:t>3</w:t>
      </w:r>
      <w:r w:rsidR="00A23EBF" w:rsidRPr="00A23EBF">
        <w:rPr>
          <w:rFonts w:ascii="Times New Roman" w:eastAsia="Times New Roman" w:hAnsi="Times New Roman" w:cs="Times New Roman"/>
          <w:i/>
          <w:color w:val="000000"/>
          <w:sz w:val="24"/>
          <w:szCs w:val="24"/>
          <w:lang w:eastAsia="en-AU"/>
        </w:rPr>
        <w:t xml:space="preserve"> </w:t>
      </w:r>
      <w:r>
        <w:rPr>
          <w:rFonts w:ascii="Times New Roman" w:eastAsia="Times New Roman" w:hAnsi="Times New Roman" w:cs="Times New Roman"/>
          <w:color w:val="000000"/>
          <w:sz w:val="24"/>
          <w:szCs w:val="24"/>
          <w:lang w:eastAsia="en-AU"/>
        </w:rPr>
        <w:t>(the Instrument) is</w:t>
      </w:r>
      <w:r w:rsidR="00A62C7A">
        <w:rPr>
          <w:rFonts w:ascii="Times New Roman" w:eastAsia="Times New Roman" w:hAnsi="Times New Roman" w:cs="Times New Roman"/>
          <w:color w:val="000000"/>
          <w:sz w:val="24"/>
          <w:szCs w:val="24"/>
          <w:lang w:eastAsia="en-AU"/>
        </w:rPr>
        <w:t xml:space="preserve"> twofold.</w:t>
      </w:r>
    </w:p>
    <w:p w14:paraId="2663DF53" w14:textId="79A8E724" w:rsidR="00A62C7A" w:rsidRDefault="00383100" w:rsidP="00A62C7A">
      <w:pPr>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first purpose is </w:t>
      </w:r>
      <w:r w:rsidR="00507299" w:rsidRPr="00A62C7A">
        <w:rPr>
          <w:rFonts w:ascii="Times New Roman" w:eastAsia="Times New Roman" w:hAnsi="Times New Roman" w:cs="Times New Roman"/>
          <w:color w:val="000000"/>
          <w:sz w:val="24"/>
          <w:szCs w:val="24"/>
          <w:lang w:eastAsia="en-AU"/>
        </w:rPr>
        <w:t>to amend the</w:t>
      </w:r>
      <w:r w:rsidR="00507299" w:rsidRPr="00A62C7A">
        <w:rPr>
          <w:rFonts w:ascii="Times New Roman" w:eastAsia="Times New Roman" w:hAnsi="Times New Roman" w:cs="Times New Roman"/>
          <w:i/>
          <w:iCs/>
          <w:color w:val="000000"/>
          <w:sz w:val="24"/>
          <w:szCs w:val="24"/>
          <w:lang w:eastAsia="en-AU"/>
        </w:rPr>
        <w:t xml:space="preserve"> Telecommunications Regulations 2021 </w:t>
      </w:r>
      <w:r w:rsidR="00507299" w:rsidRPr="00A62C7A">
        <w:rPr>
          <w:rFonts w:ascii="Times New Roman" w:eastAsia="Times New Roman" w:hAnsi="Times New Roman" w:cs="Times New Roman"/>
          <w:color w:val="000000"/>
          <w:sz w:val="24"/>
          <w:szCs w:val="24"/>
          <w:lang w:eastAsia="en-AU"/>
        </w:rPr>
        <w:t>(the Regulations)</w:t>
      </w:r>
      <w:r w:rsidR="00362889" w:rsidRPr="00A62C7A">
        <w:rPr>
          <w:rFonts w:ascii="Times New Roman" w:eastAsia="Times New Roman" w:hAnsi="Times New Roman" w:cs="Times New Roman"/>
          <w:color w:val="000000"/>
          <w:sz w:val="24"/>
          <w:szCs w:val="24"/>
          <w:lang w:eastAsia="en-AU"/>
        </w:rPr>
        <w:t xml:space="preserve"> to </w:t>
      </w:r>
      <w:r w:rsidR="005A70F5" w:rsidRPr="00A62C7A">
        <w:rPr>
          <w:rFonts w:ascii="Times New Roman" w:eastAsia="Times New Roman" w:hAnsi="Times New Roman" w:cs="Times New Roman"/>
          <w:color w:val="000000"/>
          <w:sz w:val="24"/>
          <w:szCs w:val="24"/>
          <w:lang w:eastAsia="en-AU"/>
        </w:rPr>
        <w:t>extend the sunset date of</w:t>
      </w:r>
      <w:r w:rsidR="00362889" w:rsidRPr="00A62C7A">
        <w:rPr>
          <w:rFonts w:ascii="Times New Roman" w:eastAsia="Times New Roman" w:hAnsi="Times New Roman" w:cs="Times New Roman"/>
          <w:color w:val="000000"/>
          <w:sz w:val="24"/>
          <w:szCs w:val="24"/>
          <w:lang w:eastAsia="en-AU"/>
        </w:rPr>
        <w:t xml:space="preserve"> two </w:t>
      </w:r>
      <w:r w:rsidR="00F14D44" w:rsidRPr="00A62C7A">
        <w:rPr>
          <w:rFonts w:ascii="Times New Roman" w:eastAsia="Times New Roman" w:hAnsi="Times New Roman" w:cs="Times New Roman"/>
          <w:color w:val="000000"/>
          <w:sz w:val="24"/>
          <w:szCs w:val="24"/>
          <w:lang w:eastAsia="en-AU"/>
        </w:rPr>
        <w:t xml:space="preserve">prescribed </w:t>
      </w:r>
      <w:r w:rsidR="00362889" w:rsidRPr="00A62C7A">
        <w:rPr>
          <w:rFonts w:ascii="Times New Roman" w:eastAsia="Times New Roman" w:hAnsi="Times New Roman" w:cs="Times New Roman"/>
          <w:color w:val="000000"/>
          <w:sz w:val="24"/>
          <w:szCs w:val="24"/>
          <w:lang w:eastAsia="en-AU"/>
        </w:rPr>
        <w:t xml:space="preserve">circumstances for the purposes of section 292 of the </w:t>
      </w:r>
      <w:r w:rsidR="00362889" w:rsidRPr="00A62C7A">
        <w:rPr>
          <w:rFonts w:ascii="Times New Roman" w:eastAsia="Times New Roman" w:hAnsi="Times New Roman" w:cs="Times New Roman"/>
          <w:i/>
          <w:color w:val="000000"/>
          <w:sz w:val="24"/>
          <w:szCs w:val="24"/>
          <w:lang w:eastAsia="en-AU"/>
        </w:rPr>
        <w:t xml:space="preserve">Telecommunications Act 1997 </w:t>
      </w:r>
      <w:r w:rsidR="00362889" w:rsidRPr="00A62C7A">
        <w:rPr>
          <w:rFonts w:ascii="Times New Roman" w:eastAsia="Times New Roman" w:hAnsi="Times New Roman" w:cs="Times New Roman"/>
          <w:color w:val="000000"/>
          <w:sz w:val="24"/>
          <w:szCs w:val="24"/>
          <w:lang w:eastAsia="en-AU"/>
        </w:rPr>
        <w:t>(the Act)</w:t>
      </w:r>
      <w:r w:rsidR="005A70F5" w:rsidRPr="00A62C7A">
        <w:rPr>
          <w:rFonts w:ascii="Times New Roman" w:eastAsia="Times New Roman" w:hAnsi="Times New Roman" w:cs="Times New Roman"/>
          <w:color w:val="000000"/>
          <w:sz w:val="24"/>
          <w:szCs w:val="24"/>
          <w:lang w:eastAsia="en-AU"/>
        </w:rPr>
        <w:t xml:space="preserve"> until 12 October 2024</w:t>
      </w:r>
      <w:r w:rsidR="00A62C7A">
        <w:rPr>
          <w:rFonts w:ascii="Times New Roman" w:eastAsia="Times New Roman" w:hAnsi="Times New Roman" w:cs="Times New Roman"/>
          <w:color w:val="000000"/>
          <w:sz w:val="24"/>
          <w:szCs w:val="24"/>
          <w:lang w:eastAsia="en-AU"/>
        </w:rPr>
        <w:t xml:space="preserve">. </w:t>
      </w:r>
      <w:r w:rsidR="00A62C7A" w:rsidRPr="005A70F5" w:rsidDel="00A62C7A">
        <w:rPr>
          <w:rFonts w:ascii="Times New Roman" w:eastAsia="Times New Roman" w:hAnsi="Times New Roman" w:cs="Times New Roman"/>
          <w:color w:val="000000"/>
          <w:sz w:val="24"/>
          <w:szCs w:val="24"/>
          <w:lang w:eastAsia="en-AU"/>
        </w:rPr>
        <w:t>This extension is intended to provide the Government additional time to assess the ongoing appropriateness of the regulations and implement a more permanent solution in primary legislation, whilst mitigating the harms of any future data breach events.</w:t>
      </w:r>
    </w:p>
    <w:p w14:paraId="5819B5CB" w14:textId="4DC5EB85" w:rsidR="007278E3" w:rsidRPr="00A62C7A" w:rsidRDefault="00383100" w:rsidP="00A62C7A">
      <w:pPr>
        <w:spacing w:before="120" w:line="235"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second purpose is </w:t>
      </w:r>
      <w:r w:rsidR="005A70F5" w:rsidRPr="00A62C7A">
        <w:rPr>
          <w:rFonts w:ascii="Times New Roman" w:eastAsia="Times New Roman" w:hAnsi="Times New Roman" w:cs="Times New Roman"/>
          <w:color w:val="000000"/>
          <w:sz w:val="24"/>
          <w:szCs w:val="24"/>
          <w:lang w:eastAsia="en-AU"/>
        </w:rPr>
        <w:t xml:space="preserve">to </w:t>
      </w:r>
      <w:r w:rsidR="007278E3" w:rsidRPr="00A62C7A">
        <w:rPr>
          <w:rFonts w:ascii="Times New Roman" w:eastAsia="Times New Roman" w:hAnsi="Times New Roman" w:cs="Times New Roman"/>
          <w:color w:val="000000"/>
          <w:sz w:val="24"/>
          <w:szCs w:val="24"/>
          <w:lang w:eastAsia="en-AU"/>
        </w:rPr>
        <w:t xml:space="preserve">change the form by which the Minister may specify additional </w:t>
      </w:r>
      <w:r w:rsidR="005A70F5" w:rsidRPr="00A62C7A">
        <w:rPr>
          <w:rFonts w:ascii="Times New Roman" w:eastAsia="Times New Roman" w:hAnsi="Times New Roman" w:cs="Times New Roman"/>
          <w:color w:val="000000"/>
          <w:sz w:val="24"/>
          <w:szCs w:val="24"/>
          <w:lang w:eastAsia="en-AU"/>
        </w:rPr>
        <w:t xml:space="preserve">types of disclosable information </w:t>
      </w:r>
      <w:r w:rsidR="007278E3" w:rsidRPr="00A62C7A">
        <w:rPr>
          <w:rFonts w:ascii="Times New Roman" w:eastAsia="Times New Roman" w:hAnsi="Times New Roman" w:cs="Times New Roman"/>
          <w:color w:val="000000"/>
          <w:sz w:val="24"/>
          <w:szCs w:val="24"/>
          <w:lang w:eastAsia="en-AU"/>
        </w:rPr>
        <w:t xml:space="preserve">or disclosable documents from </w:t>
      </w:r>
      <w:r w:rsidR="00A62C7A">
        <w:rPr>
          <w:rFonts w:ascii="Times New Roman" w:eastAsia="Times New Roman" w:hAnsi="Times New Roman" w:cs="Times New Roman"/>
          <w:color w:val="000000"/>
          <w:sz w:val="24"/>
          <w:szCs w:val="24"/>
          <w:lang w:eastAsia="en-AU"/>
        </w:rPr>
        <w:t xml:space="preserve">a </w:t>
      </w:r>
      <w:r w:rsidR="007278E3" w:rsidRPr="00A62C7A">
        <w:rPr>
          <w:rFonts w:ascii="Times New Roman" w:eastAsia="Times New Roman" w:hAnsi="Times New Roman" w:cs="Times New Roman"/>
          <w:color w:val="000000"/>
          <w:sz w:val="24"/>
          <w:szCs w:val="24"/>
          <w:lang w:eastAsia="en-AU"/>
        </w:rPr>
        <w:t>notifiable instrument</w:t>
      </w:r>
      <w:r w:rsidR="00A62C7A">
        <w:rPr>
          <w:rFonts w:ascii="Times New Roman" w:eastAsia="Times New Roman" w:hAnsi="Times New Roman" w:cs="Times New Roman"/>
          <w:color w:val="000000"/>
          <w:sz w:val="24"/>
          <w:szCs w:val="24"/>
          <w:lang w:eastAsia="en-AU"/>
        </w:rPr>
        <w:t xml:space="preserve"> form </w:t>
      </w:r>
      <w:r w:rsidR="007278E3" w:rsidRPr="00A62C7A">
        <w:rPr>
          <w:rFonts w:ascii="Times New Roman" w:eastAsia="Times New Roman" w:hAnsi="Times New Roman" w:cs="Times New Roman"/>
          <w:color w:val="000000"/>
          <w:sz w:val="24"/>
          <w:szCs w:val="24"/>
          <w:lang w:eastAsia="en-AU"/>
        </w:rPr>
        <w:t xml:space="preserve">to </w:t>
      </w:r>
      <w:r w:rsidR="005A70F5" w:rsidRPr="00A62C7A">
        <w:rPr>
          <w:rFonts w:ascii="Times New Roman" w:eastAsia="Times New Roman" w:hAnsi="Times New Roman" w:cs="Times New Roman"/>
          <w:color w:val="000000"/>
          <w:sz w:val="24"/>
          <w:szCs w:val="24"/>
          <w:lang w:eastAsia="en-AU"/>
        </w:rPr>
        <w:t>legislative</w:t>
      </w:r>
      <w:r w:rsidR="0046256C" w:rsidRPr="00A62C7A">
        <w:rPr>
          <w:rFonts w:ascii="Times New Roman" w:eastAsia="Times New Roman" w:hAnsi="Times New Roman" w:cs="Times New Roman"/>
          <w:color w:val="000000"/>
          <w:sz w:val="24"/>
          <w:szCs w:val="24"/>
          <w:lang w:eastAsia="en-AU"/>
        </w:rPr>
        <w:t xml:space="preserve"> instrument</w:t>
      </w:r>
      <w:r w:rsidR="00A62C7A">
        <w:rPr>
          <w:rFonts w:ascii="Times New Roman" w:eastAsia="Times New Roman" w:hAnsi="Times New Roman" w:cs="Times New Roman"/>
          <w:color w:val="000000"/>
          <w:sz w:val="24"/>
          <w:szCs w:val="24"/>
          <w:lang w:eastAsia="en-AU"/>
        </w:rPr>
        <w:t xml:space="preserve"> form</w:t>
      </w:r>
      <w:r w:rsidR="005A70F5" w:rsidRPr="00A62C7A">
        <w:rPr>
          <w:rFonts w:ascii="Times New Roman" w:eastAsia="Times New Roman" w:hAnsi="Times New Roman" w:cs="Times New Roman"/>
          <w:color w:val="000000"/>
          <w:sz w:val="24"/>
          <w:szCs w:val="24"/>
          <w:lang w:eastAsia="en-AU"/>
        </w:rPr>
        <w:t>.</w:t>
      </w:r>
      <w:r w:rsidR="002E4819" w:rsidRPr="00A62C7A">
        <w:rPr>
          <w:rFonts w:ascii="Times New Roman" w:eastAsia="Times New Roman" w:hAnsi="Times New Roman" w:cs="Times New Roman"/>
          <w:color w:val="000000"/>
          <w:sz w:val="24"/>
          <w:szCs w:val="24"/>
          <w:lang w:eastAsia="en-AU"/>
        </w:rPr>
        <w:t xml:space="preserve"> </w:t>
      </w:r>
    </w:p>
    <w:p w14:paraId="3E381F10" w14:textId="7B6B228F" w:rsidR="00362889" w:rsidRPr="007278E3" w:rsidRDefault="002E4819" w:rsidP="007278E3">
      <w:pPr>
        <w:spacing w:before="120" w:line="235" w:lineRule="atLeast"/>
        <w:rPr>
          <w:rFonts w:ascii="Times New Roman" w:eastAsia="Times New Roman" w:hAnsi="Times New Roman" w:cs="Times New Roman"/>
          <w:color w:val="000000"/>
          <w:sz w:val="24"/>
          <w:szCs w:val="24"/>
          <w:lang w:eastAsia="en-AU"/>
        </w:rPr>
      </w:pPr>
      <w:r w:rsidRPr="007278E3">
        <w:rPr>
          <w:rFonts w:ascii="Times New Roman" w:eastAsia="Times New Roman" w:hAnsi="Times New Roman" w:cs="Times New Roman"/>
          <w:color w:val="000000"/>
          <w:sz w:val="24"/>
          <w:szCs w:val="24"/>
          <w:lang w:eastAsia="en-AU"/>
        </w:rPr>
        <w:t xml:space="preserve">The </w:t>
      </w:r>
      <w:r w:rsidR="0046256C" w:rsidRPr="007278E3">
        <w:rPr>
          <w:rFonts w:ascii="Times New Roman" w:eastAsia="Times New Roman" w:hAnsi="Times New Roman" w:cs="Times New Roman"/>
          <w:color w:val="000000"/>
          <w:sz w:val="24"/>
          <w:szCs w:val="24"/>
          <w:lang w:eastAsia="en-AU"/>
        </w:rPr>
        <w:t>affected provisions</w:t>
      </w:r>
      <w:r w:rsidR="00C04F10" w:rsidRPr="007278E3">
        <w:rPr>
          <w:rFonts w:ascii="Times New Roman" w:eastAsia="Times New Roman" w:hAnsi="Times New Roman" w:cs="Times New Roman"/>
          <w:color w:val="000000"/>
          <w:sz w:val="24"/>
          <w:szCs w:val="24"/>
          <w:lang w:eastAsia="en-AU"/>
        </w:rPr>
        <w:t xml:space="preserve"> (</w:t>
      </w:r>
      <w:r w:rsidR="0046256C" w:rsidRPr="007278E3">
        <w:rPr>
          <w:rFonts w:ascii="Times New Roman" w:eastAsia="Times New Roman" w:hAnsi="Times New Roman" w:cs="Times New Roman"/>
          <w:color w:val="000000"/>
          <w:sz w:val="24"/>
          <w:szCs w:val="24"/>
          <w:lang w:eastAsia="en-AU"/>
        </w:rPr>
        <w:t>s.15A and s.15B</w:t>
      </w:r>
      <w:r w:rsidR="00C04F10" w:rsidRPr="007278E3">
        <w:rPr>
          <w:rFonts w:ascii="Times New Roman" w:eastAsia="Times New Roman" w:hAnsi="Times New Roman" w:cs="Times New Roman"/>
          <w:color w:val="000000"/>
          <w:sz w:val="24"/>
          <w:szCs w:val="24"/>
          <w:lang w:eastAsia="en-AU"/>
        </w:rPr>
        <w:t>)</w:t>
      </w:r>
      <w:r w:rsidRPr="007278E3">
        <w:rPr>
          <w:rFonts w:ascii="Times New Roman" w:eastAsia="Times New Roman" w:hAnsi="Times New Roman" w:cs="Times New Roman"/>
          <w:color w:val="000000"/>
          <w:sz w:val="24"/>
          <w:szCs w:val="24"/>
          <w:lang w:eastAsia="en-AU"/>
        </w:rPr>
        <w:t xml:space="preserve"> were introduced by amendment as the </w:t>
      </w:r>
      <w:r w:rsidRPr="007278E3">
        <w:rPr>
          <w:rFonts w:ascii="Times New Roman" w:eastAsia="Times New Roman" w:hAnsi="Times New Roman" w:cs="Times New Roman"/>
          <w:i/>
          <w:color w:val="000000"/>
          <w:sz w:val="24"/>
          <w:szCs w:val="24"/>
          <w:lang w:eastAsia="en-AU"/>
        </w:rPr>
        <w:t xml:space="preserve">Telecommunications Amendment (Disclosure of Information for the Purpose of Cyber Security) Regulations 2022 </w:t>
      </w:r>
      <w:r w:rsidRPr="007278E3">
        <w:rPr>
          <w:rFonts w:ascii="Times New Roman" w:eastAsia="Times New Roman" w:hAnsi="Times New Roman" w:cs="Times New Roman"/>
          <w:color w:val="000000"/>
          <w:sz w:val="24"/>
          <w:szCs w:val="24"/>
          <w:lang w:eastAsia="en-AU"/>
        </w:rPr>
        <w:t xml:space="preserve">(the </w:t>
      </w:r>
      <w:r w:rsidR="00CE49E5" w:rsidRPr="007278E3">
        <w:rPr>
          <w:rFonts w:ascii="Times New Roman" w:eastAsia="Times New Roman" w:hAnsi="Times New Roman" w:cs="Times New Roman"/>
          <w:color w:val="000000"/>
          <w:sz w:val="24"/>
          <w:szCs w:val="24"/>
          <w:lang w:eastAsia="en-AU"/>
        </w:rPr>
        <w:t>P</w:t>
      </w:r>
      <w:r w:rsidRPr="007278E3">
        <w:rPr>
          <w:rFonts w:ascii="Times New Roman" w:eastAsia="Times New Roman" w:hAnsi="Times New Roman" w:cs="Times New Roman"/>
          <w:color w:val="000000"/>
          <w:sz w:val="24"/>
          <w:szCs w:val="24"/>
          <w:lang w:eastAsia="en-AU"/>
        </w:rPr>
        <w:t xml:space="preserve">revious </w:t>
      </w:r>
      <w:r w:rsidR="00CE49E5" w:rsidRPr="007278E3">
        <w:rPr>
          <w:rFonts w:ascii="Times New Roman" w:eastAsia="Times New Roman" w:hAnsi="Times New Roman" w:cs="Times New Roman"/>
          <w:color w:val="000000"/>
          <w:sz w:val="24"/>
          <w:szCs w:val="24"/>
          <w:lang w:eastAsia="en-AU"/>
        </w:rPr>
        <w:t>A</w:t>
      </w:r>
      <w:r w:rsidRPr="007278E3">
        <w:rPr>
          <w:rFonts w:ascii="Times New Roman" w:eastAsia="Times New Roman" w:hAnsi="Times New Roman" w:cs="Times New Roman"/>
          <w:color w:val="000000"/>
          <w:sz w:val="24"/>
          <w:szCs w:val="24"/>
          <w:lang w:eastAsia="en-AU"/>
        </w:rPr>
        <w:t>mendments).</w:t>
      </w:r>
    </w:p>
    <w:p w14:paraId="0A0C8C3F" w14:textId="6526AEE5" w:rsidR="00507299" w:rsidRPr="00E307DA" w:rsidRDefault="009361EF" w:rsidP="00507299">
      <w:pPr>
        <w:spacing w:before="120" w:line="235"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T</w:t>
      </w:r>
      <w:r w:rsidR="00507299">
        <w:rPr>
          <w:rFonts w:ascii="Times New Roman" w:eastAsia="Times New Roman" w:hAnsi="Times New Roman" w:cs="Times New Roman"/>
          <w:color w:val="000000"/>
          <w:sz w:val="24"/>
          <w:szCs w:val="24"/>
          <w:lang w:eastAsia="en-AU"/>
        </w:rPr>
        <w:t xml:space="preserve">he Instrument </w:t>
      </w:r>
      <w:r>
        <w:rPr>
          <w:rFonts w:ascii="Times New Roman" w:eastAsia="Times New Roman" w:hAnsi="Times New Roman" w:cs="Times New Roman"/>
          <w:color w:val="000000"/>
          <w:sz w:val="24"/>
          <w:szCs w:val="24"/>
          <w:lang w:eastAsia="en-AU"/>
        </w:rPr>
        <w:t xml:space="preserve">is </w:t>
      </w:r>
      <w:r w:rsidR="00507299" w:rsidRPr="00E307DA">
        <w:rPr>
          <w:rFonts w:ascii="Times New Roman" w:eastAsia="Times New Roman" w:hAnsi="Times New Roman" w:cs="Times New Roman"/>
          <w:color w:val="000000"/>
          <w:sz w:val="24"/>
          <w:szCs w:val="24"/>
          <w:lang w:eastAsia="en-AU"/>
        </w:rPr>
        <w:t>made by the Governor-General under section 594 of the</w:t>
      </w:r>
      <w:r w:rsidR="00507299">
        <w:rPr>
          <w:rFonts w:ascii="Times New Roman" w:eastAsia="Times New Roman" w:hAnsi="Times New Roman" w:cs="Times New Roman"/>
          <w:i/>
          <w:iCs/>
          <w:color w:val="000000"/>
          <w:sz w:val="24"/>
          <w:szCs w:val="24"/>
          <w:lang w:eastAsia="en-AU"/>
        </w:rPr>
        <w:t xml:space="preserve"> </w:t>
      </w:r>
      <w:r w:rsidR="00507299" w:rsidRPr="00E307DA">
        <w:rPr>
          <w:rFonts w:ascii="Times New Roman" w:eastAsia="Times New Roman" w:hAnsi="Times New Roman" w:cs="Times New Roman"/>
          <w:color w:val="000000"/>
          <w:sz w:val="24"/>
          <w:szCs w:val="24"/>
          <w:lang w:eastAsia="en-AU"/>
        </w:rPr>
        <w:t>Act</w:t>
      </w:r>
      <w:r w:rsidR="00362889">
        <w:rPr>
          <w:rFonts w:ascii="Times New Roman" w:eastAsia="Times New Roman" w:hAnsi="Times New Roman" w:cs="Times New Roman"/>
          <w:color w:val="000000"/>
          <w:sz w:val="24"/>
          <w:szCs w:val="24"/>
          <w:lang w:eastAsia="en-AU"/>
        </w:rPr>
        <w:t xml:space="preserve">, which allows </w:t>
      </w:r>
      <w:r w:rsidR="00507299" w:rsidRPr="00E307DA">
        <w:rPr>
          <w:rFonts w:ascii="Times New Roman" w:eastAsia="Times New Roman" w:hAnsi="Times New Roman" w:cs="Times New Roman"/>
          <w:color w:val="000000"/>
          <w:sz w:val="24"/>
          <w:szCs w:val="24"/>
          <w:lang w:eastAsia="en-AU"/>
        </w:rPr>
        <w:t xml:space="preserve">the Governor-General </w:t>
      </w:r>
      <w:r w:rsidR="008B7E13">
        <w:rPr>
          <w:rFonts w:ascii="Times New Roman" w:eastAsia="Times New Roman" w:hAnsi="Times New Roman" w:cs="Times New Roman"/>
          <w:color w:val="000000"/>
          <w:sz w:val="24"/>
          <w:szCs w:val="24"/>
          <w:lang w:eastAsia="en-AU"/>
        </w:rPr>
        <w:t>to</w:t>
      </w:r>
      <w:r w:rsidR="008B7E13" w:rsidRPr="00E307DA">
        <w:rPr>
          <w:rFonts w:ascii="Times New Roman" w:eastAsia="Times New Roman" w:hAnsi="Times New Roman" w:cs="Times New Roman"/>
          <w:color w:val="000000"/>
          <w:sz w:val="24"/>
          <w:szCs w:val="24"/>
          <w:lang w:eastAsia="en-AU"/>
        </w:rPr>
        <w:t xml:space="preserve"> </w:t>
      </w:r>
      <w:r w:rsidR="00507299" w:rsidRPr="00E307DA">
        <w:rPr>
          <w:rFonts w:ascii="Times New Roman" w:eastAsia="Times New Roman" w:hAnsi="Times New Roman" w:cs="Times New Roman"/>
          <w:color w:val="000000"/>
          <w:sz w:val="24"/>
          <w:szCs w:val="24"/>
          <w:lang w:eastAsia="en-AU"/>
        </w:rPr>
        <w:t xml:space="preserve">make </w:t>
      </w:r>
      <w:r w:rsidR="00F32848">
        <w:rPr>
          <w:rFonts w:ascii="Times New Roman" w:eastAsia="Times New Roman" w:hAnsi="Times New Roman" w:cs="Times New Roman"/>
          <w:color w:val="000000"/>
          <w:sz w:val="24"/>
          <w:szCs w:val="24"/>
          <w:lang w:eastAsia="en-AU"/>
        </w:rPr>
        <w:t>r</w:t>
      </w:r>
      <w:r w:rsidR="00507299" w:rsidRPr="00E307DA">
        <w:rPr>
          <w:rFonts w:ascii="Times New Roman" w:eastAsia="Times New Roman" w:hAnsi="Times New Roman" w:cs="Times New Roman"/>
          <w:color w:val="000000"/>
          <w:sz w:val="24"/>
          <w:szCs w:val="24"/>
          <w:lang w:eastAsia="en-AU"/>
        </w:rPr>
        <w:t>egulations prescribing matters required or permitted to be p</w:t>
      </w:r>
      <w:r w:rsidR="006F03BA">
        <w:rPr>
          <w:rFonts w:ascii="Times New Roman" w:eastAsia="Times New Roman" w:hAnsi="Times New Roman" w:cs="Times New Roman"/>
          <w:color w:val="000000"/>
          <w:sz w:val="24"/>
          <w:szCs w:val="24"/>
          <w:lang w:eastAsia="en-AU"/>
        </w:rPr>
        <w:t xml:space="preserve">rescribed </w:t>
      </w:r>
      <w:r w:rsidR="006F03BA" w:rsidRPr="00221A8D">
        <w:rPr>
          <w:rFonts w:ascii="Times New Roman" w:eastAsia="Times New Roman" w:hAnsi="Times New Roman" w:cs="Times New Roman"/>
          <w:color w:val="000000"/>
          <w:sz w:val="24"/>
          <w:szCs w:val="24"/>
          <w:lang w:eastAsia="en-AU"/>
        </w:rPr>
        <w:t xml:space="preserve">by </w:t>
      </w:r>
      <w:r w:rsidR="00221A8D" w:rsidRPr="00221A8D">
        <w:rPr>
          <w:rFonts w:ascii="Times New Roman" w:eastAsia="Times New Roman" w:hAnsi="Times New Roman" w:cs="Times New Roman"/>
          <w:color w:val="000000"/>
          <w:sz w:val="24"/>
          <w:szCs w:val="24"/>
          <w:lang w:eastAsia="en-AU"/>
        </w:rPr>
        <w:t>the Act</w:t>
      </w:r>
      <w:r w:rsidR="00507299" w:rsidRPr="00221A8D">
        <w:rPr>
          <w:rFonts w:ascii="Times New Roman" w:eastAsia="Times New Roman" w:hAnsi="Times New Roman" w:cs="Times New Roman"/>
          <w:color w:val="000000"/>
          <w:sz w:val="24"/>
          <w:szCs w:val="24"/>
          <w:lang w:eastAsia="en-AU"/>
        </w:rPr>
        <w:t>, or necessary or convenient to be prescribed for carrying out or giving effect to the Act.</w:t>
      </w:r>
    </w:p>
    <w:p w14:paraId="1E6D01CA" w14:textId="77777777" w:rsidR="00507299" w:rsidRPr="00E307DA" w:rsidRDefault="00507299" w:rsidP="00507299">
      <w:pPr>
        <w:spacing w:before="120" w:line="235" w:lineRule="atLeast"/>
        <w:rPr>
          <w:rFonts w:ascii="Calibri" w:eastAsia="Times New Roman" w:hAnsi="Calibri" w:cs="Calibri"/>
          <w:color w:val="000000"/>
          <w:lang w:eastAsia="en-AU"/>
        </w:rPr>
      </w:pPr>
      <w:r w:rsidRPr="00E307DA">
        <w:rPr>
          <w:rFonts w:ascii="Times New Roman" w:eastAsia="Times New Roman" w:hAnsi="Times New Roman" w:cs="Times New Roman"/>
          <w:color w:val="000000"/>
          <w:sz w:val="24"/>
          <w:szCs w:val="24"/>
          <w:lang w:eastAsia="en-AU"/>
        </w:rPr>
        <w:t>Subsection 33(3) of the </w:t>
      </w:r>
      <w:r>
        <w:rPr>
          <w:rFonts w:ascii="Times New Roman" w:eastAsia="Times New Roman" w:hAnsi="Times New Roman" w:cs="Times New Roman"/>
          <w:i/>
          <w:iCs/>
          <w:color w:val="000000"/>
          <w:sz w:val="24"/>
          <w:szCs w:val="24"/>
          <w:lang w:eastAsia="en-AU"/>
        </w:rPr>
        <w:t xml:space="preserve">Acts Interpretation Act 1901 </w:t>
      </w:r>
      <w:r w:rsidRPr="00E307DA">
        <w:rPr>
          <w:rFonts w:ascii="Times New Roman" w:eastAsia="Times New Roman" w:hAnsi="Times New Roman" w:cs="Times New Roman"/>
          <w:color w:val="000000"/>
          <w:sz w:val="24"/>
          <w:szCs w:val="24"/>
          <w:lang w:eastAsia="en-AU"/>
        </w:rPr>
        <w:t>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w:t>
      </w:r>
    </w:p>
    <w:p w14:paraId="6BB98498" w14:textId="257EC0A8" w:rsidR="00495AE8" w:rsidRDefault="00DF7F10" w:rsidP="005647D7">
      <w:pPr>
        <w:spacing w:before="120" w:line="235" w:lineRule="atLeast"/>
        <w:rPr>
          <w:rFonts w:ascii="Times New Roman" w:eastAsia="Times New Roman" w:hAnsi="Times New Roman" w:cs="Times New Roman"/>
          <w:color w:val="000000"/>
          <w:sz w:val="24"/>
          <w:szCs w:val="24"/>
          <w:lang w:eastAsia="en-AU"/>
        </w:rPr>
      </w:pPr>
      <w:r w:rsidRPr="00DF7F10">
        <w:rPr>
          <w:rFonts w:ascii="Times New Roman" w:eastAsia="Times New Roman" w:hAnsi="Times New Roman" w:cs="Times New Roman"/>
          <w:color w:val="000000"/>
          <w:sz w:val="24"/>
          <w:szCs w:val="24"/>
          <w:lang w:eastAsia="en-AU"/>
        </w:rPr>
        <w:t>Section 276 of the Act provides a general prohibition on carriers and carriage service providers disclosing customer information to third parties. Subsection 292(1) empowers regulations to be made that create ex</w:t>
      </w:r>
      <w:r w:rsidR="00B42CAC">
        <w:rPr>
          <w:rFonts w:ascii="Times New Roman" w:eastAsia="Times New Roman" w:hAnsi="Times New Roman" w:cs="Times New Roman"/>
          <w:color w:val="000000"/>
          <w:sz w:val="24"/>
          <w:szCs w:val="24"/>
          <w:lang w:eastAsia="en-AU"/>
        </w:rPr>
        <w:t>ce</w:t>
      </w:r>
      <w:r w:rsidRPr="00DF7F10">
        <w:rPr>
          <w:rFonts w:ascii="Times New Roman" w:eastAsia="Times New Roman" w:hAnsi="Times New Roman" w:cs="Times New Roman"/>
          <w:color w:val="000000"/>
          <w:sz w:val="24"/>
          <w:szCs w:val="24"/>
          <w:lang w:eastAsia="en-AU"/>
        </w:rPr>
        <w:t>ptions from the section 276 prohibition.</w:t>
      </w:r>
    </w:p>
    <w:p w14:paraId="295C8ECB" w14:textId="31C5B6DF" w:rsidR="005A70F5" w:rsidRPr="005A70F5" w:rsidRDefault="005A70F5" w:rsidP="005A70F5">
      <w:pPr>
        <w:spacing w:after="0" w:line="240" w:lineRule="auto"/>
        <w:ind w:right="91"/>
        <w:rPr>
          <w:rFonts w:ascii="Times New Roman" w:eastAsia="Times New Roman" w:hAnsi="Times New Roman" w:cs="Times New Roman"/>
          <w:color w:val="000000"/>
          <w:sz w:val="24"/>
          <w:szCs w:val="24"/>
          <w:lang w:eastAsia="en-AU"/>
        </w:rPr>
      </w:pPr>
      <w:r w:rsidRPr="005A70F5" w:rsidDel="00342853">
        <w:rPr>
          <w:rFonts w:ascii="Times New Roman" w:eastAsia="Times New Roman" w:hAnsi="Times New Roman" w:cs="Times New Roman"/>
          <w:color w:val="000000"/>
          <w:sz w:val="24"/>
          <w:szCs w:val="24"/>
          <w:lang w:eastAsia="en-AU"/>
        </w:rPr>
        <w:t>Additionally, the circumstances in which new or different types of disclosable information may be specified</w:t>
      </w:r>
      <w:r w:rsidR="00CA4A8C" w:rsidDel="00342853">
        <w:rPr>
          <w:rFonts w:ascii="Times New Roman" w:eastAsia="Times New Roman" w:hAnsi="Times New Roman" w:cs="Times New Roman"/>
          <w:color w:val="000000"/>
          <w:sz w:val="24"/>
          <w:szCs w:val="24"/>
          <w:lang w:eastAsia="en-AU"/>
        </w:rPr>
        <w:t xml:space="preserve"> through section 15A and 15B</w:t>
      </w:r>
      <w:r w:rsidRPr="005A70F5" w:rsidDel="00342853">
        <w:rPr>
          <w:rFonts w:ascii="Times New Roman" w:eastAsia="Times New Roman" w:hAnsi="Times New Roman" w:cs="Times New Roman"/>
          <w:color w:val="000000"/>
          <w:sz w:val="24"/>
          <w:szCs w:val="24"/>
          <w:lang w:eastAsia="en-AU"/>
        </w:rPr>
        <w:t xml:space="preserve"> </w:t>
      </w:r>
      <w:r w:rsidR="00495AE8" w:rsidDel="00342853">
        <w:rPr>
          <w:rFonts w:ascii="Times New Roman" w:eastAsia="Times New Roman" w:hAnsi="Times New Roman" w:cs="Times New Roman"/>
          <w:color w:val="000000"/>
          <w:sz w:val="24"/>
          <w:szCs w:val="24"/>
          <w:lang w:eastAsia="en-AU"/>
        </w:rPr>
        <w:t>will be tightened</w:t>
      </w:r>
      <w:r w:rsidRPr="005A70F5" w:rsidDel="00342853">
        <w:rPr>
          <w:rFonts w:ascii="Times New Roman" w:eastAsia="Times New Roman" w:hAnsi="Times New Roman" w:cs="Times New Roman"/>
          <w:color w:val="000000"/>
          <w:sz w:val="24"/>
          <w:szCs w:val="24"/>
          <w:lang w:eastAsia="en-AU"/>
        </w:rPr>
        <w:t xml:space="preserve"> </w:t>
      </w:r>
      <w:r w:rsidR="00495AE8" w:rsidDel="00342853">
        <w:rPr>
          <w:rFonts w:ascii="Times New Roman" w:eastAsia="Times New Roman" w:hAnsi="Times New Roman" w:cs="Times New Roman"/>
          <w:color w:val="000000"/>
          <w:sz w:val="24"/>
          <w:szCs w:val="24"/>
          <w:lang w:eastAsia="en-AU"/>
        </w:rPr>
        <w:t xml:space="preserve">by the Instrument </w:t>
      </w:r>
      <w:r w:rsidRPr="005A70F5" w:rsidDel="00342853">
        <w:rPr>
          <w:rFonts w:ascii="Times New Roman" w:eastAsia="Times New Roman" w:hAnsi="Times New Roman" w:cs="Times New Roman"/>
          <w:color w:val="000000"/>
          <w:sz w:val="24"/>
          <w:szCs w:val="24"/>
          <w:lang w:eastAsia="en-AU"/>
        </w:rPr>
        <w:t>– requiring specification through legislative</w:t>
      </w:r>
      <w:r w:rsidR="00C04F10" w:rsidDel="00342853">
        <w:rPr>
          <w:rFonts w:ascii="Times New Roman" w:eastAsia="Times New Roman" w:hAnsi="Times New Roman" w:cs="Times New Roman"/>
          <w:color w:val="000000"/>
          <w:sz w:val="24"/>
          <w:szCs w:val="24"/>
          <w:lang w:eastAsia="en-AU"/>
        </w:rPr>
        <w:t xml:space="preserve"> instrument</w:t>
      </w:r>
      <w:r w:rsidRPr="005A70F5" w:rsidDel="00342853">
        <w:rPr>
          <w:rFonts w:ascii="Times New Roman" w:eastAsia="Times New Roman" w:hAnsi="Times New Roman" w:cs="Times New Roman"/>
          <w:color w:val="000000"/>
          <w:sz w:val="24"/>
          <w:szCs w:val="24"/>
          <w:lang w:eastAsia="en-AU"/>
        </w:rPr>
        <w:t>, rather than notifiable instrument. This is intended to address concerns previously raised by the Scrutiny of Delegated Legislation Committee</w:t>
      </w:r>
      <w:r w:rsidR="00CA4A8C" w:rsidDel="00342853">
        <w:rPr>
          <w:rFonts w:ascii="Times New Roman" w:eastAsia="Times New Roman" w:hAnsi="Times New Roman" w:cs="Times New Roman"/>
          <w:color w:val="000000"/>
          <w:sz w:val="24"/>
          <w:szCs w:val="24"/>
          <w:lang w:eastAsia="en-AU"/>
        </w:rPr>
        <w:t xml:space="preserve"> (The Committee)</w:t>
      </w:r>
      <w:r w:rsidR="00253743" w:rsidDel="00342853">
        <w:rPr>
          <w:rFonts w:ascii="Times New Roman" w:eastAsia="Times New Roman" w:hAnsi="Times New Roman" w:cs="Times New Roman"/>
          <w:color w:val="000000"/>
          <w:sz w:val="24"/>
          <w:szCs w:val="24"/>
          <w:lang w:eastAsia="en-AU"/>
        </w:rPr>
        <w:t xml:space="preserve"> (see </w:t>
      </w:r>
      <w:r w:rsidR="007F125B" w:rsidRPr="007F125B" w:rsidDel="00342853">
        <w:rPr>
          <w:rFonts w:ascii="Times New Roman" w:eastAsia="Times New Roman" w:hAnsi="Times New Roman" w:cs="Times New Roman"/>
          <w:i/>
          <w:color w:val="000000"/>
          <w:sz w:val="24"/>
          <w:szCs w:val="24"/>
          <w:lang w:eastAsia="en-AU"/>
        </w:rPr>
        <w:t xml:space="preserve">Delegated Legislation </w:t>
      </w:r>
      <w:r w:rsidR="00253743" w:rsidRPr="007F125B" w:rsidDel="00342853">
        <w:rPr>
          <w:rFonts w:ascii="Times New Roman" w:eastAsia="Times New Roman" w:hAnsi="Times New Roman" w:cs="Times New Roman"/>
          <w:i/>
          <w:color w:val="000000"/>
          <w:sz w:val="24"/>
          <w:szCs w:val="24"/>
          <w:lang w:eastAsia="en-AU"/>
        </w:rPr>
        <w:t>Monitors</w:t>
      </w:r>
      <w:r w:rsidR="00253743" w:rsidDel="00342853">
        <w:rPr>
          <w:rFonts w:ascii="Times New Roman" w:eastAsia="Times New Roman" w:hAnsi="Times New Roman" w:cs="Times New Roman"/>
          <w:color w:val="000000"/>
          <w:sz w:val="24"/>
          <w:szCs w:val="24"/>
          <w:lang w:eastAsia="en-AU"/>
        </w:rPr>
        <w:t xml:space="preserve"> 1-3 of 2023)</w:t>
      </w:r>
      <w:r w:rsidRPr="005A70F5" w:rsidDel="00342853">
        <w:rPr>
          <w:rFonts w:ascii="Times New Roman" w:eastAsia="Times New Roman" w:hAnsi="Times New Roman" w:cs="Times New Roman"/>
          <w:color w:val="000000"/>
          <w:sz w:val="24"/>
          <w:szCs w:val="24"/>
          <w:lang w:eastAsia="en-AU"/>
        </w:rPr>
        <w:t xml:space="preserve">. </w:t>
      </w:r>
      <w:bookmarkStart w:id="1" w:name="_Hlk146099670"/>
      <w:r w:rsidR="00CA4A8C" w:rsidDel="00342853">
        <w:rPr>
          <w:rFonts w:ascii="Times New Roman" w:eastAsia="Times New Roman" w:hAnsi="Times New Roman" w:cs="Times New Roman"/>
          <w:color w:val="000000"/>
          <w:sz w:val="24"/>
          <w:szCs w:val="24"/>
          <w:lang w:eastAsia="en-AU"/>
        </w:rPr>
        <w:t>To-date, no</w:t>
      </w:r>
      <w:r w:rsidRPr="005A70F5" w:rsidDel="00342853">
        <w:rPr>
          <w:rFonts w:ascii="Times New Roman" w:eastAsia="Times New Roman" w:hAnsi="Times New Roman" w:cs="Times New Roman"/>
          <w:color w:val="000000"/>
          <w:sz w:val="24"/>
          <w:szCs w:val="24"/>
          <w:lang w:eastAsia="en-AU"/>
        </w:rPr>
        <w:t xml:space="preserve"> </w:t>
      </w:r>
      <w:r w:rsidR="00AA0BD6">
        <w:rPr>
          <w:rFonts w:ascii="Times New Roman" w:eastAsia="Times New Roman" w:hAnsi="Times New Roman" w:cs="Times New Roman"/>
          <w:color w:val="000000"/>
          <w:sz w:val="24"/>
          <w:szCs w:val="24"/>
          <w:lang w:eastAsia="en-AU"/>
        </w:rPr>
        <w:t xml:space="preserve">notifiable </w:t>
      </w:r>
      <w:r w:rsidRPr="005A70F5" w:rsidDel="00342853">
        <w:rPr>
          <w:rFonts w:ascii="Times New Roman" w:eastAsia="Times New Roman" w:hAnsi="Times New Roman" w:cs="Times New Roman"/>
          <w:color w:val="000000"/>
          <w:sz w:val="24"/>
          <w:szCs w:val="24"/>
          <w:lang w:eastAsia="en-AU"/>
        </w:rPr>
        <w:t xml:space="preserve">instruments have </w:t>
      </w:r>
      <w:r w:rsidR="00495AE8" w:rsidDel="00342853">
        <w:rPr>
          <w:rFonts w:ascii="Times New Roman" w:eastAsia="Times New Roman" w:hAnsi="Times New Roman" w:cs="Times New Roman"/>
          <w:color w:val="000000"/>
          <w:sz w:val="24"/>
          <w:szCs w:val="24"/>
          <w:lang w:eastAsia="en-AU"/>
        </w:rPr>
        <w:t xml:space="preserve">been </w:t>
      </w:r>
      <w:r w:rsidRPr="005A70F5" w:rsidDel="00342853">
        <w:rPr>
          <w:rFonts w:ascii="Times New Roman" w:eastAsia="Times New Roman" w:hAnsi="Times New Roman" w:cs="Times New Roman"/>
          <w:color w:val="000000"/>
          <w:sz w:val="24"/>
          <w:szCs w:val="24"/>
          <w:lang w:eastAsia="en-AU"/>
        </w:rPr>
        <w:t xml:space="preserve">made under </w:t>
      </w:r>
      <w:r w:rsidR="00CA4A8C" w:rsidDel="00342853">
        <w:rPr>
          <w:rFonts w:ascii="Times New Roman" w:eastAsia="Times New Roman" w:hAnsi="Times New Roman" w:cs="Times New Roman"/>
          <w:color w:val="000000"/>
          <w:sz w:val="24"/>
          <w:szCs w:val="24"/>
          <w:lang w:eastAsia="en-AU"/>
        </w:rPr>
        <w:t xml:space="preserve">the </w:t>
      </w:r>
      <w:r w:rsidR="00AA0BD6">
        <w:rPr>
          <w:rFonts w:ascii="Times New Roman" w:eastAsia="Times New Roman" w:hAnsi="Times New Roman" w:cs="Times New Roman"/>
          <w:color w:val="000000"/>
          <w:sz w:val="24"/>
          <w:szCs w:val="24"/>
          <w:lang w:eastAsia="en-AU"/>
        </w:rPr>
        <w:t>Regulations</w:t>
      </w:r>
      <w:r w:rsidRPr="005A70F5" w:rsidDel="00342853">
        <w:rPr>
          <w:rFonts w:ascii="Times New Roman" w:eastAsia="Times New Roman" w:hAnsi="Times New Roman" w:cs="Times New Roman"/>
          <w:color w:val="000000"/>
          <w:sz w:val="24"/>
          <w:szCs w:val="24"/>
          <w:lang w:eastAsia="en-AU"/>
        </w:rPr>
        <w:t xml:space="preserve">. </w:t>
      </w:r>
      <w:bookmarkEnd w:id="1"/>
    </w:p>
    <w:p w14:paraId="329FCA43" w14:textId="421CC900" w:rsidR="007878AA" w:rsidRDefault="007878AA" w:rsidP="005A70F5">
      <w:pPr>
        <w:spacing w:after="0" w:line="240" w:lineRule="auto"/>
        <w:ind w:right="91"/>
        <w:rPr>
          <w:rFonts w:ascii="Times New Roman" w:eastAsia="Times New Roman" w:hAnsi="Times New Roman" w:cs="Times New Roman"/>
          <w:color w:val="000000"/>
          <w:sz w:val="24"/>
          <w:szCs w:val="24"/>
          <w:lang w:eastAsia="en-AU"/>
        </w:rPr>
      </w:pPr>
    </w:p>
    <w:p w14:paraId="53D167A6" w14:textId="77777777" w:rsidR="00C37380" w:rsidRDefault="00342853" w:rsidP="005A70F5">
      <w:pPr>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Sections 15A and 15B,</w:t>
      </w:r>
      <w:r w:rsidR="007878AA">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as inserted into </w:t>
      </w:r>
      <w:r w:rsidR="005A70F5" w:rsidRPr="005A70F5">
        <w:rPr>
          <w:rFonts w:ascii="Times New Roman" w:eastAsia="Times New Roman" w:hAnsi="Times New Roman" w:cs="Times New Roman"/>
          <w:color w:val="000000"/>
          <w:sz w:val="24"/>
          <w:szCs w:val="24"/>
          <w:lang w:eastAsia="en-AU"/>
        </w:rPr>
        <w:t xml:space="preserve">the Regulations </w:t>
      </w:r>
      <w:r>
        <w:rPr>
          <w:rFonts w:ascii="Times New Roman" w:eastAsia="Times New Roman" w:hAnsi="Times New Roman" w:cs="Times New Roman"/>
          <w:color w:val="000000"/>
          <w:sz w:val="24"/>
          <w:szCs w:val="24"/>
          <w:lang w:eastAsia="en-AU"/>
        </w:rPr>
        <w:t xml:space="preserve">by the previous Amendments, </w:t>
      </w:r>
      <w:r w:rsidR="005A70F5" w:rsidRPr="005A70F5">
        <w:rPr>
          <w:rFonts w:ascii="Times New Roman" w:eastAsia="Times New Roman" w:hAnsi="Times New Roman" w:cs="Times New Roman"/>
          <w:color w:val="000000"/>
          <w:sz w:val="24"/>
          <w:szCs w:val="24"/>
          <w:lang w:eastAsia="en-AU"/>
        </w:rPr>
        <w:t xml:space="preserve">permits carriers and carriage service providers to disclose government identifiers such as driver licence and passport numbers to financial services entities (covering entitles like Australian banks) and government agencies. </w:t>
      </w:r>
    </w:p>
    <w:p w14:paraId="442638C9" w14:textId="2FBF2A95" w:rsidR="005A70F5" w:rsidRDefault="005A70F5" w:rsidP="005A70F5">
      <w:pPr>
        <w:spacing w:after="0" w:line="240" w:lineRule="auto"/>
        <w:ind w:right="91"/>
        <w:rPr>
          <w:rFonts w:ascii="Times New Roman" w:eastAsia="Times New Roman" w:hAnsi="Times New Roman" w:cs="Times New Roman"/>
          <w:color w:val="000000"/>
          <w:sz w:val="24"/>
          <w:szCs w:val="24"/>
          <w:lang w:eastAsia="en-AU"/>
        </w:rPr>
      </w:pPr>
      <w:r w:rsidRPr="005A70F5">
        <w:rPr>
          <w:rFonts w:ascii="Times New Roman" w:eastAsia="Times New Roman" w:hAnsi="Times New Roman" w:cs="Times New Roman"/>
          <w:color w:val="000000"/>
          <w:sz w:val="24"/>
          <w:szCs w:val="24"/>
          <w:lang w:eastAsia="en-AU"/>
        </w:rPr>
        <w:lastRenderedPageBreak/>
        <w:t xml:space="preserve">Without further amendment to the Regulations, the </w:t>
      </w:r>
      <w:r w:rsidR="00CE49E5">
        <w:rPr>
          <w:rFonts w:ascii="Times New Roman" w:eastAsia="Times New Roman" w:hAnsi="Times New Roman" w:cs="Times New Roman"/>
          <w:color w:val="000000"/>
          <w:sz w:val="24"/>
          <w:szCs w:val="24"/>
          <w:lang w:eastAsia="en-AU"/>
        </w:rPr>
        <w:t>Previous Amendments</w:t>
      </w:r>
      <w:r w:rsidRPr="005A70F5">
        <w:rPr>
          <w:rFonts w:ascii="Times New Roman" w:eastAsia="Times New Roman" w:hAnsi="Times New Roman" w:cs="Times New Roman"/>
          <w:color w:val="000000"/>
          <w:sz w:val="24"/>
          <w:szCs w:val="24"/>
          <w:lang w:eastAsia="en-AU"/>
        </w:rPr>
        <w:t xml:space="preserve"> enabling disclosures will sunset on 12 October 2023</w:t>
      </w:r>
      <w:r w:rsidR="00342853">
        <w:rPr>
          <w:rFonts w:ascii="Times New Roman" w:eastAsia="Times New Roman" w:hAnsi="Times New Roman" w:cs="Times New Roman"/>
          <w:color w:val="000000"/>
          <w:sz w:val="24"/>
          <w:szCs w:val="24"/>
          <w:lang w:eastAsia="en-AU"/>
        </w:rPr>
        <w:t xml:space="preserve">, </w:t>
      </w:r>
      <w:r w:rsidR="007878AA">
        <w:rPr>
          <w:rFonts w:ascii="Times New Roman" w:eastAsia="Times New Roman" w:hAnsi="Times New Roman" w:cs="Times New Roman"/>
          <w:color w:val="000000"/>
          <w:sz w:val="24"/>
          <w:szCs w:val="24"/>
          <w:lang w:eastAsia="en-AU"/>
        </w:rPr>
        <w:t xml:space="preserve">which </w:t>
      </w:r>
      <w:r w:rsidR="006F3751">
        <w:rPr>
          <w:rFonts w:ascii="Times New Roman" w:eastAsia="Times New Roman" w:hAnsi="Times New Roman" w:cs="Times New Roman"/>
          <w:color w:val="000000"/>
          <w:sz w:val="24"/>
          <w:szCs w:val="24"/>
          <w:lang w:eastAsia="en-AU"/>
        </w:rPr>
        <w:t xml:space="preserve">would </w:t>
      </w:r>
      <w:r w:rsidRPr="005A70F5">
        <w:rPr>
          <w:rFonts w:ascii="Times New Roman" w:eastAsia="Times New Roman" w:hAnsi="Times New Roman" w:cs="Times New Roman"/>
          <w:color w:val="000000"/>
          <w:sz w:val="24"/>
          <w:szCs w:val="24"/>
          <w:lang w:eastAsia="en-AU"/>
        </w:rPr>
        <w:t xml:space="preserve">mean that carriers and carriage service providers </w:t>
      </w:r>
      <w:r w:rsidR="00A62C7A" w:rsidRPr="00A62C7A">
        <w:rPr>
          <w:rFonts w:ascii="Times New Roman" w:eastAsia="Times New Roman" w:hAnsi="Times New Roman" w:cs="Times New Roman"/>
          <w:color w:val="000000"/>
          <w:sz w:val="24"/>
          <w:szCs w:val="24"/>
          <w:lang w:eastAsia="en-AU"/>
        </w:rPr>
        <w:t xml:space="preserve">would continue to be subject to the general prohibition on disclosing the information in accordance with section 276 of the Act </w:t>
      </w:r>
      <w:r w:rsidR="00A62C7A">
        <w:rPr>
          <w:rFonts w:ascii="Times New Roman" w:eastAsia="Times New Roman" w:hAnsi="Times New Roman" w:cs="Times New Roman"/>
          <w:color w:val="000000"/>
          <w:sz w:val="24"/>
          <w:szCs w:val="24"/>
          <w:lang w:eastAsia="en-AU"/>
        </w:rPr>
        <w:t xml:space="preserve">and </w:t>
      </w:r>
      <w:r w:rsidR="00A62C7A" w:rsidRPr="00A62C7A">
        <w:rPr>
          <w:rFonts w:ascii="Times New Roman" w:eastAsia="Times New Roman" w:hAnsi="Times New Roman" w:cs="Times New Roman"/>
          <w:color w:val="000000"/>
          <w:sz w:val="24"/>
          <w:szCs w:val="24"/>
          <w:lang w:eastAsia="en-AU"/>
        </w:rPr>
        <w:t>unless another secondary disclosure exception under Part 13 of the Act was applicable</w:t>
      </w:r>
      <w:r w:rsidR="00A62C7A">
        <w:rPr>
          <w:rFonts w:ascii="Times New Roman" w:eastAsia="Times New Roman" w:hAnsi="Times New Roman" w:cs="Times New Roman"/>
          <w:color w:val="000000"/>
          <w:sz w:val="24"/>
          <w:szCs w:val="24"/>
          <w:lang w:eastAsia="en-AU"/>
        </w:rPr>
        <w:t xml:space="preserve">, </w:t>
      </w:r>
      <w:r w:rsidR="006F3751">
        <w:rPr>
          <w:rFonts w:ascii="Times New Roman" w:eastAsia="Times New Roman" w:hAnsi="Times New Roman" w:cs="Times New Roman"/>
          <w:color w:val="000000"/>
          <w:sz w:val="24"/>
          <w:szCs w:val="24"/>
          <w:lang w:eastAsia="en-AU"/>
        </w:rPr>
        <w:t xml:space="preserve">would no longer be permitted to </w:t>
      </w:r>
      <w:r w:rsidR="006F3751" w:rsidRPr="006F3751">
        <w:rPr>
          <w:rFonts w:ascii="Times New Roman" w:eastAsia="Times New Roman" w:hAnsi="Times New Roman" w:cs="Times New Roman"/>
          <w:color w:val="000000"/>
          <w:sz w:val="24"/>
          <w:szCs w:val="24"/>
          <w:lang w:eastAsia="en-AU"/>
        </w:rPr>
        <w:t>disclose certain personal information to financial services entities</w:t>
      </w:r>
      <w:r w:rsidR="006F3751">
        <w:rPr>
          <w:rFonts w:ascii="Times New Roman" w:eastAsia="Times New Roman" w:hAnsi="Times New Roman" w:cs="Times New Roman"/>
          <w:color w:val="000000"/>
          <w:sz w:val="24"/>
          <w:szCs w:val="24"/>
          <w:lang w:eastAsia="en-AU"/>
        </w:rPr>
        <w:t xml:space="preserve">, </w:t>
      </w:r>
      <w:r w:rsidR="006F3751" w:rsidRPr="006F3751">
        <w:rPr>
          <w:rFonts w:ascii="Times New Roman" w:eastAsia="Times New Roman" w:hAnsi="Times New Roman" w:cs="Times New Roman"/>
          <w:color w:val="000000"/>
          <w:sz w:val="24"/>
          <w:szCs w:val="24"/>
          <w:lang w:eastAsia="en-AU"/>
        </w:rPr>
        <w:t>Commonwealth entities and State authorities for the purposes of preventing, responding to, or responding to the consequences of cyber security incidents, frauds, scams, instances of identity theft or malicious cyber activity.</w:t>
      </w:r>
      <w:r w:rsidR="006F3751">
        <w:rPr>
          <w:rFonts w:ascii="Times New Roman" w:eastAsia="Times New Roman" w:hAnsi="Times New Roman" w:cs="Times New Roman"/>
          <w:color w:val="000000"/>
          <w:sz w:val="24"/>
          <w:szCs w:val="24"/>
          <w:lang w:eastAsia="en-AU"/>
        </w:rPr>
        <w:t xml:space="preserve">  </w:t>
      </w:r>
      <w:r w:rsidR="00A62C7A">
        <w:rPr>
          <w:rFonts w:ascii="Times New Roman" w:eastAsia="Times New Roman" w:hAnsi="Times New Roman" w:cs="Times New Roman"/>
          <w:color w:val="000000"/>
          <w:sz w:val="24"/>
          <w:szCs w:val="24"/>
          <w:lang w:eastAsia="en-AU"/>
        </w:rPr>
        <w:t xml:space="preserve">This </w:t>
      </w:r>
      <w:r w:rsidR="00342853">
        <w:rPr>
          <w:rFonts w:ascii="Times New Roman" w:eastAsia="Times New Roman" w:hAnsi="Times New Roman" w:cs="Times New Roman"/>
          <w:color w:val="000000"/>
          <w:sz w:val="24"/>
          <w:szCs w:val="24"/>
          <w:lang w:eastAsia="en-AU"/>
        </w:rPr>
        <w:t xml:space="preserve">could </w:t>
      </w:r>
      <w:r w:rsidRPr="005A70F5">
        <w:rPr>
          <w:rFonts w:ascii="Times New Roman" w:eastAsia="Times New Roman" w:hAnsi="Times New Roman" w:cs="Times New Roman"/>
          <w:color w:val="000000"/>
          <w:sz w:val="24"/>
          <w:szCs w:val="24"/>
          <w:lang w:eastAsia="en-AU"/>
        </w:rPr>
        <w:t xml:space="preserve">lead to a significantly greater degree of harm for affected customers than they would otherwise be subject to. This is due to a diminished capacity for consumers or their financial institutions to take precautionary or preventative actions on being notified of </w:t>
      </w:r>
      <w:r w:rsidR="00342853">
        <w:rPr>
          <w:rFonts w:ascii="Times New Roman" w:eastAsia="Times New Roman" w:hAnsi="Times New Roman" w:cs="Times New Roman"/>
          <w:color w:val="000000"/>
          <w:sz w:val="24"/>
          <w:szCs w:val="24"/>
          <w:lang w:eastAsia="en-AU"/>
        </w:rPr>
        <w:t xml:space="preserve">impacted by </w:t>
      </w:r>
      <w:r w:rsidRPr="005A70F5">
        <w:rPr>
          <w:rFonts w:ascii="Times New Roman" w:eastAsia="Times New Roman" w:hAnsi="Times New Roman" w:cs="Times New Roman"/>
          <w:color w:val="000000"/>
          <w:sz w:val="24"/>
          <w:szCs w:val="24"/>
          <w:lang w:eastAsia="en-AU"/>
        </w:rPr>
        <w:t xml:space="preserve">the breach. </w:t>
      </w:r>
    </w:p>
    <w:p w14:paraId="201FC773" w14:textId="28ABEB62" w:rsidR="005A70F5" w:rsidRDefault="005A70F5" w:rsidP="005A70F5">
      <w:pPr>
        <w:spacing w:after="0" w:line="240" w:lineRule="auto"/>
        <w:ind w:right="91"/>
        <w:rPr>
          <w:rFonts w:ascii="Times New Roman" w:eastAsia="Times New Roman" w:hAnsi="Times New Roman" w:cs="Times New Roman"/>
          <w:color w:val="000000"/>
          <w:sz w:val="24"/>
          <w:szCs w:val="24"/>
          <w:lang w:eastAsia="en-AU"/>
        </w:rPr>
      </w:pPr>
    </w:p>
    <w:p w14:paraId="6B616294" w14:textId="6CA25A70" w:rsidR="00342853" w:rsidRDefault="00342853" w:rsidP="005A70F5">
      <w:pPr>
        <w:spacing w:after="0" w:line="240" w:lineRule="auto"/>
        <w:ind w:right="91"/>
        <w:rPr>
          <w:rFonts w:ascii="Times New Roman" w:eastAsia="Times New Roman" w:hAnsi="Times New Roman" w:cs="Times New Roman"/>
          <w:bCs/>
          <w:color w:val="000000" w:themeColor="text1"/>
          <w:sz w:val="24"/>
          <w:lang w:eastAsia="en-AU"/>
        </w:rPr>
      </w:pPr>
      <w:r>
        <w:rPr>
          <w:rFonts w:ascii="Times New Roman" w:eastAsia="Times New Roman" w:hAnsi="Times New Roman" w:cs="Times New Roman"/>
          <w:bCs/>
          <w:color w:val="000000" w:themeColor="text1"/>
          <w:sz w:val="24"/>
          <w:lang w:eastAsia="en-AU"/>
        </w:rPr>
        <w:t xml:space="preserve">A </w:t>
      </w:r>
      <w:r w:rsidRPr="00342853">
        <w:rPr>
          <w:rFonts w:ascii="Times New Roman" w:eastAsia="Times New Roman" w:hAnsi="Times New Roman" w:cs="Times New Roman"/>
          <w:bCs/>
          <w:color w:val="000000" w:themeColor="text1"/>
          <w:sz w:val="24"/>
          <w:lang w:eastAsia="en-AU"/>
        </w:rPr>
        <w:t xml:space="preserve">Statement of </w:t>
      </w:r>
      <w:r>
        <w:rPr>
          <w:rFonts w:ascii="Times New Roman" w:eastAsia="Times New Roman" w:hAnsi="Times New Roman" w:cs="Times New Roman"/>
          <w:bCs/>
          <w:color w:val="000000" w:themeColor="text1"/>
          <w:sz w:val="24"/>
          <w:lang w:eastAsia="en-AU"/>
        </w:rPr>
        <w:t>C</w:t>
      </w:r>
      <w:r w:rsidRPr="00342853">
        <w:rPr>
          <w:rFonts w:ascii="Times New Roman" w:eastAsia="Times New Roman" w:hAnsi="Times New Roman" w:cs="Times New Roman"/>
          <w:bCs/>
          <w:color w:val="000000" w:themeColor="text1"/>
          <w:sz w:val="24"/>
          <w:lang w:eastAsia="en-AU"/>
        </w:rPr>
        <w:t xml:space="preserve">ompatibility with </w:t>
      </w:r>
      <w:r>
        <w:rPr>
          <w:rFonts w:ascii="Times New Roman" w:eastAsia="Times New Roman" w:hAnsi="Times New Roman" w:cs="Times New Roman"/>
          <w:bCs/>
          <w:color w:val="000000" w:themeColor="text1"/>
          <w:sz w:val="24"/>
          <w:lang w:eastAsia="en-AU"/>
        </w:rPr>
        <w:t>H</w:t>
      </w:r>
      <w:r w:rsidRPr="00342853">
        <w:rPr>
          <w:rFonts w:ascii="Times New Roman" w:eastAsia="Times New Roman" w:hAnsi="Times New Roman" w:cs="Times New Roman"/>
          <w:bCs/>
          <w:color w:val="000000" w:themeColor="text1"/>
          <w:sz w:val="24"/>
          <w:lang w:eastAsia="en-AU"/>
        </w:rPr>
        <w:t xml:space="preserve">uman </w:t>
      </w:r>
      <w:r>
        <w:rPr>
          <w:rFonts w:ascii="Times New Roman" w:eastAsia="Times New Roman" w:hAnsi="Times New Roman" w:cs="Times New Roman"/>
          <w:bCs/>
          <w:color w:val="000000" w:themeColor="text1"/>
          <w:sz w:val="24"/>
          <w:lang w:eastAsia="en-AU"/>
        </w:rPr>
        <w:t>R</w:t>
      </w:r>
      <w:r w:rsidRPr="00342853">
        <w:rPr>
          <w:rFonts w:ascii="Times New Roman" w:eastAsia="Times New Roman" w:hAnsi="Times New Roman" w:cs="Times New Roman"/>
          <w:bCs/>
          <w:color w:val="000000" w:themeColor="text1"/>
          <w:sz w:val="24"/>
          <w:lang w:eastAsia="en-AU"/>
        </w:rPr>
        <w:t>ights</w:t>
      </w:r>
      <w:r>
        <w:rPr>
          <w:rFonts w:ascii="Times New Roman" w:eastAsia="Times New Roman" w:hAnsi="Times New Roman" w:cs="Times New Roman"/>
          <w:bCs/>
          <w:color w:val="000000" w:themeColor="text1"/>
          <w:sz w:val="24"/>
          <w:lang w:eastAsia="en-AU"/>
        </w:rPr>
        <w:t xml:space="preserve"> for the Instrument is set out at </w:t>
      </w:r>
      <w:r w:rsidRPr="007878AA">
        <w:rPr>
          <w:rFonts w:ascii="Times New Roman" w:eastAsia="Times New Roman" w:hAnsi="Times New Roman" w:cs="Times New Roman"/>
          <w:bCs/>
          <w:color w:val="000000" w:themeColor="text1"/>
          <w:sz w:val="24"/>
          <w:u w:val="single"/>
          <w:lang w:eastAsia="en-AU"/>
        </w:rPr>
        <w:t xml:space="preserve">Attachment </w:t>
      </w:r>
      <w:r>
        <w:rPr>
          <w:rFonts w:ascii="Times New Roman" w:eastAsia="Times New Roman" w:hAnsi="Times New Roman" w:cs="Times New Roman"/>
          <w:bCs/>
          <w:color w:val="000000" w:themeColor="text1"/>
          <w:sz w:val="24"/>
          <w:u w:val="single"/>
          <w:lang w:eastAsia="en-AU"/>
        </w:rPr>
        <w:t>A</w:t>
      </w:r>
      <w:r w:rsidRPr="007878AA">
        <w:rPr>
          <w:rFonts w:ascii="Times New Roman" w:eastAsia="Times New Roman" w:hAnsi="Times New Roman" w:cs="Times New Roman"/>
          <w:bCs/>
          <w:color w:val="000000" w:themeColor="text1"/>
          <w:sz w:val="24"/>
          <w:u w:val="single"/>
          <w:lang w:eastAsia="en-AU"/>
        </w:rPr>
        <w:t>.</w:t>
      </w:r>
      <w:r>
        <w:rPr>
          <w:rFonts w:ascii="Times New Roman" w:eastAsia="Times New Roman" w:hAnsi="Times New Roman" w:cs="Times New Roman"/>
          <w:bCs/>
          <w:color w:val="000000" w:themeColor="text1"/>
          <w:sz w:val="24"/>
          <w:lang w:eastAsia="en-AU"/>
        </w:rPr>
        <w:t xml:space="preserve"> </w:t>
      </w:r>
    </w:p>
    <w:p w14:paraId="04EB9DE9" w14:textId="77777777" w:rsidR="00342853" w:rsidRDefault="00342853" w:rsidP="005A70F5">
      <w:pPr>
        <w:spacing w:after="0" w:line="240" w:lineRule="auto"/>
        <w:ind w:right="91"/>
        <w:rPr>
          <w:rFonts w:ascii="Times New Roman" w:eastAsia="Times New Roman" w:hAnsi="Times New Roman" w:cs="Times New Roman"/>
          <w:bCs/>
          <w:color w:val="000000" w:themeColor="text1"/>
          <w:sz w:val="24"/>
          <w:lang w:eastAsia="en-AU"/>
        </w:rPr>
      </w:pPr>
    </w:p>
    <w:p w14:paraId="0F012CA5" w14:textId="55F13161" w:rsidR="00342853" w:rsidRDefault="00507299" w:rsidP="005A70F5">
      <w:pPr>
        <w:spacing w:after="0" w:line="240" w:lineRule="auto"/>
        <w:ind w:right="91"/>
        <w:rPr>
          <w:rFonts w:ascii="Times New Roman" w:eastAsia="Times New Roman" w:hAnsi="Times New Roman" w:cs="Times New Roman"/>
          <w:color w:val="000000"/>
          <w:sz w:val="24"/>
          <w:szCs w:val="24"/>
          <w:lang w:eastAsia="en-AU"/>
        </w:rPr>
      </w:pPr>
      <w:r w:rsidRPr="003610CE">
        <w:rPr>
          <w:rFonts w:ascii="Times New Roman" w:eastAsia="Times New Roman" w:hAnsi="Times New Roman" w:cs="Times New Roman"/>
          <w:bCs/>
          <w:color w:val="000000" w:themeColor="text1"/>
          <w:sz w:val="24"/>
          <w:lang w:eastAsia="en-AU"/>
        </w:rPr>
        <w:t>A provision-by-provision description of the Instrument is set</w:t>
      </w:r>
      <w:r>
        <w:rPr>
          <w:rFonts w:ascii="Times New Roman" w:eastAsia="Times New Roman" w:hAnsi="Times New Roman" w:cs="Times New Roman"/>
          <w:bCs/>
          <w:color w:val="000000" w:themeColor="text1"/>
          <w:sz w:val="24"/>
          <w:lang w:eastAsia="en-AU"/>
        </w:rPr>
        <w:t xml:space="preserve"> out in the notes at </w:t>
      </w:r>
      <w:r w:rsidRPr="00907EC8">
        <w:rPr>
          <w:rFonts w:ascii="Times New Roman" w:eastAsia="Times New Roman" w:hAnsi="Times New Roman" w:cs="Times New Roman"/>
          <w:bCs/>
          <w:color w:val="000000" w:themeColor="text1"/>
          <w:sz w:val="24"/>
          <w:u w:val="single"/>
          <w:lang w:eastAsia="en-AU"/>
        </w:rPr>
        <w:t>Attachment </w:t>
      </w:r>
      <w:r w:rsidR="00342853">
        <w:rPr>
          <w:rFonts w:ascii="Times New Roman" w:eastAsia="Times New Roman" w:hAnsi="Times New Roman" w:cs="Times New Roman"/>
          <w:bCs/>
          <w:color w:val="000000" w:themeColor="text1"/>
          <w:sz w:val="24"/>
          <w:u w:val="single"/>
          <w:lang w:eastAsia="en-AU"/>
        </w:rPr>
        <w:t>B</w:t>
      </w:r>
      <w:r w:rsidRPr="003610CE">
        <w:rPr>
          <w:rFonts w:ascii="Times New Roman" w:eastAsia="Times New Roman" w:hAnsi="Times New Roman" w:cs="Times New Roman"/>
          <w:bCs/>
          <w:color w:val="000000" w:themeColor="text1"/>
          <w:sz w:val="24"/>
          <w:lang w:eastAsia="en-AU"/>
        </w:rPr>
        <w:t>.</w:t>
      </w:r>
    </w:p>
    <w:p w14:paraId="11E82E07" w14:textId="77777777" w:rsidR="00507299" w:rsidRPr="003610CE"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p>
    <w:p w14:paraId="133A77AC" w14:textId="21003CBE" w:rsidR="00507299" w:rsidRDefault="00507299" w:rsidP="00507299">
      <w:pPr>
        <w:rPr>
          <w:rFonts w:ascii="Times New Roman" w:eastAsia="Times New Roman" w:hAnsi="Times New Roman" w:cs="Times New Roman"/>
          <w:bCs/>
          <w:color w:val="000000" w:themeColor="text1"/>
          <w:sz w:val="24"/>
          <w:lang w:eastAsia="en-AU"/>
        </w:rPr>
      </w:pPr>
      <w:r w:rsidRPr="003610CE">
        <w:rPr>
          <w:rFonts w:ascii="Times New Roman" w:eastAsia="Times New Roman" w:hAnsi="Times New Roman" w:cs="Times New Roman"/>
          <w:bCs/>
          <w:color w:val="000000" w:themeColor="text1"/>
          <w:sz w:val="24"/>
          <w:lang w:eastAsia="en-AU"/>
        </w:rPr>
        <w:t xml:space="preserve">The Instrument is a disallowable legislative instrument for the purposes of the </w:t>
      </w:r>
      <w:r w:rsidRPr="00907EC8">
        <w:rPr>
          <w:rFonts w:ascii="Times New Roman" w:eastAsia="Times New Roman" w:hAnsi="Times New Roman" w:cs="Times New Roman"/>
          <w:bCs/>
          <w:i/>
          <w:color w:val="000000" w:themeColor="text1"/>
          <w:sz w:val="24"/>
          <w:lang w:eastAsia="en-AU"/>
        </w:rPr>
        <w:t>Legislation</w:t>
      </w:r>
      <w:r w:rsidR="00233CB2">
        <w:rPr>
          <w:rFonts w:ascii="Times New Roman" w:eastAsia="Times New Roman" w:hAnsi="Times New Roman" w:cs="Times New Roman"/>
          <w:bCs/>
          <w:i/>
          <w:color w:val="000000" w:themeColor="text1"/>
          <w:sz w:val="24"/>
          <w:lang w:eastAsia="en-AU"/>
        </w:rPr>
        <w:t> </w:t>
      </w:r>
      <w:r w:rsidRPr="00907EC8">
        <w:rPr>
          <w:rFonts w:ascii="Times New Roman" w:eastAsia="Times New Roman" w:hAnsi="Times New Roman" w:cs="Times New Roman"/>
          <w:bCs/>
          <w:i/>
          <w:color w:val="000000" w:themeColor="text1"/>
          <w:sz w:val="24"/>
          <w:lang w:eastAsia="en-AU"/>
        </w:rPr>
        <w:t>Act</w:t>
      </w:r>
      <w:r w:rsidR="00233CB2">
        <w:rPr>
          <w:rFonts w:ascii="Times New Roman" w:eastAsia="Times New Roman" w:hAnsi="Times New Roman" w:cs="Times New Roman"/>
          <w:bCs/>
          <w:i/>
          <w:color w:val="000000" w:themeColor="text1"/>
          <w:sz w:val="24"/>
          <w:lang w:eastAsia="en-AU"/>
        </w:rPr>
        <w:t> </w:t>
      </w:r>
      <w:r w:rsidRPr="00907EC8">
        <w:rPr>
          <w:rFonts w:ascii="Times New Roman" w:eastAsia="Times New Roman" w:hAnsi="Times New Roman" w:cs="Times New Roman"/>
          <w:bCs/>
          <w:i/>
          <w:color w:val="000000" w:themeColor="text1"/>
          <w:sz w:val="24"/>
          <w:lang w:eastAsia="en-AU"/>
        </w:rPr>
        <w:t>2003</w:t>
      </w:r>
      <w:r w:rsidRPr="003610CE">
        <w:rPr>
          <w:rFonts w:ascii="Times New Roman" w:eastAsia="Times New Roman" w:hAnsi="Times New Roman" w:cs="Times New Roman"/>
          <w:bCs/>
          <w:color w:val="000000" w:themeColor="text1"/>
          <w:sz w:val="24"/>
          <w:lang w:eastAsia="en-AU"/>
        </w:rPr>
        <w:t>.</w:t>
      </w:r>
    </w:p>
    <w:p w14:paraId="21270B15" w14:textId="77777777" w:rsidR="005647D7" w:rsidRPr="003610CE" w:rsidRDefault="005647D7" w:rsidP="00507299">
      <w:pPr>
        <w:rPr>
          <w:rFonts w:ascii="Times New Roman" w:eastAsia="Times New Roman" w:hAnsi="Times New Roman" w:cs="Times New Roman"/>
          <w:bCs/>
          <w:color w:val="000000" w:themeColor="text1"/>
          <w:sz w:val="24"/>
          <w:lang w:eastAsia="en-AU"/>
        </w:rPr>
      </w:pPr>
    </w:p>
    <w:p w14:paraId="2D335629" w14:textId="77777777" w:rsidR="00507299" w:rsidRPr="003610CE" w:rsidRDefault="00507299" w:rsidP="00762FA5">
      <w:pPr>
        <w:keepNext/>
        <w:spacing w:before="120" w:line="235" w:lineRule="atLeast"/>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Consultation</w:t>
      </w:r>
    </w:p>
    <w:p w14:paraId="3527E0D8" w14:textId="1171C589" w:rsidR="005A70F5" w:rsidRDefault="005A70F5" w:rsidP="00507299">
      <w:pPr>
        <w:spacing w:before="120" w:line="235" w:lineRule="atLeast"/>
        <w:rPr>
          <w:rFonts w:ascii="Times New Roman" w:eastAsia="Times New Roman" w:hAnsi="Times New Roman" w:cs="Times New Roman"/>
          <w:bCs/>
          <w:color w:val="000000" w:themeColor="text1"/>
          <w:sz w:val="24"/>
          <w:lang w:eastAsia="en-AU"/>
        </w:rPr>
      </w:pPr>
      <w:r w:rsidRPr="005A70F5">
        <w:rPr>
          <w:rFonts w:ascii="Times New Roman" w:eastAsia="Times New Roman" w:hAnsi="Times New Roman" w:cs="Times New Roman"/>
          <w:bCs/>
          <w:color w:val="000000" w:themeColor="text1"/>
          <w:sz w:val="24"/>
          <w:lang w:eastAsia="en-AU"/>
        </w:rPr>
        <w:t xml:space="preserve">Given the urgent and sensitive nature of the proposed amendment to the Regulations, the Department of Infrastructure, Transport, Regional Development, Communications and the Arts did not conduct a public consultation. A range of relevant stakeholders have been consulted including the Department of Prime Minister and Cabinet, </w:t>
      </w:r>
      <w:r w:rsidR="003D2D0D">
        <w:rPr>
          <w:rFonts w:ascii="Times New Roman" w:eastAsia="Times New Roman" w:hAnsi="Times New Roman" w:cs="Times New Roman"/>
          <w:bCs/>
          <w:color w:val="000000" w:themeColor="text1"/>
          <w:sz w:val="24"/>
          <w:lang w:eastAsia="en-AU"/>
        </w:rPr>
        <w:t xml:space="preserve">Treasury, the </w:t>
      </w:r>
      <w:r w:rsidRPr="005A70F5">
        <w:rPr>
          <w:rFonts w:ascii="Times New Roman" w:eastAsia="Times New Roman" w:hAnsi="Times New Roman" w:cs="Times New Roman"/>
          <w:bCs/>
          <w:color w:val="000000" w:themeColor="text1"/>
          <w:sz w:val="24"/>
          <w:lang w:eastAsia="en-AU"/>
        </w:rPr>
        <w:t xml:space="preserve">Department of Home Affairs, the </w:t>
      </w:r>
      <w:r w:rsidR="003D2D0D">
        <w:rPr>
          <w:rFonts w:ascii="Times New Roman" w:eastAsia="Times New Roman" w:hAnsi="Times New Roman" w:cs="Times New Roman"/>
          <w:bCs/>
          <w:color w:val="000000" w:themeColor="text1"/>
          <w:sz w:val="24"/>
          <w:lang w:eastAsia="en-AU"/>
        </w:rPr>
        <w:t xml:space="preserve">Attorney Generals Department, the </w:t>
      </w:r>
      <w:r w:rsidRPr="005A70F5">
        <w:rPr>
          <w:rFonts w:ascii="Times New Roman" w:eastAsia="Times New Roman" w:hAnsi="Times New Roman" w:cs="Times New Roman"/>
          <w:bCs/>
          <w:color w:val="000000" w:themeColor="text1"/>
          <w:sz w:val="24"/>
          <w:lang w:eastAsia="en-AU"/>
        </w:rPr>
        <w:t>Australian Communications and Media Authority, and Optus.</w:t>
      </w:r>
    </w:p>
    <w:p w14:paraId="54B3D2D7" w14:textId="77777777" w:rsidR="00342853" w:rsidRDefault="00342853" w:rsidP="00507299">
      <w:pPr>
        <w:spacing w:before="120" w:line="235" w:lineRule="atLeast"/>
        <w:rPr>
          <w:rFonts w:ascii="Times New Roman" w:eastAsia="Times New Roman" w:hAnsi="Times New Roman" w:cs="Times New Roman"/>
          <w:bCs/>
          <w:color w:val="000000" w:themeColor="text1"/>
          <w:sz w:val="24"/>
          <w:lang w:eastAsia="en-AU"/>
        </w:rPr>
      </w:pPr>
    </w:p>
    <w:p w14:paraId="4E56A393" w14:textId="55D3B086" w:rsidR="00507299" w:rsidRPr="003610CE" w:rsidRDefault="00507299" w:rsidP="00507299">
      <w:pPr>
        <w:spacing w:before="120" w:line="235" w:lineRule="atLeast"/>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Regulatory impact assessment</w:t>
      </w:r>
    </w:p>
    <w:p w14:paraId="6CCE2221" w14:textId="6A90B0F8" w:rsidR="002C11F5" w:rsidRPr="002C11F5" w:rsidRDefault="000F1AE5" w:rsidP="002C11F5">
      <w:pPr>
        <w:rPr>
          <w:rFonts w:ascii="Times New Roman" w:hAnsi="Times New Roman" w:cs="Times New Roman"/>
          <w:sz w:val="24"/>
          <w:szCs w:val="24"/>
        </w:rPr>
      </w:pPr>
      <w:r>
        <w:rPr>
          <w:rFonts w:ascii="Times New Roman" w:hAnsi="Times New Roman" w:cs="Times New Roman"/>
          <w:sz w:val="24"/>
          <w:szCs w:val="24"/>
        </w:rPr>
        <w:t xml:space="preserve">The </w:t>
      </w:r>
      <w:r w:rsidRPr="000F1AE5">
        <w:rPr>
          <w:rFonts w:ascii="Times New Roman" w:hAnsi="Times New Roman" w:cs="Times New Roman"/>
          <w:sz w:val="24"/>
          <w:szCs w:val="24"/>
        </w:rPr>
        <w:t>O</w:t>
      </w:r>
      <w:r>
        <w:rPr>
          <w:rFonts w:ascii="Times New Roman" w:hAnsi="Times New Roman" w:cs="Times New Roman"/>
          <w:sz w:val="24"/>
          <w:szCs w:val="24"/>
        </w:rPr>
        <w:t xml:space="preserve">ffice of </w:t>
      </w:r>
      <w:r w:rsidRPr="000F1AE5">
        <w:rPr>
          <w:rFonts w:ascii="Times New Roman" w:hAnsi="Times New Roman" w:cs="Times New Roman"/>
          <w:sz w:val="24"/>
          <w:szCs w:val="24"/>
        </w:rPr>
        <w:t>B</w:t>
      </w:r>
      <w:r>
        <w:rPr>
          <w:rFonts w:ascii="Times New Roman" w:hAnsi="Times New Roman" w:cs="Times New Roman"/>
          <w:sz w:val="24"/>
          <w:szCs w:val="24"/>
        </w:rPr>
        <w:t xml:space="preserve">est </w:t>
      </w:r>
      <w:r w:rsidRPr="000F1AE5">
        <w:rPr>
          <w:rFonts w:ascii="Times New Roman" w:hAnsi="Times New Roman" w:cs="Times New Roman"/>
          <w:sz w:val="24"/>
          <w:szCs w:val="24"/>
        </w:rPr>
        <w:t>P</w:t>
      </w:r>
      <w:r>
        <w:rPr>
          <w:rFonts w:ascii="Times New Roman" w:hAnsi="Times New Roman" w:cs="Times New Roman"/>
          <w:sz w:val="24"/>
          <w:szCs w:val="24"/>
        </w:rPr>
        <w:t xml:space="preserve">ractice </w:t>
      </w:r>
      <w:r w:rsidRPr="000F1AE5">
        <w:rPr>
          <w:rFonts w:ascii="Times New Roman" w:hAnsi="Times New Roman" w:cs="Times New Roman"/>
          <w:sz w:val="24"/>
          <w:szCs w:val="24"/>
        </w:rPr>
        <w:t>R</w:t>
      </w:r>
      <w:r>
        <w:rPr>
          <w:rFonts w:ascii="Times New Roman" w:hAnsi="Times New Roman" w:cs="Times New Roman"/>
          <w:sz w:val="24"/>
          <w:szCs w:val="24"/>
        </w:rPr>
        <w:t>egulation</w:t>
      </w:r>
      <w:r w:rsidRPr="000F1AE5">
        <w:rPr>
          <w:rFonts w:ascii="Times New Roman" w:hAnsi="Times New Roman" w:cs="Times New Roman"/>
          <w:sz w:val="24"/>
          <w:szCs w:val="24"/>
        </w:rPr>
        <w:t xml:space="preserve"> has advised a RIS is not required (OBPR22-03455)</w:t>
      </w:r>
      <w:r w:rsidR="00B56C31">
        <w:rPr>
          <w:rFonts w:ascii="Times New Roman" w:hAnsi="Times New Roman" w:cs="Times New Roman"/>
          <w:sz w:val="24"/>
          <w:szCs w:val="24"/>
        </w:rPr>
        <w:t>.</w:t>
      </w:r>
    </w:p>
    <w:p w14:paraId="7E8A24D1" w14:textId="77777777" w:rsidR="00342853" w:rsidRDefault="00342853" w:rsidP="00342853">
      <w:pPr>
        <w:spacing w:before="120" w:line="235" w:lineRule="atLeast"/>
        <w:ind w:left="5760"/>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column"/>
      </w:r>
      <w:r>
        <w:rPr>
          <w:rFonts w:ascii="Times New Roman" w:eastAsia="Times New Roman" w:hAnsi="Times New Roman" w:cs="Times New Roman"/>
          <w:b/>
          <w:bCs/>
          <w:color w:val="000000"/>
          <w:sz w:val="24"/>
          <w:szCs w:val="24"/>
          <w:lang w:eastAsia="en-AU"/>
        </w:rPr>
        <w:lastRenderedPageBreak/>
        <w:t>ATTACHMENT A</w:t>
      </w:r>
    </w:p>
    <w:p w14:paraId="3B004320" w14:textId="0C881A07" w:rsidR="00507299" w:rsidRDefault="00507299" w:rsidP="00342853">
      <w:pPr>
        <w:spacing w:before="120" w:line="235" w:lineRule="atLeast"/>
        <w:ind w:left="720" w:firstLine="720"/>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Statement of compatibility with human rights</w:t>
      </w:r>
    </w:p>
    <w:p w14:paraId="5C5B2E45" w14:textId="4F81D080" w:rsidR="006F3751" w:rsidRPr="006F3751" w:rsidRDefault="006F3751" w:rsidP="006F3751">
      <w:pPr>
        <w:spacing w:before="120" w:line="235" w:lineRule="atLeast"/>
        <w:ind w:left="720"/>
        <w:jc w:val="center"/>
        <w:rPr>
          <w:rFonts w:ascii="Times New Roman" w:eastAsia="Times New Roman" w:hAnsi="Times New Roman" w:cs="Times New Roman"/>
          <w:b/>
          <w:bCs/>
          <w:i/>
          <w:color w:val="000000"/>
          <w:sz w:val="24"/>
          <w:szCs w:val="24"/>
          <w:lang w:eastAsia="en-AU"/>
        </w:rPr>
      </w:pPr>
      <w:r w:rsidRPr="006F3751">
        <w:rPr>
          <w:rFonts w:ascii="Times New Roman" w:eastAsia="Times New Roman" w:hAnsi="Times New Roman" w:cs="Times New Roman"/>
          <w:b/>
          <w:bCs/>
          <w:i/>
          <w:color w:val="000000"/>
          <w:sz w:val="24"/>
          <w:szCs w:val="24"/>
          <w:lang w:eastAsia="en-AU"/>
        </w:rPr>
        <w:t>Prepared in accordance with Part 3 of the Human Rights (Parliamentary Scrutiny) Act 2011</w:t>
      </w:r>
    </w:p>
    <w:p w14:paraId="77F8EDA0" w14:textId="3319297F" w:rsidR="006F3751" w:rsidRPr="006F3751" w:rsidRDefault="006F3751" w:rsidP="006F3751">
      <w:pPr>
        <w:spacing w:line="256" w:lineRule="auto"/>
        <w:jc w:val="center"/>
        <w:rPr>
          <w:rFonts w:ascii="Times New Roman" w:hAnsi="Times New Roman" w:cs="Times New Roman"/>
          <w:i/>
          <w:sz w:val="24"/>
        </w:rPr>
      </w:pPr>
      <w:r w:rsidRPr="006F3751">
        <w:rPr>
          <w:rFonts w:ascii="Times New Roman" w:hAnsi="Times New Roman" w:cs="Times New Roman"/>
          <w:i/>
          <w:sz w:val="24"/>
        </w:rPr>
        <w:t>Telecommunications Amendment (Disclosure of Information for the Purpose of Cyber Security) Regulations 2023</w:t>
      </w:r>
    </w:p>
    <w:p w14:paraId="5426A7ED" w14:textId="60175D7A" w:rsidR="00A62C7A" w:rsidRDefault="007878AA" w:rsidP="007878AA">
      <w:pPr>
        <w:spacing w:before="120" w:line="235" w:lineRule="atLeast"/>
        <w:rPr>
          <w:rFonts w:ascii="Times New Roman" w:eastAsia="Times New Roman" w:hAnsi="Times New Roman" w:cs="Times New Roman"/>
          <w:color w:val="000000"/>
          <w:sz w:val="24"/>
          <w:szCs w:val="24"/>
          <w:lang w:eastAsia="en-AU"/>
        </w:rPr>
      </w:pPr>
      <w:r w:rsidRPr="00E307DA">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purpose of the </w:t>
      </w:r>
      <w:r w:rsidRPr="00A23EBF">
        <w:rPr>
          <w:rFonts w:ascii="Times New Roman" w:eastAsia="Times New Roman" w:hAnsi="Times New Roman" w:cs="Times New Roman"/>
          <w:i/>
          <w:color w:val="000000"/>
          <w:sz w:val="24"/>
          <w:szCs w:val="24"/>
          <w:lang w:eastAsia="en-AU"/>
        </w:rPr>
        <w:t>Telecommunications Amendment (Disclosure of Information for the Purpose of Cyber Security) Regulations 202</w:t>
      </w:r>
      <w:r>
        <w:rPr>
          <w:rFonts w:ascii="Times New Roman" w:eastAsia="Times New Roman" w:hAnsi="Times New Roman" w:cs="Times New Roman"/>
          <w:i/>
          <w:color w:val="000000"/>
          <w:sz w:val="24"/>
          <w:szCs w:val="24"/>
          <w:lang w:eastAsia="en-AU"/>
        </w:rPr>
        <w:t>3</w:t>
      </w:r>
      <w:r w:rsidRPr="00A23EBF">
        <w:rPr>
          <w:rFonts w:ascii="Times New Roman" w:eastAsia="Times New Roman" w:hAnsi="Times New Roman" w:cs="Times New Roman"/>
          <w:i/>
          <w:color w:val="000000"/>
          <w:sz w:val="24"/>
          <w:szCs w:val="24"/>
          <w:lang w:eastAsia="en-AU"/>
        </w:rPr>
        <w:t xml:space="preserve"> </w:t>
      </w:r>
      <w:r>
        <w:rPr>
          <w:rFonts w:ascii="Times New Roman" w:eastAsia="Times New Roman" w:hAnsi="Times New Roman" w:cs="Times New Roman"/>
          <w:color w:val="000000"/>
          <w:sz w:val="24"/>
          <w:szCs w:val="24"/>
          <w:lang w:eastAsia="en-AU"/>
        </w:rPr>
        <w:t>(the Instrument) is to</w:t>
      </w:r>
      <w:r w:rsidR="00A62C7A">
        <w:rPr>
          <w:rFonts w:ascii="Times New Roman" w:eastAsia="Times New Roman" w:hAnsi="Times New Roman" w:cs="Times New Roman"/>
          <w:color w:val="000000"/>
          <w:sz w:val="24"/>
          <w:szCs w:val="24"/>
          <w:lang w:eastAsia="en-AU"/>
        </w:rPr>
        <w:t xml:space="preserve"> two</w:t>
      </w:r>
      <w:r w:rsidR="00D05D8C">
        <w:rPr>
          <w:rFonts w:ascii="Times New Roman" w:eastAsia="Times New Roman" w:hAnsi="Times New Roman" w:cs="Times New Roman"/>
          <w:color w:val="000000"/>
          <w:sz w:val="24"/>
          <w:szCs w:val="24"/>
          <w:lang w:eastAsia="en-AU"/>
        </w:rPr>
        <w:t>fold</w:t>
      </w:r>
      <w:r w:rsidR="00A62C7A">
        <w:rPr>
          <w:rFonts w:ascii="Times New Roman" w:eastAsia="Times New Roman" w:hAnsi="Times New Roman" w:cs="Times New Roman"/>
          <w:color w:val="000000"/>
          <w:sz w:val="24"/>
          <w:szCs w:val="24"/>
          <w:lang w:eastAsia="en-AU"/>
        </w:rPr>
        <w:t>.</w:t>
      </w:r>
    </w:p>
    <w:p w14:paraId="3D9330DB" w14:textId="4C12A1FD" w:rsidR="00D05D8C" w:rsidRDefault="00D05D8C" w:rsidP="00D05D8C">
      <w:pPr>
        <w:spacing w:before="120" w:line="235" w:lineRule="atLeast"/>
        <w:rPr>
          <w:rFonts w:ascii="Times New Roman" w:hAnsi="Times New Roman" w:cs="Times New Roman"/>
          <w:sz w:val="24"/>
          <w:szCs w:val="24"/>
        </w:rPr>
      </w:pPr>
      <w:r>
        <w:rPr>
          <w:rFonts w:ascii="Times New Roman" w:hAnsi="Times New Roman" w:cs="Times New Roman"/>
          <w:sz w:val="24"/>
        </w:rPr>
        <w:t xml:space="preserve">Firstly, the </w:t>
      </w:r>
      <w:r w:rsidRPr="00F879D4">
        <w:rPr>
          <w:rFonts w:ascii="Times New Roman" w:hAnsi="Times New Roman" w:cs="Times New Roman"/>
          <w:sz w:val="24"/>
        </w:rPr>
        <w:t xml:space="preserve">Instrument </w:t>
      </w:r>
      <w:r>
        <w:rPr>
          <w:rFonts w:ascii="Times New Roman" w:hAnsi="Times New Roman" w:cs="Times New Roman"/>
          <w:sz w:val="24"/>
        </w:rPr>
        <w:t xml:space="preserve">would </w:t>
      </w:r>
      <w:r w:rsidRPr="00F879D4">
        <w:rPr>
          <w:rFonts w:ascii="Times New Roman" w:hAnsi="Times New Roman" w:cs="Times New Roman"/>
          <w:sz w:val="24"/>
        </w:rPr>
        <w:t>to</w:t>
      </w:r>
      <w:r>
        <w:rPr>
          <w:rFonts w:ascii="Times New Roman" w:hAnsi="Times New Roman" w:cs="Times New Roman"/>
          <w:sz w:val="24"/>
        </w:rPr>
        <w:t xml:space="preserve"> extend the effect of regulations </w:t>
      </w:r>
      <w:r w:rsidRPr="00F879D4">
        <w:rPr>
          <w:rFonts w:ascii="Times New Roman" w:hAnsi="Times New Roman" w:cs="Times New Roman"/>
          <w:sz w:val="24"/>
        </w:rPr>
        <w:t>allow</w:t>
      </w:r>
      <w:r>
        <w:rPr>
          <w:rFonts w:ascii="Times New Roman" w:hAnsi="Times New Roman" w:cs="Times New Roman"/>
          <w:sz w:val="24"/>
        </w:rPr>
        <w:t>ing</w:t>
      </w:r>
      <w:r w:rsidRPr="00F879D4">
        <w:rPr>
          <w:rFonts w:ascii="Times New Roman" w:hAnsi="Times New Roman" w:cs="Times New Roman"/>
          <w:sz w:val="24"/>
        </w:rPr>
        <w:t xml:space="preserve"> carriers and </w:t>
      </w:r>
      <w:r>
        <w:rPr>
          <w:rFonts w:ascii="Times New Roman" w:hAnsi="Times New Roman" w:cs="Times New Roman"/>
          <w:sz w:val="24"/>
        </w:rPr>
        <w:t>carriage service providers</w:t>
      </w:r>
      <w:r w:rsidRPr="00F879D4">
        <w:rPr>
          <w:rFonts w:ascii="Times New Roman" w:hAnsi="Times New Roman" w:cs="Times New Roman"/>
          <w:sz w:val="24"/>
        </w:rPr>
        <w:t xml:space="preserve"> to disclose certain </w:t>
      </w:r>
      <w:r w:rsidR="00383100">
        <w:rPr>
          <w:rFonts w:ascii="Times New Roman" w:hAnsi="Times New Roman" w:cs="Times New Roman"/>
          <w:sz w:val="24"/>
        </w:rPr>
        <w:t xml:space="preserve">limited kinds of </w:t>
      </w:r>
      <w:r w:rsidRPr="00F879D4">
        <w:rPr>
          <w:rFonts w:ascii="Times New Roman" w:hAnsi="Times New Roman" w:cs="Times New Roman"/>
          <w:sz w:val="24"/>
        </w:rPr>
        <w:t>personal information to financial services entities</w:t>
      </w:r>
      <w:r>
        <w:rPr>
          <w:rFonts w:ascii="Times New Roman" w:hAnsi="Times New Roman" w:cs="Times New Roman"/>
          <w:sz w:val="24"/>
        </w:rPr>
        <w:t xml:space="preserve"> (including via entities approved by the Minister), </w:t>
      </w:r>
      <w:r w:rsidRPr="00F879D4">
        <w:rPr>
          <w:rFonts w:ascii="Times New Roman" w:hAnsi="Times New Roman" w:cs="Times New Roman"/>
          <w:sz w:val="24"/>
        </w:rPr>
        <w:t>Commonwealth</w:t>
      </w:r>
      <w:r>
        <w:rPr>
          <w:rFonts w:ascii="Times New Roman" w:hAnsi="Times New Roman" w:cs="Times New Roman"/>
          <w:sz w:val="24"/>
        </w:rPr>
        <w:t xml:space="preserve"> entities and State authorities</w:t>
      </w:r>
      <w:r w:rsidRPr="00F879D4" w:rsidDel="004C021E">
        <w:rPr>
          <w:rFonts w:ascii="Times New Roman" w:hAnsi="Times New Roman" w:cs="Times New Roman"/>
          <w:sz w:val="24"/>
        </w:rPr>
        <w:t xml:space="preserve"> </w:t>
      </w:r>
      <w:r>
        <w:rPr>
          <w:rFonts w:ascii="Times New Roman" w:hAnsi="Times New Roman" w:cs="Times New Roman"/>
          <w:sz w:val="24"/>
        </w:rPr>
        <w:t xml:space="preserve">(which includes by definition various Territory entities) and other financial services entities approved by the Minister for the purposes of preventing, responding to, or responding to the consequences of cyber security incidents, frauds, scams, instances of identity theft or malicious cyber activity. </w:t>
      </w:r>
      <w:r>
        <w:rPr>
          <w:rFonts w:ascii="Times New Roman" w:hAnsi="Times New Roman" w:cs="Times New Roman"/>
          <w:sz w:val="24"/>
          <w:szCs w:val="24"/>
        </w:rPr>
        <w:t xml:space="preserve"> </w:t>
      </w:r>
    </w:p>
    <w:p w14:paraId="52C62357" w14:textId="77777777" w:rsidR="00D05D8C" w:rsidRPr="00391033" w:rsidRDefault="00D05D8C" w:rsidP="00D05D8C">
      <w:pPr>
        <w:spacing w:before="120" w:line="235" w:lineRule="atLeast"/>
        <w:rPr>
          <w:rFonts w:ascii="Times New Roman" w:hAnsi="Times New Roman" w:cs="Times New Roman"/>
          <w:sz w:val="24"/>
          <w:szCs w:val="24"/>
        </w:rPr>
      </w:pPr>
      <w:r>
        <w:rPr>
          <w:rFonts w:ascii="Times New Roman" w:hAnsi="Times New Roman" w:cs="Times New Roman"/>
          <w:sz w:val="24"/>
          <w:szCs w:val="24"/>
        </w:rPr>
        <w:t xml:space="preserve">A further purpose of the Instrument is to </w:t>
      </w:r>
      <w:r w:rsidRPr="005A70F5">
        <w:rPr>
          <w:rFonts w:ascii="Times New Roman" w:eastAsia="Times New Roman" w:hAnsi="Times New Roman" w:cs="Times New Roman"/>
          <w:color w:val="000000"/>
          <w:sz w:val="24"/>
          <w:szCs w:val="24"/>
          <w:lang w:eastAsia="en-AU"/>
        </w:rPr>
        <w:t>requir</w:t>
      </w:r>
      <w:r>
        <w:rPr>
          <w:rFonts w:ascii="Times New Roman" w:eastAsia="Times New Roman" w:hAnsi="Times New Roman" w:cs="Times New Roman"/>
          <w:color w:val="000000"/>
          <w:sz w:val="24"/>
          <w:szCs w:val="24"/>
          <w:lang w:eastAsia="en-AU"/>
        </w:rPr>
        <w:t>e that specification of new or additional types of information or documents which may be disclosed</w:t>
      </w:r>
      <w:r w:rsidRPr="005A70F5">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is to be by making of a</w:t>
      </w:r>
      <w:r w:rsidRPr="005A70F5">
        <w:rPr>
          <w:rFonts w:ascii="Times New Roman" w:eastAsia="Times New Roman" w:hAnsi="Times New Roman" w:cs="Times New Roman"/>
          <w:color w:val="000000"/>
          <w:sz w:val="24"/>
          <w:szCs w:val="24"/>
          <w:lang w:eastAsia="en-AU"/>
        </w:rPr>
        <w:t xml:space="preserve"> </w:t>
      </w:r>
      <w:r w:rsidRPr="0058024B">
        <w:rPr>
          <w:rFonts w:ascii="Times New Roman" w:eastAsia="Times New Roman" w:hAnsi="Times New Roman" w:cs="Times New Roman"/>
          <w:i/>
          <w:color w:val="000000"/>
          <w:sz w:val="24"/>
          <w:szCs w:val="24"/>
          <w:lang w:eastAsia="en-AU"/>
        </w:rPr>
        <w:t>legislative</w:t>
      </w:r>
      <w:r w:rsidRPr="005A70F5">
        <w:rPr>
          <w:rFonts w:ascii="Times New Roman" w:eastAsia="Times New Roman" w:hAnsi="Times New Roman" w:cs="Times New Roman"/>
          <w:color w:val="000000"/>
          <w:sz w:val="24"/>
          <w:szCs w:val="24"/>
          <w:lang w:eastAsia="en-AU"/>
        </w:rPr>
        <w:t xml:space="preserve">, rather than notifiable instrument. This is intended to address concerns previously raised by the Scrutiny of Delegated Legislation Committee. </w:t>
      </w:r>
      <w:r>
        <w:rPr>
          <w:rFonts w:ascii="Times New Roman" w:eastAsia="Times New Roman" w:hAnsi="Times New Roman" w:cs="Times New Roman"/>
          <w:color w:val="000000"/>
          <w:sz w:val="24"/>
          <w:szCs w:val="24"/>
          <w:lang w:eastAsia="en-AU"/>
        </w:rPr>
        <w:t xml:space="preserve">Requiring that this be accomplished by making of a legislative instrument will ensure </w:t>
      </w:r>
      <w:r w:rsidRPr="005A70F5">
        <w:rPr>
          <w:rFonts w:ascii="Times New Roman" w:eastAsia="Times New Roman" w:hAnsi="Times New Roman" w:cs="Times New Roman"/>
          <w:color w:val="000000"/>
          <w:sz w:val="24"/>
          <w:szCs w:val="24"/>
          <w:lang w:eastAsia="en-AU"/>
        </w:rPr>
        <w:t>such instruments are subject to the</w:t>
      </w:r>
      <w:r>
        <w:rPr>
          <w:rFonts w:ascii="Times New Roman" w:eastAsia="Times New Roman" w:hAnsi="Times New Roman" w:cs="Times New Roman"/>
          <w:color w:val="000000"/>
          <w:sz w:val="24"/>
          <w:szCs w:val="24"/>
          <w:lang w:eastAsia="en-AU"/>
        </w:rPr>
        <w:t xml:space="preserve"> </w:t>
      </w:r>
      <w:r w:rsidRPr="005A70F5">
        <w:rPr>
          <w:rFonts w:ascii="Times New Roman" w:eastAsia="Times New Roman" w:hAnsi="Times New Roman" w:cs="Times New Roman"/>
          <w:color w:val="000000"/>
          <w:sz w:val="24"/>
          <w:szCs w:val="24"/>
          <w:lang w:eastAsia="en-AU"/>
        </w:rPr>
        <w:t>parliamentary processes of tabling, disallowance, and sunsetting.</w:t>
      </w:r>
    </w:p>
    <w:p w14:paraId="16469C05" w14:textId="77777777" w:rsidR="00D05D8C" w:rsidRPr="00A12604" w:rsidRDefault="00D05D8C" w:rsidP="00D05D8C">
      <w:pPr>
        <w:spacing w:before="120" w:line="235" w:lineRule="atLeast"/>
        <w:rPr>
          <w:rFonts w:ascii="Times New Roman" w:hAnsi="Times New Roman" w:cs="Times New Roman"/>
          <w:sz w:val="24"/>
        </w:rPr>
      </w:pPr>
      <w:r>
        <w:rPr>
          <w:rFonts w:ascii="Times New Roman" w:hAnsi="Times New Roman" w:cs="Times New Roman"/>
          <w:sz w:val="24"/>
        </w:rPr>
        <w:t xml:space="preserve">The Instrument is temporary, and the existing provisions of the regulations to which it applies will be automatically repealed on 12 October 2024. </w:t>
      </w:r>
    </w:p>
    <w:p w14:paraId="1E92EBCE" w14:textId="7C7D7362" w:rsidR="00507299" w:rsidRDefault="00507299" w:rsidP="00507299">
      <w:pPr>
        <w:spacing w:before="120" w:line="235" w:lineRule="atLeast"/>
        <w:rPr>
          <w:rFonts w:ascii="Times New Roman" w:eastAsia="Times New Roman" w:hAnsi="Times New Roman" w:cs="Times New Roman"/>
          <w:bCs/>
          <w:i/>
          <w:color w:val="000000"/>
          <w:sz w:val="24"/>
          <w:szCs w:val="24"/>
          <w:lang w:eastAsia="en-AU"/>
        </w:rPr>
      </w:pPr>
      <w:r w:rsidRPr="003610CE">
        <w:rPr>
          <w:rFonts w:ascii="Times New Roman" w:eastAsia="Times New Roman" w:hAnsi="Times New Roman" w:cs="Times New Roman"/>
          <w:bCs/>
          <w:i/>
          <w:color w:val="000000"/>
          <w:sz w:val="24"/>
          <w:szCs w:val="24"/>
          <w:lang w:eastAsia="en-AU"/>
        </w:rPr>
        <w:t>Human rights implications</w:t>
      </w:r>
    </w:p>
    <w:p w14:paraId="056D0E76" w14:textId="01DD4865" w:rsidR="00966CD8" w:rsidRPr="00966CD8" w:rsidRDefault="00F879D4" w:rsidP="00966CD8">
      <w:pPr>
        <w:shd w:val="clear" w:color="auto" w:fill="FFFFFF"/>
        <w:rPr>
          <w:rFonts w:ascii="Times New Roman" w:eastAsia="Times New Roman" w:hAnsi="Times New Roman" w:cs="Times New Roman"/>
          <w:color w:val="000000"/>
          <w:lang w:eastAsia="en-AU"/>
        </w:rPr>
      </w:pPr>
      <w:r w:rsidRPr="00F879D4">
        <w:rPr>
          <w:rFonts w:ascii="Times New Roman" w:hAnsi="Times New Roman" w:cs="Times New Roman"/>
          <w:sz w:val="24"/>
        </w:rPr>
        <w:t>Th</w:t>
      </w:r>
      <w:r w:rsidR="005C2B8A">
        <w:rPr>
          <w:rFonts w:ascii="Times New Roman" w:hAnsi="Times New Roman" w:cs="Times New Roman"/>
          <w:sz w:val="24"/>
        </w:rPr>
        <w:t xml:space="preserve">e </w:t>
      </w:r>
      <w:r w:rsidRPr="00F879D4" w:rsidDel="005C2B8A">
        <w:rPr>
          <w:rFonts w:ascii="Times New Roman" w:hAnsi="Times New Roman" w:cs="Times New Roman"/>
          <w:sz w:val="24"/>
        </w:rPr>
        <w:t xml:space="preserve">Instrument </w:t>
      </w:r>
      <w:r w:rsidRPr="00F879D4">
        <w:rPr>
          <w:rFonts w:ascii="Times New Roman" w:hAnsi="Times New Roman" w:cs="Times New Roman"/>
          <w:sz w:val="24"/>
        </w:rPr>
        <w:t xml:space="preserve">engages the </w:t>
      </w:r>
      <w:r w:rsidR="00842B39">
        <w:rPr>
          <w:rFonts w:ascii="Times New Roman" w:hAnsi="Times New Roman" w:cs="Times New Roman"/>
          <w:sz w:val="24"/>
        </w:rPr>
        <w:t>R</w:t>
      </w:r>
      <w:r w:rsidRPr="00F879D4">
        <w:rPr>
          <w:rFonts w:ascii="Times New Roman" w:hAnsi="Times New Roman" w:cs="Times New Roman"/>
          <w:sz w:val="24"/>
        </w:rPr>
        <w:t xml:space="preserve">ight to Privacy in Article 17 of the </w:t>
      </w:r>
      <w:r w:rsidRPr="005465E7">
        <w:rPr>
          <w:rFonts w:ascii="Times New Roman" w:hAnsi="Times New Roman" w:cs="Times New Roman"/>
          <w:i/>
          <w:sz w:val="24"/>
        </w:rPr>
        <w:t>International Covenant</w:t>
      </w:r>
      <w:r w:rsidR="003F6B8C">
        <w:rPr>
          <w:rFonts w:ascii="Times New Roman" w:hAnsi="Times New Roman" w:cs="Times New Roman"/>
          <w:i/>
          <w:sz w:val="24"/>
        </w:rPr>
        <w:t xml:space="preserve"> </w:t>
      </w:r>
      <w:r w:rsidRPr="005465E7">
        <w:rPr>
          <w:rFonts w:ascii="Times New Roman" w:hAnsi="Times New Roman" w:cs="Times New Roman"/>
          <w:i/>
          <w:sz w:val="24"/>
        </w:rPr>
        <w:t>on Civil and Political Rights.</w:t>
      </w:r>
      <w:r w:rsidR="00966CD8">
        <w:rPr>
          <w:rFonts w:ascii="Times New Roman" w:hAnsi="Times New Roman" w:cs="Times New Roman"/>
          <w:i/>
          <w:sz w:val="24"/>
        </w:rPr>
        <w:t xml:space="preserve"> </w:t>
      </w:r>
      <w:r w:rsidR="00966CD8" w:rsidRPr="00966CD8">
        <w:rPr>
          <w:rFonts w:ascii="Times New Roman" w:eastAsia="Times New Roman" w:hAnsi="Times New Roman" w:cs="Times New Roman"/>
          <w:color w:val="000000"/>
          <w:sz w:val="24"/>
          <w:szCs w:val="24"/>
          <w:lang w:eastAsia="en-AU"/>
        </w:rPr>
        <w:t>Article 17 provides for the right to protection against arbitrary and unlawful interferences with privacy.</w:t>
      </w:r>
    </w:p>
    <w:p w14:paraId="43D0896D" w14:textId="77777777" w:rsidR="00966CD8" w:rsidRPr="00966CD8" w:rsidRDefault="00966CD8" w:rsidP="00966CD8">
      <w:pPr>
        <w:shd w:val="clear" w:color="auto" w:fill="FFFFFF"/>
        <w:rPr>
          <w:rFonts w:ascii="Times New Roman" w:eastAsia="Times New Roman" w:hAnsi="Times New Roman" w:cs="Times New Roman"/>
          <w:color w:val="000000"/>
          <w:lang w:eastAsia="en-AU"/>
        </w:rPr>
      </w:pPr>
      <w:r w:rsidRPr="00966CD8">
        <w:rPr>
          <w:rFonts w:ascii="Times New Roman" w:eastAsia="Times New Roman" w:hAnsi="Times New Roman" w:cs="Times New Roman"/>
          <w:color w:val="000000"/>
          <w:sz w:val="24"/>
          <w:szCs w:val="24"/>
          <w:lang w:eastAsia="en-AU"/>
        </w:rPr>
        <w:t>Article 17 prohibits arbitrary or unlawful interference with an individual’s privacy, family, home or correspondence. Non-arbitrary interference, and some limitations provided by law, are permissible. In order for limitations to be deemed non-arbitrary, there must be a legitimate objective and it must be reasonable, necessary and proportionate.</w:t>
      </w:r>
    </w:p>
    <w:p w14:paraId="0E1ED621" w14:textId="77777777" w:rsidR="00507299" w:rsidRPr="003610CE" w:rsidRDefault="00507299" w:rsidP="00F879D4">
      <w:pPr>
        <w:spacing w:before="120" w:line="235" w:lineRule="atLeast"/>
        <w:rPr>
          <w:rFonts w:ascii="Times New Roman" w:eastAsia="Times New Roman" w:hAnsi="Times New Roman" w:cs="Times New Roman"/>
          <w:bCs/>
          <w:i/>
          <w:color w:val="000000"/>
          <w:sz w:val="24"/>
          <w:szCs w:val="24"/>
          <w:lang w:eastAsia="en-AU"/>
        </w:rPr>
      </w:pPr>
      <w:r w:rsidRPr="003610CE">
        <w:rPr>
          <w:rFonts w:ascii="Times New Roman" w:eastAsia="Times New Roman" w:hAnsi="Times New Roman" w:cs="Times New Roman"/>
          <w:bCs/>
          <w:i/>
          <w:color w:val="000000"/>
          <w:sz w:val="24"/>
          <w:szCs w:val="24"/>
          <w:lang w:eastAsia="en-AU"/>
        </w:rPr>
        <w:t>Conclusion</w:t>
      </w:r>
    </w:p>
    <w:p w14:paraId="500974B2" w14:textId="212F0A3C" w:rsidR="00507299" w:rsidRPr="00F879D4" w:rsidRDefault="00F879D4" w:rsidP="00F879D4">
      <w:pPr>
        <w:spacing w:before="120" w:after="120" w:line="240" w:lineRule="auto"/>
        <w:rPr>
          <w:rFonts w:ascii="Times New Roman" w:hAnsi="Times New Roman"/>
          <w:sz w:val="24"/>
          <w:szCs w:val="24"/>
        </w:rPr>
      </w:pPr>
      <w:r>
        <w:rPr>
          <w:rFonts w:ascii="Times New Roman" w:hAnsi="Times New Roman"/>
          <w:sz w:val="24"/>
          <w:szCs w:val="24"/>
        </w:rPr>
        <w:t xml:space="preserve">The Instrument is compatible with human rights. </w:t>
      </w:r>
      <w:r>
        <w:rPr>
          <w:rFonts w:ascii="Times New Roman" w:hAnsi="Times New Roman"/>
          <w:sz w:val="24"/>
          <w:szCs w:val="24"/>
          <w:lang w:val="en-GB"/>
        </w:rPr>
        <w:t xml:space="preserve">To the extent that it may limit human rights, those limitations are reasonable, necessary and </w:t>
      </w:r>
      <w:r>
        <w:rPr>
          <w:rFonts w:ascii="Times New Roman" w:hAnsi="Times New Roman"/>
          <w:sz w:val="24"/>
          <w:szCs w:val="24"/>
        </w:rPr>
        <w:t>proportionate.</w:t>
      </w:r>
    </w:p>
    <w:p w14:paraId="15CEC029" w14:textId="24A8547A" w:rsidR="00507299" w:rsidRDefault="00507299" w:rsidP="005647D7">
      <w:pPr>
        <w:ind w:left="5760" w:firstLine="720"/>
        <w:rPr>
          <w:rFonts w:ascii="Times New Roman" w:hAnsi="Times New Roman" w:cs="Times New Roman"/>
          <w:b/>
          <w:sz w:val="28"/>
          <w:szCs w:val="28"/>
        </w:rPr>
      </w:pPr>
      <w:r w:rsidRPr="00543073">
        <w:rPr>
          <w:rFonts w:ascii="Times New Roman" w:hAnsi="Times New Roman" w:cs="Times New Roman"/>
          <w:b/>
        </w:rPr>
        <w:br w:type="page"/>
      </w:r>
      <w:r w:rsidRPr="00543073">
        <w:rPr>
          <w:rFonts w:ascii="Times New Roman" w:hAnsi="Times New Roman" w:cs="Times New Roman"/>
          <w:b/>
          <w:sz w:val="28"/>
          <w:szCs w:val="28"/>
        </w:rPr>
        <w:t xml:space="preserve">Attachment </w:t>
      </w:r>
      <w:r w:rsidR="007878AA">
        <w:rPr>
          <w:rFonts w:ascii="Times New Roman" w:hAnsi="Times New Roman" w:cs="Times New Roman"/>
          <w:b/>
          <w:sz w:val="28"/>
          <w:szCs w:val="28"/>
        </w:rPr>
        <w:t>B</w:t>
      </w:r>
    </w:p>
    <w:p w14:paraId="14752731" w14:textId="4FF139A6" w:rsidR="0058024B" w:rsidRPr="00543073" w:rsidRDefault="0058024B" w:rsidP="0058024B">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Pr="005465E7">
        <w:rPr>
          <w:rFonts w:ascii="Times New Roman" w:hAnsi="Times New Roman" w:cs="Times New Roman"/>
          <w:b/>
          <w:i/>
          <w:sz w:val="28"/>
          <w:szCs w:val="28"/>
        </w:rPr>
        <w:t>Telecommunications Amendment (Disclosure of Information for the Purpose of Cyber Security) Regulations 202</w:t>
      </w:r>
      <w:r>
        <w:rPr>
          <w:rFonts w:ascii="Times New Roman" w:hAnsi="Times New Roman" w:cs="Times New Roman"/>
          <w:b/>
          <w:i/>
          <w:sz w:val="28"/>
          <w:szCs w:val="28"/>
        </w:rPr>
        <w:t>3</w:t>
      </w:r>
      <w:r w:rsidR="00E77BCC">
        <w:rPr>
          <w:rFonts w:ascii="Times New Roman" w:hAnsi="Times New Roman" w:cs="Times New Roman"/>
          <w:b/>
          <w:i/>
          <w:sz w:val="28"/>
          <w:szCs w:val="28"/>
        </w:rPr>
        <w:br/>
      </w:r>
    </w:p>
    <w:p w14:paraId="18A0891B" w14:textId="0A6B724C" w:rsidR="0058024B" w:rsidRDefault="00965952" w:rsidP="00F879D4">
      <w:pPr>
        <w:rPr>
          <w:rFonts w:ascii="Times New Roman" w:hAnsi="Times New Roman" w:cs="Times New Roman"/>
          <w:b/>
          <w:sz w:val="28"/>
          <w:szCs w:val="28"/>
        </w:rPr>
      </w:pPr>
      <w:r>
        <w:rPr>
          <w:rFonts w:ascii="Times New Roman" w:hAnsi="Times New Roman" w:cs="Times New Roman"/>
          <w:b/>
          <w:sz w:val="28"/>
          <w:szCs w:val="28"/>
        </w:rPr>
        <w:t>1 – Name</w:t>
      </w:r>
    </w:p>
    <w:p w14:paraId="02FEE4EC" w14:textId="57A1B178" w:rsidR="0058024B" w:rsidRDefault="00965952" w:rsidP="00965952">
      <w:pPr>
        <w:ind w:right="91"/>
        <w:rPr>
          <w:rFonts w:ascii="Times New Roman" w:hAnsi="Times New Roman" w:cs="Times New Roman"/>
          <w:i/>
          <w:color w:val="000000" w:themeColor="text1"/>
          <w:sz w:val="24"/>
          <w:szCs w:val="24"/>
        </w:rPr>
      </w:pPr>
      <w:r w:rsidRPr="005465E7">
        <w:rPr>
          <w:rFonts w:ascii="Times New Roman" w:hAnsi="Times New Roman" w:cs="Times New Roman"/>
          <w:color w:val="000000" w:themeColor="text1"/>
          <w:sz w:val="24"/>
          <w:szCs w:val="24"/>
        </w:rPr>
        <w:t>The section provide</w:t>
      </w:r>
      <w:r>
        <w:rPr>
          <w:rFonts w:ascii="Times New Roman" w:hAnsi="Times New Roman" w:cs="Times New Roman"/>
          <w:color w:val="000000" w:themeColor="text1"/>
          <w:sz w:val="24"/>
          <w:szCs w:val="24"/>
        </w:rPr>
        <w:t>s</w:t>
      </w:r>
      <w:r w:rsidRPr="005465E7">
        <w:rPr>
          <w:rFonts w:ascii="Times New Roman" w:hAnsi="Times New Roman" w:cs="Times New Roman"/>
          <w:color w:val="000000" w:themeColor="text1"/>
          <w:sz w:val="24"/>
          <w:szCs w:val="24"/>
        </w:rPr>
        <w:t xml:space="preserve"> that the name of the Instrument </w:t>
      </w:r>
      <w:r>
        <w:rPr>
          <w:rFonts w:ascii="Times New Roman" w:hAnsi="Times New Roman" w:cs="Times New Roman"/>
          <w:color w:val="000000" w:themeColor="text1"/>
          <w:sz w:val="24"/>
          <w:szCs w:val="24"/>
        </w:rPr>
        <w:t>is</w:t>
      </w:r>
      <w:r w:rsidRPr="005465E7">
        <w:rPr>
          <w:rFonts w:ascii="Times New Roman" w:hAnsi="Times New Roman" w:cs="Times New Roman"/>
          <w:color w:val="000000" w:themeColor="text1"/>
          <w:sz w:val="24"/>
          <w:szCs w:val="24"/>
        </w:rPr>
        <w:t xml:space="preserve"> the </w:t>
      </w:r>
      <w:r w:rsidRPr="005465E7">
        <w:rPr>
          <w:rFonts w:ascii="Times New Roman" w:hAnsi="Times New Roman" w:cs="Times New Roman"/>
          <w:i/>
          <w:color w:val="000000" w:themeColor="text1"/>
          <w:sz w:val="24"/>
          <w:szCs w:val="24"/>
        </w:rPr>
        <w:t>Telecommunications Amendment (Disclosure of Information for the Purpose of Cyber Security) Regulations 202</w:t>
      </w:r>
      <w:r>
        <w:rPr>
          <w:rFonts w:ascii="Times New Roman" w:hAnsi="Times New Roman" w:cs="Times New Roman"/>
          <w:i/>
          <w:color w:val="000000" w:themeColor="text1"/>
          <w:sz w:val="24"/>
          <w:szCs w:val="24"/>
        </w:rPr>
        <w:t>3.</w:t>
      </w:r>
    </w:p>
    <w:p w14:paraId="71223B62" w14:textId="5A45F8F0" w:rsidR="00965952" w:rsidRDefault="00965952" w:rsidP="00965952">
      <w:pPr>
        <w:rPr>
          <w:rFonts w:ascii="Times New Roman" w:hAnsi="Times New Roman" w:cs="Times New Roman"/>
          <w:b/>
          <w:sz w:val="28"/>
          <w:szCs w:val="28"/>
        </w:rPr>
      </w:pPr>
      <w:r>
        <w:rPr>
          <w:rFonts w:ascii="Times New Roman" w:hAnsi="Times New Roman" w:cs="Times New Roman"/>
          <w:b/>
          <w:sz w:val="28"/>
          <w:szCs w:val="28"/>
        </w:rPr>
        <w:t>2 – Commencement</w:t>
      </w:r>
    </w:p>
    <w:p w14:paraId="508BED07" w14:textId="77777777" w:rsidR="00965952" w:rsidRPr="005465E7" w:rsidRDefault="00965952" w:rsidP="00965952">
      <w:pPr>
        <w:ind w:right="91"/>
        <w:rPr>
          <w:rFonts w:ascii="Times New Roman" w:hAnsi="Times New Roman" w:cs="Times New Roman"/>
          <w:color w:val="000000" w:themeColor="text1"/>
          <w:sz w:val="24"/>
          <w:szCs w:val="24"/>
        </w:rPr>
      </w:pPr>
      <w:r w:rsidRPr="005465E7">
        <w:rPr>
          <w:rFonts w:ascii="Times New Roman" w:hAnsi="Times New Roman" w:cs="Times New Roman"/>
          <w:color w:val="000000" w:themeColor="text1"/>
          <w:sz w:val="24"/>
          <w:szCs w:val="24"/>
        </w:rPr>
        <w:t>The section provide</w:t>
      </w:r>
      <w:r>
        <w:rPr>
          <w:rFonts w:ascii="Times New Roman" w:hAnsi="Times New Roman" w:cs="Times New Roman"/>
          <w:color w:val="000000" w:themeColor="text1"/>
          <w:sz w:val="24"/>
          <w:szCs w:val="24"/>
        </w:rPr>
        <w:t>s</w:t>
      </w:r>
      <w:r w:rsidRPr="005465E7">
        <w:rPr>
          <w:rFonts w:ascii="Times New Roman" w:hAnsi="Times New Roman" w:cs="Times New Roman"/>
          <w:color w:val="000000" w:themeColor="text1"/>
          <w:sz w:val="24"/>
          <w:szCs w:val="24"/>
        </w:rPr>
        <w:t xml:space="preserve"> for the Instrument to commence on the day after the </w:t>
      </w:r>
      <w:r>
        <w:rPr>
          <w:rFonts w:ascii="Times New Roman" w:hAnsi="Times New Roman" w:cs="Times New Roman"/>
          <w:color w:val="000000" w:themeColor="text1"/>
          <w:sz w:val="24"/>
          <w:szCs w:val="24"/>
        </w:rPr>
        <w:t>I</w:t>
      </w:r>
      <w:r w:rsidRPr="005465E7">
        <w:rPr>
          <w:rFonts w:ascii="Times New Roman" w:hAnsi="Times New Roman" w:cs="Times New Roman"/>
          <w:color w:val="000000" w:themeColor="text1"/>
          <w:sz w:val="24"/>
          <w:szCs w:val="24"/>
        </w:rPr>
        <w:t>nstrument is registered.</w:t>
      </w:r>
    </w:p>
    <w:p w14:paraId="496C086C" w14:textId="20DD9240" w:rsidR="00965952" w:rsidRDefault="00965952" w:rsidP="00965952">
      <w:pPr>
        <w:rPr>
          <w:rFonts w:ascii="Times New Roman" w:hAnsi="Times New Roman" w:cs="Times New Roman"/>
          <w:b/>
          <w:sz w:val="28"/>
          <w:szCs w:val="28"/>
        </w:rPr>
      </w:pPr>
      <w:r>
        <w:rPr>
          <w:rFonts w:ascii="Times New Roman" w:hAnsi="Times New Roman" w:cs="Times New Roman"/>
          <w:b/>
          <w:sz w:val="28"/>
          <w:szCs w:val="28"/>
        </w:rPr>
        <w:t>3 – Authority</w:t>
      </w:r>
    </w:p>
    <w:p w14:paraId="7A404A2F" w14:textId="77777777" w:rsidR="00965952" w:rsidRPr="005465E7" w:rsidRDefault="00965952" w:rsidP="00965952">
      <w:pPr>
        <w:ind w:right="91"/>
        <w:rPr>
          <w:rFonts w:ascii="Times New Roman" w:hAnsi="Times New Roman" w:cs="Times New Roman"/>
          <w:color w:val="000000" w:themeColor="text1"/>
          <w:sz w:val="24"/>
          <w:szCs w:val="24"/>
        </w:rPr>
      </w:pPr>
      <w:r w:rsidRPr="005465E7">
        <w:rPr>
          <w:rFonts w:ascii="Times New Roman" w:hAnsi="Times New Roman" w:cs="Times New Roman"/>
          <w:color w:val="000000" w:themeColor="text1"/>
          <w:sz w:val="24"/>
          <w:szCs w:val="24"/>
        </w:rPr>
        <w:t>The section provide</w:t>
      </w:r>
      <w:r>
        <w:rPr>
          <w:rFonts w:ascii="Times New Roman" w:hAnsi="Times New Roman" w:cs="Times New Roman"/>
          <w:color w:val="000000" w:themeColor="text1"/>
          <w:sz w:val="24"/>
          <w:szCs w:val="24"/>
        </w:rPr>
        <w:t>s</w:t>
      </w:r>
      <w:r w:rsidRPr="005465E7">
        <w:rPr>
          <w:rFonts w:ascii="Times New Roman" w:hAnsi="Times New Roman" w:cs="Times New Roman"/>
          <w:color w:val="000000" w:themeColor="text1"/>
          <w:sz w:val="24"/>
          <w:szCs w:val="24"/>
        </w:rPr>
        <w:t xml:space="preserve"> that the Instrument</w:t>
      </w:r>
      <w:r w:rsidRPr="005465E7">
        <w:rPr>
          <w:rFonts w:ascii="Times New Roman" w:hAnsi="Times New Roman" w:cs="Times New Roman"/>
          <w:i/>
          <w:color w:val="000000" w:themeColor="text1"/>
          <w:sz w:val="24"/>
          <w:szCs w:val="24"/>
        </w:rPr>
        <w:t xml:space="preserve"> </w:t>
      </w:r>
      <w:r w:rsidRPr="005465E7">
        <w:rPr>
          <w:rFonts w:ascii="Times New Roman" w:hAnsi="Times New Roman" w:cs="Times New Roman"/>
          <w:color w:val="000000" w:themeColor="text1"/>
          <w:sz w:val="24"/>
          <w:szCs w:val="24"/>
        </w:rPr>
        <w:t xml:space="preserve">is made under the </w:t>
      </w:r>
      <w:r w:rsidRPr="005465E7">
        <w:rPr>
          <w:rFonts w:ascii="Times New Roman" w:hAnsi="Times New Roman" w:cs="Times New Roman"/>
          <w:i/>
          <w:color w:val="000000" w:themeColor="text1"/>
          <w:sz w:val="24"/>
          <w:szCs w:val="24"/>
        </w:rPr>
        <w:t xml:space="preserve">Telecommunications Act 1997 </w:t>
      </w:r>
      <w:r w:rsidRPr="005465E7">
        <w:rPr>
          <w:rFonts w:ascii="Times New Roman" w:hAnsi="Times New Roman" w:cs="Times New Roman"/>
          <w:color w:val="000000" w:themeColor="text1"/>
          <w:sz w:val="24"/>
          <w:szCs w:val="24"/>
        </w:rPr>
        <w:t>(the Act)</w:t>
      </w:r>
      <w:r w:rsidRPr="005465E7">
        <w:rPr>
          <w:rFonts w:ascii="Times New Roman" w:hAnsi="Times New Roman" w:cs="Times New Roman"/>
          <w:i/>
          <w:color w:val="000000" w:themeColor="text1"/>
          <w:sz w:val="24"/>
          <w:szCs w:val="24"/>
        </w:rPr>
        <w:t>.</w:t>
      </w:r>
    </w:p>
    <w:p w14:paraId="5F4E43D0" w14:textId="2B167BF6" w:rsidR="00965952" w:rsidRDefault="00965952" w:rsidP="00965952">
      <w:pPr>
        <w:rPr>
          <w:rFonts w:ascii="Times New Roman" w:hAnsi="Times New Roman" w:cs="Times New Roman"/>
          <w:b/>
          <w:sz w:val="28"/>
          <w:szCs w:val="28"/>
        </w:rPr>
      </w:pPr>
      <w:r>
        <w:rPr>
          <w:rFonts w:ascii="Times New Roman" w:hAnsi="Times New Roman" w:cs="Times New Roman"/>
          <w:b/>
          <w:sz w:val="28"/>
          <w:szCs w:val="28"/>
        </w:rPr>
        <w:t xml:space="preserve">4 </w:t>
      </w:r>
      <w:r w:rsidR="00DA6F80">
        <w:rPr>
          <w:rFonts w:ascii="Times New Roman" w:hAnsi="Times New Roman" w:cs="Times New Roman"/>
          <w:b/>
          <w:sz w:val="28"/>
          <w:szCs w:val="28"/>
        </w:rPr>
        <w:t>–</w:t>
      </w:r>
      <w:r>
        <w:rPr>
          <w:rFonts w:ascii="Times New Roman" w:hAnsi="Times New Roman" w:cs="Times New Roman"/>
          <w:b/>
          <w:sz w:val="28"/>
          <w:szCs w:val="28"/>
        </w:rPr>
        <w:t xml:space="preserve"> </w:t>
      </w:r>
      <w:r w:rsidR="00DA6F80">
        <w:rPr>
          <w:rFonts w:ascii="Times New Roman" w:hAnsi="Times New Roman" w:cs="Times New Roman"/>
          <w:b/>
          <w:sz w:val="28"/>
          <w:szCs w:val="28"/>
        </w:rPr>
        <w:t>Schedules</w:t>
      </w:r>
    </w:p>
    <w:p w14:paraId="603E4530" w14:textId="77777777" w:rsidR="00E77BCC" w:rsidRDefault="00DA6F80" w:rsidP="00DA6F80">
      <w:pPr>
        <w:keepNext/>
        <w:ind w:right="748"/>
        <w:rPr>
          <w:rFonts w:ascii="Times New Roman" w:hAnsi="Times New Roman" w:cs="Times New Roman"/>
          <w:color w:val="000000" w:themeColor="text1"/>
          <w:sz w:val="24"/>
          <w:szCs w:val="24"/>
        </w:rPr>
      </w:pPr>
      <w:r w:rsidRPr="005465E7">
        <w:rPr>
          <w:rFonts w:ascii="Times New Roman" w:hAnsi="Times New Roman" w:cs="Times New Roman"/>
          <w:color w:val="000000" w:themeColor="text1"/>
          <w:sz w:val="24"/>
          <w:szCs w:val="24"/>
        </w:rPr>
        <w:t>The section provide</w:t>
      </w:r>
      <w:r>
        <w:rPr>
          <w:rFonts w:ascii="Times New Roman" w:hAnsi="Times New Roman" w:cs="Times New Roman"/>
          <w:color w:val="000000" w:themeColor="text1"/>
          <w:sz w:val="24"/>
          <w:szCs w:val="24"/>
        </w:rPr>
        <w:t>s</w:t>
      </w:r>
      <w:r w:rsidRPr="005465E7">
        <w:rPr>
          <w:rFonts w:ascii="Times New Roman" w:hAnsi="Times New Roman" w:cs="Times New Roman"/>
          <w:color w:val="000000" w:themeColor="text1"/>
          <w:sz w:val="24"/>
          <w:szCs w:val="24"/>
        </w:rPr>
        <w:t xml:space="preserve"> that each instrument that is specified in a Schedule to the Instrument is amended or repealed as set out in the applicable items in the Schedule concerned, and any other item in a Schedule to the Instrument has effect according to its terms.</w:t>
      </w:r>
      <w:r>
        <w:rPr>
          <w:rFonts w:ascii="Times New Roman" w:hAnsi="Times New Roman" w:cs="Times New Roman"/>
          <w:color w:val="000000" w:themeColor="text1"/>
          <w:sz w:val="24"/>
          <w:szCs w:val="24"/>
        </w:rPr>
        <w:t xml:space="preserve"> </w:t>
      </w:r>
    </w:p>
    <w:p w14:paraId="189E67C8" w14:textId="674514DD" w:rsidR="00DA6F80" w:rsidRPr="005465E7" w:rsidRDefault="00DA6F80" w:rsidP="00DA6F80">
      <w:pPr>
        <w:keepNext/>
        <w:ind w:right="74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is only one Schedule to the Instrument.</w:t>
      </w:r>
    </w:p>
    <w:p w14:paraId="5ED42A20" w14:textId="14D0B308" w:rsidR="004E5769" w:rsidRDefault="00DA6F80" w:rsidP="004E5769">
      <w:pPr>
        <w:rPr>
          <w:rFonts w:ascii="Times New Roman" w:hAnsi="Times New Roman" w:cs="Times New Roman"/>
          <w:b/>
          <w:sz w:val="28"/>
          <w:szCs w:val="28"/>
        </w:rPr>
      </w:pPr>
      <w:r>
        <w:rPr>
          <w:rFonts w:ascii="Times New Roman" w:hAnsi="Times New Roman" w:cs="Times New Roman"/>
          <w:b/>
          <w:sz w:val="28"/>
          <w:szCs w:val="28"/>
        </w:rPr>
        <w:t>Schedule 1 – Amendments</w:t>
      </w:r>
    </w:p>
    <w:p w14:paraId="2570F7A6" w14:textId="4E478D44" w:rsidR="00DC586A" w:rsidRPr="00DC586A" w:rsidRDefault="00DC586A" w:rsidP="00DC586A">
      <w:pPr>
        <w:keepNext/>
        <w:ind w:right="748"/>
        <w:rPr>
          <w:rFonts w:ascii="Times New Roman" w:hAnsi="Times New Roman" w:cs="Times New Roman"/>
          <w:color w:val="000000" w:themeColor="text1"/>
          <w:sz w:val="24"/>
          <w:szCs w:val="24"/>
        </w:rPr>
      </w:pPr>
      <w:r w:rsidRPr="00DC586A">
        <w:rPr>
          <w:rFonts w:ascii="Times New Roman" w:hAnsi="Times New Roman" w:cs="Times New Roman"/>
          <w:color w:val="000000" w:themeColor="text1"/>
          <w:sz w:val="24"/>
          <w:szCs w:val="24"/>
        </w:rPr>
        <w:t xml:space="preserve">This schedule amends the </w:t>
      </w:r>
      <w:r w:rsidRPr="00DC586A">
        <w:rPr>
          <w:rFonts w:ascii="Times New Roman" w:hAnsi="Times New Roman" w:cs="Times New Roman"/>
          <w:i/>
          <w:color w:val="000000" w:themeColor="text1"/>
          <w:sz w:val="24"/>
          <w:szCs w:val="24"/>
        </w:rPr>
        <w:t>Telecommunications Regulations 2021</w:t>
      </w:r>
      <w:r w:rsidRPr="00DC586A">
        <w:rPr>
          <w:rFonts w:ascii="Times New Roman" w:hAnsi="Times New Roman" w:cs="Times New Roman"/>
          <w:color w:val="000000" w:themeColor="text1"/>
          <w:sz w:val="24"/>
          <w:szCs w:val="24"/>
        </w:rPr>
        <w:t>.</w:t>
      </w:r>
    </w:p>
    <w:p w14:paraId="50EE66F0" w14:textId="093298A1" w:rsidR="004E5769" w:rsidRPr="004E5769" w:rsidRDefault="00D05D8C" w:rsidP="004E5769">
      <w:pPr>
        <w:rPr>
          <w:rFonts w:ascii="Times New Roman" w:hAnsi="Times New Roman" w:cs="Times New Roman"/>
          <w:b/>
          <w:sz w:val="24"/>
          <w:szCs w:val="24"/>
        </w:rPr>
      </w:pPr>
      <w:r>
        <w:rPr>
          <w:rFonts w:ascii="Times New Roman" w:hAnsi="Times New Roman" w:cs="Times New Roman"/>
          <w:b/>
          <w:sz w:val="24"/>
          <w:szCs w:val="24"/>
        </w:rPr>
        <w:t xml:space="preserve">Item </w:t>
      </w:r>
      <w:r w:rsidR="00E77BCC">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00CE49E5" w:rsidRPr="004E5769">
        <w:rPr>
          <w:rFonts w:ascii="Times New Roman" w:hAnsi="Times New Roman" w:cs="Times New Roman"/>
          <w:b/>
          <w:sz w:val="24"/>
          <w:szCs w:val="24"/>
        </w:rPr>
        <w:t>Subsection 15</w:t>
      </w:r>
      <w:proofErr w:type="gramStart"/>
      <w:r w:rsidR="00CE49E5" w:rsidRPr="004E5769">
        <w:rPr>
          <w:rFonts w:ascii="Times New Roman" w:hAnsi="Times New Roman" w:cs="Times New Roman"/>
          <w:b/>
          <w:sz w:val="24"/>
          <w:szCs w:val="24"/>
        </w:rPr>
        <w:t>A(</w:t>
      </w:r>
      <w:proofErr w:type="gramEnd"/>
      <w:r w:rsidR="00CE49E5" w:rsidRPr="004E5769">
        <w:rPr>
          <w:rFonts w:ascii="Times New Roman" w:hAnsi="Times New Roman" w:cs="Times New Roman"/>
          <w:b/>
          <w:sz w:val="24"/>
          <w:szCs w:val="24"/>
        </w:rPr>
        <w:t>5)</w:t>
      </w:r>
    </w:p>
    <w:p w14:paraId="6C35E9B2" w14:textId="77777777" w:rsidR="004621E6" w:rsidRDefault="004621E6" w:rsidP="004621E6">
      <w:pPr>
        <w:ind w:right="91"/>
        <w:rPr>
          <w:rFonts w:ascii="Times New Roman" w:hAnsi="Times New Roman" w:cs="Times New Roman"/>
          <w:color w:val="000000"/>
          <w:sz w:val="24"/>
          <w:szCs w:val="24"/>
        </w:rPr>
      </w:pPr>
      <w:r>
        <w:rPr>
          <w:rFonts w:ascii="Times New Roman" w:hAnsi="Times New Roman" w:cs="Times New Roman"/>
          <w:color w:val="000000"/>
          <w:sz w:val="24"/>
          <w:szCs w:val="24"/>
        </w:rPr>
        <w:t>Subsection 15</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1) creates an exception to the general prohibition under section 276 of the Act to enable carriers and carriage service providers to disclose certain information and documents to financial service entities, if all circumstances in subsection 15A(2) are met. </w:t>
      </w:r>
    </w:p>
    <w:p w14:paraId="4EEB2943" w14:textId="133E0893" w:rsidR="004E5769" w:rsidRDefault="00A16095">
      <w:pPr>
        <w:rPr>
          <w:rFonts w:ascii="Times New Roman" w:hAnsi="Times New Roman" w:cs="Times New Roman"/>
          <w:b/>
          <w:sz w:val="24"/>
          <w:szCs w:val="24"/>
        </w:rPr>
      </w:pPr>
      <w:r>
        <w:rPr>
          <w:rFonts w:ascii="Times New Roman" w:hAnsi="Times New Roman" w:cs="Times New Roman"/>
          <w:sz w:val="24"/>
          <w:szCs w:val="24"/>
        </w:rPr>
        <w:t xml:space="preserve">This item modifies </w:t>
      </w:r>
      <w:r w:rsidR="004E5769" w:rsidRPr="004E5769">
        <w:rPr>
          <w:rFonts w:ascii="Times New Roman" w:hAnsi="Times New Roman"/>
          <w:sz w:val="24"/>
          <w:szCs w:val="24"/>
        </w:rPr>
        <w:t xml:space="preserve">the manner by which the Minister may specify one or more kinds of information </w:t>
      </w:r>
      <w:r w:rsidR="004621E6">
        <w:rPr>
          <w:rFonts w:ascii="Times New Roman" w:hAnsi="Times New Roman"/>
          <w:sz w:val="24"/>
          <w:szCs w:val="24"/>
        </w:rPr>
        <w:t xml:space="preserve">for the purposes of the definitions of </w:t>
      </w:r>
      <w:r w:rsidR="004E5769" w:rsidRPr="004E5769">
        <w:rPr>
          <w:rFonts w:ascii="Times New Roman" w:hAnsi="Times New Roman"/>
          <w:sz w:val="24"/>
          <w:szCs w:val="24"/>
        </w:rPr>
        <w:t xml:space="preserve">“specified document” or “specified information” as defined in subsection </w:t>
      </w:r>
      <w:r w:rsidR="004621E6">
        <w:rPr>
          <w:rFonts w:ascii="Times New Roman" w:hAnsi="Times New Roman"/>
          <w:sz w:val="24"/>
          <w:szCs w:val="24"/>
        </w:rPr>
        <w:t>15</w:t>
      </w:r>
      <w:proofErr w:type="gramStart"/>
      <w:r w:rsidR="004621E6">
        <w:rPr>
          <w:rFonts w:ascii="Times New Roman" w:hAnsi="Times New Roman"/>
          <w:sz w:val="24"/>
          <w:szCs w:val="24"/>
        </w:rPr>
        <w:t>A</w:t>
      </w:r>
      <w:r w:rsidR="004E5769" w:rsidRPr="004E5769">
        <w:rPr>
          <w:rFonts w:ascii="Times New Roman" w:hAnsi="Times New Roman"/>
          <w:sz w:val="24"/>
          <w:szCs w:val="24"/>
        </w:rPr>
        <w:t>(</w:t>
      </w:r>
      <w:proofErr w:type="gramEnd"/>
      <w:r w:rsidR="004E5769" w:rsidRPr="004E5769">
        <w:rPr>
          <w:rFonts w:ascii="Times New Roman" w:hAnsi="Times New Roman"/>
          <w:sz w:val="24"/>
          <w:szCs w:val="24"/>
        </w:rPr>
        <w:t>6).</w:t>
      </w:r>
      <w:r w:rsidR="004621E6">
        <w:rPr>
          <w:rFonts w:ascii="Times New Roman" w:hAnsi="Times New Roman"/>
          <w:sz w:val="24"/>
          <w:szCs w:val="24"/>
        </w:rPr>
        <w:t xml:space="preserve"> As a result of the change the form of such instruments must be legislative instruments rather than notifiable instruments. </w:t>
      </w:r>
      <w:r w:rsidR="004621E6">
        <w:rPr>
          <w:rFonts w:ascii="Times New Roman" w:hAnsi="Times New Roman"/>
          <w:sz w:val="24"/>
          <w:szCs w:val="24"/>
        </w:rPr>
        <w:br w:type="column"/>
      </w:r>
      <w:r w:rsidR="00D05D8C">
        <w:rPr>
          <w:rFonts w:ascii="Times New Roman" w:hAnsi="Times New Roman" w:cs="Times New Roman"/>
          <w:b/>
          <w:sz w:val="24"/>
          <w:szCs w:val="24"/>
        </w:rPr>
        <w:t xml:space="preserve">Item </w:t>
      </w:r>
      <w:r w:rsidR="00E77BCC">
        <w:rPr>
          <w:rFonts w:ascii="Times New Roman" w:hAnsi="Times New Roman" w:cs="Times New Roman"/>
          <w:b/>
          <w:sz w:val="24"/>
          <w:szCs w:val="24"/>
        </w:rPr>
        <w:t>2</w:t>
      </w:r>
      <w:r w:rsidR="004621E6">
        <w:rPr>
          <w:rFonts w:ascii="Times New Roman" w:hAnsi="Times New Roman" w:cs="Times New Roman"/>
          <w:b/>
          <w:sz w:val="24"/>
          <w:szCs w:val="24"/>
        </w:rPr>
        <w:t xml:space="preserve"> - </w:t>
      </w:r>
      <w:r w:rsidR="00CE49E5" w:rsidRPr="004E5769">
        <w:rPr>
          <w:rFonts w:ascii="Times New Roman" w:hAnsi="Times New Roman" w:cs="Times New Roman"/>
          <w:b/>
          <w:sz w:val="24"/>
          <w:szCs w:val="24"/>
        </w:rPr>
        <w:t>Subsection 15</w:t>
      </w:r>
      <w:proofErr w:type="gramStart"/>
      <w:r w:rsidR="00CE49E5" w:rsidRPr="004E5769">
        <w:rPr>
          <w:rFonts w:ascii="Times New Roman" w:hAnsi="Times New Roman" w:cs="Times New Roman"/>
          <w:b/>
          <w:sz w:val="24"/>
          <w:szCs w:val="24"/>
        </w:rPr>
        <w:t>A(</w:t>
      </w:r>
      <w:proofErr w:type="gramEnd"/>
      <w:r w:rsidR="00CE49E5" w:rsidRPr="004E5769">
        <w:rPr>
          <w:rFonts w:ascii="Times New Roman" w:hAnsi="Times New Roman" w:cs="Times New Roman"/>
          <w:b/>
          <w:sz w:val="24"/>
          <w:szCs w:val="24"/>
        </w:rPr>
        <w:t xml:space="preserve">6) (paragraph (b) of the definition of </w:t>
      </w:r>
      <w:r w:rsidR="00CE49E5" w:rsidRPr="004E5769">
        <w:rPr>
          <w:rFonts w:ascii="Times New Roman" w:hAnsi="Times New Roman" w:cs="Times New Roman"/>
          <w:b/>
          <w:i/>
          <w:sz w:val="24"/>
          <w:szCs w:val="24"/>
        </w:rPr>
        <w:t>specified document</w:t>
      </w:r>
      <w:r w:rsidR="00CE49E5" w:rsidRPr="004E5769">
        <w:rPr>
          <w:rFonts w:ascii="Times New Roman" w:hAnsi="Times New Roman" w:cs="Times New Roman"/>
          <w:b/>
          <w:sz w:val="24"/>
          <w:szCs w:val="24"/>
        </w:rPr>
        <w:t>)</w:t>
      </w:r>
    </w:p>
    <w:p w14:paraId="65979DA5" w14:textId="474B4301" w:rsidR="00E77BCC" w:rsidRDefault="00D05D8C" w:rsidP="00383100">
      <w:pPr>
        <w:keepNext/>
        <w:spacing w:after="0"/>
        <w:rPr>
          <w:rFonts w:ascii="Times New Roman" w:hAnsi="Times New Roman" w:cs="Times New Roman"/>
          <w:b/>
          <w:sz w:val="24"/>
          <w:szCs w:val="24"/>
        </w:rPr>
      </w:pPr>
      <w:r>
        <w:rPr>
          <w:rFonts w:ascii="Times New Roman" w:hAnsi="Times New Roman" w:cs="Times New Roman"/>
          <w:b/>
          <w:sz w:val="24"/>
          <w:szCs w:val="24"/>
        </w:rPr>
        <w:t xml:space="preserve">Item </w:t>
      </w:r>
      <w:r w:rsidR="00E77BCC">
        <w:rPr>
          <w:rFonts w:ascii="Times New Roman" w:hAnsi="Times New Roman" w:cs="Times New Roman"/>
          <w:b/>
          <w:sz w:val="24"/>
          <w:szCs w:val="24"/>
        </w:rPr>
        <w:t xml:space="preserve">3 </w:t>
      </w:r>
      <w:r>
        <w:rPr>
          <w:rFonts w:ascii="Times New Roman" w:hAnsi="Times New Roman" w:cs="Times New Roman"/>
          <w:b/>
          <w:sz w:val="24"/>
          <w:szCs w:val="24"/>
        </w:rPr>
        <w:t>-</w:t>
      </w:r>
      <w:r w:rsidR="004621E6">
        <w:rPr>
          <w:rFonts w:ascii="Times New Roman" w:hAnsi="Times New Roman" w:cs="Times New Roman"/>
          <w:b/>
          <w:sz w:val="24"/>
          <w:szCs w:val="24"/>
        </w:rPr>
        <w:t xml:space="preserve"> </w:t>
      </w:r>
      <w:r w:rsidR="00CE49E5" w:rsidRPr="00E77BCC">
        <w:rPr>
          <w:rFonts w:ascii="Times New Roman" w:hAnsi="Times New Roman" w:cs="Times New Roman"/>
          <w:b/>
          <w:sz w:val="24"/>
          <w:szCs w:val="24"/>
        </w:rPr>
        <w:t>Subsection 15</w:t>
      </w:r>
      <w:proofErr w:type="gramStart"/>
      <w:r w:rsidR="00CE49E5" w:rsidRPr="00E77BCC">
        <w:rPr>
          <w:rFonts w:ascii="Times New Roman" w:hAnsi="Times New Roman" w:cs="Times New Roman"/>
          <w:b/>
          <w:sz w:val="24"/>
          <w:szCs w:val="24"/>
        </w:rPr>
        <w:t>A(</w:t>
      </w:r>
      <w:proofErr w:type="gramEnd"/>
      <w:r w:rsidR="00CE49E5" w:rsidRPr="00E77BCC">
        <w:rPr>
          <w:rFonts w:ascii="Times New Roman" w:hAnsi="Times New Roman" w:cs="Times New Roman"/>
          <w:b/>
          <w:sz w:val="24"/>
          <w:szCs w:val="24"/>
        </w:rPr>
        <w:t xml:space="preserve">6) (paragraph (b) of the definition of </w:t>
      </w:r>
      <w:r w:rsidR="00CE49E5" w:rsidRPr="00E77BCC">
        <w:rPr>
          <w:rFonts w:ascii="Times New Roman" w:hAnsi="Times New Roman" w:cs="Times New Roman"/>
          <w:b/>
          <w:i/>
          <w:sz w:val="24"/>
          <w:szCs w:val="24"/>
        </w:rPr>
        <w:t>specified information</w:t>
      </w:r>
      <w:r w:rsidR="00CE49E5" w:rsidRPr="00E77BCC">
        <w:rPr>
          <w:rFonts w:ascii="Times New Roman" w:hAnsi="Times New Roman" w:cs="Times New Roman"/>
          <w:b/>
          <w:sz w:val="24"/>
          <w:szCs w:val="24"/>
        </w:rPr>
        <w:t>)</w:t>
      </w:r>
    </w:p>
    <w:p w14:paraId="5E7699CD" w14:textId="6D6E9929" w:rsidR="004621E6" w:rsidRDefault="004621E6" w:rsidP="004C7090">
      <w:pPr>
        <w:keepNext/>
        <w:rPr>
          <w:rFonts w:ascii="Times New Roman" w:hAnsi="Times New Roman"/>
          <w:sz w:val="24"/>
          <w:szCs w:val="24"/>
        </w:rPr>
      </w:pPr>
      <w:r>
        <w:rPr>
          <w:rFonts w:ascii="Times New Roman" w:hAnsi="Times New Roman" w:cs="Times New Roman"/>
          <w:sz w:val="24"/>
          <w:szCs w:val="24"/>
        </w:rPr>
        <w:t xml:space="preserve">These two items </w:t>
      </w:r>
      <w:r w:rsidR="00D05D8C">
        <w:rPr>
          <w:rFonts w:ascii="Times New Roman" w:hAnsi="Times New Roman" w:cs="Times New Roman"/>
          <w:sz w:val="24"/>
          <w:szCs w:val="24"/>
        </w:rPr>
        <w:t>o</w:t>
      </w:r>
      <w:r w:rsidR="00CA5C13" w:rsidRPr="00E77BCC">
        <w:rPr>
          <w:rFonts w:ascii="Times New Roman" w:hAnsi="Times New Roman" w:cs="Times New Roman"/>
          <w:sz w:val="24"/>
          <w:szCs w:val="24"/>
        </w:rPr>
        <w:t>mit the term “notifiable” and substitutes “</w:t>
      </w:r>
      <w:r w:rsidR="00CA5C13" w:rsidRPr="00E77BCC">
        <w:rPr>
          <w:rFonts w:ascii="Times New Roman" w:hAnsi="Times New Roman"/>
          <w:sz w:val="24"/>
          <w:szCs w:val="24"/>
        </w:rPr>
        <w:t>legislative”</w:t>
      </w:r>
      <w:r>
        <w:rPr>
          <w:rFonts w:ascii="Times New Roman" w:hAnsi="Times New Roman"/>
          <w:sz w:val="24"/>
          <w:szCs w:val="24"/>
        </w:rPr>
        <w:t>. They represent changes that are consequential to Item 1.</w:t>
      </w:r>
    </w:p>
    <w:p w14:paraId="75D366B1" w14:textId="391E11B8" w:rsidR="00E77BCC" w:rsidRDefault="00D05D8C" w:rsidP="00E77BCC">
      <w:pPr>
        <w:rPr>
          <w:rFonts w:ascii="Times New Roman" w:hAnsi="Times New Roman" w:cs="Times New Roman"/>
          <w:b/>
          <w:sz w:val="24"/>
          <w:szCs w:val="24"/>
        </w:rPr>
      </w:pPr>
      <w:r>
        <w:rPr>
          <w:rFonts w:ascii="Times New Roman" w:hAnsi="Times New Roman" w:cs="Times New Roman"/>
          <w:b/>
          <w:sz w:val="24"/>
          <w:szCs w:val="24"/>
        </w:rPr>
        <w:t xml:space="preserve">Item </w:t>
      </w:r>
      <w:r w:rsidR="00E77BCC">
        <w:rPr>
          <w:rFonts w:ascii="Times New Roman" w:hAnsi="Times New Roman" w:cs="Times New Roman"/>
          <w:b/>
          <w:sz w:val="24"/>
          <w:szCs w:val="24"/>
        </w:rPr>
        <w:t>4</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00E77BCC">
        <w:rPr>
          <w:rFonts w:ascii="Times New Roman" w:hAnsi="Times New Roman" w:cs="Times New Roman"/>
          <w:b/>
          <w:sz w:val="24"/>
          <w:szCs w:val="24"/>
        </w:rPr>
        <w:t xml:space="preserve"> </w:t>
      </w:r>
      <w:r w:rsidR="00CE49E5" w:rsidRPr="00E77BCC">
        <w:rPr>
          <w:rFonts w:ascii="Times New Roman" w:hAnsi="Times New Roman" w:cs="Times New Roman"/>
          <w:b/>
          <w:sz w:val="24"/>
          <w:szCs w:val="24"/>
        </w:rPr>
        <w:t>Subsection</w:t>
      </w:r>
      <w:proofErr w:type="gramEnd"/>
      <w:r w:rsidR="00CE49E5" w:rsidRPr="00E77BCC">
        <w:rPr>
          <w:rFonts w:ascii="Times New Roman" w:hAnsi="Times New Roman" w:cs="Times New Roman"/>
          <w:b/>
          <w:sz w:val="24"/>
          <w:szCs w:val="24"/>
        </w:rPr>
        <w:t> 15A(8)</w:t>
      </w:r>
    </w:p>
    <w:p w14:paraId="4157DB4F" w14:textId="3A311D2F" w:rsidR="00E77BCC" w:rsidRDefault="0066307E" w:rsidP="00E77BCC">
      <w:pPr>
        <w:rPr>
          <w:rFonts w:ascii="Times New Roman" w:hAnsi="Times New Roman" w:cs="Times New Roman"/>
          <w:sz w:val="24"/>
          <w:szCs w:val="24"/>
        </w:rPr>
      </w:pPr>
      <w:r w:rsidRPr="00E77BCC">
        <w:rPr>
          <w:rFonts w:ascii="Times New Roman" w:hAnsi="Times New Roman" w:cs="Times New Roman"/>
          <w:sz w:val="24"/>
          <w:szCs w:val="24"/>
        </w:rPr>
        <w:t>Th</w:t>
      </w:r>
      <w:r w:rsidR="00D05D8C">
        <w:rPr>
          <w:rFonts w:ascii="Times New Roman" w:hAnsi="Times New Roman" w:cs="Times New Roman"/>
          <w:sz w:val="24"/>
          <w:szCs w:val="24"/>
        </w:rPr>
        <w:t xml:space="preserve">is item </w:t>
      </w:r>
      <w:r w:rsidRPr="00E77BCC">
        <w:rPr>
          <w:rFonts w:ascii="Times New Roman" w:hAnsi="Times New Roman" w:cs="Times New Roman"/>
          <w:sz w:val="24"/>
          <w:szCs w:val="24"/>
        </w:rPr>
        <w:t>extend</w:t>
      </w:r>
      <w:r w:rsidR="00D05D8C">
        <w:rPr>
          <w:rFonts w:ascii="Times New Roman" w:hAnsi="Times New Roman" w:cs="Times New Roman"/>
          <w:sz w:val="24"/>
          <w:szCs w:val="24"/>
        </w:rPr>
        <w:t>s</w:t>
      </w:r>
      <w:r w:rsidRPr="00E77BCC">
        <w:rPr>
          <w:rFonts w:ascii="Times New Roman" w:hAnsi="Times New Roman" w:cs="Times New Roman"/>
          <w:sz w:val="24"/>
          <w:szCs w:val="24"/>
        </w:rPr>
        <w:t xml:space="preserve"> the date at which section 15A is to be repealed by one year</w:t>
      </w:r>
      <w:r w:rsidR="00DE1CB2" w:rsidRPr="00E77BCC">
        <w:rPr>
          <w:rFonts w:ascii="Times New Roman" w:hAnsi="Times New Roman" w:cs="Times New Roman"/>
          <w:sz w:val="24"/>
          <w:szCs w:val="24"/>
        </w:rPr>
        <w:t>.</w:t>
      </w:r>
      <w:r w:rsidR="004621E6">
        <w:rPr>
          <w:rFonts w:ascii="Times New Roman" w:hAnsi="Times New Roman" w:cs="Times New Roman"/>
          <w:sz w:val="24"/>
          <w:szCs w:val="24"/>
        </w:rPr>
        <w:t xml:space="preserve"> </w:t>
      </w:r>
      <w:r w:rsidR="00D05D8C">
        <w:rPr>
          <w:rFonts w:ascii="Times New Roman" w:hAnsi="Times New Roman" w:cs="Times New Roman"/>
          <w:sz w:val="24"/>
          <w:szCs w:val="24"/>
        </w:rPr>
        <w:t>The new sunset date will be 12 October 2024.</w:t>
      </w:r>
    </w:p>
    <w:p w14:paraId="790F0490" w14:textId="7C453D08" w:rsidR="00CE49E5" w:rsidRPr="00E77BCC" w:rsidRDefault="00D05D8C" w:rsidP="00E77BCC">
      <w:pPr>
        <w:rPr>
          <w:rFonts w:ascii="Times New Roman" w:hAnsi="Times New Roman" w:cs="Times New Roman"/>
          <w:b/>
          <w:sz w:val="24"/>
          <w:szCs w:val="24"/>
        </w:rPr>
      </w:pPr>
      <w:r>
        <w:rPr>
          <w:rFonts w:ascii="Times New Roman" w:hAnsi="Times New Roman" w:cs="Times New Roman"/>
          <w:b/>
          <w:sz w:val="24"/>
          <w:szCs w:val="24"/>
        </w:rPr>
        <w:t xml:space="preserve">Item </w:t>
      </w:r>
      <w:r w:rsidR="00E77BCC">
        <w:rPr>
          <w:rFonts w:ascii="Times New Roman" w:hAnsi="Times New Roman" w:cs="Times New Roman"/>
          <w:b/>
          <w:sz w:val="24"/>
          <w:szCs w:val="24"/>
        </w:rPr>
        <w:t>5</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00E77BCC">
        <w:rPr>
          <w:rFonts w:ascii="Times New Roman" w:hAnsi="Times New Roman" w:cs="Times New Roman"/>
          <w:b/>
          <w:sz w:val="24"/>
          <w:szCs w:val="24"/>
        </w:rPr>
        <w:t xml:space="preserve"> </w:t>
      </w:r>
      <w:r w:rsidR="00CE49E5" w:rsidRPr="00E77BCC">
        <w:rPr>
          <w:rFonts w:ascii="Times New Roman" w:hAnsi="Times New Roman" w:cs="Times New Roman"/>
          <w:b/>
          <w:sz w:val="24"/>
          <w:szCs w:val="24"/>
        </w:rPr>
        <w:t>Subparagraph</w:t>
      </w:r>
      <w:proofErr w:type="gramEnd"/>
      <w:r w:rsidR="00CE49E5" w:rsidRPr="00E77BCC">
        <w:rPr>
          <w:rFonts w:ascii="Times New Roman" w:hAnsi="Times New Roman" w:cs="Times New Roman"/>
          <w:b/>
          <w:sz w:val="24"/>
          <w:szCs w:val="24"/>
        </w:rPr>
        <w:t> 15B(2)(d)(ii)</w:t>
      </w:r>
    </w:p>
    <w:p w14:paraId="38896DE7" w14:textId="77777777" w:rsidR="0090172F" w:rsidRDefault="004621E6" w:rsidP="0090172F">
      <w:pPr>
        <w:ind w:right="91"/>
        <w:rPr>
          <w:rFonts w:ascii="Times New Roman" w:hAnsi="Times New Roman" w:cs="Times New Roman"/>
          <w:color w:val="000000"/>
          <w:sz w:val="24"/>
          <w:szCs w:val="24"/>
        </w:rPr>
      </w:pPr>
      <w:r>
        <w:rPr>
          <w:rFonts w:ascii="Times New Roman" w:hAnsi="Times New Roman" w:cs="Times New Roman"/>
          <w:color w:val="000000"/>
          <w:sz w:val="24"/>
          <w:szCs w:val="24"/>
        </w:rPr>
        <w:t>Subsection 15</w:t>
      </w: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xml:space="preserve">1) creates an exception to the general prohibition under section 276 of the Act and enable carriers and carriage service providers to disclose information and documents to government entities if all circumstances in subsection 15B(2) are met. </w:t>
      </w:r>
      <w:r w:rsidR="0090172F">
        <w:rPr>
          <w:rFonts w:ascii="Times New Roman" w:hAnsi="Times New Roman" w:cs="Times New Roman"/>
          <w:color w:val="000000"/>
          <w:sz w:val="24"/>
          <w:szCs w:val="24"/>
        </w:rPr>
        <w:t xml:space="preserve"> </w:t>
      </w:r>
    </w:p>
    <w:p w14:paraId="788B98A2" w14:textId="55B58977" w:rsidR="005647D7" w:rsidRPr="005647D7" w:rsidRDefault="004621E6" w:rsidP="00E77BCC">
      <w:pPr>
        <w:pStyle w:val="ItemHead"/>
        <w:ind w:left="0" w:firstLine="0"/>
        <w:rPr>
          <w:rFonts w:ascii="Times New Roman" w:hAnsi="Times New Roman"/>
          <w:b w:val="0"/>
          <w:szCs w:val="24"/>
        </w:rPr>
      </w:pPr>
      <w:r w:rsidRPr="005647D7">
        <w:rPr>
          <w:rFonts w:ascii="Times New Roman" w:hAnsi="Times New Roman"/>
          <w:b w:val="0"/>
          <w:szCs w:val="24"/>
        </w:rPr>
        <w:t>This item modifies the manner by which the Minister may</w:t>
      </w:r>
      <w:r w:rsidR="0090172F" w:rsidRPr="005647D7">
        <w:rPr>
          <w:rFonts w:ascii="Times New Roman" w:hAnsi="Times New Roman"/>
          <w:b w:val="0"/>
          <w:szCs w:val="24"/>
        </w:rPr>
        <w:t xml:space="preserve"> </w:t>
      </w:r>
      <w:r w:rsidR="005647D7" w:rsidRPr="001D53B8">
        <w:rPr>
          <w:rFonts w:ascii="Times New Roman" w:hAnsi="Times New Roman"/>
          <w:b w:val="0"/>
          <w:szCs w:val="24"/>
        </w:rPr>
        <w:t xml:space="preserve">under </w:t>
      </w:r>
      <w:r w:rsidR="0090172F" w:rsidRPr="005647D7">
        <w:rPr>
          <w:rFonts w:ascii="Times New Roman" w:hAnsi="Times New Roman"/>
          <w:b w:val="0"/>
          <w:szCs w:val="24"/>
        </w:rPr>
        <w:t xml:space="preserve">Subparagraph 15B(2)(d)(ii) </w:t>
      </w:r>
      <w:r w:rsidRPr="005647D7">
        <w:rPr>
          <w:rFonts w:ascii="Times New Roman" w:hAnsi="Times New Roman"/>
          <w:b w:val="0"/>
          <w:szCs w:val="24"/>
        </w:rPr>
        <w:t xml:space="preserve">specify one or more kinds of information that may be disclosed by a carrier or carriage service provider for the purposes of the circumstance set out in section 15AB to a legislative instrument form rather than a notifiable instrument form.  </w:t>
      </w:r>
    </w:p>
    <w:p w14:paraId="79F41315" w14:textId="77777777" w:rsidR="00C37380" w:rsidRDefault="00D05D8C" w:rsidP="00C37380">
      <w:pPr>
        <w:pStyle w:val="ItemHead"/>
        <w:ind w:left="0" w:firstLine="0"/>
        <w:rPr>
          <w:rFonts w:ascii="Times New Roman" w:hAnsi="Times New Roman"/>
          <w:szCs w:val="24"/>
        </w:rPr>
      </w:pPr>
      <w:r>
        <w:rPr>
          <w:rFonts w:ascii="Times New Roman" w:hAnsi="Times New Roman"/>
          <w:szCs w:val="24"/>
        </w:rPr>
        <w:t xml:space="preserve">Item </w:t>
      </w:r>
      <w:r w:rsidR="00E77BCC">
        <w:rPr>
          <w:rFonts w:ascii="Times New Roman" w:hAnsi="Times New Roman"/>
          <w:szCs w:val="24"/>
        </w:rPr>
        <w:t>6</w:t>
      </w:r>
      <w:r>
        <w:rPr>
          <w:rFonts w:ascii="Times New Roman" w:hAnsi="Times New Roman"/>
          <w:szCs w:val="24"/>
        </w:rPr>
        <w:t xml:space="preserve"> </w:t>
      </w:r>
      <w:proofErr w:type="gramStart"/>
      <w:r>
        <w:rPr>
          <w:rFonts w:ascii="Times New Roman" w:hAnsi="Times New Roman"/>
          <w:szCs w:val="24"/>
        </w:rPr>
        <w:t xml:space="preserve">- </w:t>
      </w:r>
      <w:r w:rsidR="00E77BCC">
        <w:rPr>
          <w:rFonts w:ascii="Times New Roman" w:hAnsi="Times New Roman"/>
          <w:szCs w:val="24"/>
        </w:rPr>
        <w:t xml:space="preserve"> </w:t>
      </w:r>
      <w:r w:rsidR="00CE49E5" w:rsidRPr="00CE49E5">
        <w:rPr>
          <w:rFonts w:ascii="Times New Roman" w:hAnsi="Times New Roman"/>
          <w:szCs w:val="24"/>
        </w:rPr>
        <w:t>Subsection</w:t>
      </w:r>
      <w:proofErr w:type="gramEnd"/>
      <w:r w:rsidR="00CE49E5" w:rsidRPr="00CE49E5">
        <w:rPr>
          <w:rFonts w:ascii="Times New Roman" w:hAnsi="Times New Roman"/>
          <w:szCs w:val="24"/>
        </w:rPr>
        <w:t> 15B(3)</w:t>
      </w:r>
    </w:p>
    <w:p w14:paraId="2CC18CD6" w14:textId="35939626" w:rsidR="004621E6" w:rsidRPr="00C37380" w:rsidRDefault="00C37380" w:rsidP="00C37380">
      <w:pPr>
        <w:pStyle w:val="ItemHead"/>
        <w:ind w:left="0" w:firstLine="0"/>
        <w:rPr>
          <w:rFonts w:ascii="Times New Roman" w:hAnsi="Times New Roman"/>
          <w:b w:val="0"/>
          <w:szCs w:val="24"/>
        </w:rPr>
      </w:pPr>
      <w:r w:rsidRPr="00C37380">
        <w:rPr>
          <w:rFonts w:ascii="Times New Roman" w:hAnsi="Times New Roman"/>
          <w:b w:val="0"/>
          <w:szCs w:val="24"/>
        </w:rPr>
        <w:t>These</w:t>
      </w:r>
      <w:r w:rsidR="0090172F" w:rsidRPr="00C37380">
        <w:rPr>
          <w:rFonts w:ascii="Times New Roman" w:hAnsi="Times New Roman"/>
          <w:b w:val="0"/>
          <w:szCs w:val="24"/>
        </w:rPr>
        <w:t xml:space="preserve"> </w:t>
      </w:r>
      <w:r w:rsidR="004621E6" w:rsidRPr="00C37380">
        <w:rPr>
          <w:rFonts w:ascii="Times New Roman" w:hAnsi="Times New Roman"/>
          <w:b w:val="0"/>
          <w:szCs w:val="24"/>
        </w:rPr>
        <w:t>ite</w:t>
      </w:r>
      <w:r w:rsidRPr="00C37380">
        <w:rPr>
          <w:rFonts w:ascii="Times New Roman" w:hAnsi="Times New Roman"/>
          <w:b w:val="0"/>
          <w:szCs w:val="24"/>
        </w:rPr>
        <w:t>ms</w:t>
      </w:r>
      <w:r w:rsidR="004621E6" w:rsidRPr="00C37380">
        <w:rPr>
          <w:rFonts w:ascii="Times New Roman" w:hAnsi="Times New Roman"/>
          <w:b w:val="0"/>
          <w:szCs w:val="24"/>
        </w:rPr>
        <w:t xml:space="preserve"> omit the term “notifiable” and substitutes “legislative”. They represent changes that are consequential to Item 5.</w:t>
      </w:r>
    </w:p>
    <w:p w14:paraId="75E7FB2A" w14:textId="2FD654A9" w:rsidR="00E77BCC" w:rsidRDefault="00D05D8C" w:rsidP="00E77BCC">
      <w:pPr>
        <w:pStyle w:val="ItemHead"/>
        <w:ind w:left="0" w:firstLine="0"/>
        <w:rPr>
          <w:rFonts w:ascii="Times New Roman" w:hAnsi="Times New Roman"/>
          <w:szCs w:val="24"/>
        </w:rPr>
      </w:pPr>
      <w:r>
        <w:rPr>
          <w:rFonts w:ascii="Times New Roman" w:hAnsi="Times New Roman"/>
          <w:szCs w:val="24"/>
        </w:rPr>
        <w:t xml:space="preserve">Item </w:t>
      </w:r>
      <w:r w:rsidR="00E77BCC">
        <w:rPr>
          <w:rFonts w:ascii="Times New Roman" w:hAnsi="Times New Roman"/>
          <w:szCs w:val="24"/>
        </w:rPr>
        <w:t xml:space="preserve">7 </w:t>
      </w:r>
      <w:r>
        <w:rPr>
          <w:rFonts w:ascii="Times New Roman" w:hAnsi="Times New Roman"/>
          <w:szCs w:val="24"/>
        </w:rPr>
        <w:t xml:space="preserve">- </w:t>
      </w:r>
      <w:r w:rsidR="00CE49E5" w:rsidRPr="00CE49E5">
        <w:rPr>
          <w:rFonts w:ascii="Times New Roman" w:hAnsi="Times New Roman"/>
          <w:szCs w:val="24"/>
        </w:rPr>
        <w:t>Subsection 15</w:t>
      </w:r>
      <w:proofErr w:type="gramStart"/>
      <w:r w:rsidR="00CE49E5" w:rsidRPr="00CE49E5">
        <w:rPr>
          <w:rFonts w:ascii="Times New Roman" w:hAnsi="Times New Roman"/>
          <w:szCs w:val="24"/>
        </w:rPr>
        <w:t>B(</w:t>
      </w:r>
      <w:proofErr w:type="gramEnd"/>
      <w:r w:rsidR="00CE49E5" w:rsidRPr="00CE49E5">
        <w:rPr>
          <w:rFonts w:ascii="Times New Roman" w:hAnsi="Times New Roman"/>
          <w:szCs w:val="24"/>
        </w:rPr>
        <w:t>6)</w:t>
      </w:r>
    </w:p>
    <w:p w14:paraId="08407AD4" w14:textId="1BC6CB0C" w:rsidR="00E77BCC" w:rsidRPr="00E77BCC" w:rsidRDefault="00D05D8C" w:rsidP="00E77BCC">
      <w:pPr>
        <w:pStyle w:val="ItemHead"/>
        <w:ind w:left="0" w:firstLine="0"/>
        <w:rPr>
          <w:rFonts w:ascii="Times New Roman" w:hAnsi="Times New Roman"/>
          <w:b w:val="0"/>
          <w:szCs w:val="24"/>
        </w:rPr>
      </w:pPr>
      <w:r>
        <w:rPr>
          <w:rFonts w:ascii="Times New Roman" w:hAnsi="Times New Roman"/>
          <w:b w:val="0"/>
          <w:szCs w:val="24"/>
        </w:rPr>
        <w:t xml:space="preserve">This item </w:t>
      </w:r>
      <w:r w:rsidR="00E77BCC" w:rsidRPr="00E77BCC">
        <w:rPr>
          <w:rFonts w:ascii="Times New Roman" w:hAnsi="Times New Roman"/>
          <w:b w:val="0"/>
          <w:szCs w:val="24"/>
        </w:rPr>
        <w:t>extend</w:t>
      </w:r>
      <w:r>
        <w:rPr>
          <w:rFonts w:ascii="Times New Roman" w:hAnsi="Times New Roman"/>
          <w:b w:val="0"/>
          <w:szCs w:val="24"/>
        </w:rPr>
        <w:t>s</w:t>
      </w:r>
      <w:r w:rsidR="00E77BCC" w:rsidRPr="00E77BCC">
        <w:rPr>
          <w:rFonts w:ascii="Times New Roman" w:hAnsi="Times New Roman"/>
          <w:b w:val="0"/>
          <w:szCs w:val="24"/>
        </w:rPr>
        <w:t xml:space="preserve"> the date </w:t>
      </w:r>
      <w:r>
        <w:rPr>
          <w:rFonts w:ascii="Times New Roman" w:hAnsi="Times New Roman"/>
          <w:b w:val="0"/>
          <w:szCs w:val="24"/>
        </w:rPr>
        <w:t xml:space="preserve">for when </w:t>
      </w:r>
      <w:r w:rsidR="00E77BCC" w:rsidRPr="00E77BCC">
        <w:rPr>
          <w:rFonts w:ascii="Times New Roman" w:hAnsi="Times New Roman"/>
          <w:b w:val="0"/>
          <w:szCs w:val="24"/>
        </w:rPr>
        <w:t>section 15</w:t>
      </w:r>
      <w:r w:rsidR="00E77BCC">
        <w:rPr>
          <w:rFonts w:ascii="Times New Roman" w:hAnsi="Times New Roman"/>
          <w:b w:val="0"/>
          <w:szCs w:val="24"/>
        </w:rPr>
        <w:t>B</w:t>
      </w:r>
      <w:r w:rsidR="00E77BCC" w:rsidRPr="00E77BCC">
        <w:rPr>
          <w:rFonts w:ascii="Times New Roman" w:hAnsi="Times New Roman"/>
          <w:b w:val="0"/>
          <w:szCs w:val="24"/>
        </w:rPr>
        <w:t xml:space="preserve"> is to be repealed by one year.</w:t>
      </w:r>
      <w:r>
        <w:rPr>
          <w:rFonts w:ascii="Times New Roman" w:hAnsi="Times New Roman"/>
          <w:b w:val="0"/>
          <w:szCs w:val="24"/>
        </w:rPr>
        <w:t xml:space="preserve"> The new su</w:t>
      </w:r>
      <w:r w:rsidR="005647D7">
        <w:rPr>
          <w:rFonts w:ascii="Times New Roman" w:hAnsi="Times New Roman"/>
          <w:b w:val="0"/>
          <w:szCs w:val="24"/>
        </w:rPr>
        <w:t>n</w:t>
      </w:r>
      <w:r>
        <w:rPr>
          <w:rFonts w:ascii="Times New Roman" w:hAnsi="Times New Roman"/>
          <w:b w:val="0"/>
          <w:szCs w:val="24"/>
        </w:rPr>
        <w:t>set date will be 12 October 2024</w:t>
      </w:r>
      <w:r w:rsidR="004621E6">
        <w:rPr>
          <w:rFonts w:ascii="Times New Roman" w:hAnsi="Times New Roman"/>
          <w:b w:val="0"/>
          <w:szCs w:val="24"/>
        </w:rPr>
        <w:t>.</w:t>
      </w:r>
    </w:p>
    <w:p w14:paraId="557A269C" w14:textId="4A281C97" w:rsidR="0058024B" w:rsidRDefault="0058024B" w:rsidP="00F879D4">
      <w:pPr>
        <w:rPr>
          <w:rFonts w:ascii="Times New Roman" w:hAnsi="Times New Roman" w:cs="Times New Roman"/>
          <w:b/>
          <w:sz w:val="28"/>
          <w:szCs w:val="28"/>
        </w:rPr>
      </w:pPr>
    </w:p>
    <w:p w14:paraId="7FDDB899" w14:textId="77FFCD6D" w:rsidR="0058024B" w:rsidRDefault="0058024B" w:rsidP="00F879D4">
      <w:pPr>
        <w:rPr>
          <w:rFonts w:ascii="Times New Roman" w:hAnsi="Times New Roman" w:cs="Times New Roman"/>
          <w:b/>
          <w:sz w:val="28"/>
          <w:szCs w:val="28"/>
        </w:rPr>
      </w:pPr>
    </w:p>
    <w:p w14:paraId="2B78B494" w14:textId="50B44D7C" w:rsidR="0058024B" w:rsidRDefault="0058024B" w:rsidP="00F879D4">
      <w:pPr>
        <w:rPr>
          <w:rFonts w:ascii="Times New Roman" w:hAnsi="Times New Roman" w:cs="Times New Roman"/>
          <w:b/>
          <w:sz w:val="28"/>
          <w:szCs w:val="28"/>
        </w:rPr>
      </w:pPr>
    </w:p>
    <w:p w14:paraId="300D5EF9" w14:textId="0C013088" w:rsidR="0058024B" w:rsidRDefault="0058024B" w:rsidP="00F879D4">
      <w:pPr>
        <w:rPr>
          <w:rFonts w:ascii="Times New Roman" w:hAnsi="Times New Roman" w:cs="Times New Roman"/>
          <w:b/>
          <w:sz w:val="28"/>
          <w:szCs w:val="28"/>
        </w:rPr>
      </w:pPr>
    </w:p>
    <w:p w14:paraId="24AF7C1E" w14:textId="7B3952E7" w:rsidR="0058024B" w:rsidRDefault="0058024B" w:rsidP="00F879D4">
      <w:pPr>
        <w:rPr>
          <w:rFonts w:ascii="Times New Roman" w:hAnsi="Times New Roman" w:cs="Times New Roman"/>
          <w:b/>
          <w:sz w:val="28"/>
          <w:szCs w:val="28"/>
        </w:rPr>
      </w:pPr>
    </w:p>
    <w:p w14:paraId="612E571C" w14:textId="49D0BC4A" w:rsidR="0058024B" w:rsidRDefault="0058024B" w:rsidP="00F879D4">
      <w:pPr>
        <w:rPr>
          <w:rFonts w:ascii="Times New Roman" w:hAnsi="Times New Roman" w:cs="Times New Roman"/>
          <w:b/>
          <w:sz w:val="28"/>
          <w:szCs w:val="28"/>
        </w:rPr>
      </w:pPr>
    </w:p>
    <w:p w14:paraId="67D44B08" w14:textId="564F5E2D" w:rsidR="0058024B" w:rsidRDefault="0058024B" w:rsidP="00F879D4">
      <w:pPr>
        <w:rPr>
          <w:rFonts w:ascii="Times New Roman" w:hAnsi="Times New Roman" w:cs="Times New Roman"/>
          <w:b/>
          <w:sz w:val="28"/>
          <w:szCs w:val="28"/>
        </w:rPr>
      </w:pPr>
    </w:p>
    <w:p w14:paraId="3DDCD03F" w14:textId="5B2DC9F1" w:rsidR="0058024B" w:rsidRDefault="0058024B" w:rsidP="00F879D4">
      <w:pPr>
        <w:rPr>
          <w:rFonts w:ascii="Times New Roman" w:hAnsi="Times New Roman" w:cs="Times New Roman"/>
          <w:b/>
          <w:sz w:val="28"/>
          <w:szCs w:val="28"/>
        </w:rPr>
      </w:pPr>
    </w:p>
    <w:p w14:paraId="6CB662E8" w14:textId="2C9AEB31" w:rsidR="00762FA5" w:rsidRPr="005465E7" w:rsidRDefault="00762FA5" w:rsidP="000E1039">
      <w:pPr>
        <w:ind w:right="91"/>
        <w:rPr>
          <w:rFonts w:ascii="Times New Roman" w:eastAsia="Times New Roman" w:hAnsi="Times New Roman" w:cs="Times New Roman"/>
          <w:color w:val="000000" w:themeColor="text1"/>
          <w:sz w:val="24"/>
          <w:szCs w:val="24"/>
          <w:lang w:eastAsia="en-AU"/>
        </w:rPr>
      </w:pPr>
    </w:p>
    <w:sectPr w:rsidR="00762FA5" w:rsidRPr="005465E7" w:rsidSect="00A23EBF">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852F5" w14:textId="77777777" w:rsidR="00CC0BBF" w:rsidRDefault="00CC0BBF">
      <w:pPr>
        <w:spacing w:after="0" w:line="240" w:lineRule="auto"/>
      </w:pPr>
      <w:r>
        <w:separator/>
      </w:r>
    </w:p>
  </w:endnote>
  <w:endnote w:type="continuationSeparator" w:id="0">
    <w:p w14:paraId="765CA816" w14:textId="77777777" w:rsidR="00CC0BBF" w:rsidRDefault="00CC0BBF">
      <w:pPr>
        <w:spacing w:after="0" w:line="240" w:lineRule="auto"/>
      </w:pPr>
      <w:r>
        <w:continuationSeparator/>
      </w:r>
    </w:p>
  </w:endnote>
  <w:endnote w:type="continuationNotice" w:id="1">
    <w:p w14:paraId="09A85892" w14:textId="77777777" w:rsidR="00CC0BBF" w:rsidRDefault="00CC0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noProof/>
      </w:rPr>
    </w:sdtEndPr>
    <w:sdtContent>
      <w:p w14:paraId="09879E00" w14:textId="77777777" w:rsidR="00A10E90" w:rsidRDefault="00A10E90" w:rsidP="00A23EBF">
        <w:pPr>
          <w:pStyle w:val="Footer"/>
          <w:pBdr>
            <w:top w:val="single" w:sz="4" w:space="1" w:color="auto"/>
          </w:pBdr>
          <w:jc w:val="center"/>
        </w:pPr>
      </w:p>
      <w:p w14:paraId="32C518CD" w14:textId="5A147484" w:rsidR="00A10E90" w:rsidRPr="00AD3414" w:rsidRDefault="00A10E90" w:rsidP="00A23EBF">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4B65DF">
          <w:rPr>
            <w:rFonts w:ascii="Times New Roman" w:hAnsi="Times New Roman" w:cs="Times New Roman"/>
            <w:i/>
          </w:rPr>
          <w:t>Telecommunications Amendment (Disclosure of Information for the Purpose of Cyber Security) Regulations 202</w:t>
        </w:r>
        <w:r w:rsidR="004E5769">
          <w:rPr>
            <w:rFonts w:ascii="Times New Roman" w:hAnsi="Times New Roman" w:cs="Times New Roman"/>
            <w:i/>
          </w:rPr>
          <w:t>3</w:t>
        </w:r>
      </w:p>
      <w:p w14:paraId="4E555028" w14:textId="77777777" w:rsidR="00A10E90" w:rsidRDefault="00A10E90">
        <w:pPr>
          <w:pStyle w:val="Footer"/>
          <w:jc w:val="right"/>
        </w:pPr>
      </w:p>
      <w:p w14:paraId="39F0E6A6" w14:textId="77777777" w:rsidR="00A10E90" w:rsidRPr="00F0448B" w:rsidRDefault="00A10E90">
        <w:pPr>
          <w:pStyle w:val="Footer"/>
          <w:jc w:val="right"/>
        </w:pPr>
        <w:r w:rsidRPr="00F0448B">
          <w:rPr>
            <w:rFonts w:ascii="Times New Roman" w:hAnsi="Times New Roman" w:cs="Times New Roman"/>
          </w:rPr>
          <w:fldChar w:fldCharType="begin"/>
        </w:r>
        <w:r w:rsidRPr="00F0448B">
          <w:rPr>
            <w:rFonts w:ascii="Times New Roman" w:hAnsi="Times New Roman" w:cs="Times New Roman"/>
          </w:rPr>
          <w:instrText xml:space="preserve"> PAGE   \* MERGEFORMAT </w:instrText>
        </w:r>
        <w:r w:rsidRPr="00F0448B">
          <w:rPr>
            <w:rFonts w:ascii="Times New Roman" w:hAnsi="Times New Roman" w:cs="Times New Roman"/>
          </w:rPr>
          <w:fldChar w:fldCharType="separate"/>
        </w:r>
        <w:r>
          <w:rPr>
            <w:rFonts w:ascii="Times New Roman" w:hAnsi="Times New Roman" w:cs="Times New Roman"/>
            <w:noProof/>
          </w:rPr>
          <w:t>2</w:t>
        </w:r>
        <w:r w:rsidRPr="00F0448B">
          <w:rPr>
            <w:rFonts w:ascii="Times New Roman" w:hAnsi="Times New Roman" w:cs="Times New Roman"/>
            <w:noProof/>
          </w:rPr>
          <w:fldChar w:fldCharType="end"/>
        </w:r>
      </w:p>
    </w:sdtContent>
  </w:sdt>
  <w:p w14:paraId="69CD3928" w14:textId="77777777" w:rsidR="00A10E90" w:rsidRPr="00AD3414" w:rsidRDefault="00A10E90" w:rsidP="00A23EBF">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15A87" w14:textId="77777777" w:rsidR="00CC0BBF" w:rsidRDefault="00CC0BBF">
      <w:pPr>
        <w:spacing w:after="0" w:line="240" w:lineRule="auto"/>
      </w:pPr>
      <w:r>
        <w:separator/>
      </w:r>
    </w:p>
  </w:footnote>
  <w:footnote w:type="continuationSeparator" w:id="0">
    <w:p w14:paraId="3F9A192D" w14:textId="77777777" w:rsidR="00CC0BBF" w:rsidRDefault="00CC0BBF">
      <w:pPr>
        <w:spacing w:after="0" w:line="240" w:lineRule="auto"/>
      </w:pPr>
      <w:r>
        <w:continuationSeparator/>
      </w:r>
    </w:p>
  </w:footnote>
  <w:footnote w:type="continuationNotice" w:id="1">
    <w:p w14:paraId="32D93745" w14:textId="77777777" w:rsidR="00CC0BBF" w:rsidRDefault="00CC0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197F" w14:textId="77777777" w:rsidR="00A10E90" w:rsidRDefault="00A10E90">
    <w:pPr>
      <w:pStyle w:val="Header"/>
    </w:pPr>
  </w:p>
  <w:p w14:paraId="130AE047" w14:textId="77777777" w:rsidR="00A10E90" w:rsidRPr="00AD3414" w:rsidRDefault="00A10E9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3F3B"/>
    <w:multiLevelType w:val="hybridMultilevel"/>
    <w:tmpl w:val="D160E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C461116"/>
    <w:multiLevelType w:val="hybridMultilevel"/>
    <w:tmpl w:val="26D0495C"/>
    <w:lvl w:ilvl="0" w:tplc="633203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753815"/>
    <w:multiLevelType w:val="hybridMultilevel"/>
    <w:tmpl w:val="7E2CF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9D51AD"/>
    <w:multiLevelType w:val="hybridMultilevel"/>
    <w:tmpl w:val="BFFE1280"/>
    <w:lvl w:ilvl="0" w:tplc="E97A6B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8D0674"/>
    <w:multiLevelType w:val="hybridMultilevel"/>
    <w:tmpl w:val="A2A8A66A"/>
    <w:lvl w:ilvl="0" w:tplc="8B444792">
      <w:start w:val="1"/>
      <w:numFmt w:val="lowerRoman"/>
      <w:lvlText w:val="(%1)"/>
      <w:lvlJc w:val="left"/>
      <w:pPr>
        <w:ind w:left="20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D133BE"/>
    <w:multiLevelType w:val="hybridMultilevel"/>
    <w:tmpl w:val="8E04BD40"/>
    <w:lvl w:ilvl="0" w:tplc="CFC4150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136F16"/>
    <w:multiLevelType w:val="hybridMultilevel"/>
    <w:tmpl w:val="C12C5930"/>
    <w:lvl w:ilvl="0" w:tplc="BE7411D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E22E17"/>
    <w:multiLevelType w:val="hybridMultilevel"/>
    <w:tmpl w:val="C3E25DCA"/>
    <w:lvl w:ilvl="0" w:tplc="1368F598">
      <w:start w:val="1"/>
      <w:numFmt w:val="lowerRoman"/>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8" w15:restartNumberingAfterBreak="0">
    <w:nsid w:val="2461634F"/>
    <w:multiLevelType w:val="hybridMultilevel"/>
    <w:tmpl w:val="1888595E"/>
    <w:lvl w:ilvl="0" w:tplc="621AEEE4">
      <w:start w:val="1"/>
      <w:numFmt w:val="lowerRoman"/>
      <w:lvlText w:val="(%1)"/>
      <w:lvlJc w:val="left"/>
      <w:pPr>
        <w:ind w:left="20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7F1BBD"/>
    <w:multiLevelType w:val="hybridMultilevel"/>
    <w:tmpl w:val="AB1CF2BE"/>
    <w:lvl w:ilvl="0" w:tplc="8252127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80031"/>
    <w:multiLevelType w:val="hybridMultilevel"/>
    <w:tmpl w:val="06D8EB82"/>
    <w:lvl w:ilvl="0" w:tplc="DD105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B35CED"/>
    <w:multiLevelType w:val="hybridMultilevel"/>
    <w:tmpl w:val="6E6A467C"/>
    <w:lvl w:ilvl="0" w:tplc="41B89E0A">
      <w:start w:val="1"/>
      <w:numFmt w:val="lowerRoman"/>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2" w15:restartNumberingAfterBreak="0">
    <w:nsid w:val="30D51172"/>
    <w:multiLevelType w:val="hybridMultilevel"/>
    <w:tmpl w:val="D5F46C80"/>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6F2877"/>
    <w:multiLevelType w:val="hybridMultilevel"/>
    <w:tmpl w:val="C38EC8E4"/>
    <w:lvl w:ilvl="0" w:tplc="2C42413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0202FA"/>
    <w:multiLevelType w:val="hybridMultilevel"/>
    <w:tmpl w:val="BFFE1280"/>
    <w:lvl w:ilvl="0" w:tplc="E97A6B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944735"/>
    <w:multiLevelType w:val="hybridMultilevel"/>
    <w:tmpl w:val="DAD0E424"/>
    <w:lvl w:ilvl="0" w:tplc="AAB8D71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CE23BFA"/>
    <w:multiLevelType w:val="hybridMultilevel"/>
    <w:tmpl w:val="1D2C6572"/>
    <w:lvl w:ilvl="0" w:tplc="DE783F5C">
      <w:start w:val="1"/>
      <w:numFmt w:val="lowerLetter"/>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EB8232C"/>
    <w:multiLevelType w:val="hybridMultilevel"/>
    <w:tmpl w:val="2E6C6ACC"/>
    <w:lvl w:ilvl="0" w:tplc="61322B90">
      <w:start w:val="1"/>
      <w:numFmt w:val="lowerRoman"/>
      <w:lvlText w:val="(%1)"/>
      <w:lvlJc w:val="left"/>
      <w:pPr>
        <w:ind w:left="20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406D86"/>
    <w:multiLevelType w:val="hybridMultilevel"/>
    <w:tmpl w:val="29B8CE60"/>
    <w:lvl w:ilvl="0" w:tplc="A4F02560">
      <w:start w:val="1"/>
      <w:numFmt w:val="lowerLetter"/>
      <w:lvlText w:val="(%1)"/>
      <w:lvlJc w:val="left"/>
      <w:pPr>
        <w:ind w:left="1440" w:hanging="360"/>
      </w:pPr>
      <w:rPr>
        <w:rFonts w:ascii="Times New Roman" w:eastAsia="Times New Roman" w:hAnsi="Times New Roman"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10D2AE5"/>
    <w:multiLevelType w:val="hybridMultilevel"/>
    <w:tmpl w:val="91CA7562"/>
    <w:lvl w:ilvl="0" w:tplc="DAF22248">
      <w:start w:val="1"/>
      <w:numFmt w:val="lowerRoman"/>
      <w:lvlText w:val="(%1)"/>
      <w:lvlJc w:val="left"/>
      <w:pPr>
        <w:ind w:left="20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1C47D3"/>
    <w:multiLevelType w:val="hybridMultilevel"/>
    <w:tmpl w:val="671E5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D91C48"/>
    <w:multiLevelType w:val="hybridMultilevel"/>
    <w:tmpl w:val="66E0FDA2"/>
    <w:lvl w:ilvl="0" w:tplc="CC56BE36">
      <w:start w:val="1"/>
      <w:numFmt w:val="lowerRoman"/>
      <w:lvlText w:val="(%1)"/>
      <w:lvlJc w:val="left"/>
      <w:pPr>
        <w:ind w:left="20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F41595"/>
    <w:multiLevelType w:val="hybridMultilevel"/>
    <w:tmpl w:val="996EBB5C"/>
    <w:lvl w:ilvl="0" w:tplc="60143FC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070DAB"/>
    <w:multiLevelType w:val="hybridMultilevel"/>
    <w:tmpl w:val="B3101704"/>
    <w:lvl w:ilvl="0" w:tplc="13922A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B06050A"/>
    <w:multiLevelType w:val="hybridMultilevel"/>
    <w:tmpl w:val="B26A151E"/>
    <w:lvl w:ilvl="0" w:tplc="EB967DC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CD73272"/>
    <w:multiLevelType w:val="hybridMultilevel"/>
    <w:tmpl w:val="0DE2DE1A"/>
    <w:lvl w:ilvl="0" w:tplc="70DC0FFE">
      <w:start w:val="1"/>
      <w:numFmt w:val="lowerRoman"/>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6" w15:restartNumberingAfterBreak="0">
    <w:nsid w:val="6EF3386D"/>
    <w:multiLevelType w:val="hybridMultilevel"/>
    <w:tmpl w:val="330009B2"/>
    <w:lvl w:ilvl="0" w:tplc="958A4B4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5E354F5"/>
    <w:multiLevelType w:val="hybridMultilevel"/>
    <w:tmpl w:val="1826AEE8"/>
    <w:lvl w:ilvl="0" w:tplc="5882E496">
      <w:start w:val="1"/>
      <w:numFmt w:val="lowerRoman"/>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8" w15:restartNumberingAfterBreak="0">
    <w:nsid w:val="77780ADA"/>
    <w:multiLevelType w:val="hybridMultilevel"/>
    <w:tmpl w:val="23C46948"/>
    <w:lvl w:ilvl="0" w:tplc="2272BCEC">
      <w:start w:val="1"/>
      <w:numFmt w:val="lowerRoman"/>
      <w:lvlText w:val="(%1)"/>
      <w:lvlJc w:val="left"/>
      <w:pPr>
        <w:ind w:left="2040" w:hanging="72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9" w15:restartNumberingAfterBreak="0">
    <w:nsid w:val="7A196B52"/>
    <w:multiLevelType w:val="hybridMultilevel"/>
    <w:tmpl w:val="D26024CA"/>
    <w:lvl w:ilvl="0" w:tplc="FC0E26EE">
      <w:start w:val="1"/>
      <w:numFmt w:val="lowerRoman"/>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0" w15:restartNumberingAfterBreak="0">
    <w:nsid w:val="7B106CD5"/>
    <w:multiLevelType w:val="hybridMultilevel"/>
    <w:tmpl w:val="F364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684EF2"/>
    <w:multiLevelType w:val="hybridMultilevel"/>
    <w:tmpl w:val="52E22724"/>
    <w:lvl w:ilvl="0" w:tplc="1A2C4E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28"/>
  </w:num>
  <w:num w:numId="4">
    <w:abstractNumId w:val="25"/>
  </w:num>
  <w:num w:numId="5">
    <w:abstractNumId w:val="11"/>
  </w:num>
  <w:num w:numId="6">
    <w:abstractNumId w:val="27"/>
  </w:num>
  <w:num w:numId="7">
    <w:abstractNumId w:val="9"/>
  </w:num>
  <w:num w:numId="8">
    <w:abstractNumId w:val="30"/>
  </w:num>
  <w:num w:numId="9">
    <w:abstractNumId w:val="1"/>
  </w:num>
  <w:num w:numId="10">
    <w:abstractNumId w:val="23"/>
  </w:num>
  <w:num w:numId="11">
    <w:abstractNumId w:val="6"/>
  </w:num>
  <w:num w:numId="12">
    <w:abstractNumId w:val="5"/>
  </w:num>
  <w:num w:numId="13">
    <w:abstractNumId w:val="29"/>
  </w:num>
  <w:num w:numId="14">
    <w:abstractNumId w:val="8"/>
  </w:num>
  <w:num w:numId="15">
    <w:abstractNumId w:val="22"/>
  </w:num>
  <w:num w:numId="16">
    <w:abstractNumId w:val="19"/>
  </w:num>
  <w:num w:numId="17">
    <w:abstractNumId w:val="4"/>
  </w:num>
  <w:num w:numId="18">
    <w:abstractNumId w:val="17"/>
  </w:num>
  <w:num w:numId="19">
    <w:abstractNumId w:val="21"/>
  </w:num>
  <w:num w:numId="20">
    <w:abstractNumId w:val="16"/>
  </w:num>
  <w:num w:numId="21">
    <w:abstractNumId w:val="18"/>
  </w:num>
  <w:num w:numId="22">
    <w:abstractNumId w:val="13"/>
  </w:num>
  <w:num w:numId="23">
    <w:abstractNumId w:val="24"/>
  </w:num>
  <w:num w:numId="24">
    <w:abstractNumId w:val="10"/>
  </w:num>
  <w:num w:numId="25">
    <w:abstractNumId w:val="12"/>
  </w:num>
  <w:num w:numId="26">
    <w:abstractNumId w:val="2"/>
  </w:num>
  <w:num w:numId="27">
    <w:abstractNumId w:val="20"/>
  </w:num>
  <w:num w:numId="28">
    <w:abstractNumId w:val="15"/>
  </w:num>
  <w:num w:numId="29">
    <w:abstractNumId w:val="26"/>
  </w:num>
  <w:num w:numId="30">
    <w:abstractNumId w:val="31"/>
  </w:num>
  <w:num w:numId="31">
    <w:abstractNumId w:val="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99"/>
    <w:rsid w:val="0000016B"/>
    <w:rsid w:val="0000316E"/>
    <w:rsid w:val="000045A5"/>
    <w:rsid w:val="0000583E"/>
    <w:rsid w:val="00005DAD"/>
    <w:rsid w:val="00006BE9"/>
    <w:rsid w:val="00025DE3"/>
    <w:rsid w:val="00025E91"/>
    <w:rsid w:val="000265CC"/>
    <w:rsid w:val="00031EB0"/>
    <w:rsid w:val="000354AF"/>
    <w:rsid w:val="00035D15"/>
    <w:rsid w:val="000371BA"/>
    <w:rsid w:val="00042FB5"/>
    <w:rsid w:val="000440D2"/>
    <w:rsid w:val="00047C84"/>
    <w:rsid w:val="0005564A"/>
    <w:rsid w:val="00062279"/>
    <w:rsid w:val="00065802"/>
    <w:rsid w:val="000658D5"/>
    <w:rsid w:val="0007060A"/>
    <w:rsid w:val="0007483B"/>
    <w:rsid w:val="00081977"/>
    <w:rsid w:val="000923BB"/>
    <w:rsid w:val="000A084B"/>
    <w:rsid w:val="000A294C"/>
    <w:rsid w:val="000A3B17"/>
    <w:rsid w:val="000B60DB"/>
    <w:rsid w:val="000C5D94"/>
    <w:rsid w:val="000E024A"/>
    <w:rsid w:val="000E0EFA"/>
    <w:rsid w:val="000E1039"/>
    <w:rsid w:val="000E145D"/>
    <w:rsid w:val="000E2A9F"/>
    <w:rsid w:val="000E2EAD"/>
    <w:rsid w:val="000E5409"/>
    <w:rsid w:val="000F1957"/>
    <w:rsid w:val="000F1AE5"/>
    <w:rsid w:val="000F28D8"/>
    <w:rsid w:val="000F7598"/>
    <w:rsid w:val="00110FB5"/>
    <w:rsid w:val="00114B16"/>
    <w:rsid w:val="00117245"/>
    <w:rsid w:val="00124475"/>
    <w:rsid w:val="00125183"/>
    <w:rsid w:val="00127058"/>
    <w:rsid w:val="00127463"/>
    <w:rsid w:val="00127D2C"/>
    <w:rsid w:val="00141A55"/>
    <w:rsid w:val="00153812"/>
    <w:rsid w:val="00155C62"/>
    <w:rsid w:val="00160173"/>
    <w:rsid w:val="001606AC"/>
    <w:rsid w:val="00164A4C"/>
    <w:rsid w:val="00165046"/>
    <w:rsid w:val="001666BB"/>
    <w:rsid w:val="001703F0"/>
    <w:rsid w:val="001712AF"/>
    <w:rsid w:val="001767DA"/>
    <w:rsid w:val="00176D3C"/>
    <w:rsid w:val="00176FE7"/>
    <w:rsid w:val="001819DA"/>
    <w:rsid w:val="001856B1"/>
    <w:rsid w:val="00192250"/>
    <w:rsid w:val="001A3569"/>
    <w:rsid w:val="001A54D6"/>
    <w:rsid w:val="001A5616"/>
    <w:rsid w:val="001A6991"/>
    <w:rsid w:val="001C0D4A"/>
    <w:rsid w:val="001C3D5C"/>
    <w:rsid w:val="001C6870"/>
    <w:rsid w:val="001D19E1"/>
    <w:rsid w:val="001D1D0F"/>
    <w:rsid w:val="001D358D"/>
    <w:rsid w:val="001E442B"/>
    <w:rsid w:val="001E5283"/>
    <w:rsid w:val="001F05FB"/>
    <w:rsid w:val="001F1B9B"/>
    <w:rsid w:val="001F3964"/>
    <w:rsid w:val="00214DF9"/>
    <w:rsid w:val="00216F37"/>
    <w:rsid w:val="002212A2"/>
    <w:rsid w:val="00221A8D"/>
    <w:rsid w:val="002232F8"/>
    <w:rsid w:val="00224650"/>
    <w:rsid w:val="00224C91"/>
    <w:rsid w:val="00233CB2"/>
    <w:rsid w:val="00235DE1"/>
    <w:rsid w:val="00244BD8"/>
    <w:rsid w:val="00246FBD"/>
    <w:rsid w:val="00247A2E"/>
    <w:rsid w:val="00252DC6"/>
    <w:rsid w:val="00253743"/>
    <w:rsid w:val="002553BF"/>
    <w:rsid w:val="0026353A"/>
    <w:rsid w:val="0026539D"/>
    <w:rsid w:val="0026598C"/>
    <w:rsid w:val="00271EC9"/>
    <w:rsid w:val="002732B7"/>
    <w:rsid w:val="0027351E"/>
    <w:rsid w:val="002744B4"/>
    <w:rsid w:val="00292ACC"/>
    <w:rsid w:val="0029338C"/>
    <w:rsid w:val="002937F0"/>
    <w:rsid w:val="002B425B"/>
    <w:rsid w:val="002B54C5"/>
    <w:rsid w:val="002B6644"/>
    <w:rsid w:val="002B66D7"/>
    <w:rsid w:val="002C11F5"/>
    <w:rsid w:val="002C4F81"/>
    <w:rsid w:val="002C62C9"/>
    <w:rsid w:val="002D214E"/>
    <w:rsid w:val="002D215D"/>
    <w:rsid w:val="002D5B30"/>
    <w:rsid w:val="002E4819"/>
    <w:rsid w:val="002E5588"/>
    <w:rsid w:val="002F0048"/>
    <w:rsid w:val="002F5E8B"/>
    <w:rsid w:val="00301939"/>
    <w:rsid w:val="00304D6A"/>
    <w:rsid w:val="00306AD3"/>
    <w:rsid w:val="003118F7"/>
    <w:rsid w:val="00312B4B"/>
    <w:rsid w:val="00314564"/>
    <w:rsid w:val="00322D2A"/>
    <w:rsid w:val="003236B1"/>
    <w:rsid w:val="0032480F"/>
    <w:rsid w:val="00324FB9"/>
    <w:rsid w:val="00327AB7"/>
    <w:rsid w:val="00335D67"/>
    <w:rsid w:val="0033637D"/>
    <w:rsid w:val="00342853"/>
    <w:rsid w:val="003431B0"/>
    <w:rsid w:val="00350A6D"/>
    <w:rsid w:val="003548B8"/>
    <w:rsid w:val="00354DC8"/>
    <w:rsid w:val="003564AD"/>
    <w:rsid w:val="0036223E"/>
    <w:rsid w:val="00362889"/>
    <w:rsid w:val="00364654"/>
    <w:rsid w:val="003706BE"/>
    <w:rsid w:val="00371095"/>
    <w:rsid w:val="00371723"/>
    <w:rsid w:val="00383100"/>
    <w:rsid w:val="00386DFB"/>
    <w:rsid w:val="003876A3"/>
    <w:rsid w:val="00391033"/>
    <w:rsid w:val="00392F61"/>
    <w:rsid w:val="00393364"/>
    <w:rsid w:val="003A1DDC"/>
    <w:rsid w:val="003A68D4"/>
    <w:rsid w:val="003B153C"/>
    <w:rsid w:val="003B549E"/>
    <w:rsid w:val="003B664A"/>
    <w:rsid w:val="003C247C"/>
    <w:rsid w:val="003C3A3A"/>
    <w:rsid w:val="003C6F06"/>
    <w:rsid w:val="003D2D0D"/>
    <w:rsid w:val="003E0E6F"/>
    <w:rsid w:val="003E2BDB"/>
    <w:rsid w:val="003E39C3"/>
    <w:rsid w:val="003F1B4C"/>
    <w:rsid w:val="003F30F1"/>
    <w:rsid w:val="003F3311"/>
    <w:rsid w:val="003F6B8C"/>
    <w:rsid w:val="003F7B87"/>
    <w:rsid w:val="003F7CDF"/>
    <w:rsid w:val="00406544"/>
    <w:rsid w:val="004132DE"/>
    <w:rsid w:val="00416117"/>
    <w:rsid w:val="00416586"/>
    <w:rsid w:val="00420F7D"/>
    <w:rsid w:val="0042443E"/>
    <w:rsid w:val="00427684"/>
    <w:rsid w:val="00431AAA"/>
    <w:rsid w:val="00431C29"/>
    <w:rsid w:val="004364AE"/>
    <w:rsid w:val="004439B5"/>
    <w:rsid w:val="004440E6"/>
    <w:rsid w:val="00445C64"/>
    <w:rsid w:val="00461D9B"/>
    <w:rsid w:val="004621E6"/>
    <w:rsid w:val="0046256C"/>
    <w:rsid w:val="00465016"/>
    <w:rsid w:val="004665C4"/>
    <w:rsid w:val="00466E73"/>
    <w:rsid w:val="00477A50"/>
    <w:rsid w:val="00485319"/>
    <w:rsid w:val="00495AE8"/>
    <w:rsid w:val="00495CFE"/>
    <w:rsid w:val="004A333B"/>
    <w:rsid w:val="004A41A2"/>
    <w:rsid w:val="004A4451"/>
    <w:rsid w:val="004B3AB8"/>
    <w:rsid w:val="004B65DF"/>
    <w:rsid w:val="004B7EF3"/>
    <w:rsid w:val="004C021E"/>
    <w:rsid w:val="004C160A"/>
    <w:rsid w:val="004C7090"/>
    <w:rsid w:val="004C7A68"/>
    <w:rsid w:val="004E17B0"/>
    <w:rsid w:val="004E5769"/>
    <w:rsid w:val="004E697F"/>
    <w:rsid w:val="004E7933"/>
    <w:rsid w:val="004F4D96"/>
    <w:rsid w:val="004F7E70"/>
    <w:rsid w:val="00507299"/>
    <w:rsid w:val="00513E1E"/>
    <w:rsid w:val="00515D39"/>
    <w:rsid w:val="005322A0"/>
    <w:rsid w:val="00533312"/>
    <w:rsid w:val="0053755D"/>
    <w:rsid w:val="005416C4"/>
    <w:rsid w:val="00544A33"/>
    <w:rsid w:val="0054588D"/>
    <w:rsid w:val="005465E7"/>
    <w:rsid w:val="0054710E"/>
    <w:rsid w:val="0054748B"/>
    <w:rsid w:val="00553918"/>
    <w:rsid w:val="00561971"/>
    <w:rsid w:val="005647D7"/>
    <w:rsid w:val="00577882"/>
    <w:rsid w:val="0058024B"/>
    <w:rsid w:val="00585491"/>
    <w:rsid w:val="00586144"/>
    <w:rsid w:val="00586AFF"/>
    <w:rsid w:val="005874AD"/>
    <w:rsid w:val="005933D0"/>
    <w:rsid w:val="0059762E"/>
    <w:rsid w:val="005A07D6"/>
    <w:rsid w:val="005A142C"/>
    <w:rsid w:val="005A166D"/>
    <w:rsid w:val="005A48FC"/>
    <w:rsid w:val="005A70F5"/>
    <w:rsid w:val="005C184D"/>
    <w:rsid w:val="005C2B8A"/>
    <w:rsid w:val="005C2C05"/>
    <w:rsid w:val="005D4F6B"/>
    <w:rsid w:val="005D65E1"/>
    <w:rsid w:val="005E0021"/>
    <w:rsid w:val="005E00CA"/>
    <w:rsid w:val="005E1A61"/>
    <w:rsid w:val="005E44A4"/>
    <w:rsid w:val="005E5E3E"/>
    <w:rsid w:val="005F223D"/>
    <w:rsid w:val="0060291B"/>
    <w:rsid w:val="00602E6F"/>
    <w:rsid w:val="0060447D"/>
    <w:rsid w:val="006103FC"/>
    <w:rsid w:val="00620C88"/>
    <w:rsid w:val="006268E6"/>
    <w:rsid w:val="006316BF"/>
    <w:rsid w:val="0063486D"/>
    <w:rsid w:val="00636979"/>
    <w:rsid w:val="006439EE"/>
    <w:rsid w:val="006452A5"/>
    <w:rsid w:val="006500EF"/>
    <w:rsid w:val="00657C62"/>
    <w:rsid w:val="0066307E"/>
    <w:rsid w:val="00664DE7"/>
    <w:rsid w:val="0066515B"/>
    <w:rsid w:val="00667EF3"/>
    <w:rsid w:val="00671189"/>
    <w:rsid w:val="00672B4D"/>
    <w:rsid w:val="00673DCC"/>
    <w:rsid w:val="006924AD"/>
    <w:rsid w:val="006A15F5"/>
    <w:rsid w:val="006A4A8C"/>
    <w:rsid w:val="006B2CF0"/>
    <w:rsid w:val="006B656E"/>
    <w:rsid w:val="006C4A66"/>
    <w:rsid w:val="006C6672"/>
    <w:rsid w:val="006C6A20"/>
    <w:rsid w:val="006D49EE"/>
    <w:rsid w:val="006D7E34"/>
    <w:rsid w:val="006F03BA"/>
    <w:rsid w:val="006F0AEC"/>
    <w:rsid w:val="006F1056"/>
    <w:rsid w:val="006F3751"/>
    <w:rsid w:val="006F4F81"/>
    <w:rsid w:val="006F5431"/>
    <w:rsid w:val="00703356"/>
    <w:rsid w:val="0070359B"/>
    <w:rsid w:val="0070479A"/>
    <w:rsid w:val="00704B28"/>
    <w:rsid w:val="00705899"/>
    <w:rsid w:val="00721A4B"/>
    <w:rsid w:val="00721D5F"/>
    <w:rsid w:val="007258F5"/>
    <w:rsid w:val="007278E3"/>
    <w:rsid w:val="007311C0"/>
    <w:rsid w:val="007320CF"/>
    <w:rsid w:val="00732731"/>
    <w:rsid w:val="007330F4"/>
    <w:rsid w:val="007336AC"/>
    <w:rsid w:val="00733D8B"/>
    <w:rsid w:val="0074166E"/>
    <w:rsid w:val="00741D64"/>
    <w:rsid w:val="00751E3A"/>
    <w:rsid w:val="00752A8E"/>
    <w:rsid w:val="00762FA5"/>
    <w:rsid w:val="00763AB9"/>
    <w:rsid w:val="00774B66"/>
    <w:rsid w:val="00781366"/>
    <w:rsid w:val="00781408"/>
    <w:rsid w:val="0078686D"/>
    <w:rsid w:val="007878AA"/>
    <w:rsid w:val="00790B82"/>
    <w:rsid w:val="0079327C"/>
    <w:rsid w:val="007948E2"/>
    <w:rsid w:val="007A19A3"/>
    <w:rsid w:val="007A1AAF"/>
    <w:rsid w:val="007A2BC0"/>
    <w:rsid w:val="007A7B9B"/>
    <w:rsid w:val="007B0825"/>
    <w:rsid w:val="007E4153"/>
    <w:rsid w:val="007E427C"/>
    <w:rsid w:val="007E61A3"/>
    <w:rsid w:val="007F125B"/>
    <w:rsid w:val="007F4FC9"/>
    <w:rsid w:val="00801D86"/>
    <w:rsid w:val="008026AF"/>
    <w:rsid w:val="00802B9E"/>
    <w:rsid w:val="0081060F"/>
    <w:rsid w:val="00812D03"/>
    <w:rsid w:val="00813C2A"/>
    <w:rsid w:val="008164C9"/>
    <w:rsid w:val="008170ED"/>
    <w:rsid w:val="00817A23"/>
    <w:rsid w:val="00820EC9"/>
    <w:rsid w:val="008213F3"/>
    <w:rsid w:val="00821784"/>
    <w:rsid w:val="00836013"/>
    <w:rsid w:val="00842B39"/>
    <w:rsid w:val="00852A3A"/>
    <w:rsid w:val="008614CA"/>
    <w:rsid w:val="00862D59"/>
    <w:rsid w:val="00862F4A"/>
    <w:rsid w:val="00864491"/>
    <w:rsid w:val="008655AE"/>
    <w:rsid w:val="00870A51"/>
    <w:rsid w:val="0087421E"/>
    <w:rsid w:val="00875CF5"/>
    <w:rsid w:val="00876F3A"/>
    <w:rsid w:val="0088229F"/>
    <w:rsid w:val="00883505"/>
    <w:rsid w:val="00887D99"/>
    <w:rsid w:val="00896AD9"/>
    <w:rsid w:val="008A32E0"/>
    <w:rsid w:val="008A78D6"/>
    <w:rsid w:val="008B3B2A"/>
    <w:rsid w:val="008B46A6"/>
    <w:rsid w:val="008B62D0"/>
    <w:rsid w:val="008B7585"/>
    <w:rsid w:val="008B7E13"/>
    <w:rsid w:val="008C1384"/>
    <w:rsid w:val="008D3F52"/>
    <w:rsid w:val="008E00BB"/>
    <w:rsid w:val="008E1BF3"/>
    <w:rsid w:val="008F0DBE"/>
    <w:rsid w:val="008F6002"/>
    <w:rsid w:val="008F6900"/>
    <w:rsid w:val="0090172F"/>
    <w:rsid w:val="00907EC8"/>
    <w:rsid w:val="009118B0"/>
    <w:rsid w:val="00914C4F"/>
    <w:rsid w:val="00915608"/>
    <w:rsid w:val="00916886"/>
    <w:rsid w:val="00916D20"/>
    <w:rsid w:val="00921886"/>
    <w:rsid w:val="00921CE5"/>
    <w:rsid w:val="009361EF"/>
    <w:rsid w:val="00940A05"/>
    <w:rsid w:val="00945B66"/>
    <w:rsid w:val="00945C5C"/>
    <w:rsid w:val="0095128F"/>
    <w:rsid w:val="0095410A"/>
    <w:rsid w:val="0095551A"/>
    <w:rsid w:val="00962868"/>
    <w:rsid w:val="00963BE6"/>
    <w:rsid w:val="00963D43"/>
    <w:rsid w:val="00965952"/>
    <w:rsid w:val="00966CD8"/>
    <w:rsid w:val="00974752"/>
    <w:rsid w:val="00974CCE"/>
    <w:rsid w:val="0097560A"/>
    <w:rsid w:val="0098240B"/>
    <w:rsid w:val="009963A5"/>
    <w:rsid w:val="00996936"/>
    <w:rsid w:val="00997B86"/>
    <w:rsid w:val="009A03ED"/>
    <w:rsid w:val="009A1B09"/>
    <w:rsid w:val="009A37A4"/>
    <w:rsid w:val="009A69BB"/>
    <w:rsid w:val="009A7219"/>
    <w:rsid w:val="009A7DC2"/>
    <w:rsid w:val="009B4540"/>
    <w:rsid w:val="009B5DD2"/>
    <w:rsid w:val="009B6EBF"/>
    <w:rsid w:val="009C0DE3"/>
    <w:rsid w:val="009C195F"/>
    <w:rsid w:val="009C4BBD"/>
    <w:rsid w:val="009C5C33"/>
    <w:rsid w:val="009C6FAD"/>
    <w:rsid w:val="009C7C35"/>
    <w:rsid w:val="009E468A"/>
    <w:rsid w:val="009E4AFC"/>
    <w:rsid w:val="009E591D"/>
    <w:rsid w:val="009E5A07"/>
    <w:rsid w:val="009E67AE"/>
    <w:rsid w:val="009F4342"/>
    <w:rsid w:val="009F4C16"/>
    <w:rsid w:val="009F773D"/>
    <w:rsid w:val="00A0158A"/>
    <w:rsid w:val="00A0775F"/>
    <w:rsid w:val="00A1062D"/>
    <w:rsid w:val="00A10E90"/>
    <w:rsid w:val="00A1237F"/>
    <w:rsid w:val="00A12604"/>
    <w:rsid w:val="00A13E01"/>
    <w:rsid w:val="00A16095"/>
    <w:rsid w:val="00A167FD"/>
    <w:rsid w:val="00A168E9"/>
    <w:rsid w:val="00A205AF"/>
    <w:rsid w:val="00A207B2"/>
    <w:rsid w:val="00A21AD6"/>
    <w:rsid w:val="00A21B08"/>
    <w:rsid w:val="00A22FB9"/>
    <w:rsid w:val="00A23EBF"/>
    <w:rsid w:val="00A24107"/>
    <w:rsid w:val="00A36318"/>
    <w:rsid w:val="00A42C37"/>
    <w:rsid w:val="00A448B5"/>
    <w:rsid w:val="00A473C1"/>
    <w:rsid w:val="00A56FB7"/>
    <w:rsid w:val="00A62C7A"/>
    <w:rsid w:val="00A7059C"/>
    <w:rsid w:val="00A7195E"/>
    <w:rsid w:val="00A72FD7"/>
    <w:rsid w:val="00A738B2"/>
    <w:rsid w:val="00A816F2"/>
    <w:rsid w:val="00A83C07"/>
    <w:rsid w:val="00A912B1"/>
    <w:rsid w:val="00A92400"/>
    <w:rsid w:val="00A96B97"/>
    <w:rsid w:val="00A96E09"/>
    <w:rsid w:val="00AA0BD6"/>
    <w:rsid w:val="00AB1020"/>
    <w:rsid w:val="00AB3638"/>
    <w:rsid w:val="00AB50AB"/>
    <w:rsid w:val="00AC61B9"/>
    <w:rsid w:val="00AC6277"/>
    <w:rsid w:val="00AC67DB"/>
    <w:rsid w:val="00AC7329"/>
    <w:rsid w:val="00AE672E"/>
    <w:rsid w:val="00AF3BFA"/>
    <w:rsid w:val="00AF3C9B"/>
    <w:rsid w:val="00AF5F6E"/>
    <w:rsid w:val="00B00286"/>
    <w:rsid w:val="00B01188"/>
    <w:rsid w:val="00B04DBA"/>
    <w:rsid w:val="00B10C09"/>
    <w:rsid w:val="00B149B6"/>
    <w:rsid w:val="00B20108"/>
    <w:rsid w:val="00B41E5C"/>
    <w:rsid w:val="00B4223B"/>
    <w:rsid w:val="00B423F6"/>
    <w:rsid w:val="00B42CAC"/>
    <w:rsid w:val="00B439B9"/>
    <w:rsid w:val="00B45F0A"/>
    <w:rsid w:val="00B50769"/>
    <w:rsid w:val="00B55046"/>
    <w:rsid w:val="00B56101"/>
    <w:rsid w:val="00B56C31"/>
    <w:rsid w:val="00B613A8"/>
    <w:rsid w:val="00B8484B"/>
    <w:rsid w:val="00B84CF8"/>
    <w:rsid w:val="00B86EDB"/>
    <w:rsid w:val="00B93DBC"/>
    <w:rsid w:val="00BB0F8E"/>
    <w:rsid w:val="00BB176C"/>
    <w:rsid w:val="00BC3CB0"/>
    <w:rsid w:val="00BC61EA"/>
    <w:rsid w:val="00BD13F3"/>
    <w:rsid w:val="00BD6836"/>
    <w:rsid w:val="00BE1EA3"/>
    <w:rsid w:val="00BE7B9D"/>
    <w:rsid w:val="00C02CD0"/>
    <w:rsid w:val="00C0332A"/>
    <w:rsid w:val="00C04F10"/>
    <w:rsid w:val="00C11264"/>
    <w:rsid w:val="00C11691"/>
    <w:rsid w:val="00C13C28"/>
    <w:rsid w:val="00C23648"/>
    <w:rsid w:val="00C32966"/>
    <w:rsid w:val="00C36B3C"/>
    <w:rsid w:val="00C37380"/>
    <w:rsid w:val="00C4034B"/>
    <w:rsid w:val="00C413A9"/>
    <w:rsid w:val="00C51237"/>
    <w:rsid w:val="00C51A30"/>
    <w:rsid w:val="00C6390B"/>
    <w:rsid w:val="00C67749"/>
    <w:rsid w:val="00C818E6"/>
    <w:rsid w:val="00C8327A"/>
    <w:rsid w:val="00CA009C"/>
    <w:rsid w:val="00CA4A8C"/>
    <w:rsid w:val="00CA5C13"/>
    <w:rsid w:val="00CC0BBF"/>
    <w:rsid w:val="00CD4E3B"/>
    <w:rsid w:val="00CD6310"/>
    <w:rsid w:val="00CE49E5"/>
    <w:rsid w:val="00CF590B"/>
    <w:rsid w:val="00CF7212"/>
    <w:rsid w:val="00CF7A90"/>
    <w:rsid w:val="00D04062"/>
    <w:rsid w:val="00D05D8C"/>
    <w:rsid w:val="00D154AE"/>
    <w:rsid w:val="00D165CE"/>
    <w:rsid w:val="00D239DE"/>
    <w:rsid w:val="00D30957"/>
    <w:rsid w:val="00D34303"/>
    <w:rsid w:val="00D34E29"/>
    <w:rsid w:val="00D41D69"/>
    <w:rsid w:val="00D46207"/>
    <w:rsid w:val="00D47E6C"/>
    <w:rsid w:val="00D503E1"/>
    <w:rsid w:val="00D538FF"/>
    <w:rsid w:val="00D57192"/>
    <w:rsid w:val="00D75AC4"/>
    <w:rsid w:val="00D76D33"/>
    <w:rsid w:val="00D7710F"/>
    <w:rsid w:val="00D77D64"/>
    <w:rsid w:val="00D838A1"/>
    <w:rsid w:val="00D856E6"/>
    <w:rsid w:val="00DA6F80"/>
    <w:rsid w:val="00DC586A"/>
    <w:rsid w:val="00DE1CB2"/>
    <w:rsid w:val="00DE216E"/>
    <w:rsid w:val="00DE506D"/>
    <w:rsid w:val="00DF4BF5"/>
    <w:rsid w:val="00DF598A"/>
    <w:rsid w:val="00DF7F10"/>
    <w:rsid w:val="00E03AF7"/>
    <w:rsid w:val="00E048CB"/>
    <w:rsid w:val="00E061A4"/>
    <w:rsid w:val="00E31699"/>
    <w:rsid w:val="00E35D7F"/>
    <w:rsid w:val="00E42787"/>
    <w:rsid w:val="00E428A3"/>
    <w:rsid w:val="00E42F2E"/>
    <w:rsid w:val="00E436DF"/>
    <w:rsid w:val="00E45B06"/>
    <w:rsid w:val="00E479BE"/>
    <w:rsid w:val="00E50C58"/>
    <w:rsid w:val="00E61B0E"/>
    <w:rsid w:val="00E64C26"/>
    <w:rsid w:val="00E67B70"/>
    <w:rsid w:val="00E705D1"/>
    <w:rsid w:val="00E750AB"/>
    <w:rsid w:val="00E76A82"/>
    <w:rsid w:val="00E77BCC"/>
    <w:rsid w:val="00E828B2"/>
    <w:rsid w:val="00E93059"/>
    <w:rsid w:val="00E931CE"/>
    <w:rsid w:val="00E9479E"/>
    <w:rsid w:val="00E95044"/>
    <w:rsid w:val="00E97538"/>
    <w:rsid w:val="00E97AD7"/>
    <w:rsid w:val="00EA2246"/>
    <w:rsid w:val="00EA6547"/>
    <w:rsid w:val="00EA72CF"/>
    <w:rsid w:val="00EB08E2"/>
    <w:rsid w:val="00EC031D"/>
    <w:rsid w:val="00EC12E4"/>
    <w:rsid w:val="00EC2269"/>
    <w:rsid w:val="00EC363B"/>
    <w:rsid w:val="00EC48B2"/>
    <w:rsid w:val="00EC4BFF"/>
    <w:rsid w:val="00ED69A7"/>
    <w:rsid w:val="00EE5F3E"/>
    <w:rsid w:val="00EF7B67"/>
    <w:rsid w:val="00F02B04"/>
    <w:rsid w:val="00F03928"/>
    <w:rsid w:val="00F051BB"/>
    <w:rsid w:val="00F0634E"/>
    <w:rsid w:val="00F07723"/>
    <w:rsid w:val="00F102D4"/>
    <w:rsid w:val="00F10922"/>
    <w:rsid w:val="00F14D44"/>
    <w:rsid w:val="00F231ED"/>
    <w:rsid w:val="00F242FD"/>
    <w:rsid w:val="00F251E6"/>
    <w:rsid w:val="00F26061"/>
    <w:rsid w:val="00F32848"/>
    <w:rsid w:val="00F3425F"/>
    <w:rsid w:val="00F416CC"/>
    <w:rsid w:val="00F428E2"/>
    <w:rsid w:val="00F47631"/>
    <w:rsid w:val="00F5437C"/>
    <w:rsid w:val="00F5490B"/>
    <w:rsid w:val="00F626A0"/>
    <w:rsid w:val="00F62975"/>
    <w:rsid w:val="00F63A80"/>
    <w:rsid w:val="00F74CC0"/>
    <w:rsid w:val="00F82D9A"/>
    <w:rsid w:val="00F879D4"/>
    <w:rsid w:val="00F925BF"/>
    <w:rsid w:val="00FA3DB5"/>
    <w:rsid w:val="00FA614D"/>
    <w:rsid w:val="00FB033D"/>
    <w:rsid w:val="00FC1CE3"/>
    <w:rsid w:val="00FC3D8A"/>
    <w:rsid w:val="00FD0899"/>
    <w:rsid w:val="00FD3237"/>
    <w:rsid w:val="00FD760B"/>
    <w:rsid w:val="00FE2670"/>
    <w:rsid w:val="00FE47A2"/>
    <w:rsid w:val="00FE6579"/>
    <w:rsid w:val="00FF0332"/>
    <w:rsid w:val="00FF2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D9B1"/>
  <w15:chartTrackingRefBased/>
  <w15:docId w15:val="{38092D95-F914-4655-90FB-9F02FB85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299"/>
  </w:style>
  <w:style w:type="paragraph" w:styleId="Footer">
    <w:name w:val="footer"/>
    <w:basedOn w:val="Normal"/>
    <w:link w:val="FooterChar"/>
    <w:uiPriority w:val="99"/>
    <w:unhideWhenUsed/>
    <w:rsid w:val="00507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299"/>
  </w:style>
  <w:style w:type="paragraph" w:styleId="BalloonText">
    <w:name w:val="Balloon Text"/>
    <w:basedOn w:val="Normal"/>
    <w:link w:val="BalloonTextChar"/>
    <w:uiPriority w:val="99"/>
    <w:semiHidden/>
    <w:unhideWhenUsed/>
    <w:rsid w:val="00233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CB2"/>
    <w:rPr>
      <w:rFonts w:ascii="Segoe UI" w:hAnsi="Segoe UI" w:cs="Segoe UI"/>
      <w:sz w:val="18"/>
      <w:szCs w:val="18"/>
    </w:rPr>
  </w:style>
  <w:style w:type="character" w:styleId="CommentReference">
    <w:name w:val="annotation reference"/>
    <w:basedOn w:val="DefaultParagraphFont"/>
    <w:uiPriority w:val="99"/>
    <w:semiHidden/>
    <w:unhideWhenUsed/>
    <w:rsid w:val="00233CB2"/>
    <w:rPr>
      <w:sz w:val="16"/>
      <w:szCs w:val="16"/>
    </w:rPr>
  </w:style>
  <w:style w:type="paragraph" w:styleId="CommentText">
    <w:name w:val="annotation text"/>
    <w:basedOn w:val="Normal"/>
    <w:link w:val="CommentTextChar"/>
    <w:uiPriority w:val="99"/>
    <w:semiHidden/>
    <w:unhideWhenUsed/>
    <w:rsid w:val="00233CB2"/>
    <w:pPr>
      <w:spacing w:line="240" w:lineRule="auto"/>
    </w:pPr>
    <w:rPr>
      <w:sz w:val="20"/>
      <w:szCs w:val="20"/>
    </w:rPr>
  </w:style>
  <w:style w:type="character" w:customStyle="1" w:styleId="CommentTextChar">
    <w:name w:val="Comment Text Char"/>
    <w:basedOn w:val="DefaultParagraphFont"/>
    <w:link w:val="CommentText"/>
    <w:uiPriority w:val="99"/>
    <w:semiHidden/>
    <w:rsid w:val="00233CB2"/>
    <w:rPr>
      <w:sz w:val="20"/>
      <w:szCs w:val="20"/>
    </w:rPr>
  </w:style>
  <w:style w:type="paragraph" w:styleId="CommentSubject">
    <w:name w:val="annotation subject"/>
    <w:basedOn w:val="CommentText"/>
    <w:next w:val="CommentText"/>
    <w:link w:val="CommentSubjectChar"/>
    <w:uiPriority w:val="99"/>
    <w:semiHidden/>
    <w:unhideWhenUsed/>
    <w:rsid w:val="00233CB2"/>
    <w:rPr>
      <w:b/>
      <w:bCs/>
    </w:rPr>
  </w:style>
  <w:style w:type="character" w:customStyle="1" w:styleId="CommentSubjectChar">
    <w:name w:val="Comment Subject Char"/>
    <w:basedOn w:val="CommentTextChar"/>
    <w:link w:val="CommentSubject"/>
    <w:uiPriority w:val="99"/>
    <w:semiHidden/>
    <w:rsid w:val="00233CB2"/>
    <w:rPr>
      <w:b/>
      <w:bCs/>
      <w:sz w:val="20"/>
      <w:szCs w:val="20"/>
    </w:rPr>
  </w:style>
  <w:style w:type="character" w:styleId="Hyperlink">
    <w:name w:val="Hyperlink"/>
    <w:basedOn w:val="DefaultParagraphFont"/>
    <w:uiPriority w:val="99"/>
    <w:unhideWhenUsed/>
    <w:rsid w:val="002C11F5"/>
    <w:rPr>
      <w:color w:val="0000FF"/>
      <w:u w:val="single"/>
    </w:rPr>
  </w:style>
  <w:style w:type="character" w:styleId="FollowedHyperlink">
    <w:name w:val="FollowedHyperlink"/>
    <w:basedOn w:val="DefaultParagraphFont"/>
    <w:uiPriority w:val="99"/>
    <w:semiHidden/>
    <w:unhideWhenUsed/>
    <w:rsid w:val="002C11F5"/>
    <w:rPr>
      <w:color w:val="954F72" w:themeColor="followedHyperlink"/>
      <w:u w:val="single"/>
    </w:rPr>
  </w:style>
  <w:style w:type="paragraph" w:styleId="ListParagraph">
    <w:name w:val="List Paragraph"/>
    <w:basedOn w:val="Normal"/>
    <w:link w:val="ListParagraphChar"/>
    <w:uiPriority w:val="34"/>
    <w:qFormat/>
    <w:rsid w:val="002D5B30"/>
    <w:pPr>
      <w:ind w:left="720"/>
      <w:contextualSpacing/>
    </w:pPr>
  </w:style>
  <w:style w:type="paragraph" w:customStyle="1" w:styleId="paragraphsub">
    <w:name w:val="paragraph(sub)"/>
    <w:aliases w:val="aa"/>
    <w:basedOn w:val="Normal"/>
    <w:rsid w:val="005874AD"/>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5874AD"/>
    <w:rPr>
      <w:rFonts w:ascii="Times New Roman" w:eastAsia="Times New Roman" w:hAnsi="Times New Roman" w:cs="Times New Roman"/>
      <w:lang w:eastAsia="en-AU"/>
    </w:rPr>
  </w:style>
  <w:style w:type="paragraph" w:customStyle="1" w:styleId="paragraph">
    <w:name w:val="paragraph"/>
    <w:aliases w:val="a"/>
    <w:basedOn w:val="Normal"/>
    <w:link w:val="paragraphChar"/>
    <w:rsid w:val="005874AD"/>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subsectionChar">
    <w:name w:val="subsection Char"/>
    <w:aliases w:val="ss Char"/>
    <w:basedOn w:val="DefaultParagraphFont"/>
    <w:link w:val="subsection"/>
    <w:locked/>
    <w:rsid w:val="00F416CC"/>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F416CC"/>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styleId="Revision">
    <w:name w:val="Revision"/>
    <w:hidden/>
    <w:uiPriority w:val="99"/>
    <w:semiHidden/>
    <w:rsid w:val="001666BB"/>
    <w:pPr>
      <w:spacing w:after="0" w:line="240" w:lineRule="auto"/>
    </w:pPr>
  </w:style>
  <w:style w:type="paragraph" w:customStyle="1" w:styleId="notedraft">
    <w:name w:val="note(draft)"/>
    <w:aliases w:val="nd"/>
    <w:basedOn w:val="Normal"/>
    <w:rsid w:val="00CD6310"/>
    <w:pPr>
      <w:spacing w:before="240" w:after="0" w:line="240" w:lineRule="auto"/>
      <w:ind w:left="284" w:hanging="284"/>
    </w:pPr>
    <w:rPr>
      <w:rFonts w:ascii="Times New Roman" w:eastAsia="Times New Roman" w:hAnsi="Times New Roman" w:cs="Times New Roman"/>
      <w:i/>
      <w:sz w:val="24"/>
      <w:szCs w:val="20"/>
      <w:lang w:eastAsia="en-AU"/>
    </w:rPr>
  </w:style>
  <w:style w:type="character" w:customStyle="1" w:styleId="DefinitionChar">
    <w:name w:val="Definition Char"/>
    <w:aliases w:val="dd Char"/>
    <w:link w:val="Definition"/>
    <w:locked/>
    <w:rsid w:val="00821784"/>
    <w:rPr>
      <w:rFonts w:ascii="Times New Roman" w:eastAsia="Times New Roman" w:hAnsi="Times New Roman" w:cs="Times New Roman"/>
      <w:lang w:eastAsia="en-AU"/>
    </w:rPr>
  </w:style>
  <w:style w:type="paragraph" w:customStyle="1" w:styleId="Definition">
    <w:name w:val="Definition"/>
    <w:aliases w:val="dd"/>
    <w:basedOn w:val="Normal"/>
    <w:link w:val="DefinitionChar"/>
    <w:rsid w:val="00821784"/>
    <w:pPr>
      <w:spacing w:before="180" w:after="0" w:line="240" w:lineRule="auto"/>
      <w:ind w:left="1134"/>
    </w:pPr>
    <w:rPr>
      <w:rFonts w:ascii="Times New Roman" w:eastAsia="Times New Roman" w:hAnsi="Times New Roman" w:cs="Times New Roman"/>
      <w:lang w:eastAsia="en-AU"/>
    </w:rPr>
  </w:style>
  <w:style w:type="character" w:customStyle="1" w:styleId="ListParagraphChar">
    <w:name w:val="List Paragraph Char"/>
    <w:basedOn w:val="DefaultParagraphFont"/>
    <w:link w:val="ListParagraph"/>
    <w:uiPriority w:val="34"/>
    <w:locked/>
    <w:rsid w:val="00420F7D"/>
  </w:style>
  <w:style w:type="character" w:styleId="UnresolvedMention">
    <w:name w:val="Unresolved Mention"/>
    <w:basedOn w:val="DefaultParagraphFont"/>
    <w:uiPriority w:val="99"/>
    <w:semiHidden/>
    <w:unhideWhenUsed/>
    <w:rsid w:val="009C195F"/>
    <w:rPr>
      <w:color w:val="605E5C"/>
      <w:shd w:val="clear" w:color="auto" w:fill="E1DFDD"/>
    </w:rPr>
  </w:style>
  <w:style w:type="paragraph" w:customStyle="1" w:styleId="ItemHead">
    <w:name w:val="ItemHead"/>
    <w:aliases w:val="ih"/>
    <w:basedOn w:val="Normal"/>
    <w:next w:val="Item"/>
    <w:rsid w:val="00CE49E5"/>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CE49E5"/>
    <w:pPr>
      <w:keepLines/>
      <w:spacing w:before="80" w:after="0" w:line="240" w:lineRule="auto"/>
      <w:ind w:left="709"/>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89">
      <w:bodyDiv w:val="1"/>
      <w:marLeft w:val="0"/>
      <w:marRight w:val="0"/>
      <w:marTop w:val="0"/>
      <w:marBottom w:val="0"/>
      <w:divBdr>
        <w:top w:val="none" w:sz="0" w:space="0" w:color="auto"/>
        <w:left w:val="none" w:sz="0" w:space="0" w:color="auto"/>
        <w:bottom w:val="none" w:sz="0" w:space="0" w:color="auto"/>
        <w:right w:val="none" w:sz="0" w:space="0" w:color="auto"/>
      </w:divBdr>
    </w:div>
    <w:div w:id="53815194">
      <w:bodyDiv w:val="1"/>
      <w:marLeft w:val="0"/>
      <w:marRight w:val="0"/>
      <w:marTop w:val="0"/>
      <w:marBottom w:val="0"/>
      <w:divBdr>
        <w:top w:val="none" w:sz="0" w:space="0" w:color="auto"/>
        <w:left w:val="none" w:sz="0" w:space="0" w:color="auto"/>
        <w:bottom w:val="none" w:sz="0" w:space="0" w:color="auto"/>
        <w:right w:val="none" w:sz="0" w:space="0" w:color="auto"/>
      </w:divBdr>
    </w:div>
    <w:div w:id="91704280">
      <w:bodyDiv w:val="1"/>
      <w:marLeft w:val="0"/>
      <w:marRight w:val="0"/>
      <w:marTop w:val="0"/>
      <w:marBottom w:val="0"/>
      <w:divBdr>
        <w:top w:val="none" w:sz="0" w:space="0" w:color="auto"/>
        <w:left w:val="none" w:sz="0" w:space="0" w:color="auto"/>
        <w:bottom w:val="none" w:sz="0" w:space="0" w:color="auto"/>
        <w:right w:val="none" w:sz="0" w:space="0" w:color="auto"/>
      </w:divBdr>
      <w:divsChild>
        <w:div w:id="1440031703">
          <w:marLeft w:val="0"/>
          <w:marRight w:val="0"/>
          <w:marTop w:val="0"/>
          <w:marBottom w:val="0"/>
          <w:divBdr>
            <w:top w:val="none" w:sz="0" w:space="0" w:color="auto"/>
            <w:left w:val="none" w:sz="0" w:space="0" w:color="auto"/>
            <w:bottom w:val="none" w:sz="0" w:space="0" w:color="auto"/>
            <w:right w:val="none" w:sz="0" w:space="0" w:color="auto"/>
          </w:divBdr>
        </w:div>
        <w:div w:id="249898004">
          <w:marLeft w:val="0"/>
          <w:marRight w:val="0"/>
          <w:marTop w:val="0"/>
          <w:marBottom w:val="0"/>
          <w:divBdr>
            <w:top w:val="none" w:sz="0" w:space="0" w:color="auto"/>
            <w:left w:val="none" w:sz="0" w:space="0" w:color="auto"/>
            <w:bottom w:val="none" w:sz="0" w:space="0" w:color="auto"/>
            <w:right w:val="none" w:sz="0" w:space="0" w:color="auto"/>
          </w:divBdr>
        </w:div>
        <w:div w:id="830635040">
          <w:marLeft w:val="0"/>
          <w:marRight w:val="0"/>
          <w:marTop w:val="0"/>
          <w:marBottom w:val="0"/>
          <w:divBdr>
            <w:top w:val="none" w:sz="0" w:space="0" w:color="auto"/>
            <w:left w:val="none" w:sz="0" w:space="0" w:color="auto"/>
            <w:bottom w:val="none" w:sz="0" w:space="0" w:color="auto"/>
            <w:right w:val="none" w:sz="0" w:space="0" w:color="auto"/>
          </w:divBdr>
        </w:div>
        <w:div w:id="247351431">
          <w:marLeft w:val="0"/>
          <w:marRight w:val="0"/>
          <w:marTop w:val="0"/>
          <w:marBottom w:val="0"/>
          <w:divBdr>
            <w:top w:val="none" w:sz="0" w:space="0" w:color="auto"/>
            <w:left w:val="none" w:sz="0" w:space="0" w:color="auto"/>
            <w:bottom w:val="none" w:sz="0" w:space="0" w:color="auto"/>
            <w:right w:val="none" w:sz="0" w:space="0" w:color="auto"/>
          </w:divBdr>
        </w:div>
        <w:div w:id="27222687">
          <w:marLeft w:val="0"/>
          <w:marRight w:val="0"/>
          <w:marTop w:val="0"/>
          <w:marBottom w:val="0"/>
          <w:divBdr>
            <w:top w:val="none" w:sz="0" w:space="0" w:color="auto"/>
            <w:left w:val="none" w:sz="0" w:space="0" w:color="auto"/>
            <w:bottom w:val="none" w:sz="0" w:space="0" w:color="auto"/>
            <w:right w:val="none" w:sz="0" w:space="0" w:color="auto"/>
          </w:divBdr>
        </w:div>
        <w:div w:id="558328047">
          <w:marLeft w:val="0"/>
          <w:marRight w:val="0"/>
          <w:marTop w:val="0"/>
          <w:marBottom w:val="0"/>
          <w:divBdr>
            <w:top w:val="none" w:sz="0" w:space="0" w:color="auto"/>
            <w:left w:val="none" w:sz="0" w:space="0" w:color="auto"/>
            <w:bottom w:val="none" w:sz="0" w:space="0" w:color="auto"/>
            <w:right w:val="none" w:sz="0" w:space="0" w:color="auto"/>
          </w:divBdr>
        </w:div>
        <w:div w:id="931664065">
          <w:marLeft w:val="0"/>
          <w:marRight w:val="0"/>
          <w:marTop w:val="0"/>
          <w:marBottom w:val="0"/>
          <w:divBdr>
            <w:top w:val="none" w:sz="0" w:space="0" w:color="auto"/>
            <w:left w:val="none" w:sz="0" w:space="0" w:color="auto"/>
            <w:bottom w:val="none" w:sz="0" w:space="0" w:color="auto"/>
            <w:right w:val="none" w:sz="0" w:space="0" w:color="auto"/>
          </w:divBdr>
        </w:div>
        <w:div w:id="1103961284">
          <w:marLeft w:val="0"/>
          <w:marRight w:val="0"/>
          <w:marTop w:val="0"/>
          <w:marBottom w:val="0"/>
          <w:divBdr>
            <w:top w:val="none" w:sz="0" w:space="0" w:color="auto"/>
            <w:left w:val="none" w:sz="0" w:space="0" w:color="auto"/>
            <w:bottom w:val="none" w:sz="0" w:space="0" w:color="auto"/>
            <w:right w:val="none" w:sz="0" w:space="0" w:color="auto"/>
          </w:divBdr>
        </w:div>
        <w:div w:id="217522494">
          <w:marLeft w:val="0"/>
          <w:marRight w:val="0"/>
          <w:marTop w:val="0"/>
          <w:marBottom w:val="0"/>
          <w:divBdr>
            <w:top w:val="none" w:sz="0" w:space="0" w:color="auto"/>
            <w:left w:val="none" w:sz="0" w:space="0" w:color="auto"/>
            <w:bottom w:val="none" w:sz="0" w:space="0" w:color="auto"/>
            <w:right w:val="none" w:sz="0" w:space="0" w:color="auto"/>
          </w:divBdr>
        </w:div>
        <w:div w:id="1638412390">
          <w:marLeft w:val="0"/>
          <w:marRight w:val="0"/>
          <w:marTop w:val="0"/>
          <w:marBottom w:val="0"/>
          <w:divBdr>
            <w:top w:val="none" w:sz="0" w:space="0" w:color="auto"/>
            <w:left w:val="none" w:sz="0" w:space="0" w:color="auto"/>
            <w:bottom w:val="none" w:sz="0" w:space="0" w:color="auto"/>
            <w:right w:val="none" w:sz="0" w:space="0" w:color="auto"/>
          </w:divBdr>
        </w:div>
        <w:div w:id="1425764714">
          <w:marLeft w:val="0"/>
          <w:marRight w:val="0"/>
          <w:marTop w:val="0"/>
          <w:marBottom w:val="0"/>
          <w:divBdr>
            <w:top w:val="none" w:sz="0" w:space="0" w:color="auto"/>
            <w:left w:val="none" w:sz="0" w:space="0" w:color="auto"/>
            <w:bottom w:val="none" w:sz="0" w:space="0" w:color="auto"/>
            <w:right w:val="none" w:sz="0" w:space="0" w:color="auto"/>
          </w:divBdr>
        </w:div>
        <w:div w:id="239757644">
          <w:marLeft w:val="0"/>
          <w:marRight w:val="0"/>
          <w:marTop w:val="0"/>
          <w:marBottom w:val="0"/>
          <w:divBdr>
            <w:top w:val="none" w:sz="0" w:space="0" w:color="auto"/>
            <w:left w:val="none" w:sz="0" w:space="0" w:color="auto"/>
            <w:bottom w:val="none" w:sz="0" w:space="0" w:color="auto"/>
            <w:right w:val="none" w:sz="0" w:space="0" w:color="auto"/>
          </w:divBdr>
        </w:div>
        <w:div w:id="621807584">
          <w:marLeft w:val="0"/>
          <w:marRight w:val="0"/>
          <w:marTop w:val="0"/>
          <w:marBottom w:val="0"/>
          <w:divBdr>
            <w:top w:val="none" w:sz="0" w:space="0" w:color="auto"/>
            <w:left w:val="none" w:sz="0" w:space="0" w:color="auto"/>
            <w:bottom w:val="none" w:sz="0" w:space="0" w:color="auto"/>
            <w:right w:val="none" w:sz="0" w:space="0" w:color="auto"/>
          </w:divBdr>
        </w:div>
        <w:div w:id="521364975">
          <w:marLeft w:val="0"/>
          <w:marRight w:val="0"/>
          <w:marTop w:val="0"/>
          <w:marBottom w:val="0"/>
          <w:divBdr>
            <w:top w:val="none" w:sz="0" w:space="0" w:color="auto"/>
            <w:left w:val="none" w:sz="0" w:space="0" w:color="auto"/>
            <w:bottom w:val="none" w:sz="0" w:space="0" w:color="auto"/>
            <w:right w:val="none" w:sz="0" w:space="0" w:color="auto"/>
          </w:divBdr>
        </w:div>
        <w:div w:id="792670658">
          <w:marLeft w:val="0"/>
          <w:marRight w:val="0"/>
          <w:marTop w:val="0"/>
          <w:marBottom w:val="0"/>
          <w:divBdr>
            <w:top w:val="none" w:sz="0" w:space="0" w:color="auto"/>
            <w:left w:val="none" w:sz="0" w:space="0" w:color="auto"/>
            <w:bottom w:val="none" w:sz="0" w:space="0" w:color="auto"/>
            <w:right w:val="none" w:sz="0" w:space="0" w:color="auto"/>
          </w:divBdr>
        </w:div>
      </w:divsChild>
    </w:div>
    <w:div w:id="117845854">
      <w:bodyDiv w:val="1"/>
      <w:marLeft w:val="0"/>
      <w:marRight w:val="0"/>
      <w:marTop w:val="0"/>
      <w:marBottom w:val="0"/>
      <w:divBdr>
        <w:top w:val="none" w:sz="0" w:space="0" w:color="auto"/>
        <w:left w:val="none" w:sz="0" w:space="0" w:color="auto"/>
        <w:bottom w:val="none" w:sz="0" w:space="0" w:color="auto"/>
        <w:right w:val="none" w:sz="0" w:space="0" w:color="auto"/>
      </w:divBdr>
    </w:div>
    <w:div w:id="202258655">
      <w:bodyDiv w:val="1"/>
      <w:marLeft w:val="0"/>
      <w:marRight w:val="0"/>
      <w:marTop w:val="0"/>
      <w:marBottom w:val="0"/>
      <w:divBdr>
        <w:top w:val="none" w:sz="0" w:space="0" w:color="auto"/>
        <w:left w:val="none" w:sz="0" w:space="0" w:color="auto"/>
        <w:bottom w:val="none" w:sz="0" w:space="0" w:color="auto"/>
        <w:right w:val="none" w:sz="0" w:space="0" w:color="auto"/>
      </w:divBdr>
    </w:div>
    <w:div w:id="230778433">
      <w:bodyDiv w:val="1"/>
      <w:marLeft w:val="0"/>
      <w:marRight w:val="0"/>
      <w:marTop w:val="0"/>
      <w:marBottom w:val="0"/>
      <w:divBdr>
        <w:top w:val="none" w:sz="0" w:space="0" w:color="auto"/>
        <w:left w:val="none" w:sz="0" w:space="0" w:color="auto"/>
        <w:bottom w:val="none" w:sz="0" w:space="0" w:color="auto"/>
        <w:right w:val="none" w:sz="0" w:space="0" w:color="auto"/>
      </w:divBdr>
    </w:div>
    <w:div w:id="234900619">
      <w:bodyDiv w:val="1"/>
      <w:marLeft w:val="0"/>
      <w:marRight w:val="0"/>
      <w:marTop w:val="0"/>
      <w:marBottom w:val="0"/>
      <w:divBdr>
        <w:top w:val="none" w:sz="0" w:space="0" w:color="auto"/>
        <w:left w:val="none" w:sz="0" w:space="0" w:color="auto"/>
        <w:bottom w:val="none" w:sz="0" w:space="0" w:color="auto"/>
        <w:right w:val="none" w:sz="0" w:space="0" w:color="auto"/>
      </w:divBdr>
    </w:div>
    <w:div w:id="273293024">
      <w:bodyDiv w:val="1"/>
      <w:marLeft w:val="0"/>
      <w:marRight w:val="0"/>
      <w:marTop w:val="0"/>
      <w:marBottom w:val="0"/>
      <w:divBdr>
        <w:top w:val="none" w:sz="0" w:space="0" w:color="auto"/>
        <w:left w:val="none" w:sz="0" w:space="0" w:color="auto"/>
        <w:bottom w:val="none" w:sz="0" w:space="0" w:color="auto"/>
        <w:right w:val="none" w:sz="0" w:space="0" w:color="auto"/>
      </w:divBdr>
    </w:div>
    <w:div w:id="290134007">
      <w:bodyDiv w:val="1"/>
      <w:marLeft w:val="0"/>
      <w:marRight w:val="0"/>
      <w:marTop w:val="0"/>
      <w:marBottom w:val="0"/>
      <w:divBdr>
        <w:top w:val="none" w:sz="0" w:space="0" w:color="auto"/>
        <w:left w:val="none" w:sz="0" w:space="0" w:color="auto"/>
        <w:bottom w:val="none" w:sz="0" w:space="0" w:color="auto"/>
        <w:right w:val="none" w:sz="0" w:space="0" w:color="auto"/>
      </w:divBdr>
    </w:div>
    <w:div w:id="648437692">
      <w:bodyDiv w:val="1"/>
      <w:marLeft w:val="0"/>
      <w:marRight w:val="0"/>
      <w:marTop w:val="0"/>
      <w:marBottom w:val="0"/>
      <w:divBdr>
        <w:top w:val="none" w:sz="0" w:space="0" w:color="auto"/>
        <w:left w:val="none" w:sz="0" w:space="0" w:color="auto"/>
        <w:bottom w:val="none" w:sz="0" w:space="0" w:color="auto"/>
        <w:right w:val="none" w:sz="0" w:space="0" w:color="auto"/>
      </w:divBdr>
    </w:div>
    <w:div w:id="708456194">
      <w:bodyDiv w:val="1"/>
      <w:marLeft w:val="0"/>
      <w:marRight w:val="0"/>
      <w:marTop w:val="0"/>
      <w:marBottom w:val="0"/>
      <w:divBdr>
        <w:top w:val="none" w:sz="0" w:space="0" w:color="auto"/>
        <w:left w:val="none" w:sz="0" w:space="0" w:color="auto"/>
        <w:bottom w:val="none" w:sz="0" w:space="0" w:color="auto"/>
        <w:right w:val="none" w:sz="0" w:space="0" w:color="auto"/>
      </w:divBdr>
    </w:div>
    <w:div w:id="765425861">
      <w:bodyDiv w:val="1"/>
      <w:marLeft w:val="0"/>
      <w:marRight w:val="0"/>
      <w:marTop w:val="0"/>
      <w:marBottom w:val="0"/>
      <w:divBdr>
        <w:top w:val="none" w:sz="0" w:space="0" w:color="auto"/>
        <w:left w:val="none" w:sz="0" w:space="0" w:color="auto"/>
        <w:bottom w:val="none" w:sz="0" w:space="0" w:color="auto"/>
        <w:right w:val="none" w:sz="0" w:space="0" w:color="auto"/>
      </w:divBdr>
    </w:div>
    <w:div w:id="776951626">
      <w:bodyDiv w:val="1"/>
      <w:marLeft w:val="0"/>
      <w:marRight w:val="0"/>
      <w:marTop w:val="0"/>
      <w:marBottom w:val="0"/>
      <w:divBdr>
        <w:top w:val="none" w:sz="0" w:space="0" w:color="auto"/>
        <w:left w:val="none" w:sz="0" w:space="0" w:color="auto"/>
        <w:bottom w:val="none" w:sz="0" w:space="0" w:color="auto"/>
        <w:right w:val="none" w:sz="0" w:space="0" w:color="auto"/>
      </w:divBdr>
    </w:div>
    <w:div w:id="862935380">
      <w:bodyDiv w:val="1"/>
      <w:marLeft w:val="0"/>
      <w:marRight w:val="0"/>
      <w:marTop w:val="0"/>
      <w:marBottom w:val="0"/>
      <w:divBdr>
        <w:top w:val="none" w:sz="0" w:space="0" w:color="auto"/>
        <w:left w:val="none" w:sz="0" w:space="0" w:color="auto"/>
        <w:bottom w:val="none" w:sz="0" w:space="0" w:color="auto"/>
        <w:right w:val="none" w:sz="0" w:space="0" w:color="auto"/>
      </w:divBdr>
    </w:div>
    <w:div w:id="983240339">
      <w:bodyDiv w:val="1"/>
      <w:marLeft w:val="0"/>
      <w:marRight w:val="0"/>
      <w:marTop w:val="0"/>
      <w:marBottom w:val="0"/>
      <w:divBdr>
        <w:top w:val="none" w:sz="0" w:space="0" w:color="auto"/>
        <w:left w:val="none" w:sz="0" w:space="0" w:color="auto"/>
        <w:bottom w:val="none" w:sz="0" w:space="0" w:color="auto"/>
        <w:right w:val="none" w:sz="0" w:space="0" w:color="auto"/>
      </w:divBdr>
    </w:div>
    <w:div w:id="1024133354">
      <w:bodyDiv w:val="1"/>
      <w:marLeft w:val="0"/>
      <w:marRight w:val="0"/>
      <w:marTop w:val="0"/>
      <w:marBottom w:val="0"/>
      <w:divBdr>
        <w:top w:val="none" w:sz="0" w:space="0" w:color="auto"/>
        <w:left w:val="none" w:sz="0" w:space="0" w:color="auto"/>
        <w:bottom w:val="none" w:sz="0" w:space="0" w:color="auto"/>
        <w:right w:val="none" w:sz="0" w:space="0" w:color="auto"/>
      </w:divBdr>
    </w:div>
    <w:div w:id="1026172625">
      <w:bodyDiv w:val="1"/>
      <w:marLeft w:val="0"/>
      <w:marRight w:val="0"/>
      <w:marTop w:val="0"/>
      <w:marBottom w:val="0"/>
      <w:divBdr>
        <w:top w:val="none" w:sz="0" w:space="0" w:color="auto"/>
        <w:left w:val="none" w:sz="0" w:space="0" w:color="auto"/>
        <w:bottom w:val="none" w:sz="0" w:space="0" w:color="auto"/>
        <w:right w:val="none" w:sz="0" w:space="0" w:color="auto"/>
      </w:divBdr>
    </w:div>
    <w:div w:id="1127898235">
      <w:bodyDiv w:val="1"/>
      <w:marLeft w:val="0"/>
      <w:marRight w:val="0"/>
      <w:marTop w:val="0"/>
      <w:marBottom w:val="0"/>
      <w:divBdr>
        <w:top w:val="none" w:sz="0" w:space="0" w:color="auto"/>
        <w:left w:val="none" w:sz="0" w:space="0" w:color="auto"/>
        <w:bottom w:val="none" w:sz="0" w:space="0" w:color="auto"/>
        <w:right w:val="none" w:sz="0" w:space="0" w:color="auto"/>
      </w:divBdr>
    </w:div>
    <w:div w:id="1133017021">
      <w:bodyDiv w:val="1"/>
      <w:marLeft w:val="0"/>
      <w:marRight w:val="0"/>
      <w:marTop w:val="0"/>
      <w:marBottom w:val="0"/>
      <w:divBdr>
        <w:top w:val="none" w:sz="0" w:space="0" w:color="auto"/>
        <w:left w:val="none" w:sz="0" w:space="0" w:color="auto"/>
        <w:bottom w:val="none" w:sz="0" w:space="0" w:color="auto"/>
        <w:right w:val="none" w:sz="0" w:space="0" w:color="auto"/>
      </w:divBdr>
    </w:div>
    <w:div w:id="1367873776">
      <w:bodyDiv w:val="1"/>
      <w:marLeft w:val="0"/>
      <w:marRight w:val="0"/>
      <w:marTop w:val="0"/>
      <w:marBottom w:val="0"/>
      <w:divBdr>
        <w:top w:val="none" w:sz="0" w:space="0" w:color="auto"/>
        <w:left w:val="none" w:sz="0" w:space="0" w:color="auto"/>
        <w:bottom w:val="none" w:sz="0" w:space="0" w:color="auto"/>
        <w:right w:val="none" w:sz="0" w:space="0" w:color="auto"/>
      </w:divBdr>
    </w:div>
    <w:div w:id="1464540883">
      <w:bodyDiv w:val="1"/>
      <w:marLeft w:val="0"/>
      <w:marRight w:val="0"/>
      <w:marTop w:val="0"/>
      <w:marBottom w:val="0"/>
      <w:divBdr>
        <w:top w:val="none" w:sz="0" w:space="0" w:color="auto"/>
        <w:left w:val="none" w:sz="0" w:space="0" w:color="auto"/>
        <w:bottom w:val="none" w:sz="0" w:space="0" w:color="auto"/>
        <w:right w:val="none" w:sz="0" w:space="0" w:color="auto"/>
      </w:divBdr>
    </w:div>
    <w:div w:id="1623804696">
      <w:bodyDiv w:val="1"/>
      <w:marLeft w:val="0"/>
      <w:marRight w:val="0"/>
      <w:marTop w:val="0"/>
      <w:marBottom w:val="0"/>
      <w:divBdr>
        <w:top w:val="none" w:sz="0" w:space="0" w:color="auto"/>
        <w:left w:val="none" w:sz="0" w:space="0" w:color="auto"/>
        <w:bottom w:val="none" w:sz="0" w:space="0" w:color="auto"/>
        <w:right w:val="none" w:sz="0" w:space="0" w:color="auto"/>
      </w:divBdr>
    </w:div>
    <w:div w:id="1669484284">
      <w:bodyDiv w:val="1"/>
      <w:marLeft w:val="0"/>
      <w:marRight w:val="0"/>
      <w:marTop w:val="0"/>
      <w:marBottom w:val="0"/>
      <w:divBdr>
        <w:top w:val="none" w:sz="0" w:space="0" w:color="auto"/>
        <w:left w:val="none" w:sz="0" w:space="0" w:color="auto"/>
        <w:bottom w:val="none" w:sz="0" w:space="0" w:color="auto"/>
        <w:right w:val="none" w:sz="0" w:space="0" w:color="auto"/>
      </w:divBdr>
    </w:div>
    <w:div w:id="1673072004">
      <w:bodyDiv w:val="1"/>
      <w:marLeft w:val="0"/>
      <w:marRight w:val="0"/>
      <w:marTop w:val="0"/>
      <w:marBottom w:val="0"/>
      <w:divBdr>
        <w:top w:val="none" w:sz="0" w:space="0" w:color="auto"/>
        <w:left w:val="none" w:sz="0" w:space="0" w:color="auto"/>
        <w:bottom w:val="none" w:sz="0" w:space="0" w:color="auto"/>
        <w:right w:val="none" w:sz="0" w:space="0" w:color="auto"/>
      </w:divBdr>
    </w:div>
    <w:div w:id="1738168539">
      <w:bodyDiv w:val="1"/>
      <w:marLeft w:val="0"/>
      <w:marRight w:val="0"/>
      <w:marTop w:val="0"/>
      <w:marBottom w:val="0"/>
      <w:divBdr>
        <w:top w:val="none" w:sz="0" w:space="0" w:color="auto"/>
        <w:left w:val="none" w:sz="0" w:space="0" w:color="auto"/>
        <w:bottom w:val="none" w:sz="0" w:space="0" w:color="auto"/>
        <w:right w:val="none" w:sz="0" w:space="0" w:color="auto"/>
      </w:divBdr>
    </w:div>
    <w:div w:id="1747603412">
      <w:bodyDiv w:val="1"/>
      <w:marLeft w:val="0"/>
      <w:marRight w:val="0"/>
      <w:marTop w:val="0"/>
      <w:marBottom w:val="0"/>
      <w:divBdr>
        <w:top w:val="none" w:sz="0" w:space="0" w:color="auto"/>
        <w:left w:val="none" w:sz="0" w:space="0" w:color="auto"/>
        <w:bottom w:val="none" w:sz="0" w:space="0" w:color="auto"/>
        <w:right w:val="none" w:sz="0" w:space="0" w:color="auto"/>
      </w:divBdr>
    </w:div>
    <w:div w:id="1824809259">
      <w:bodyDiv w:val="1"/>
      <w:marLeft w:val="0"/>
      <w:marRight w:val="0"/>
      <w:marTop w:val="0"/>
      <w:marBottom w:val="0"/>
      <w:divBdr>
        <w:top w:val="none" w:sz="0" w:space="0" w:color="auto"/>
        <w:left w:val="none" w:sz="0" w:space="0" w:color="auto"/>
        <w:bottom w:val="none" w:sz="0" w:space="0" w:color="auto"/>
        <w:right w:val="none" w:sz="0" w:space="0" w:color="auto"/>
      </w:divBdr>
    </w:div>
    <w:div w:id="1843547773">
      <w:bodyDiv w:val="1"/>
      <w:marLeft w:val="0"/>
      <w:marRight w:val="0"/>
      <w:marTop w:val="0"/>
      <w:marBottom w:val="0"/>
      <w:divBdr>
        <w:top w:val="none" w:sz="0" w:space="0" w:color="auto"/>
        <w:left w:val="none" w:sz="0" w:space="0" w:color="auto"/>
        <w:bottom w:val="none" w:sz="0" w:space="0" w:color="auto"/>
        <w:right w:val="none" w:sz="0" w:space="0" w:color="auto"/>
      </w:divBdr>
    </w:div>
    <w:div w:id="1847014872">
      <w:bodyDiv w:val="1"/>
      <w:marLeft w:val="0"/>
      <w:marRight w:val="0"/>
      <w:marTop w:val="0"/>
      <w:marBottom w:val="0"/>
      <w:divBdr>
        <w:top w:val="none" w:sz="0" w:space="0" w:color="auto"/>
        <w:left w:val="none" w:sz="0" w:space="0" w:color="auto"/>
        <w:bottom w:val="none" w:sz="0" w:space="0" w:color="auto"/>
        <w:right w:val="none" w:sz="0" w:space="0" w:color="auto"/>
      </w:divBdr>
    </w:div>
    <w:div w:id="1936131482">
      <w:bodyDiv w:val="1"/>
      <w:marLeft w:val="0"/>
      <w:marRight w:val="0"/>
      <w:marTop w:val="0"/>
      <w:marBottom w:val="0"/>
      <w:divBdr>
        <w:top w:val="none" w:sz="0" w:space="0" w:color="auto"/>
        <w:left w:val="none" w:sz="0" w:space="0" w:color="auto"/>
        <w:bottom w:val="none" w:sz="0" w:space="0" w:color="auto"/>
        <w:right w:val="none" w:sz="0" w:space="0" w:color="auto"/>
      </w:divBdr>
    </w:div>
    <w:div w:id="197448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587721-2B1A-450D-8A2C-84997920A2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1046AE1CEA2C6488F8E7B4F21E31ADB" ma:contentTypeVersion="" ma:contentTypeDescription="PDMS Document Site Content Type" ma:contentTypeScope="" ma:versionID="db589571a919a7781766e232da9c0d68">
  <xsd:schema xmlns:xsd="http://www.w3.org/2001/XMLSchema" xmlns:xs="http://www.w3.org/2001/XMLSchema" xmlns:p="http://schemas.microsoft.com/office/2006/metadata/properties" xmlns:ns2="F4587721-2B1A-450D-8A2C-84997920A269" targetNamespace="http://schemas.microsoft.com/office/2006/metadata/properties" ma:root="true" ma:fieldsID="b3dbff4e9f95f03d944e9794269518f5" ns2:_="">
    <xsd:import namespace="F4587721-2B1A-450D-8A2C-84997920A2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87721-2B1A-450D-8A2C-84997920A2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C63A2-DCE6-497F-9359-43893D799E81}">
  <ds:schemaRefs>
    <ds:schemaRef ds:uri="http://schemas.microsoft.com/sharepoint/v3/contenttype/forms"/>
  </ds:schemaRefs>
</ds:datastoreItem>
</file>

<file path=customXml/itemProps2.xml><?xml version="1.0" encoding="utf-8"?>
<ds:datastoreItem xmlns:ds="http://schemas.openxmlformats.org/officeDocument/2006/customXml" ds:itemID="{F312497F-52D5-4031-A7E2-872BF34B7D86}">
  <ds:schemaRefs>
    <ds:schemaRef ds:uri="F4587721-2B1A-450D-8A2C-84997920A269"/>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99292D-59A1-4175-A15A-BEDF1EEA6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87721-2B1A-450D-8A2C-84997920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97E0A-6E4B-44CE-A3EA-B4C2584C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8867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Richard</dc:creator>
  <cp:keywords/>
  <dc:description/>
  <cp:lastModifiedBy>O'DEA Michael</cp:lastModifiedBy>
  <cp:revision>2</cp:revision>
  <dcterms:created xsi:type="dcterms:W3CDTF">2023-09-21T06:03:00Z</dcterms:created>
  <dcterms:modified xsi:type="dcterms:W3CDTF">2023-09-21T06:03:00Z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0x010100266966F133664895A6EE3632470D45F500E1046AE1CEA2C6488F8E7B4F21E31ADB</vt:lpwstr>
  </property>
  <property fmtid="{D5CDD505-2E9C-101B-9397-08002B2CF9AE}" pid="3" name="TrimRevisionNumber">
    <vt:i4>195</vt:i4>
  </property>
</Properties>
</file>