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3E89B16F">
            <wp:extent cx="1504950" cy="1104900"/>
            <wp:effectExtent l="0" t="0" r="0" b="0"/>
            <wp:docPr id="1" name="Picture 1" descr="Commonwealth Coat of Arms of Australi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45A0EF4E" w:rsidR="00D00EFA" w:rsidRDefault="00247D4A" w:rsidP="00D00EFA">
      <w:pPr>
        <w:pStyle w:val="ShortT"/>
      </w:pPr>
      <w:r>
        <w:t>Radiocommunications</w:t>
      </w:r>
      <w:r w:rsidR="00C064D0">
        <w:t xml:space="preserve"> </w:t>
      </w:r>
      <w:r w:rsidR="00A302AE">
        <w:t xml:space="preserve">Advisory Guidelines </w:t>
      </w:r>
      <w:r>
        <w:t>(</w:t>
      </w:r>
      <w:r w:rsidR="00A302AE">
        <w:t xml:space="preserve">Managing Interference </w:t>
      </w:r>
      <w:r w:rsidR="003860B9">
        <w:t>from</w:t>
      </w:r>
      <w:r w:rsidR="00A302AE">
        <w:t xml:space="preserve"> Spectrum Licensed </w:t>
      </w:r>
      <w:r w:rsidR="003860B9">
        <w:t>Transmitters</w:t>
      </w:r>
      <w:r w:rsidR="00A302AE">
        <w:t xml:space="preserve"> – 3.4 GHz Band</w:t>
      </w:r>
      <w:r w:rsidR="00644471">
        <w:t xml:space="preserve">) </w:t>
      </w:r>
      <w:r w:rsidR="00A302AE">
        <w:t>Variation</w:t>
      </w:r>
      <w:r w:rsidR="00B35F5E">
        <w:t xml:space="preserve"> 202</w:t>
      </w:r>
      <w:r w:rsidR="0044028C">
        <w:t>3</w:t>
      </w:r>
      <w:r w:rsidR="0099193E">
        <w:t xml:space="preserve"> (No.</w:t>
      </w:r>
      <w:r w:rsidR="00B35F5E">
        <w:t> </w:t>
      </w:r>
      <w:r w:rsidR="00DC440B">
        <w:t>2</w:t>
      </w:r>
      <w:r w:rsidR="0099193E">
        <w:t>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2F2C3585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C064D0">
        <w:rPr>
          <w:szCs w:val="22"/>
        </w:rPr>
        <w:t>instrument</w:t>
      </w:r>
      <w:r w:rsidR="00B67814">
        <w:rPr>
          <w:szCs w:val="22"/>
        </w:rPr>
        <w:t xml:space="preserve"> under section </w:t>
      </w:r>
      <w:r w:rsidR="00A302AE">
        <w:rPr>
          <w:szCs w:val="22"/>
        </w:rPr>
        <w:t>262</w:t>
      </w:r>
      <w:r w:rsidR="00B67814">
        <w:rPr>
          <w:szCs w:val="22"/>
        </w:rPr>
        <w:t xml:space="preserve"> of the </w:t>
      </w:r>
      <w:r w:rsidR="003C0801">
        <w:rPr>
          <w:i/>
          <w:iCs/>
          <w:szCs w:val="22"/>
        </w:rPr>
        <w:t>Radiocommunications Act 1992</w:t>
      </w:r>
      <w:r w:rsidRPr="00F55B9E">
        <w:rPr>
          <w:iCs/>
        </w:rPr>
        <w:t>.</w:t>
      </w:r>
    </w:p>
    <w:p w14:paraId="006C8DC4" w14:textId="1DA87377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7C204C">
        <w:rPr>
          <w:rFonts w:ascii="Times New Roman" w:hAnsi="Times New Roman" w:cs="Times New Roman"/>
        </w:rPr>
        <w:t xml:space="preserve"> 28 September 2023</w:t>
      </w:r>
    </w:p>
    <w:p w14:paraId="2E857068" w14:textId="443F230C" w:rsidR="00B22B8E" w:rsidRDefault="007C204C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 Yorke</w:t>
      </w:r>
    </w:p>
    <w:p w14:paraId="50361C19" w14:textId="6E390830" w:rsidR="00B22B8E" w:rsidRDefault="007C204C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6E0CE83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395F52DA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8FA582E" w14:textId="257410C3" w:rsidR="00B22B8E" w:rsidRDefault="001A5B20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Byrne</w:t>
      </w:r>
    </w:p>
    <w:p w14:paraId="57158E2A" w14:textId="20302C6F" w:rsidR="00B22B8E" w:rsidRDefault="001A5B20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0FBB699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5E12F58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1" w:name="_Toc444596031"/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r>
        <w:rPr>
          <w:rStyle w:val="CharSectno"/>
        </w:rPr>
        <w:t>1</w:t>
      </w:r>
      <w:r>
        <w:t xml:space="preserve">  Name</w:t>
      </w:r>
    </w:p>
    <w:p w14:paraId="6D729A26" w14:textId="32634D34" w:rsidR="00D00EFA" w:rsidRDefault="00D00EFA" w:rsidP="00D00EFA">
      <w:pPr>
        <w:pStyle w:val="subsection"/>
      </w:pPr>
      <w:r>
        <w:tab/>
      </w:r>
      <w:r>
        <w:tab/>
        <w:t>This is the</w:t>
      </w:r>
      <w:r w:rsidR="00F4519A">
        <w:t xml:space="preserve"> </w:t>
      </w:r>
      <w:r w:rsidR="00F4519A">
        <w:rPr>
          <w:i/>
          <w:iCs/>
        </w:rPr>
        <w:t xml:space="preserve">Radiocommunications </w:t>
      </w:r>
      <w:r w:rsidR="00A302AE">
        <w:rPr>
          <w:i/>
          <w:iCs/>
        </w:rPr>
        <w:t xml:space="preserve">Advisory Guidelines </w:t>
      </w:r>
      <w:r w:rsidR="00F4519A">
        <w:rPr>
          <w:i/>
          <w:iCs/>
        </w:rPr>
        <w:t>(</w:t>
      </w:r>
      <w:r w:rsidR="00A302AE">
        <w:rPr>
          <w:i/>
          <w:iCs/>
        </w:rPr>
        <w:t xml:space="preserve">Managing Interference </w:t>
      </w:r>
      <w:r w:rsidR="003860B9">
        <w:rPr>
          <w:i/>
          <w:iCs/>
        </w:rPr>
        <w:t xml:space="preserve">from </w:t>
      </w:r>
      <w:r w:rsidR="00A302AE">
        <w:rPr>
          <w:i/>
          <w:iCs/>
        </w:rPr>
        <w:t xml:space="preserve">Spectrum Licensed </w:t>
      </w:r>
      <w:r w:rsidR="003860B9">
        <w:rPr>
          <w:i/>
          <w:iCs/>
        </w:rPr>
        <w:t>Transmitters</w:t>
      </w:r>
      <w:r w:rsidR="00A302AE">
        <w:rPr>
          <w:i/>
          <w:iCs/>
        </w:rPr>
        <w:t xml:space="preserve"> </w:t>
      </w:r>
      <w:r w:rsidR="0044028C">
        <w:rPr>
          <w:i/>
          <w:iCs/>
        </w:rPr>
        <w:t>– 3.4 GHz Band</w:t>
      </w:r>
      <w:r w:rsidR="00F4519A">
        <w:rPr>
          <w:i/>
          <w:iCs/>
        </w:rPr>
        <w:t xml:space="preserve">) </w:t>
      </w:r>
      <w:r w:rsidR="00A302AE">
        <w:rPr>
          <w:i/>
          <w:iCs/>
        </w:rPr>
        <w:t>Variation</w:t>
      </w:r>
      <w:r w:rsidR="00B35F5E">
        <w:rPr>
          <w:i/>
          <w:iCs/>
        </w:rPr>
        <w:t xml:space="preserve"> 202</w:t>
      </w:r>
      <w:r w:rsidR="0044028C">
        <w:rPr>
          <w:i/>
          <w:iCs/>
        </w:rPr>
        <w:t>3</w:t>
      </w:r>
      <w:r w:rsidR="00E53F1D">
        <w:rPr>
          <w:i/>
          <w:iCs/>
        </w:rPr>
        <w:t xml:space="preserve"> (No. </w:t>
      </w:r>
      <w:r w:rsidR="00DC440B">
        <w:rPr>
          <w:i/>
          <w:iCs/>
        </w:rPr>
        <w:t>2</w:t>
      </w:r>
      <w:r w:rsidR="00E53F1D">
        <w:rPr>
          <w:i/>
          <w:iCs/>
        </w:rPr>
        <w:t>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2" w:name="_Toc444596032"/>
      <w:r>
        <w:rPr>
          <w:rStyle w:val="CharSectno"/>
        </w:rPr>
        <w:t>2</w:t>
      </w:r>
      <w:r>
        <w:t xml:space="preserve">  Commencement</w:t>
      </w:r>
      <w:bookmarkEnd w:id="2"/>
    </w:p>
    <w:p w14:paraId="3E71573B" w14:textId="2934182F" w:rsidR="00AC6465" w:rsidRDefault="00AC6465" w:rsidP="00F576F9">
      <w:pPr>
        <w:pStyle w:val="subsection"/>
      </w:pPr>
      <w:bookmarkStart w:id="3" w:name="_Toc444596033"/>
      <w:r>
        <w:tab/>
      </w:r>
      <w:r>
        <w:tab/>
        <w:t xml:space="preserve">This instrument commences on the </w:t>
      </w:r>
      <w:r w:rsidR="00F26DF2">
        <w:t xml:space="preserve">30th </w:t>
      </w:r>
      <w:r>
        <w:t xml:space="preserve">day after the day </w:t>
      </w:r>
      <w:r w:rsidR="006C6D24">
        <w:t>it</w:t>
      </w:r>
      <w:r>
        <w:t xml:space="preserve"> is registered on the Federal Register of Legislation.</w:t>
      </w:r>
    </w:p>
    <w:p w14:paraId="1D2C386B" w14:textId="77777777" w:rsidR="00AC6465" w:rsidRDefault="00AC6465" w:rsidP="00AC6465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3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r>
        <w:rPr>
          <w:rStyle w:val="CharSectno"/>
        </w:rPr>
        <w:t>3</w:t>
      </w:r>
      <w:r>
        <w:t xml:space="preserve">  Authority</w:t>
      </w:r>
      <w:bookmarkEnd w:id="3"/>
    </w:p>
    <w:p w14:paraId="67903CDC" w14:textId="46DDC258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 xml:space="preserve">section </w:t>
      </w:r>
      <w:r w:rsidR="00A302AE">
        <w:t>262</w:t>
      </w:r>
      <w:r>
        <w:t xml:space="preserve"> of the </w:t>
      </w:r>
      <w:r w:rsidR="006C6D24">
        <w:rPr>
          <w:i/>
        </w:rPr>
        <w:t>Radiocommunications Act 1992</w:t>
      </w:r>
      <w:r w:rsidRPr="008E62E7">
        <w:rPr>
          <w:i/>
          <w:iCs/>
        </w:rPr>
        <w:t>.</w:t>
      </w:r>
    </w:p>
    <w:p w14:paraId="237BACC0" w14:textId="77777777" w:rsidR="00D00EFA" w:rsidRDefault="00D00EFA" w:rsidP="00D00EFA">
      <w:pPr>
        <w:pStyle w:val="ActHead5"/>
      </w:pPr>
      <w:bookmarkStart w:id="4" w:name="_Toc444596034"/>
      <w:r>
        <w:t>4  Amendments</w:t>
      </w:r>
    </w:p>
    <w:p w14:paraId="5A9EF9A5" w14:textId="784B9B2E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4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704AFD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2E50710B" w:rsidR="00D00EFA" w:rsidRPr="00DF74EC" w:rsidRDefault="008D1846" w:rsidP="00D00EFA">
      <w:pPr>
        <w:pStyle w:val="ActHead9"/>
        <w:ind w:left="0" w:firstLine="0"/>
      </w:pPr>
      <w:bookmarkStart w:id="5" w:name="_Toc438623396"/>
      <w:bookmarkStart w:id="6" w:name="_Toc444596036"/>
      <w:r w:rsidRPr="00DF74EC">
        <w:t xml:space="preserve">Radiocommunications </w:t>
      </w:r>
      <w:r w:rsidR="008D235C">
        <w:t xml:space="preserve">Advisory Guidelines </w:t>
      </w:r>
      <w:r w:rsidR="005B129C">
        <w:t>(</w:t>
      </w:r>
      <w:r w:rsidR="008D235C">
        <w:t xml:space="preserve">Managing Interference </w:t>
      </w:r>
      <w:r w:rsidR="003860B9">
        <w:t>from</w:t>
      </w:r>
      <w:r w:rsidR="008D235C">
        <w:t xml:space="preserve"> Spectrum Licensed </w:t>
      </w:r>
      <w:r w:rsidR="003860B9">
        <w:t>Transmitters</w:t>
      </w:r>
      <w:r w:rsidR="005B129C">
        <w:t xml:space="preserve"> – 3.4 GHz Band</w:t>
      </w:r>
      <w:r w:rsidRPr="00DF74EC">
        <w:t xml:space="preserve">) </w:t>
      </w:r>
      <w:r w:rsidR="00597D10">
        <w:t>20</w:t>
      </w:r>
      <w:r w:rsidR="005B129C">
        <w:t>15</w:t>
      </w:r>
      <w:r w:rsidR="001F22AD" w:rsidRPr="00DF74EC">
        <w:t xml:space="preserve"> </w:t>
      </w:r>
      <w:bookmarkEnd w:id="5"/>
      <w:r w:rsidR="00BC6765">
        <w:rPr>
          <w:i w:val="0"/>
          <w:iCs/>
        </w:rPr>
        <w:t>(</w:t>
      </w:r>
      <w:r w:rsidR="00D00EFA" w:rsidRPr="00BC6765">
        <w:rPr>
          <w:i w:val="0"/>
          <w:iCs/>
          <w:szCs w:val="28"/>
        </w:rPr>
        <w:t>F20</w:t>
      </w:r>
      <w:r w:rsidR="00097586">
        <w:rPr>
          <w:i w:val="0"/>
          <w:iCs/>
          <w:szCs w:val="28"/>
        </w:rPr>
        <w:t>15</w:t>
      </w:r>
      <w:r w:rsidR="00D00EFA" w:rsidRPr="00BC6765">
        <w:rPr>
          <w:i w:val="0"/>
          <w:iCs/>
          <w:szCs w:val="28"/>
        </w:rPr>
        <w:t>L</w:t>
      </w:r>
      <w:r w:rsidR="001F22AD" w:rsidRPr="00BC6765">
        <w:rPr>
          <w:i w:val="0"/>
          <w:iCs/>
          <w:szCs w:val="28"/>
        </w:rPr>
        <w:t>00</w:t>
      </w:r>
      <w:r w:rsidR="00097586">
        <w:rPr>
          <w:i w:val="0"/>
          <w:iCs/>
          <w:szCs w:val="28"/>
        </w:rPr>
        <w:t>72</w:t>
      </w:r>
      <w:r w:rsidR="00113035">
        <w:rPr>
          <w:i w:val="0"/>
          <w:iCs/>
          <w:szCs w:val="28"/>
        </w:rPr>
        <w:t>8</w:t>
      </w:r>
      <w:r w:rsidR="00BC6765">
        <w:rPr>
          <w:i w:val="0"/>
          <w:iCs/>
          <w:szCs w:val="28"/>
        </w:rPr>
        <w:t>)</w:t>
      </w:r>
    </w:p>
    <w:p w14:paraId="2C821CF6" w14:textId="0D14E725" w:rsidR="00462CE0" w:rsidRDefault="00462CE0" w:rsidP="002F4762">
      <w:pPr>
        <w:pStyle w:val="ItemHead"/>
      </w:pPr>
      <w:r>
        <w:t xml:space="preserve">1  </w:t>
      </w:r>
      <w:r w:rsidR="00331936">
        <w:t>After s</w:t>
      </w:r>
      <w:r>
        <w:t>ubsect</w:t>
      </w:r>
      <w:r w:rsidR="00331936">
        <w:t>ion 1.5(3)</w:t>
      </w:r>
    </w:p>
    <w:p w14:paraId="32D94F77" w14:textId="092C809D" w:rsidR="00331936" w:rsidRDefault="00331936" w:rsidP="00331936">
      <w:pPr>
        <w:pStyle w:val="Item"/>
      </w:pPr>
      <w:r>
        <w:t>Insert:</w:t>
      </w:r>
    </w:p>
    <w:p w14:paraId="64A3F8CA" w14:textId="3BBFC271" w:rsidR="00331936" w:rsidRDefault="00331936" w:rsidP="00331936">
      <w:pPr>
        <w:pStyle w:val="notetext"/>
      </w:pPr>
      <w:r w:rsidRPr="006A7BD5">
        <w:rPr>
          <w:i/>
          <w:iCs/>
        </w:rPr>
        <w:t>Note</w:t>
      </w:r>
      <w:r>
        <w:tab/>
      </w:r>
      <w:r w:rsidR="006A7BD5">
        <w:t xml:space="preserve">The following terms that are used in these guidelines are defined in the </w:t>
      </w:r>
      <w:r w:rsidR="006A7BD5">
        <w:rPr>
          <w:i/>
          <w:iCs/>
        </w:rPr>
        <w:t>Radiocommunications (Interpretation) Determination 2015</w:t>
      </w:r>
      <w:r w:rsidR="006A7BD5">
        <w:t>:</w:t>
      </w:r>
    </w:p>
    <w:p w14:paraId="1A8F5DB3" w14:textId="5951778D" w:rsidR="007A6C13" w:rsidRDefault="007A6C13" w:rsidP="006A7BD5">
      <w:pPr>
        <w:pStyle w:val="notetext"/>
        <w:numPr>
          <w:ilvl w:val="0"/>
          <w:numId w:val="15"/>
        </w:numPr>
      </w:pPr>
      <w:r>
        <w:t>area-wide receive licence</w:t>
      </w:r>
    </w:p>
    <w:p w14:paraId="176C19AE" w14:textId="33F6B520" w:rsidR="006A7BD5" w:rsidRDefault="00F00115" w:rsidP="006A7BD5">
      <w:pPr>
        <w:pStyle w:val="notetext"/>
        <w:numPr>
          <w:ilvl w:val="0"/>
          <w:numId w:val="15"/>
        </w:numPr>
      </w:pPr>
      <w:r>
        <w:t>e</w:t>
      </w:r>
      <w:r w:rsidR="006A7BD5">
        <w:t xml:space="preserve">arth receive </w:t>
      </w:r>
      <w:r>
        <w:t>licence</w:t>
      </w:r>
    </w:p>
    <w:p w14:paraId="52D2A446" w14:textId="509C2648" w:rsidR="00F00115" w:rsidRDefault="00F00115" w:rsidP="006A7BD5">
      <w:pPr>
        <w:pStyle w:val="notetext"/>
        <w:numPr>
          <w:ilvl w:val="0"/>
          <w:numId w:val="15"/>
        </w:numPr>
      </w:pPr>
      <w:r>
        <w:t>earth receive station.</w:t>
      </w:r>
    </w:p>
    <w:p w14:paraId="32F7B6D0" w14:textId="626C4C41" w:rsidR="002F4762" w:rsidRDefault="00F00115" w:rsidP="002F4762">
      <w:pPr>
        <w:pStyle w:val="ItemHead"/>
        <w:rPr>
          <w:i/>
          <w:iCs/>
        </w:rPr>
      </w:pPr>
      <w:r>
        <w:t>2</w:t>
      </w:r>
      <w:r w:rsidR="009179DF">
        <w:t xml:space="preserve">  </w:t>
      </w:r>
      <w:r w:rsidR="00DC440B">
        <w:t>Section 4.2 (heading)</w:t>
      </w:r>
    </w:p>
    <w:p w14:paraId="052AC04B" w14:textId="0317A049" w:rsidR="009179DF" w:rsidRDefault="00DC440B" w:rsidP="009179DF">
      <w:pPr>
        <w:pStyle w:val="Item"/>
      </w:pPr>
      <w:r>
        <w:t>Repeal the heading, substitute:</w:t>
      </w:r>
    </w:p>
    <w:p w14:paraId="7D9960B5" w14:textId="17DB8917" w:rsidR="00EF456F" w:rsidRPr="00EF456F" w:rsidRDefault="00640855" w:rsidP="00640855">
      <w:pPr>
        <w:pStyle w:val="ItemHead"/>
        <w:ind w:left="1437" w:hanging="728"/>
      </w:pPr>
      <w:r>
        <w:t>4.2</w:t>
      </w:r>
      <w:r>
        <w:tab/>
      </w:r>
      <w:r w:rsidR="00EF456F" w:rsidRPr="00EE14EA">
        <w:t xml:space="preserve">Protection requirements – FSS Earth receive stations operating in the 3400-3600 MHz band under earth receive </w:t>
      </w:r>
      <w:proofErr w:type="gramStart"/>
      <w:r w:rsidR="00EF456F" w:rsidRPr="00EE14EA">
        <w:t>licences</w:t>
      </w:r>
      <w:proofErr w:type="gramEnd"/>
    </w:p>
    <w:p w14:paraId="7DE9BCD7" w14:textId="3E929BC6" w:rsidR="00105188" w:rsidRDefault="00F00115" w:rsidP="00AC4374">
      <w:pPr>
        <w:pStyle w:val="ItemHead"/>
      </w:pPr>
      <w:r>
        <w:t>3</w:t>
      </w:r>
      <w:r w:rsidR="00105188">
        <w:t xml:space="preserve">  Section 4.3 (heading)</w:t>
      </w:r>
    </w:p>
    <w:p w14:paraId="11ECA97B" w14:textId="77777777" w:rsidR="00136A23" w:rsidRDefault="00136A23" w:rsidP="00136A23">
      <w:pPr>
        <w:pStyle w:val="Item"/>
      </w:pPr>
      <w:r>
        <w:t>Repeal the heading, substitute:</w:t>
      </w:r>
    </w:p>
    <w:p w14:paraId="3F2E8968" w14:textId="5C27068E" w:rsidR="00136A23" w:rsidRDefault="00136A23" w:rsidP="00136A23">
      <w:pPr>
        <w:pStyle w:val="ItemHead"/>
        <w:ind w:left="1437" w:hanging="728"/>
      </w:pPr>
      <w:r>
        <w:t>4.</w:t>
      </w:r>
      <w:r w:rsidR="00F00115">
        <w:t>3</w:t>
      </w:r>
      <w:r>
        <w:tab/>
      </w:r>
      <w:r w:rsidRPr="00EE14EA">
        <w:t>Protection requirements – FSS Earth receive stations operating in the 3</w:t>
      </w:r>
      <w:r w:rsidR="00BF5D58">
        <w:t>6</w:t>
      </w:r>
      <w:r w:rsidRPr="00EE14EA">
        <w:t>00-</w:t>
      </w:r>
      <w:r w:rsidR="00BF5D58">
        <w:t>42</w:t>
      </w:r>
      <w:r w:rsidRPr="00EE14EA">
        <w:t xml:space="preserve">00 MHz band under earth receive </w:t>
      </w:r>
      <w:proofErr w:type="gramStart"/>
      <w:r w:rsidRPr="00EE14EA">
        <w:t>licences</w:t>
      </w:r>
      <w:proofErr w:type="gramEnd"/>
    </w:p>
    <w:p w14:paraId="5E7D5B2B" w14:textId="4D1BCD45" w:rsidR="00105188" w:rsidRDefault="00F00115" w:rsidP="00AC4374">
      <w:pPr>
        <w:pStyle w:val="ItemHead"/>
      </w:pPr>
      <w:r>
        <w:t>4</w:t>
      </w:r>
      <w:r w:rsidR="00CC2072">
        <w:t xml:space="preserve">  Paragraph 4.3(1)(a)</w:t>
      </w:r>
    </w:p>
    <w:p w14:paraId="205AEF10" w14:textId="2DD52456" w:rsidR="00CC2072" w:rsidRDefault="00CC2072" w:rsidP="00CC2072">
      <w:pPr>
        <w:pStyle w:val="Item"/>
      </w:pPr>
      <w:r>
        <w:t>Repeal the paragraph, substitute:</w:t>
      </w:r>
    </w:p>
    <w:p w14:paraId="73297BAD" w14:textId="006E5BE7" w:rsidR="008E018A" w:rsidRPr="00B245C0" w:rsidRDefault="00CC2072" w:rsidP="00AC2090">
      <w:pPr>
        <w:pStyle w:val="Item"/>
      </w:pPr>
      <w:r>
        <w:tab/>
        <w:t>(a)</w:t>
      </w:r>
      <w:r>
        <w:tab/>
      </w:r>
      <w:r w:rsidR="005319C7">
        <w:t xml:space="preserve">is </w:t>
      </w:r>
      <w:r w:rsidR="00F00115">
        <w:t>operated under</w:t>
      </w:r>
      <w:r w:rsidR="005319C7">
        <w:t xml:space="preserve"> an earth receive licence;</w:t>
      </w:r>
    </w:p>
    <w:p w14:paraId="36D99958" w14:textId="7C787B22" w:rsidR="009E5B40" w:rsidRDefault="009E5B40" w:rsidP="009E5B40">
      <w:pPr>
        <w:pStyle w:val="ItemHead"/>
      </w:pPr>
      <w:r>
        <w:t>5  S</w:t>
      </w:r>
      <w:r w:rsidR="000E0572">
        <w:t>ubs</w:t>
      </w:r>
      <w:r>
        <w:t xml:space="preserve">ection 4.3(4) </w:t>
      </w:r>
    </w:p>
    <w:p w14:paraId="54DCA63A" w14:textId="448738CA" w:rsidR="009E5B40" w:rsidRDefault="00A70A49" w:rsidP="009E5B40">
      <w:pPr>
        <w:pStyle w:val="Item"/>
      </w:pPr>
      <w:r>
        <w:t xml:space="preserve">Omit </w:t>
      </w:r>
      <w:r w:rsidR="000E0572">
        <w:t>“The minimum RF filtering level”, substitute “Before 16 July 2027, the minimum RF filtering level”.</w:t>
      </w:r>
    </w:p>
    <w:p w14:paraId="46CFD434" w14:textId="3F5821A3" w:rsidR="000E0572" w:rsidRDefault="000E0572" w:rsidP="000E0572">
      <w:pPr>
        <w:pStyle w:val="ItemHead"/>
      </w:pPr>
      <w:r>
        <w:t>6  Subsection 4.3(4)</w:t>
      </w:r>
    </w:p>
    <w:p w14:paraId="15483C2B" w14:textId="6195DB6E" w:rsidR="000E0572" w:rsidRPr="000E0572" w:rsidRDefault="000E0572" w:rsidP="000E0572">
      <w:pPr>
        <w:pStyle w:val="Item"/>
      </w:pPr>
      <w:r>
        <w:t>Before the table, insert:</w:t>
      </w:r>
    </w:p>
    <w:p w14:paraId="2FE1D012" w14:textId="17EEB331" w:rsidR="009E5B40" w:rsidRPr="006801DD" w:rsidRDefault="009E5B40" w:rsidP="006801DD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 w:rsidRPr="006801DD">
        <w:rPr>
          <w:rFonts w:ascii="Times New Roman" w:hAnsi="Times New Roman"/>
          <w:b w:val="0"/>
          <w:kern w:val="0"/>
          <w:sz w:val="22"/>
        </w:rPr>
        <w:t xml:space="preserve">On and after 16 July 2027, </w:t>
      </w:r>
      <w:r w:rsidR="00CF737A">
        <w:rPr>
          <w:rFonts w:ascii="Times New Roman" w:hAnsi="Times New Roman"/>
          <w:b w:val="0"/>
          <w:kern w:val="0"/>
          <w:sz w:val="22"/>
        </w:rPr>
        <w:t xml:space="preserve">the </w:t>
      </w:r>
      <w:r w:rsidRPr="006801DD">
        <w:rPr>
          <w:rFonts w:ascii="Times New Roman" w:hAnsi="Times New Roman"/>
          <w:b w:val="0"/>
          <w:kern w:val="0"/>
          <w:sz w:val="22"/>
        </w:rPr>
        <w:t>minimum RF filtering level described in Table 2 should be assumed.</w:t>
      </w:r>
    </w:p>
    <w:p w14:paraId="04F80395" w14:textId="7D7CB79E" w:rsidR="009E5B40" w:rsidRDefault="00CF737A" w:rsidP="009E5B40">
      <w:pPr>
        <w:pStyle w:val="ItemHead"/>
      </w:pPr>
      <w:r>
        <w:t>7</w:t>
      </w:r>
      <w:r w:rsidR="009E5B40">
        <w:t xml:space="preserve">  </w:t>
      </w:r>
      <w:r w:rsidR="00503032">
        <w:t>S</w:t>
      </w:r>
      <w:r w:rsidR="009E5B40">
        <w:t>ubsection 4.3(4) (Table 1 title)</w:t>
      </w:r>
    </w:p>
    <w:p w14:paraId="7BEFFE3C" w14:textId="29406562" w:rsidR="009E5B40" w:rsidRDefault="00BA5098" w:rsidP="009E5B40">
      <w:pPr>
        <w:pStyle w:val="Item"/>
      </w:pPr>
      <w:r>
        <w:t>Repeal the title, substitute:</w:t>
      </w:r>
    </w:p>
    <w:p w14:paraId="3A6978E6" w14:textId="0CDC860F" w:rsidR="00BA5098" w:rsidRPr="00BA5098" w:rsidRDefault="00503032" w:rsidP="006801DD">
      <w:pPr>
        <w:pStyle w:val="Caption"/>
        <w:ind w:left="698"/>
      </w:pPr>
      <w:r w:rsidRPr="00D90692">
        <w:t xml:space="preserve">Table </w:t>
      </w:r>
      <w:r>
        <w:t>1</w:t>
      </w:r>
      <w:r w:rsidRPr="00D90692">
        <w:t xml:space="preserve">: Minimum frequency response of earth receive station’s RF filter </w:t>
      </w:r>
      <w:r>
        <w:t>before 16 July 2027</w:t>
      </w:r>
    </w:p>
    <w:p w14:paraId="3635D0A2" w14:textId="34703B6E" w:rsidR="009E5B40" w:rsidRDefault="00E11F1F" w:rsidP="009E5B40">
      <w:pPr>
        <w:pStyle w:val="ItemHead"/>
      </w:pPr>
      <w:r>
        <w:lastRenderedPageBreak/>
        <w:t>8</w:t>
      </w:r>
      <w:r w:rsidR="009E5B40">
        <w:t xml:space="preserve">  </w:t>
      </w:r>
      <w:r w:rsidR="00503032">
        <w:t>S</w:t>
      </w:r>
      <w:r w:rsidR="009E5B40">
        <w:t>ubsection 4.3(4) (</w:t>
      </w:r>
      <w:r>
        <w:t xml:space="preserve">after </w:t>
      </w:r>
      <w:r w:rsidR="009E5B40">
        <w:t>Table 1)</w:t>
      </w:r>
    </w:p>
    <w:p w14:paraId="651BF39A" w14:textId="56D3D49A" w:rsidR="009E5B40" w:rsidRDefault="00E11F1F" w:rsidP="006801DD">
      <w:pPr>
        <w:pStyle w:val="Item"/>
        <w:keepNext/>
      </w:pPr>
      <w:r>
        <w:t>I</w:t>
      </w:r>
      <w:r w:rsidR="009E5B40">
        <w:t>nsert: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Shows Frequency offset (MHz) from the lower or upper frequency on the earth receive station licence and rejection (dB)"/>
      </w:tblPr>
      <w:tblGrid>
        <w:gridCol w:w="3192"/>
        <w:gridCol w:w="2925"/>
      </w:tblGrid>
      <w:tr w:rsidR="009E5B40" w:rsidRPr="00D90692" w14:paraId="5446363A" w14:textId="77777777" w:rsidTr="00811967">
        <w:trPr>
          <w:trHeight w:val="498"/>
          <w:tblHeader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FE9A" w14:textId="4C65CBC9" w:rsidR="009E5B40" w:rsidRPr="00D90692" w:rsidRDefault="009E5B40" w:rsidP="00811967">
            <w:pPr>
              <w:keepNext/>
              <w:rPr>
                <w:b/>
              </w:rPr>
            </w:pPr>
            <w:r w:rsidRPr="00712DB0">
              <w:rPr>
                <w:b/>
                <w:bCs/>
              </w:rPr>
              <w:t xml:space="preserve">Frequency offset from </w:t>
            </w:r>
            <w:r>
              <w:rPr>
                <w:b/>
                <w:bCs/>
              </w:rPr>
              <w:t>appropriate</w:t>
            </w:r>
            <w:r w:rsidRPr="00712D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frequency limit</w:t>
            </w:r>
            <w:r w:rsidRPr="00712DB0">
              <w:rPr>
                <w:b/>
                <w:bCs/>
              </w:rPr>
              <w:t xml:space="preserve"> of </w:t>
            </w:r>
            <w:r>
              <w:rPr>
                <w:b/>
                <w:bCs/>
              </w:rPr>
              <w:t>licence for e</w:t>
            </w:r>
            <w:r w:rsidRPr="00712DB0">
              <w:rPr>
                <w:b/>
                <w:bCs/>
              </w:rPr>
              <w:t>arth</w:t>
            </w:r>
            <w:r w:rsidR="004C5D03">
              <w:rPr>
                <w:b/>
                <w:bCs/>
              </w:rPr>
              <w:t xml:space="preserve"> </w:t>
            </w:r>
            <w:r w:rsidRPr="00712DB0">
              <w:rPr>
                <w:b/>
                <w:bCs/>
              </w:rPr>
              <w:t>station</w:t>
            </w:r>
            <w:r w:rsidR="005749B6">
              <w:rPr>
                <w:b/>
                <w:bCs/>
              </w:rPr>
              <w:t xml:space="preserve"> receiver</w:t>
            </w:r>
            <w:r>
              <w:rPr>
                <w:b/>
                <w:bCs/>
              </w:rPr>
              <w:t xml:space="preserve"> </w:t>
            </w:r>
            <w:r w:rsidRPr="00712DB0">
              <w:rPr>
                <w:b/>
                <w:bCs/>
              </w:rPr>
              <w:t>(MHz)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BFD03" w14:textId="77777777" w:rsidR="009E5B40" w:rsidRPr="00D90692" w:rsidRDefault="009E5B40" w:rsidP="00811967">
            <w:pPr>
              <w:keepNext/>
              <w:jc w:val="center"/>
              <w:rPr>
                <w:b/>
              </w:rPr>
            </w:pPr>
            <w:r w:rsidRPr="00D90692">
              <w:rPr>
                <w:b/>
              </w:rPr>
              <w:t>Rejection (dB)</w:t>
            </w:r>
          </w:p>
        </w:tc>
      </w:tr>
      <w:tr w:rsidR="009E5B40" w:rsidRPr="00D90692" w14:paraId="7E097A0E" w14:textId="77777777" w:rsidTr="00811967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3C9E" w14:textId="77777777" w:rsidR="009E5B40" w:rsidRDefault="009E5B40" w:rsidP="00811967">
            <w:pPr>
              <w:keepNext/>
              <w:jc w:val="center"/>
            </w:pPr>
            <w:r>
              <w:t>&lt;15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424D" w14:textId="5103C7A3" w:rsidR="009E5B40" w:rsidRDefault="009E5B40" w:rsidP="00811967">
            <w:pPr>
              <w:keepNext/>
              <w:jc w:val="center"/>
            </w:pPr>
            <w:r w:rsidRPr="00D90692">
              <w:t>0.5 + 0.6*</w:t>
            </w:r>
            <w:proofErr w:type="spellStart"/>
            <w:r w:rsidRPr="00D90692">
              <w:t>f</w:t>
            </w:r>
            <w:r w:rsidRPr="00D90692">
              <w:rPr>
                <w:vertAlign w:val="subscript"/>
              </w:rPr>
              <w:t>offset</w:t>
            </w:r>
            <w:proofErr w:type="spellEnd"/>
            <w:r w:rsidRPr="00D90692">
              <w:rPr>
                <w:vertAlign w:val="subscript"/>
              </w:rPr>
              <w:t xml:space="preserve"> </w:t>
            </w:r>
            <w:r w:rsidRPr="00D90692">
              <w:t>(MHz)</w:t>
            </w:r>
          </w:p>
        </w:tc>
      </w:tr>
      <w:tr w:rsidR="009E5B40" w:rsidRPr="00D90692" w14:paraId="0B7B8CFB" w14:textId="77777777" w:rsidTr="00811967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57A" w14:textId="77777777" w:rsidR="009E5B40" w:rsidRDefault="009E5B40" w:rsidP="00811967">
            <w:pPr>
              <w:keepNext/>
              <w:jc w:val="center"/>
            </w:pPr>
            <w:r>
              <w:t>&lt;20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60B" w14:textId="77777777" w:rsidR="009E5B40" w:rsidRDefault="009E5B40" w:rsidP="00811967">
            <w:pPr>
              <w:keepNext/>
              <w:jc w:val="center"/>
            </w:pPr>
            <w:r>
              <w:t>30</w:t>
            </w:r>
          </w:p>
        </w:tc>
      </w:tr>
      <w:tr w:rsidR="009E5B40" w:rsidRPr="00D90692" w14:paraId="5C360328" w14:textId="77777777" w:rsidTr="00811967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2984" w14:textId="77777777" w:rsidR="009E5B40" w:rsidRPr="00D90692" w:rsidRDefault="009E5B40" w:rsidP="00811967">
            <w:pPr>
              <w:keepNext/>
              <w:jc w:val="center"/>
            </w:pPr>
            <w:r>
              <w:t>&lt; 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680" w14:textId="77777777" w:rsidR="009E5B40" w:rsidRPr="00D90692" w:rsidRDefault="009E5B40" w:rsidP="00811967">
            <w:pPr>
              <w:keepNext/>
              <w:jc w:val="center"/>
            </w:pPr>
            <w:r>
              <w:t>60</w:t>
            </w:r>
          </w:p>
        </w:tc>
      </w:tr>
      <w:tr w:rsidR="009E5B40" w:rsidRPr="00D90692" w14:paraId="16146F65" w14:textId="77777777" w:rsidTr="00811967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FA63" w14:textId="77777777" w:rsidR="009E5B40" w:rsidRPr="00D90692" w:rsidRDefault="009E5B40" w:rsidP="00811967">
            <w:pPr>
              <w:jc w:val="center"/>
            </w:pPr>
            <w:r w:rsidRPr="00D90692">
              <w:t xml:space="preserve">≥ </w:t>
            </w:r>
            <w:r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E2C" w14:textId="77777777" w:rsidR="009E5B40" w:rsidRPr="00D90692" w:rsidRDefault="009E5B40" w:rsidP="00811967">
            <w:pPr>
              <w:jc w:val="center"/>
            </w:pPr>
            <w:r>
              <w:t>70</w:t>
            </w:r>
          </w:p>
        </w:tc>
      </w:tr>
    </w:tbl>
    <w:p w14:paraId="29022E44" w14:textId="77777777" w:rsidR="009E5B40" w:rsidRDefault="009E5B40" w:rsidP="009E5B40">
      <w:pPr>
        <w:pStyle w:val="Caption"/>
        <w:ind w:left="698"/>
      </w:pPr>
      <w:r w:rsidRPr="00D90692">
        <w:t xml:space="preserve">Table </w:t>
      </w:r>
      <w:r>
        <w:t>2</w:t>
      </w:r>
      <w:r w:rsidRPr="00D90692">
        <w:t xml:space="preserve">: Minimum frequency response of earth receive station’s RF filter </w:t>
      </w:r>
      <w:r>
        <w:t>on or after 16 July 2027</w:t>
      </w:r>
    </w:p>
    <w:p w14:paraId="7F17C444" w14:textId="7EEDBF7E" w:rsidR="009E5B40" w:rsidRDefault="00E11F1F" w:rsidP="009E5B40">
      <w:pPr>
        <w:pStyle w:val="ItemHead"/>
      </w:pPr>
      <w:r>
        <w:t>9</w:t>
      </w:r>
      <w:r w:rsidR="009E5B40">
        <w:t xml:space="preserve">  Subsection 4.3(4A) </w:t>
      </w:r>
    </w:p>
    <w:p w14:paraId="3E819DBE" w14:textId="4875A3C2" w:rsidR="009E5B40" w:rsidRPr="009E5B40" w:rsidRDefault="009E5B40" w:rsidP="0044365D">
      <w:pPr>
        <w:pStyle w:val="Item"/>
      </w:pPr>
      <w:r>
        <w:t>After “</w:t>
      </w:r>
      <w:r w:rsidR="00725599" w:rsidRPr="007440D8">
        <w:rPr>
          <w:szCs w:val="22"/>
        </w:rPr>
        <w:t>For the purposes of Table 1</w:t>
      </w:r>
      <w:r>
        <w:t>”, insert “</w:t>
      </w:r>
      <w:r w:rsidR="00725599">
        <w:t>and Table 2</w:t>
      </w:r>
      <w:r>
        <w:t>”</w:t>
      </w:r>
      <w:r w:rsidR="001E1947">
        <w:t>.</w:t>
      </w:r>
    </w:p>
    <w:p w14:paraId="2469E467" w14:textId="6DCC6AF2" w:rsidR="00203139" w:rsidRDefault="00DA0DCC" w:rsidP="00DA0DCC">
      <w:pPr>
        <w:pStyle w:val="ItemHead"/>
      </w:pPr>
      <w:r>
        <w:t xml:space="preserve">10  </w:t>
      </w:r>
      <w:r w:rsidR="00203139">
        <w:t>Subsection 4.3(5) (</w:t>
      </w:r>
      <w:r>
        <w:t>third dot point)</w:t>
      </w:r>
    </w:p>
    <w:p w14:paraId="293FFBB0" w14:textId="424BFD62" w:rsidR="00DA0DCC" w:rsidRPr="00DA0DCC" w:rsidRDefault="00DA0DCC" w:rsidP="004E5158">
      <w:pPr>
        <w:pStyle w:val="Item"/>
      </w:pPr>
      <w:r>
        <w:t>After “Table 1”, insert “or Table 2 (as appropriate)”.</w:t>
      </w:r>
    </w:p>
    <w:p w14:paraId="79EDA9C4" w14:textId="0A563DCB" w:rsidR="005319C7" w:rsidRDefault="001E1947" w:rsidP="005319C7">
      <w:pPr>
        <w:pStyle w:val="ItemHead"/>
      </w:pPr>
      <w:r>
        <w:t>1</w:t>
      </w:r>
      <w:r w:rsidR="002938C8">
        <w:t>1</w:t>
      </w:r>
      <w:r w:rsidR="005319C7">
        <w:t xml:space="preserve">  Section 4.</w:t>
      </w:r>
      <w:r w:rsidR="00F00115">
        <w:t>4</w:t>
      </w:r>
      <w:r w:rsidR="005319C7">
        <w:t xml:space="preserve"> (heading)</w:t>
      </w:r>
    </w:p>
    <w:p w14:paraId="2D96AFE0" w14:textId="77777777" w:rsidR="005319C7" w:rsidRDefault="005319C7" w:rsidP="005319C7">
      <w:pPr>
        <w:pStyle w:val="Item"/>
      </w:pPr>
      <w:r>
        <w:t>Repeal the heading, substitute:</w:t>
      </w:r>
    </w:p>
    <w:p w14:paraId="08E5FEF8" w14:textId="1476AF48" w:rsidR="005319C7" w:rsidRDefault="005319C7" w:rsidP="005319C7">
      <w:pPr>
        <w:pStyle w:val="ItemHead"/>
        <w:ind w:left="1437" w:hanging="728"/>
      </w:pPr>
      <w:r>
        <w:t>4.</w:t>
      </w:r>
      <w:r w:rsidR="00F00115">
        <w:t>4</w:t>
      </w:r>
      <w:r>
        <w:tab/>
        <w:t xml:space="preserve">Additional protection requirements – incumbent FSS Earth receive stations operating in the 3600-3800 MHz band under earth receive </w:t>
      </w:r>
      <w:proofErr w:type="gramStart"/>
      <w:r>
        <w:t>licences</w:t>
      </w:r>
      <w:proofErr w:type="gramEnd"/>
    </w:p>
    <w:p w14:paraId="74871CDE" w14:textId="64FA8F88" w:rsidR="00105188" w:rsidRDefault="00725599" w:rsidP="00AC4374">
      <w:pPr>
        <w:pStyle w:val="ItemHead"/>
      </w:pPr>
      <w:r>
        <w:t>1</w:t>
      </w:r>
      <w:r w:rsidR="002938C8">
        <w:t>2</w:t>
      </w:r>
      <w:r w:rsidR="00AB550C">
        <w:t xml:space="preserve">  Subsection 4.4(1)</w:t>
      </w:r>
    </w:p>
    <w:p w14:paraId="7C9FA001" w14:textId="51BA31FF" w:rsidR="00C91521" w:rsidRDefault="00C91521" w:rsidP="00C91521">
      <w:pPr>
        <w:pStyle w:val="Item"/>
      </w:pPr>
      <w:r>
        <w:t>After “</w:t>
      </w:r>
      <w:r w:rsidR="00D35FEE">
        <w:t>3600-3800 MHz band</w:t>
      </w:r>
      <w:r>
        <w:t xml:space="preserve">”, </w:t>
      </w:r>
      <w:r w:rsidR="00D35FEE">
        <w:t>insert “under an earth receive licence”</w:t>
      </w:r>
      <w:r w:rsidR="00F00115">
        <w:t>.</w:t>
      </w:r>
    </w:p>
    <w:p w14:paraId="42CAF316" w14:textId="1E5071EF" w:rsidR="00F00115" w:rsidRDefault="00725599" w:rsidP="00E51C03">
      <w:pPr>
        <w:pStyle w:val="ItemHead"/>
      </w:pPr>
      <w:r>
        <w:t>1</w:t>
      </w:r>
      <w:r w:rsidR="002938C8">
        <w:t>3</w:t>
      </w:r>
      <w:r w:rsidR="002C2C11">
        <w:t xml:space="preserve">  After section 4.4</w:t>
      </w:r>
    </w:p>
    <w:p w14:paraId="5B7686C8" w14:textId="4316A7BC" w:rsidR="002C2C11" w:rsidRDefault="002C2C11" w:rsidP="00E51C03">
      <w:pPr>
        <w:pStyle w:val="Item"/>
        <w:keepNext/>
      </w:pPr>
      <w:r>
        <w:t>Insert</w:t>
      </w:r>
      <w:r w:rsidR="0044365D">
        <w:t>:</w:t>
      </w:r>
    </w:p>
    <w:p w14:paraId="7C75BC2E" w14:textId="32D400FA" w:rsidR="002C2C11" w:rsidRPr="00DE2C12" w:rsidRDefault="002C2C11" w:rsidP="00E51C03">
      <w:pPr>
        <w:pStyle w:val="HR0"/>
        <w:ind w:left="993" w:hanging="993"/>
        <w:jc w:val="both"/>
        <w:rPr>
          <w:rStyle w:val="charsectno0"/>
        </w:rPr>
      </w:pPr>
      <w:r>
        <w:rPr>
          <w:rStyle w:val="charsectno0"/>
        </w:rPr>
        <w:t>4.5</w:t>
      </w:r>
      <w:r w:rsidR="007A6C13">
        <w:rPr>
          <w:rStyle w:val="charsectno0"/>
        </w:rPr>
        <w:tab/>
      </w:r>
      <w:r>
        <w:rPr>
          <w:rStyle w:val="charsectno0"/>
        </w:rPr>
        <w:t>Prote</w:t>
      </w:r>
      <w:r w:rsidR="007A6C13">
        <w:rPr>
          <w:rStyle w:val="charsectno0"/>
        </w:rPr>
        <w:t xml:space="preserve">ction requirements – FSS Earth receive stations operating in the 3750-4000 MHz band under area-wide receive </w:t>
      </w:r>
      <w:proofErr w:type="gramStart"/>
      <w:r w:rsidR="007A6C13">
        <w:rPr>
          <w:rStyle w:val="charsectno0"/>
        </w:rPr>
        <w:t>licences</w:t>
      </w:r>
      <w:proofErr w:type="gramEnd"/>
    </w:p>
    <w:p w14:paraId="4BC12E37" w14:textId="70609DA9" w:rsidR="002C2C11" w:rsidRPr="00FF3517" w:rsidRDefault="002C2C11" w:rsidP="00E51C03">
      <w:pPr>
        <w:pStyle w:val="subsection"/>
        <w:keepNext/>
      </w:pPr>
      <w:r w:rsidRPr="00FF3517">
        <w:tab/>
      </w:r>
      <w:r w:rsidR="008978CC">
        <w:t>(1)</w:t>
      </w:r>
      <w:r w:rsidRPr="00FF3517">
        <w:tab/>
      </w:r>
      <w:r w:rsidR="004373D1">
        <w:t xml:space="preserve">Radiocommunications transmitters operated under a spectrum licence in the 3.4 GHz band </w:t>
      </w:r>
      <w:r w:rsidR="00E51C03">
        <w:t>must protect earth receive stations from receiver overload, if the radiocommunications receiver for the earth receive station:</w:t>
      </w:r>
    </w:p>
    <w:p w14:paraId="23B630AA" w14:textId="65EA0463" w:rsidR="00027FE9" w:rsidRDefault="00027FE9" w:rsidP="00333C12">
      <w:pPr>
        <w:pStyle w:val="paragraph"/>
      </w:pPr>
      <w:r>
        <w:tab/>
      </w:r>
      <w:r w:rsidR="009F3079">
        <w:t>(</w:t>
      </w:r>
      <w:r w:rsidR="00333C12">
        <w:t>a</w:t>
      </w:r>
      <w:r w:rsidR="009F3079">
        <w:t>)</w:t>
      </w:r>
      <w:r w:rsidR="009F3079">
        <w:tab/>
      </w:r>
      <w:r w:rsidR="00B37FCD">
        <w:t>wa</w:t>
      </w:r>
      <w:r>
        <w:t>s</w:t>
      </w:r>
      <w:r w:rsidR="00E51C03">
        <w:t xml:space="preserve"> </w:t>
      </w:r>
      <w:r w:rsidR="00046DD5">
        <w:t>included in the Register</w:t>
      </w:r>
      <w:r w:rsidR="00333C12">
        <w:t>,</w:t>
      </w:r>
      <w:r w:rsidR="00474F89">
        <w:t xml:space="preserve"> </w:t>
      </w:r>
      <w:r w:rsidR="00046DD5">
        <w:t>in relation to</w:t>
      </w:r>
      <w:r w:rsidR="00E51C03">
        <w:t xml:space="preserve"> an area-wide </w:t>
      </w:r>
      <w:r w:rsidR="00DC47CE">
        <w:t xml:space="preserve">receive </w:t>
      </w:r>
      <w:r w:rsidR="00E51C03">
        <w:t>licence</w:t>
      </w:r>
      <w:r w:rsidR="00333C12">
        <w:t>, before the date on which the radiocommunications transmitter operated under the spectrum licence is registered; and</w:t>
      </w:r>
    </w:p>
    <w:p w14:paraId="5C164840" w14:textId="022219A5" w:rsidR="000605F1" w:rsidRDefault="000605F1" w:rsidP="00333C12">
      <w:pPr>
        <w:pStyle w:val="paragraph"/>
      </w:pPr>
      <w:r>
        <w:tab/>
        <w:t>(b)</w:t>
      </w:r>
      <w:r>
        <w:tab/>
        <w:t>is operated in accordance with that area-wide receive licence; and</w:t>
      </w:r>
    </w:p>
    <w:p w14:paraId="6CDC816C" w14:textId="061574F0" w:rsidR="00A05C46" w:rsidRDefault="00A05C46" w:rsidP="002C2C11">
      <w:pPr>
        <w:pStyle w:val="paragraph"/>
      </w:pPr>
      <w:r>
        <w:tab/>
        <w:t>(</w:t>
      </w:r>
      <w:r w:rsidR="000605F1">
        <w:t>c</w:t>
      </w:r>
      <w:r>
        <w:t>)</w:t>
      </w:r>
      <w:r>
        <w:tab/>
        <w:t>is located within 100 km of the radiocommunications transmitter.</w:t>
      </w:r>
    </w:p>
    <w:p w14:paraId="2FA3EA8B" w14:textId="6BF4B048" w:rsidR="002C2C11" w:rsidRDefault="00A05C46" w:rsidP="001D3C1B">
      <w:pPr>
        <w:pStyle w:val="subsection"/>
        <w:spacing w:after="240"/>
      </w:pPr>
      <w:r>
        <w:tab/>
        <w:t>(2)</w:t>
      </w:r>
      <w:r>
        <w:tab/>
        <w:t xml:space="preserve">A radiocommunications transmitter operated under a spectrum licence in the 3.4 GHz band is not considered to overload the receiver of an earth receive station mentioned </w:t>
      </w:r>
      <w:r w:rsidR="00C74D92">
        <w:t>in subsection (1) if</w:t>
      </w:r>
      <w:r w:rsidR="00173B41">
        <w:t xml:space="preserve"> the total power received from the transmitter at the input of the earth receive station (after considering antenna gain, radiofrequency filtering and other losses) does not exceed a total of -65 dBm</w:t>
      </w:r>
      <w:r w:rsidR="00F72FF6">
        <w:t>. The minimum</w:t>
      </w:r>
      <w:r w:rsidR="003B2BD0">
        <w:t xml:space="preserve"> radiofrequency filtering level described in Table </w:t>
      </w:r>
      <w:r w:rsidR="00170F56">
        <w:t>3</w:t>
      </w:r>
      <w:r w:rsidR="003B2BD0">
        <w:t xml:space="preserve">, at the front end of the earth receive station for different frequency offsets, is assumed to apply at each lower limit for </w:t>
      </w:r>
      <w:r w:rsidR="002B1A12">
        <w:t>a</w:t>
      </w:r>
      <w:r w:rsidR="003B2BD0">
        <w:t xml:space="preserve"> licence and upper limit for </w:t>
      </w:r>
      <w:r w:rsidR="002B1A12">
        <w:t>a</w:t>
      </w:r>
      <w:r w:rsidR="003B2BD0">
        <w:t xml:space="preserve"> </w:t>
      </w:r>
      <w:r w:rsidR="00384A31">
        <w:t>licence</w:t>
      </w:r>
      <w:r w:rsidR="003B2BD0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Shows Frequency offset (MHz) from the lower or upper frequency on the earth receive station licence and rejection (dB)"/>
      </w:tblPr>
      <w:tblGrid>
        <w:gridCol w:w="3192"/>
        <w:gridCol w:w="2925"/>
      </w:tblGrid>
      <w:tr w:rsidR="001D3C1B" w:rsidRPr="00D90692" w14:paraId="3CFA731C" w14:textId="77777777" w:rsidTr="00D55A74">
        <w:trPr>
          <w:trHeight w:val="498"/>
          <w:tblHeader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C965" w14:textId="344473A5" w:rsidR="001D3C1B" w:rsidRPr="00D90692" w:rsidRDefault="001D3C1B" w:rsidP="00D55A74">
            <w:pPr>
              <w:keepNext/>
              <w:rPr>
                <w:b/>
              </w:rPr>
            </w:pPr>
            <w:r w:rsidRPr="00292E9B">
              <w:rPr>
                <w:rFonts w:cs="Arial"/>
                <w:b/>
                <w:color w:val="000000" w:themeColor="text1"/>
              </w:rPr>
              <w:lastRenderedPageBreak/>
              <w:t>Frequency offset from lower or upper limit</w:t>
            </w:r>
            <w:r w:rsidR="006B2B1B">
              <w:rPr>
                <w:rFonts w:cs="Arial"/>
                <w:b/>
                <w:color w:val="000000" w:themeColor="text1"/>
              </w:rPr>
              <w:t xml:space="preserve"> of licence</w:t>
            </w:r>
            <w:r w:rsidRPr="00292E9B">
              <w:rPr>
                <w:rFonts w:cs="Arial"/>
                <w:b/>
                <w:color w:val="000000" w:themeColor="text1"/>
              </w:rPr>
              <w:t xml:space="preserve"> for </w:t>
            </w:r>
            <w:r w:rsidR="00061808">
              <w:rPr>
                <w:rFonts w:cs="Arial"/>
                <w:b/>
                <w:color w:val="000000" w:themeColor="text1"/>
              </w:rPr>
              <w:t xml:space="preserve">receiver of </w:t>
            </w:r>
            <w:r w:rsidRPr="00292E9B">
              <w:rPr>
                <w:rFonts w:cs="Arial"/>
                <w:b/>
                <w:color w:val="000000" w:themeColor="text1"/>
              </w:rPr>
              <w:t>earth receive station (MHz)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B1250" w14:textId="77777777" w:rsidR="001D3C1B" w:rsidRPr="00D90692" w:rsidRDefault="001D3C1B" w:rsidP="00D55A74">
            <w:pPr>
              <w:keepNext/>
              <w:jc w:val="center"/>
              <w:rPr>
                <w:b/>
              </w:rPr>
            </w:pPr>
            <w:r w:rsidRPr="00292E9B">
              <w:rPr>
                <w:rFonts w:cs="Arial"/>
                <w:b/>
                <w:color w:val="000000" w:themeColor="text1"/>
              </w:rPr>
              <w:t>Rejection (dB)</w:t>
            </w:r>
          </w:p>
        </w:tc>
      </w:tr>
      <w:tr w:rsidR="001D3C1B" w:rsidRPr="00D90692" w14:paraId="53278D50" w14:textId="77777777" w:rsidTr="00D55A74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D050" w14:textId="77777777" w:rsidR="001D3C1B" w:rsidRPr="00D90692" w:rsidRDefault="001D3C1B" w:rsidP="00D55A74">
            <w:pPr>
              <w:keepNext/>
              <w:jc w:val="center"/>
            </w:pPr>
            <w:r w:rsidRPr="008A3BFC">
              <w:rPr>
                <w:rFonts w:cs="Arial"/>
              </w:rPr>
              <w:t>&lt; 80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706C" w14:textId="77777777" w:rsidR="001D3C1B" w:rsidRPr="00D90692" w:rsidRDefault="001D3C1B" w:rsidP="00D55A74">
            <w:pPr>
              <w:keepNext/>
              <w:jc w:val="center"/>
            </w:pPr>
            <w:r w:rsidRPr="008A3BFC">
              <w:rPr>
                <w:rFonts w:cs="Arial"/>
              </w:rPr>
              <w:t>60</w:t>
            </w:r>
          </w:p>
        </w:tc>
      </w:tr>
      <w:tr w:rsidR="001D3C1B" w:rsidRPr="00D90692" w14:paraId="671CBA8E" w14:textId="77777777" w:rsidTr="00D55A74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B1A" w14:textId="77777777" w:rsidR="001D3C1B" w:rsidRPr="00D90692" w:rsidRDefault="001D3C1B" w:rsidP="00D55A74">
            <w:pPr>
              <w:keepNext/>
              <w:jc w:val="center"/>
            </w:pPr>
            <w:r w:rsidRPr="008A3BFC">
              <w:rPr>
                <w:rFonts w:cs="Arial"/>
              </w:rPr>
              <w:t>≥ 80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53A5" w14:textId="77777777" w:rsidR="001D3C1B" w:rsidRPr="00D90692" w:rsidRDefault="001D3C1B" w:rsidP="00D55A74">
            <w:pPr>
              <w:keepNext/>
              <w:jc w:val="center"/>
            </w:pPr>
            <w:r w:rsidRPr="008A3BFC">
              <w:rPr>
                <w:rFonts w:cs="Arial"/>
              </w:rPr>
              <w:t>70</w:t>
            </w:r>
          </w:p>
        </w:tc>
      </w:tr>
    </w:tbl>
    <w:p w14:paraId="542DBCB7" w14:textId="5234B84B" w:rsidR="001D3C1B" w:rsidRPr="00D90692" w:rsidRDefault="001D3C1B" w:rsidP="001D3C1B">
      <w:pPr>
        <w:pStyle w:val="Caption"/>
        <w:ind w:left="698"/>
      </w:pPr>
      <w:r w:rsidRPr="00D90692">
        <w:t xml:space="preserve">Table </w:t>
      </w:r>
      <w:r w:rsidR="00170F56">
        <w:t>3</w:t>
      </w:r>
      <w:r w:rsidRPr="00D90692">
        <w:t xml:space="preserve">: </w:t>
      </w:r>
      <w:r w:rsidRPr="005F4074">
        <w:t xml:space="preserve">Minimum frequency response of earth receive station’s </w:t>
      </w:r>
      <w:r>
        <w:t>radiofrequency</w:t>
      </w:r>
      <w:r w:rsidRPr="005F4074">
        <w:t xml:space="preserve"> filter under an area-wide receive </w:t>
      </w:r>
      <w:proofErr w:type="gramStart"/>
      <w:r w:rsidRPr="005F4074">
        <w:t>licence</w:t>
      </w:r>
      <w:proofErr w:type="gramEnd"/>
      <w:r w:rsidRPr="00D90692">
        <w:t xml:space="preserve"> </w:t>
      </w:r>
    </w:p>
    <w:p w14:paraId="7FC87420" w14:textId="792E8389" w:rsidR="003B2BD0" w:rsidRDefault="001D3C1B" w:rsidP="001D3C1B">
      <w:pPr>
        <w:pStyle w:val="subsection"/>
        <w:spacing w:after="240"/>
      </w:pPr>
      <w:r>
        <w:tab/>
        <w:t>(3)</w:t>
      </w:r>
      <w:r>
        <w:tab/>
        <w:t>In subsection (2):</w:t>
      </w:r>
    </w:p>
    <w:p w14:paraId="19662052" w14:textId="6BDEB448" w:rsidR="00D043D3" w:rsidRDefault="00D043D3" w:rsidP="00D043D3">
      <w:pPr>
        <w:pStyle w:val="subsection"/>
      </w:pPr>
      <w:r>
        <w:tab/>
      </w:r>
      <w:r>
        <w:tab/>
      </w:r>
      <w:r>
        <w:rPr>
          <w:b/>
          <w:bCs/>
          <w:i/>
          <w:iCs/>
        </w:rPr>
        <w:t xml:space="preserve">lower limit for a licence </w:t>
      </w:r>
      <w:r>
        <w:t xml:space="preserve">means, in relation to the geographic area specified in an area-wide receive licence that authorises the operation of an earth receive station, the </w:t>
      </w:r>
      <w:r w:rsidR="00384A31">
        <w:t xml:space="preserve">lowest frequency specified in the </w:t>
      </w:r>
      <w:r w:rsidR="00DC7C7F">
        <w:t>licence for the operation of radiocommunications receivers in that geographic area</w:t>
      </w:r>
      <w:r>
        <w:t>.</w:t>
      </w:r>
    </w:p>
    <w:p w14:paraId="265EADF8" w14:textId="293D84D8" w:rsidR="001D3C1B" w:rsidRDefault="00D043D3" w:rsidP="00DC7C7F">
      <w:pPr>
        <w:pStyle w:val="subsection"/>
      </w:pPr>
      <w:r>
        <w:tab/>
      </w:r>
      <w:r w:rsidR="00DC7C7F">
        <w:tab/>
      </w:r>
      <w:r w:rsidR="00DC7C7F">
        <w:rPr>
          <w:b/>
          <w:bCs/>
          <w:i/>
          <w:iCs/>
        </w:rPr>
        <w:t xml:space="preserve">upper limit for a licence </w:t>
      </w:r>
      <w:r w:rsidR="00DC7C7F">
        <w:t>means, in relation to the geographic area specified in an area-wide receive licence that authorises the operation of an earth receive station, the highest frequency specified in the licence for the operation of radiocommunications receivers in that geographic area.</w:t>
      </w:r>
    </w:p>
    <w:p w14:paraId="22B28D49" w14:textId="3F9EB2EC" w:rsidR="004F1478" w:rsidRDefault="004F1478" w:rsidP="004F1478">
      <w:pPr>
        <w:pStyle w:val="subsection"/>
        <w:spacing w:after="240"/>
      </w:pPr>
      <w:r>
        <w:tab/>
        <w:t>(4)</w:t>
      </w:r>
      <w:r>
        <w:tab/>
        <w:t>When assessing interference caused by receiver overload:</w:t>
      </w:r>
    </w:p>
    <w:p w14:paraId="101972ED" w14:textId="2EDD4729" w:rsidR="004F1478" w:rsidRDefault="00236AEA" w:rsidP="00236AEA">
      <w:pPr>
        <w:pStyle w:val="subsection"/>
        <w:numPr>
          <w:ilvl w:val="0"/>
          <w:numId w:val="16"/>
        </w:numPr>
        <w:spacing w:after="240"/>
      </w:pPr>
      <w:r>
        <w:t xml:space="preserve">Propagation loss between a radiocommunications transmitter and an earth receive station for </w:t>
      </w:r>
      <w:r w:rsidR="004C5D03">
        <w:t xml:space="preserve">a </w:t>
      </w:r>
      <w:r>
        <w:t>fixed-satellite service should be calculated using Rec</w:t>
      </w:r>
      <w:r w:rsidR="00363E34">
        <w:t xml:space="preserve">ommendation ITU-R P.452, with </w:t>
      </w:r>
      <w:r w:rsidR="00363E34">
        <w:rPr>
          <w:i/>
          <w:iCs/>
        </w:rPr>
        <w:t>p</w:t>
      </w:r>
      <w:r w:rsidR="00363E34">
        <w:t xml:space="preserve"> = 20%.</w:t>
      </w:r>
    </w:p>
    <w:p w14:paraId="2D476739" w14:textId="4C6B4648" w:rsidR="00A0622A" w:rsidRDefault="00A0622A" w:rsidP="001A29C4">
      <w:pPr>
        <w:pStyle w:val="notetext"/>
        <w:ind w:left="2160" w:hanging="666"/>
      </w:pPr>
      <w:r w:rsidRPr="006A7BD5">
        <w:rPr>
          <w:i/>
          <w:iCs/>
        </w:rPr>
        <w:t>Note</w:t>
      </w:r>
      <w:r w:rsidR="001A29C4">
        <w:rPr>
          <w:i/>
          <w:iCs/>
        </w:rPr>
        <w:t xml:space="preserve"> 1</w:t>
      </w:r>
      <w:r>
        <w:tab/>
      </w:r>
      <w:r w:rsidR="001A29C4">
        <w:t xml:space="preserve">The parameter </w:t>
      </w:r>
      <w:r w:rsidR="001A29C4">
        <w:rPr>
          <w:i/>
          <w:iCs/>
        </w:rPr>
        <w:t xml:space="preserve"> p </w:t>
      </w:r>
      <w:r w:rsidR="001A29C4">
        <w:t>is defined in Recommendation ITU-R P.452 as the required time percentage for which the calculated basic transmission is not exceeded.</w:t>
      </w:r>
    </w:p>
    <w:p w14:paraId="59470614" w14:textId="283BB791" w:rsidR="001A29C4" w:rsidRPr="001A29C4" w:rsidRDefault="001A29C4" w:rsidP="001A29C4">
      <w:pPr>
        <w:pStyle w:val="notetext"/>
        <w:ind w:left="2160" w:hanging="666"/>
      </w:pPr>
      <w:r>
        <w:rPr>
          <w:i/>
          <w:iCs/>
        </w:rPr>
        <w:t>Note 2</w:t>
      </w:r>
      <w:r>
        <w:rPr>
          <w:i/>
          <w:iCs/>
        </w:rPr>
        <w:tab/>
      </w:r>
      <w:r>
        <w:t>Recommendation ITU-R P.452 is available, free of charge</w:t>
      </w:r>
      <w:r w:rsidR="00BD5647">
        <w:t xml:space="preserve">, from the website of the International Telecommunication Union at </w:t>
      </w:r>
      <w:hyperlink r:id="rId18" w:history="1">
        <w:r w:rsidR="00BD5647" w:rsidRPr="002F1ECD">
          <w:rPr>
            <w:rStyle w:val="Hyperlink"/>
          </w:rPr>
          <w:t>www.itu.int</w:t>
        </w:r>
      </w:hyperlink>
      <w:r w:rsidR="00BD5647">
        <w:t xml:space="preserve">. </w:t>
      </w:r>
    </w:p>
    <w:p w14:paraId="75314B9E" w14:textId="7EAC1C25" w:rsidR="00363E34" w:rsidRDefault="000364D0" w:rsidP="00236AEA">
      <w:pPr>
        <w:pStyle w:val="subsection"/>
        <w:numPr>
          <w:ilvl w:val="0"/>
          <w:numId w:val="16"/>
        </w:numPr>
        <w:spacing w:after="240"/>
      </w:pPr>
      <w:r>
        <w:t>In the event actual antenna radiation patter</w:t>
      </w:r>
      <w:r w:rsidR="00FB2E71">
        <w:t>n</w:t>
      </w:r>
      <w:r>
        <w:t>s are not available for an earth receive station in a fixed-satellite service, the antenna radiation pattern defined in ITU-R Recommendation S.46</w:t>
      </w:r>
      <w:r w:rsidR="005159C5">
        <w:t>5 can be assumed.</w:t>
      </w:r>
    </w:p>
    <w:p w14:paraId="311932DF" w14:textId="60C7D1C7" w:rsidR="005159C5" w:rsidRPr="001A29C4" w:rsidRDefault="005159C5" w:rsidP="00BF1A23">
      <w:pPr>
        <w:pStyle w:val="notetext"/>
        <w:ind w:left="2154" w:hanging="660"/>
      </w:pPr>
      <w:r>
        <w:rPr>
          <w:i/>
          <w:iCs/>
        </w:rPr>
        <w:t xml:space="preserve">Note </w:t>
      </w:r>
      <w:r w:rsidR="00BF1A23">
        <w:rPr>
          <w:i/>
          <w:iCs/>
        </w:rPr>
        <w:t>1</w:t>
      </w:r>
      <w:r>
        <w:rPr>
          <w:i/>
          <w:iCs/>
        </w:rPr>
        <w:tab/>
      </w:r>
      <w:r>
        <w:t xml:space="preserve">Recommendation ITU-R S.465 is available, free of charge, from the website of the International Telecommunication Union at </w:t>
      </w:r>
      <w:hyperlink r:id="rId19" w:history="1">
        <w:r w:rsidRPr="002F1ECD">
          <w:rPr>
            <w:rStyle w:val="Hyperlink"/>
          </w:rPr>
          <w:t>www.itu.int</w:t>
        </w:r>
      </w:hyperlink>
      <w:r>
        <w:t xml:space="preserve">. </w:t>
      </w:r>
    </w:p>
    <w:p w14:paraId="558BF2DA" w14:textId="0F2F91E7" w:rsidR="005159C5" w:rsidRPr="002C2C11" w:rsidRDefault="005159C5" w:rsidP="00236AEA">
      <w:pPr>
        <w:pStyle w:val="subsection"/>
        <w:numPr>
          <w:ilvl w:val="0"/>
          <w:numId w:val="16"/>
        </w:numPr>
        <w:spacing w:after="240"/>
      </w:pPr>
      <w:r>
        <w:t xml:space="preserve">For coordination occurring before </w:t>
      </w:r>
      <w:r w:rsidR="00CB193B">
        <w:t xml:space="preserve">16 </w:t>
      </w:r>
      <w:r>
        <w:t xml:space="preserve">July 2027, the first time a spectrum licensee performs </w:t>
      </w:r>
      <w:r w:rsidR="00771CF4">
        <w:t>adjacent channel coordination with an earth receive station operating in the 3</w:t>
      </w:r>
      <w:r w:rsidR="00864B05">
        <w:t>75</w:t>
      </w:r>
      <w:r w:rsidR="00771CF4">
        <w:t xml:space="preserve">0 </w:t>
      </w:r>
      <w:r w:rsidR="00023A13">
        <w:t>to 4000 MHz band, and before the spectrum licensee registers the</w:t>
      </w:r>
      <w:r w:rsidR="00FB2E71">
        <w:t>ir</w:t>
      </w:r>
      <w:r w:rsidR="00023A13">
        <w:t xml:space="preserve"> relevant </w:t>
      </w:r>
      <w:r w:rsidR="00FB2E71">
        <w:t xml:space="preserve">radiocommunications </w:t>
      </w:r>
      <w:r w:rsidR="00023A13">
        <w:t>device</w:t>
      </w:r>
      <w:r w:rsidR="00814835">
        <w:t xml:space="preserve">, the spectrum licensee must notify the affected area-wide receive licensee. This is to ensure the area-wide receive licensee has the opportunity to install a radiofrequency filter with the relevant characteristics </w:t>
      </w:r>
      <w:r w:rsidR="00583FCD">
        <w:t xml:space="preserve">from Table </w:t>
      </w:r>
      <w:r w:rsidR="00170F56">
        <w:t>3</w:t>
      </w:r>
      <w:r w:rsidR="00583FCD">
        <w:t xml:space="preserve"> to the front end of their earth </w:t>
      </w:r>
      <w:r w:rsidR="00FB2E71">
        <w:t xml:space="preserve">receive </w:t>
      </w:r>
      <w:r w:rsidR="00583FCD">
        <w:t>station.</w:t>
      </w:r>
      <w:bookmarkEnd w:id="6"/>
    </w:p>
    <w:sectPr w:rsidR="005159C5" w:rsidRPr="002C2C11" w:rsidSect="00957210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C59F" w14:textId="77777777" w:rsidR="00D41DB2" w:rsidRDefault="00D41DB2" w:rsidP="0017734A">
      <w:pPr>
        <w:spacing w:after="0" w:line="240" w:lineRule="auto"/>
      </w:pPr>
      <w:r>
        <w:separator/>
      </w:r>
    </w:p>
  </w:endnote>
  <w:endnote w:type="continuationSeparator" w:id="0">
    <w:p w14:paraId="45ABEB4E" w14:textId="77777777" w:rsidR="00D41DB2" w:rsidRDefault="00D41DB2" w:rsidP="0017734A">
      <w:pPr>
        <w:spacing w:after="0" w:line="240" w:lineRule="auto"/>
      </w:pPr>
      <w:r>
        <w:continuationSeparator/>
      </w:r>
    </w:p>
  </w:endnote>
  <w:endnote w:type="continuationNotice" w:id="1">
    <w:p w14:paraId="0F303B49" w14:textId="77777777" w:rsidR="00D41DB2" w:rsidRDefault="00D41D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CAA8" w14:textId="1316248E" w:rsidR="00F4519A" w:rsidRPr="008139AA" w:rsidRDefault="00F4519A" w:rsidP="00F4519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i/>
        <w:iCs/>
        <w:sz w:val="20"/>
        <w:szCs w:val="20"/>
      </w:rPr>
      <w:t xml:space="preserve">Radiocommunications </w:t>
    </w:r>
    <w:r w:rsidR="00A302AE">
      <w:rPr>
        <w:rFonts w:ascii="Times New Roman" w:hAnsi="Times New Roman" w:cs="Times New Roman"/>
        <w:i/>
        <w:iCs/>
        <w:sz w:val="20"/>
        <w:szCs w:val="20"/>
      </w:rPr>
      <w:t xml:space="preserve">Advisory Guidelines </w:t>
    </w:r>
    <w:r w:rsidR="00DD6358">
      <w:rPr>
        <w:rFonts w:ascii="Times New Roman" w:hAnsi="Times New Roman" w:cs="Times New Roman"/>
        <w:i/>
        <w:iCs/>
        <w:sz w:val="20"/>
        <w:szCs w:val="20"/>
      </w:rPr>
      <w:t>(</w:t>
    </w:r>
    <w:r w:rsidR="00A302AE">
      <w:rPr>
        <w:rFonts w:ascii="Times New Roman" w:hAnsi="Times New Roman" w:cs="Times New Roman"/>
        <w:i/>
        <w:iCs/>
        <w:sz w:val="20"/>
        <w:szCs w:val="20"/>
      </w:rPr>
      <w:t xml:space="preserve">Managing Interference </w:t>
    </w:r>
    <w:r w:rsidR="003860B9">
      <w:rPr>
        <w:rFonts w:ascii="Times New Roman" w:hAnsi="Times New Roman" w:cs="Times New Roman"/>
        <w:i/>
        <w:iCs/>
        <w:sz w:val="20"/>
        <w:szCs w:val="20"/>
      </w:rPr>
      <w:t>from</w:t>
    </w:r>
    <w:r w:rsidR="00A302AE">
      <w:rPr>
        <w:rFonts w:ascii="Times New Roman" w:hAnsi="Times New Roman" w:cs="Times New Roman"/>
        <w:i/>
        <w:iCs/>
        <w:sz w:val="20"/>
        <w:szCs w:val="20"/>
      </w:rPr>
      <w:t xml:space="preserve"> Spectrum Licensed </w:t>
    </w:r>
    <w:r w:rsidR="003860B9">
      <w:rPr>
        <w:rFonts w:ascii="Times New Roman" w:hAnsi="Times New Roman" w:cs="Times New Roman"/>
        <w:i/>
        <w:iCs/>
        <w:sz w:val="20"/>
        <w:szCs w:val="20"/>
      </w:rPr>
      <w:t>Transmitters</w:t>
    </w:r>
    <w:r w:rsidR="007169B9">
      <w:rPr>
        <w:rFonts w:ascii="Times New Roman" w:hAnsi="Times New Roman" w:cs="Times New Roman"/>
        <w:i/>
        <w:iCs/>
        <w:sz w:val="20"/>
        <w:szCs w:val="20"/>
      </w:rPr>
      <w:t> </w:t>
    </w:r>
    <w:r w:rsidR="00DD6358">
      <w:rPr>
        <w:rFonts w:ascii="Times New Roman" w:hAnsi="Times New Roman" w:cs="Times New Roman"/>
        <w:i/>
        <w:iCs/>
        <w:sz w:val="20"/>
        <w:szCs w:val="20"/>
      </w:rPr>
      <w:t>–</w:t>
    </w:r>
    <w:r w:rsidR="007169B9">
      <w:rPr>
        <w:rFonts w:ascii="Times New Roman" w:hAnsi="Times New Roman" w:cs="Times New Roman"/>
        <w:i/>
        <w:iCs/>
        <w:sz w:val="20"/>
        <w:szCs w:val="20"/>
      </w:rPr>
      <w:t> </w:t>
    </w:r>
    <w:r w:rsidR="00DD6358">
      <w:rPr>
        <w:rFonts w:ascii="Times New Roman" w:hAnsi="Times New Roman" w:cs="Times New Roman"/>
        <w:i/>
        <w:iCs/>
        <w:sz w:val="20"/>
        <w:szCs w:val="20"/>
      </w:rPr>
      <w:t>3.4</w:t>
    </w:r>
    <w:r w:rsidR="007169B9">
      <w:rPr>
        <w:rFonts w:ascii="Times New Roman" w:hAnsi="Times New Roman" w:cs="Times New Roman"/>
        <w:i/>
        <w:iCs/>
        <w:sz w:val="20"/>
        <w:szCs w:val="20"/>
      </w:rPr>
      <w:t> </w:t>
    </w:r>
    <w:r w:rsidR="00DD6358">
      <w:rPr>
        <w:rFonts w:ascii="Times New Roman" w:hAnsi="Times New Roman" w:cs="Times New Roman"/>
        <w:i/>
        <w:iCs/>
        <w:sz w:val="20"/>
        <w:szCs w:val="20"/>
      </w:rPr>
      <w:t>GHz Band</w:t>
    </w:r>
    <w:r w:rsidRPr="008139AA">
      <w:rPr>
        <w:rFonts w:ascii="Times New Roman" w:hAnsi="Times New Roman" w:cs="Times New Roman"/>
        <w:i/>
        <w:iCs/>
        <w:sz w:val="20"/>
        <w:szCs w:val="20"/>
      </w:rPr>
      <w:t xml:space="preserve">) </w:t>
    </w:r>
    <w:r w:rsidR="00A302AE">
      <w:rPr>
        <w:rFonts w:ascii="Times New Roman" w:hAnsi="Times New Roman" w:cs="Times New Roman"/>
        <w:i/>
        <w:iCs/>
        <w:sz w:val="20"/>
        <w:szCs w:val="20"/>
      </w:rPr>
      <w:t>Variation</w:t>
    </w:r>
    <w:r w:rsidR="00597D10">
      <w:rPr>
        <w:rFonts w:ascii="Times New Roman" w:hAnsi="Times New Roman" w:cs="Times New Roman"/>
        <w:i/>
        <w:iCs/>
        <w:sz w:val="20"/>
        <w:szCs w:val="20"/>
      </w:rPr>
      <w:t xml:space="preserve"> 202</w:t>
    </w:r>
    <w:r w:rsidR="00DD6358">
      <w:rPr>
        <w:rFonts w:ascii="Times New Roman" w:hAnsi="Times New Roman" w:cs="Times New Roman"/>
        <w:i/>
        <w:iCs/>
        <w:sz w:val="20"/>
        <w:szCs w:val="20"/>
      </w:rPr>
      <w:t>3 </w:t>
    </w:r>
    <w:r w:rsidR="00EC0532">
      <w:rPr>
        <w:rFonts w:ascii="Times New Roman" w:hAnsi="Times New Roman" w:cs="Times New Roman"/>
        <w:i/>
        <w:iCs/>
        <w:sz w:val="20"/>
        <w:szCs w:val="20"/>
      </w:rPr>
      <w:t xml:space="preserve">(No. </w:t>
    </w:r>
    <w:r w:rsidR="00DC440B">
      <w:rPr>
        <w:rFonts w:ascii="Times New Roman" w:hAnsi="Times New Roman" w:cs="Times New Roman"/>
        <w:i/>
        <w:iCs/>
        <w:sz w:val="20"/>
        <w:szCs w:val="20"/>
      </w:rPr>
      <w:t>2</w:t>
    </w:r>
    <w:r w:rsidR="00EC0532">
      <w:rPr>
        <w:rFonts w:ascii="Times New Roman" w:hAnsi="Times New Roman" w:cs="Times New Roman"/>
        <w:i/>
        <w:iCs/>
        <w:sz w:val="20"/>
        <w:szCs w:val="20"/>
      </w:rPr>
      <w:t>)</w:t>
    </w:r>
  </w:p>
  <w:p w14:paraId="3D2A2380" w14:textId="3A29867D" w:rsidR="00F4519A" w:rsidRDefault="00F4519A" w:rsidP="009223D6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 w:rsidRPr="008139AA">
      <w:rPr>
        <w:rFonts w:ascii="Times New Roman" w:hAnsi="Times New Roman" w:cs="Times New Roman"/>
        <w:sz w:val="20"/>
        <w:szCs w:val="20"/>
      </w:rPr>
      <w:t>1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02FA" w14:textId="77777777" w:rsidR="00D41DB2" w:rsidRDefault="00D41DB2" w:rsidP="0017734A">
      <w:pPr>
        <w:spacing w:after="0" w:line="240" w:lineRule="auto"/>
      </w:pPr>
      <w:r>
        <w:separator/>
      </w:r>
    </w:p>
  </w:footnote>
  <w:footnote w:type="continuationSeparator" w:id="0">
    <w:p w14:paraId="4B4D3716" w14:textId="77777777" w:rsidR="00D41DB2" w:rsidRDefault="00D41DB2" w:rsidP="0017734A">
      <w:pPr>
        <w:spacing w:after="0" w:line="240" w:lineRule="auto"/>
      </w:pPr>
      <w:r>
        <w:continuationSeparator/>
      </w:r>
    </w:p>
  </w:footnote>
  <w:footnote w:type="continuationNotice" w:id="1">
    <w:p w14:paraId="0089B422" w14:textId="77777777" w:rsidR="00D41DB2" w:rsidRDefault="00D41D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7161" w14:textId="0824FD0A" w:rsidR="003B0F89" w:rsidRDefault="003B0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DA7" w14:textId="0E0C0E2D" w:rsidR="00F4519A" w:rsidRPr="008139AA" w:rsidRDefault="00F4519A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Section 1</w:t>
    </w:r>
  </w:p>
  <w:p w14:paraId="6B49CA6C" w14:textId="77777777" w:rsidR="00122728" w:rsidRPr="008139AA" w:rsidRDefault="00122728" w:rsidP="009223D6">
    <w:pPr>
      <w:pStyle w:val="Header"/>
      <w:pBdr>
        <w:bottom w:val="single" w:sz="4" w:space="1" w:color="auto"/>
      </w:pBd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A24" w14:textId="4FD060F8" w:rsidR="003B0F89" w:rsidRDefault="003B0F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A82" w14:textId="33D25B32" w:rsidR="003B0F89" w:rsidRDefault="003B0F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28016282" w:rsidR="00097890" w:rsidRPr="008139AA" w:rsidRDefault="00DB731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Schedule 1</w:t>
    </w:r>
    <w:r w:rsidR="00193AFA" w:rsidRPr="00CA2DEE">
      <w:rPr>
        <w:rFonts w:ascii="Times New Roman" w:hAnsi="Times New Roman" w:cs="Times New Roman"/>
        <w:sz w:val="20"/>
        <w:szCs w:val="20"/>
      </w:rPr>
      <w:t xml:space="preserve"> </w:t>
    </w:r>
    <w:r w:rsidR="00CA2DEE" w:rsidRPr="008139AA">
      <w:rPr>
        <w:rFonts w:ascii="Times New Roman" w:hAnsi="Times New Roman" w:cs="Times New Roman"/>
        <w:sz w:val="20"/>
        <w:szCs w:val="20"/>
      </w:rPr>
      <w:t xml:space="preserve">— </w:t>
    </w:r>
    <w:r w:rsidR="00CA2DEE">
      <w:rPr>
        <w:rFonts w:ascii="Times New Roman" w:hAnsi="Times New Roman" w:cs="Times New Roman"/>
        <w:sz w:val="20"/>
        <w:szCs w:val="20"/>
      </w:rPr>
      <w:t>Amendments</w:t>
    </w:r>
  </w:p>
  <w:p w14:paraId="7F40F346" w14:textId="77777777" w:rsidR="00DB7310" w:rsidRPr="00CC64DD" w:rsidRDefault="00DB731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3603" w14:textId="7F8887E5" w:rsidR="003B0F89" w:rsidRDefault="003B0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7F3"/>
    <w:multiLevelType w:val="hybridMultilevel"/>
    <w:tmpl w:val="78E68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5C2EFB"/>
    <w:multiLevelType w:val="hybridMultilevel"/>
    <w:tmpl w:val="E0AEF3AE"/>
    <w:lvl w:ilvl="0" w:tplc="0C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3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C0444"/>
    <w:multiLevelType w:val="hybridMultilevel"/>
    <w:tmpl w:val="A904A5C6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D276F"/>
    <w:multiLevelType w:val="hybridMultilevel"/>
    <w:tmpl w:val="D4DEE4F2"/>
    <w:lvl w:ilvl="0" w:tplc="63AEA20A">
      <w:numFmt w:val="decimal"/>
      <w:lvlText w:val="%1"/>
      <w:lvlJc w:val="left"/>
      <w:pPr>
        <w:ind w:left="758" w:hanging="39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36867"/>
    <w:multiLevelType w:val="hybridMultilevel"/>
    <w:tmpl w:val="1A5A4184"/>
    <w:lvl w:ilvl="0" w:tplc="0C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9" w15:restartNumberingAfterBreak="0">
    <w:nsid w:val="5F172FB7"/>
    <w:multiLevelType w:val="multilevel"/>
    <w:tmpl w:val="52B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546F9"/>
    <w:multiLevelType w:val="hybridMultilevel"/>
    <w:tmpl w:val="EBF81EA2"/>
    <w:lvl w:ilvl="0" w:tplc="4412C9FA">
      <w:start w:val="1"/>
      <w:numFmt w:val="lowerLetter"/>
      <w:lvlText w:val="(%1)"/>
      <w:lvlJc w:val="left"/>
      <w:pPr>
        <w:ind w:left="13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81" w:hanging="360"/>
      </w:pPr>
    </w:lvl>
    <w:lvl w:ilvl="2" w:tplc="0C09001B" w:tentative="1">
      <w:start w:val="1"/>
      <w:numFmt w:val="lowerRoman"/>
      <w:lvlText w:val="%3."/>
      <w:lvlJc w:val="right"/>
      <w:pPr>
        <w:ind w:left="1701" w:hanging="180"/>
      </w:pPr>
    </w:lvl>
    <w:lvl w:ilvl="3" w:tplc="0C09000F" w:tentative="1">
      <w:start w:val="1"/>
      <w:numFmt w:val="decimal"/>
      <w:lvlText w:val="%4."/>
      <w:lvlJc w:val="left"/>
      <w:pPr>
        <w:ind w:left="2421" w:hanging="360"/>
      </w:pPr>
    </w:lvl>
    <w:lvl w:ilvl="4" w:tplc="0C090019" w:tentative="1">
      <w:start w:val="1"/>
      <w:numFmt w:val="lowerLetter"/>
      <w:lvlText w:val="%5."/>
      <w:lvlJc w:val="left"/>
      <w:pPr>
        <w:ind w:left="3141" w:hanging="360"/>
      </w:pPr>
    </w:lvl>
    <w:lvl w:ilvl="5" w:tplc="0C09001B" w:tentative="1">
      <w:start w:val="1"/>
      <w:numFmt w:val="lowerRoman"/>
      <w:lvlText w:val="%6."/>
      <w:lvlJc w:val="right"/>
      <w:pPr>
        <w:ind w:left="3861" w:hanging="180"/>
      </w:pPr>
    </w:lvl>
    <w:lvl w:ilvl="6" w:tplc="0C09000F" w:tentative="1">
      <w:start w:val="1"/>
      <w:numFmt w:val="decimal"/>
      <w:lvlText w:val="%7."/>
      <w:lvlJc w:val="left"/>
      <w:pPr>
        <w:ind w:left="4581" w:hanging="360"/>
      </w:pPr>
    </w:lvl>
    <w:lvl w:ilvl="7" w:tplc="0C090019" w:tentative="1">
      <w:start w:val="1"/>
      <w:numFmt w:val="lowerLetter"/>
      <w:lvlText w:val="%8."/>
      <w:lvlJc w:val="left"/>
      <w:pPr>
        <w:ind w:left="5301" w:hanging="360"/>
      </w:pPr>
    </w:lvl>
    <w:lvl w:ilvl="8" w:tplc="0C0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2" w15:restartNumberingAfterBreak="0">
    <w:nsid w:val="741176A1"/>
    <w:multiLevelType w:val="hybridMultilevel"/>
    <w:tmpl w:val="5052E7F4"/>
    <w:lvl w:ilvl="0" w:tplc="D22A3D32">
      <w:start w:val="1"/>
      <w:numFmt w:val="lowerLetter"/>
      <w:lvlText w:val="(%1)"/>
      <w:lvlJc w:val="left"/>
      <w:pPr>
        <w:ind w:left="2164" w:hanging="735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77E31512"/>
    <w:multiLevelType w:val="hybridMultilevel"/>
    <w:tmpl w:val="2488D8A0"/>
    <w:lvl w:ilvl="0" w:tplc="0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5340">
    <w:abstractNumId w:val="3"/>
  </w:num>
  <w:num w:numId="2" w16cid:durableId="880678430">
    <w:abstractNumId w:val="14"/>
  </w:num>
  <w:num w:numId="3" w16cid:durableId="1273635521">
    <w:abstractNumId w:val="6"/>
  </w:num>
  <w:num w:numId="4" w16cid:durableId="1155531815">
    <w:abstractNumId w:val="10"/>
  </w:num>
  <w:num w:numId="5" w16cid:durableId="1720594926">
    <w:abstractNumId w:val="4"/>
  </w:num>
  <w:num w:numId="6" w16cid:durableId="1941259472">
    <w:abstractNumId w:val="1"/>
  </w:num>
  <w:num w:numId="7" w16cid:durableId="1238590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198826">
    <w:abstractNumId w:val="9"/>
  </w:num>
  <w:num w:numId="9" w16cid:durableId="145309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042763">
    <w:abstractNumId w:val="0"/>
  </w:num>
  <w:num w:numId="11" w16cid:durableId="1062288932">
    <w:abstractNumId w:val="8"/>
  </w:num>
  <w:num w:numId="12" w16cid:durableId="299463612">
    <w:abstractNumId w:val="11"/>
  </w:num>
  <w:num w:numId="13" w16cid:durableId="1109397127">
    <w:abstractNumId w:val="2"/>
  </w:num>
  <w:num w:numId="14" w16cid:durableId="1329168066">
    <w:abstractNumId w:val="12"/>
  </w:num>
  <w:num w:numId="15" w16cid:durableId="703021119">
    <w:abstractNumId w:val="13"/>
  </w:num>
  <w:num w:numId="16" w16cid:durableId="969743429">
    <w:abstractNumId w:val="5"/>
  </w:num>
  <w:num w:numId="17" w16cid:durableId="1482383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7D0"/>
    <w:rsid w:val="0000189B"/>
    <w:rsid w:val="00001AE4"/>
    <w:rsid w:val="00003E2C"/>
    <w:rsid w:val="0000516C"/>
    <w:rsid w:val="000062B2"/>
    <w:rsid w:val="00006492"/>
    <w:rsid w:val="00007526"/>
    <w:rsid w:val="00007E9F"/>
    <w:rsid w:val="00010EAB"/>
    <w:rsid w:val="00011920"/>
    <w:rsid w:val="00012ABC"/>
    <w:rsid w:val="00013737"/>
    <w:rsid w:val="00016F19"/>
    <w:rsid w:val="00020F85"/>
    <w:rsid w:val="000223AD"/>
    <w:rsid w:val="00022E87"/>
    <w:rsid w:val="00023A13"/>
    <w:rsid w:val="00023C06"/>
    <w:rsid w:val="00027444"/>
    <w:rsid w:val="00027FE9"/>
    <w:rsid w:val="000340E0"/>
    <w:rsid w:val="000364D0"/>
    <w:rsid w:val="0003680F"/>
    <w:rsid w:val="000404E6"/>
    <w:rsid w:val="00042164"/>
    <w:rsid w:val="00046DD5"/>
    <w:rsid w:val="00054A36"/>
    <w:rsid w:val="00054F46"/>
    <w:rsid w:val="00055F4D"/>
    <w:rsid w:val="000575DC"/>
    <w:rsid w:val="0006059D"/>
    <w:rsid w:val="000605F1"/>
    <w:rsid w:val="00061808"/>
    <w:rsid w:val="00063CF9"/>
    <w:rsid w:val="000646FF"/>
    <w:rsid w:val="00067D2C"/>
    <w:rsid w:val="000724A9"/>
    <w:rsid w:val="00075A69"/>
    <w:rsid w:val="000800B9"/>
    <w:rsid w:val="00083188"/>
    <w:rsid w:val="00083DA3"/>
    <w:rsid w:val="00084497"/>
    <w:rsid w:val="0008545C"/>
    <w:rsid w:val="000862CF"/>
    <w:rsid w:val="0008702E"/>
    <w:rsid w:val="00090337"/>
    <w:rsid w:val="00091700"/>
    <w:rsid w:val="00091F19"/>
    <w:rsid w:val="000920D9"/>
    <w:rsid w:val="00092502"/>
    <w:rsid w:val="000937AA"/>
    <w:rsid w:val="00094258"/>
    <w:rsid w:val="000958E9"/>
    <w:rsid w:val="00095E04"/>
    <w:rsid w:val="0009645F"/>
    <w:rsid w:val="0009674B"/>
    <w:rsid w:val="00097586"/>
    <w:rsid w:val="00097890"/>
    <w:rsid w:val="000A29D1"/>
    <w:rsid w:val="000A3E9A"/>
    <w:rsid w:val="000A430B"/>
    <w:rsid w:val="000B018F"/>
    <w:rsid w:val="000B0AD4"/>
    <w:rsid w:val="000B1CC8"/>
    <w:rsid w:val="000B270E"/>
    <w:rsid w:val="000B3F46"/>
    <w:rsid w:val="000B4276"/>
    <w:rsid w:val="000B4B8B"/>
    <w:rsid w:val="000B4E0A"/>
    <w:rsid w:val="000B4E1A"/>
    <w:rsid w:val="000B60BE"/>
    <w:rsid w:val="000B712A"/>
    <w:rsid w:val="000B7254"/>
    <w:rsid w:val="000B7D92"/>
    <w:rsid w:val="000C007F"/>
    <w:rsid w:val="000C22F0"/>
    <w:rsid w:val="000C4AF3"/>
    <w:rsid w:val="000C4B35"/>
    <w:rsid w:val="000C4FC8"/>
    <w:rsid w:val="000C5A8B"/>
    <w:rsid w:val="000C692C"/>
    <w:rsid w:val="000C6EDC"/>
    <w:rsid w:val="000D034B"/>
    <w:rsid w:val="000D1586"/>
    <w:rsid w:val="000D2C0A"/>
    <w:rsid w:val="000D5C58"/>
    <w:rsid w:val="000D69BA"/>
    <w:rsid w:val="000D778F"/>
    <w:rsid w:val="000E01B9"/>
    <w:rsid w:val="000E0572"/>
    <w:rsid w:val="000E1F34"/>
    <w:rsid w:val="000E2050"/>
    <w:rsid w:val="000E33D2"/>
    <w:rsid w:val="000E5161"/>
    <w:rsid w:val="000E56A9"/>
    <w:rsid w:val="000E6E77"/>
    <w:rsid w:val="000F1B62"/>
    <w:rsid w:val="000F299C"/>
    <w:rsid w:val="000F4833"/>
    <w:rsid w:val="000F4B18"/>
    <w:rsid w:val="000F6652"/>
    <w:rsid w:val="000F6E6E"/>
    <w:rsid w:val="000F6E8A"/>
    <w:rsid w:val="000F740E"/>
    <w:rsid w:val="0010130F"/>
    <w:rsid w:val="00101AB4"/>
    <w:rsid w:val="00102D39"/>
    <w:rsid w:val="001043C2"/>
    <w:rsid w:val="00105188"/>
    <w:rsid w:val="001063B7"/>
    <w:rsid w:val="00106AA0"/>
    <w:rsid w:val="00106CB1"/>
    <w:rsid w:val="00107A6C"/>
    <w:rsid w:val="00107E24"/>
    <w:rsid w:val="00111F72"/>
    <w:rsid w:val="00112799"/>
    <w:rsid w:val="00112835"/>
    <w:rsid w:val="00113035"/>
    <w:rsid w:val="00114BD7"/>
    <w:rsid w:val="001152E8"/>
    <w:rsid w:val="001154E4"/>
    <w:rsid w:val="001155B7"/>
    <w:rsid w:val="00116F29"/>
    <w:rsid w:val="00117DC7"/>
    <w:rsid w:val="00120A5E"/>
    <w:rsid w:val="001213CE"/>
    <w:rsid w:val="00121BB9"/>
    <w:rsid w:val="001220D9"/>
    <w:rsid w:val="00122728"/>
    <w:rsid w:val="00125611"/>
    <w:rsid w:val="00126BD9"/>
    <w:rsid w:val="00130C48"/>
    <w:rsid w:val="0013202C"/>
    <w:rsid w:val="001348AE"/>
    <w:rsid w:val="001353A2"/>
    <w:rsid w:val="0013613E"/>
    <w:rsid w:val="00136A23"/>
    <w:rsid w:val="00136A75"/>
    <w:rsid w:val="00137B31"/>
    <w:rsid w:val="001413C2"/>
    <w:rsid w:val="00142A93"/>
    <w:rsid w:val="0014312E"/>
    <w:rsid w:val="00144AC4"/>
    <w:rsid w:val="00151583"/>
    <w:rsid w:val="0015388C"/>
    <w:rsid w:val="00155BD3"/>
    <w:rsid w:val="00155DF9"/>
    <w:rsid w:val="00156058"/>
    <w:rsid w:val="00157BD5"/>
    <w:rsid w:val="00162198"/>
    <w:rsid w:val="001634A2"/>
    <w:rsid w:val="0016434C"/>
    <w:rsid w:val="0016750D"/>
    <w:rsid w:val="00170F56"/>
    <w:rsid w:val="001734EB"/>
    <w:rsid w:val="0017387B"/>
    <w:rsid w:val="001739E8"/>
    <w:rsid w:val="00173B41"/>
    <w:rsid w:val="00174417"/>
    <w:rsid w:val="0017734A"/>
    <w:rsid w:val="00177874"/>
    <w:rsid w:val="00177A29"/>
    <w:rsid w:val="00183353"/>
    <w:rsid w:val="00183FC9"/>
    <w:rsid w:val="00184F88"/>
    <w:rsid w:val="00185FCD"/>
    <w:rsid w:val="001901A2"/>
    <w:rsid w:val="00192429"/>
    <w:rsid w:val="00193AFA"/>
    <w:rsid w:val="00195F88"/>
    <w:rsid w:val="00196336"/>
    <w:rsid w:val="001A008F"/>
    <w:rsid w:val="001A0D49"/>
    <w:rsid w:val="001A1730"/>
    <w:rsid w:val="001A22E3"/>
    <w:rsid w:val="001A29C4"/>
    <w:rsid w:val="001A5B20"/>
    <w:rsid w:val="001A6702"/>
    <w:rsid w:val="001B0790"/>
    <w:rsid w:val="001B153B"/>
    <w:rsid w:val="001B20FE"/>
    <w:rsid w:val="001B298F"/>
    <w:rsid w:val="001B5262"/>
    <w:rsid w:val="001B655D"/>
    <w:rsid w:val="001B762E"/>
    <w:rsid w:val="001B7E86"/>
    <w:rsid w:val="001C12ED"/>
    <w:rsid w:val="001C1DAB"/>
    <w:rsid w:val="001C211B"/>
    <w:rsid w:val="001C53BB"/>
    <w:rsid w:val="001C7898"/>
    <w:rsid w:val="001D088F"/>
    <w:rsid w:val="001D0C11"/>
    <w:rsid w:val="001D11E6"/>
    <w:rsid w:val="001D12E7"/>
    <w:rsid w:val="001D1F1A"/>
    <w:rsid w:val="001D29BA"/>
    <w:rsid w:val="001D3C1B"/>
    <w:rsid w:val="001D410A"/>
    <w:rsid w:val="001D4A6A"/>
    <w:rsid w:val="001D4CCC"/>
    <w:rsid w:val="001D4EA6"/>
    <w:rsid w:val="001E037F"/>
    <w:rsid w:val="001E0770"/>
    <w:rsid w:val="001E0919"/>
    <w:rsid w:val="001E127F"/>
    <w:rsid w:val="001E148A"/>
    <w:rsid w:val="001E1947"/>
    <w:rsid w:val="001E21D7"/>
    <w:rsid w:val="001E33B7"/>
    <w:rsid w:val="001E6D18"/>
    <w:rsid w:val="001E7719"/>
    <w:rsid w:val="001F1C2D"/>
    <w:rsid w:val="001F22AD"/>
    <w:rsid w:val="001F2564"/>
    <w:rsid w:val="001F5501"/>
    <w:rsid w:val="001F717E"/>
    <w:rsid w:val="001F76E2"/>
    <w:rsid w:val="00201BFE"/>
    <w:rsid w:val="00203139"/>
    <w:rsid w:val="0020657F"/>
    <w:rsid w:val="00206992"/>
    <w:rsid w:val="00206A2E"/>
    <w:rsid w:val="00207293"/>
    <w:rsid w:val="002079D8"/>
    <w:rsid w:val="00210D61"/>
    <w:rsid w:val="002129A3"/>
    <w:rsid w:val="00214CF2"/>
    <w:rsid w:val="00215BDA"/>
    <w:rsid w:val="00217C49"/>
    <w:rsid w:val="002203D7"/>
    <w:rsid w:val="0022286C"/>
    <w:rsid w:val="00222F49"/>
    <w:rsid w:val="00223787"/>
    <w:rsid w:val="00225B5A"/>
    <w:rsid w:val="0023229F"/>
    <w:rsid w:val="0023354F"/>
    <w:rsid w:val="00234799"/>
    <w:rsid w:val="00235325"/>
    <w:rsid w:val="00235DE3"/>
    <w:rsid w:val="002360B2"/>
    <w:rsid w:val="00236738"/>
    <w:rsid w:val="00236820"/>
    <w:rsid w:val="00236AEA"/>
    <w:rsid w:val="002412AF"/>
    <w:rsid w:val="0024243C"/>
    <w:rsid w:val="00243EED"/>
    <w:rsid w:val="0024429D"/>
    <w:rsid w:val="00247D4A"/>
    <w:rsid w:val="002509A8"/>
    <w:rsid w:val="0025296D"/>
    <w:rsid w:val="0025311A"/>
    <w:rsid w:val="002539F6"/>
    <w:rsid w:val="00254CDD"/>
    <w:rsid w:val="002552BA"/>
    <w:rsid w:val="00261003"/>
    <w:rsid w:val="002632D6"/>
    <w:rsid w:val="00263593"/>
    <w:rsid w:val="002649EF"/>
    <w:rsid w:val="00265688"/>
    <w:rsid w:val="00270199"/>
    <w:rsid w:val="0027076E"/>
    <w:rsid w:val="00270CA1"/>
    <w:rsid w:val="00271A6E"/>
    <w:rsid w:val="00272B16"/>
    <w:rsid w:val="0027399B"/>
    <w:rsid w:val="002760CC"/>
    <w:rsid w:val="002761B3"/>
    <w:rsid w:val="0027799C"/>
    <w:rsid w:val="0028032D"/>
    <w:rsid w:val="0028126A"/>
    <w:rsid w:val="002831E4"/>
    <w:rsid w:val="0028333C"/>
    <w:rsid w:val="00283356"/>
    <w:rsid w:val="0028355F"/>
    <w:rsid w:val="0028538A"/>
    <w:rsid w:val="00285899"/>
    <w:rsid w:val="00287044"/>
    <w:rsid w:val="0029301D"/>
    <w:rsid w:val="002938C8"/>
    <w:rsid w:val="002A08A4"/>
    <w:rsid w:val="002A4ABC"/>
    <w:rsid w:val="002A7BCA"/>
    <w:rsid w:val="002A7D0A"/>
    <w:rsid w:val="002B0F78"/>
    <w:rsid w:val="002B18B9"/>
    <w:rsid w:val="002B1A12"/>
    <w:rsid w:val="002B1DFE"/>
    <w:rsid w:val="002B408B"/>
    <w:rsid w:val="002B43FA"/>
    <w:rsid w:val="002B4BC8"/>
    <w:rsid w:val="002B4BD1"/>
    <w:rsid w:val="002B5793"/>
    <w:rsid w:val="002B5FB0"/>
    <w:rsid w:val="002B73D8"/>
    <w:rsid w:val="002C2380"/>
    <w:rsid w:val="002C2C11"/>
    <w:rsid w:val="002C4FBA"/>
    <w:rsid w:val="002C77BD"/>
    <w:rsid w:val="002C78A4"/>
    <w:rsid w:val="002D4460"/>
    <w:rsid w:val="002D4E9F"/>
    <w:rsid w:val="002D50EB"/>
    <w:rsid w:val="002D74CD"/>
    <w:rsid w:val="002E035D"/>
    <w:rsid w:val="002E1275"/>
    <w:rsid w:val="002E2439"/>
    <w:rsid w:val="002F0AD3"/>
    <w:rsid w:val="002F0E3F"/>
    <w:rsid w:val="002F1045"/>
    <w:rsid w:val="002F2B06"/>
    <w:rsid w:val="002F437F"/>
    <w:rsid w:val="002F45DC"/>
    <w:rsid w:val="002F4762"/>
    <w:rsid w:val="002F47E0"/>
    <w:rsid w:val="002F6744"/>
    <w:rsid w:val="002F6A7A"/>
    <w:rsid w:val="00300634"/>
    <w:rsid w:val="00300B13"/>
    <w:rsid w:val="00310F81"/>
    <w:rsid w:val="00313DBA"/>
    <w:rsid w:val="003166E6"/>
    <w:rsid w:val="00320E49"/>
    <w:rsid w:val="00324A44"/>
    <w:rsid w:val="00325A3B"/>
    <w:rsid w:val="003304F4"/>
    <w:rsid w:val="00331936"/>
    <w:rsid w:val="003328AB"/>
    <w:rsid w:val="00332F7E"/>
    <w:rsid w:val="00333166"/>
    <w:rsid w:val="003338E8"/>
    <w:rsid w:val="00333C12"/>
    <w:rsid w:val="00335AAC"/>
    <w:rsid w:val="0033789E"/>
    <w:rsid w:val="00337DCF"/>
    <w:rsid w:val="0034159C"/>
    <w:rsid w:val="00344022"/>
    <w:rsid w:val="00344612"/>
    <w:rsid w:val="00344765"/>
    <w:rsid w:val="003475BB"/>
    <w:rsid w:val="0035174A"/>
    <w:rsid w:val="00351A5F"/>
    <w:rsid w:val="00352C8B"/>
    <w:rsid w:val="0035329C"/>
    <w:rsid w:val="00353BFD"/>
    <w:rsid w:val="00354E92"/>
    <w:rsid w:val="00354F87"/>
    <w:rsid w:val="003578E8"/>
    <w:rsid w:val="003618EE"/>
    <w:rsid w:val="00361DA4"/>
    <w:rsid w:val="00363E34"/>
    <w:rsid w:val="00363F6E"/>
    <w:rsid w:val="00364BD4"/>
    <w:rsid w:val="00365A97"/>
    <w:rsid w:val="003660B9"/>
    <w:rsid w:val="003666B7"/>
    <w:rsid w:val="00367303"/>
    <w:rsid w:val="00370285"/>
    <w:rsid w:val="00370CD9"/>
    <w:rsid w:val="00373949"/>
    <w:rsid w:val="003751EC"/>
    <w:rsid w:val="003804C6"/>
    <w:rsid w:val="00380874"/>
    <w:rsid w:val="00384493"/>
    <w:rsid w:val="00384A31"/>
    <w:rsid w:val="003852FF"/>
    <w:rsid w:val="003860B9"/>
    <w:rsid w:val="003917BA"/>
    <w:rsid w:val="00391B87"/>
    <w:rsid w:val="00393537"/>
    <w:rsid w:val="003937D5"/>
    <w:rsid w:val="0039598B"/>
    <w:rsid w:val="003974E2"/>
    <w:rsid w:val="003A095A"/>
    <w:rsid w:val="003A1161"/>
    <w:rsid w:val="003A4FFB"/>
    <w:rsid w:val="003A58F2"/>
    <w:rsid w:val="003A67C1"/>
    <w:rsid w:val="003A6BDF"/>
    <w:rsid w:val="003B0460"/>
    <w:rsid w:val="003B0F89"/>
    <w:rsid w:val="003B19C9"/>
    <w:rsid w:val="003B2BD0"/>
    <w:rsid w:val="003B3937"/>
    <w:rsid w:val="003B4E00"/>
    <w:rsid w:val="003B6A52"/>
    <w:rsid w:val="003B76FB"/>
    <w:rsid w:val="003C0801"/>
    <w:rsid w:val="003C26C2"/>
    <w:rsid w:val="003C2AF9"/>
    <w:rsid w:val="003C44A9"/>
    <w:rsid w:val="003C45EA"/>
    <w:rsid w:val="003D0412"/>
    <w:rsid w:val="003D0721"/>
    <w:rsid w:val="003D1458"/>
    <w:rsid w:val="003D4BC0"/>
    <w:rsid w:val="003D67F5"/>
    <w:rsid w:val="003D69C0"/>
    <w:rsid w:val="003D767F"/>
    <w:rsid w:val="003D77AE"/>
    <w:rsid w:val="003E0516"/>
    <w:rsid w:val="003E0BB6"/>
    <w:rsid w:val="003E14DE"/>
    <w:rsid w:val="003E4BF2"/>
    <w:rsid w:val="003E5394"/>
    <w:rsid w:val="003E6745"/>
    <w:rsid w:val="003E76EE"/>
    <w:rsid w:val="003E7BD7"/>
    <w:rsid w:val="003F1AF7"/>
    <w:rsid w:val="00400DCD"/>
    <w:rsid w:val="00401EDB"/>
    <w:rsid w:val="00403B8C"/>
    <w:rsid w:val="00407C9C"/>
    <w:rsid w:val="00410C0A"/>
    <w:rsid w:val="00411C33"/>
    <w:rsid w:val="00411C77"/>
    <w:rsid w:val="00412D6D"/>
    <w:rsid w:val="00415EDF"/>
    <w:rsid w:val="00417BE1"/>
    <w:rsid w:val="0042168E"/>
    <w:rsid w:val="00422625"/>
    <w:rsid w:val="00423015"/>
    <w:rsid w:val="00424CFA"/>
    <w:rsid w:val="00425548"/>
    <w:rsid w:val="00425872"/>
    <w:rsid w:val="004262A7"/>
    <w:rsid w:val="00427FD1"/>
    <w:rsid w:val="004309EA"/>
    <w:rsid w:val="00430D3B"/>
    <w:rsid w:val="004328C8"/>
    <w:rsid w:val="0043392B"/>
    <w:rsid w:val="00433C7A"/>
    <w:rsid w:val="004346D9"/>
    <w:rsid w:val="00434E95"/>
    <w:rsid w:val="004361D9"/>
    <w:rsid w:val="004373D1"/>
    <w:rsid w:val="0044028C"/>
    <w:rsid w:val="00442CE6"/>
    <w:rsid w:val="00442FCA"/>
    <w:rsid w:val="0044365D"/>
    <w:rsid w:val="00445526"/>
    <w:rsid w:val="00445E47"/>
    <w:rsid w:val="00447152"/>
    <w:rsid w:val="004471BA"/>
    <w:rsid w:val="004500AE"/>
    <w:rsid w:val="00450BE0"/>
    <w:rsid w:val="00450DB3"/>
    <w:rsid w:val="00452CF5"/>
    <w:rsid w:val="00455266"/>
    <w:rsid w:val="0045669F"/>
    <w:rsid w:val="00460FD9"/>
    <w:rsid w:val="00462CE0"/>
    <w:rsid w:val="00463807"/>
    <w:rsid w:val="00464647"/>
    <w:rsid w:val="00464A56"/>
    <w:rsid w:val="004673F7"/>
    <w:rsid w:val="00470726"/>
    <w:rsid w:val="00470F43"/>
    <w:rsid w:val="004714B7"/>
    <w:rsid w:val="00471AA5"/>
    <w:rsid w:val="00471CE1"/>
    <w:rsid w:val="004724CD"/>
    <w:rsid w:val="0047321B"/>
    <w:rsid w:val="0047393C"/>
    <w:rsid w:val="0047398E"/>
    <w:rsid w:val="00474F89"/>
    <w:rsid w:val="004779D9"/>
    <w:rsid w:val="00481968"/>
    <w:rsid w:val="0048380E"/>
    <w:rsid w:val="00484065"/>
    <w:rsid w:val="004863B5"/>
    <w:rsid w:val="004863EE"/>
    <w:rsid w:val="004864B4"/>
    <w:rsid w:val="00486946"/>
    <w:rsid w:val="00487443"/>
    <w:rsid w:val="00493586"/>
    <w:rsid w:val="00494C07"/>
    <w:rsid w:val="004979F0"/>
    <w:rsid w:val="00497F2C"/>
    <w:rsid w:val="004A0AD6"/>
    <w:rsid w:val="004A1DC5"/>
    <w:rsid w:val="004A4E65"/>
    <w:rsid w:val="004A7010"/>
    <w:rsid w:val="004B01CD"/>
    <w:rsid w:val="004B1810"/>
    <w:rsid w:val="004B1F38"/>
    <w:rsid w:val="004B59C2"/>
    <w:rsid w:val="004C0653"/>
    <w:rsid w:val="004C4555"/>
    <w:rsid w:val="004C4778"/>
    <w:rsid w:val="004C5D03"/>
    <w:rsid w:val="004C6332"/>
    <w:rsid w:val="004C6B4E"/>
    <w:rsid w:val="004D0B15"/>
    <w:rsid w:val="004D1B0B"/>
    <w:rsid w:val="004D2895"/>
    <w:rsid w:val="004D4485"/>
    <w:rsid w:val="004D4DD3"/>
    <w:rsid w:val="004D51E1"/>
    <w:rsid w:val="004D53D9"/>
    <w:rsid w:val="004D661B"/>
    <w:rsid w:val="004D6B79"/>
    <w:rsid w:val="004D7704"/>
    <w:rsid w:val="004D777E"/>
    <w:rsid w:val="004E0095"/>
    <w:rsid w:val="004E059A"/>
    <w:rsid w:val="004E0814"/>
    <w:rsid w:val="004E3E28"/>
    <w:rsid w:val="004E5158"/>
    <w:rsid w:val="004E5BCE"/>
    <w:rsid w:val="004E79F5"/>
    <w:rsid w:val="004F1478"/>
    <w:rsid w:val="004F2C15"/>
    <w:rsid w:val="004F38F0"/>
    <w:rsid w:val="004F541C"/>
    <w:rsid w:val="004F5D89"/>
    <w:rsid w:val="004F626F"/>
    <w:rsid w:val="004F6858"/>
    <w:rsid w:val="00500EE8"/>
    <w:rsid w:val="00502903"/>
    <w:rsid w:val="00503032"/>
    <w:rsid w:val="00503D68"/>
    <w:rsid w:val="00504BEF"/>
    <w:rsid w:val="00510D63"/>
    <w:rsid w:val="005159C5"/>
    <w:rsid w:val="005172B3"/>
    <w:rsid w:val="0052106C"/>
    <w:rsid w:val="0052329D"/>
    <w:rsid w:val="00525113"/>
    <w:rsid w:val="005316CF"/>
    <w:rsid w:val="005319C7"/>
    <w:rsid w:val="00532293"/>
    <w:rsid w:val="00534A23"/>
    <w:rsid w:val="00534C3B"/>
    <w:rsid w:val="00535C33"/>
    <w:rsid w:val="00541060"/>
    <w:rsid w:val="005414C6"/>
    <w:rsid w:val="00542AE5"/>
    <w:rsid w:val="00542B3F"/>
    <w:rsid w:val="00542CCC"/>
    <w:rsid w:val="00545006"/>
    <w:rsid w:val="005460DE"/>
    <w:rsid w:val="0054759E"/>
    <w:rsid w:val="0055142D"/>
    <w:rsid w:val="00554603"/>
    <w:rsid w:val="00554B6D"/>
    <w:rsid w:val="0055612B"/>
    <w:rsid w:val="005561CA"/>
    <w:rsid w:val="0055723F"/>
    <w:rsid w:val="00560ABA"/>
    <w:rsid w:val="00563F70"/>
    <w:rsid w:val="00566168"/>
    <w:rsid w:val="00566EF0"/>
    <w:rsid w:val="00566F24"/>
    <w:rsid w:val="0056724A"/>
    <w:rsid w:val="00570B24"/>
    <w:rsid w:val="00571FB5"/>
    <w:rsid w:val="005737CF"/>
    <w:rsid w:val="00574253"/>
    <w:rsid w:val="005749B6"/>
    <w:rsid w:val="00574BE8"/>
    <w:rsid w:val="00576782"/>
    <w:rsid w:val="00577719"/>
    <w:rsid w:val="00580177"/>
    <w:rsid w:val="00581374"/>
    <w:rsid w:val="005823EB"/>
    <w:rsid w:val="005834F8"/>
    <w:rsid w:val="00583D36"/>
    <w:rsid w:val="00583FCD"/>
    <w:rsid w:val="00584F75"/>
    <w:rsid w:val="0058540F"/>
    <w:rsid w:val="0058778F"/>
    <w:rsid w:val="00591411"/>
    <w:rsid w:val="005927EE"/>
    <w:rsid w:val="00594226"/>
    <w:rsid w:val="00595512"/>
    <w:rsid w:val="005957A6"/>
    <w:rsid w:val="00597B32"/>
    <w:rsid w:val="00597D10"/>
    <w:rsid w:val="005A0DE1"/>
    <w:rsid w:val="005A1942"/>
    <w:rsid w:val="005A2B3C"/>
    <w:rsid w:val="005A35DB"/>
    <w:rsid w:val="005B0521"/>
    <w:rsid w:val="005B083D"/>
    <w:rsid w:val="005B110E"/>
    <w:rsid w:val="005B129C"/>
    <w:rsid w:val="005B13CB"/>
    <w:rsid w:val="005B14CF"/>
    <w:rsid w:val="005B24A8"/>
    <w:rsid w:val="005B4489"/>
    <w:rsid w:val="005B5F11"/>
    <w:rsid w:val="005B6567"/>
    <w:rsid w:val="005B78FE"/>
    <w:rsid w:val="005B7F65"/>
    <w:rsid w:val="005C10AA"/>
    <w:rsid w:val="005C1262"/>
    <w:rsid w:val="005C1ADE"/>
    <w:rsid w:val="005C2B1C"/>
    <w:rsid w:val="005C331F"/>
    <w:rsid w:val="005C3D90"/>
    <w:rsid w:val="005C3E2F"/>
    <w:rsid w:val="005C6845"/>
    <w:rsid w:val="005C6C39"/>
    <w:rsid w:val="005C6DB4"/>
    <w:rsid w:val="005C6E87"/>
    <w:rsid w:val="005D1017"/>
    <w:rsid w:val="005D126B"/>
    <w:rsid w:val="005D38F8"/>
    <w:rsid w:val="005D4FED"/>
    <w:rsid w:val="005D5AB2"/>
    <w:rsid w:val="005D6132"/>
    <w:rsid w:val="005D686C"/>
    <w:rsid w:val="005E24C6"/>
    <w:rsid w:val="005E5606"/>
    <w:rsid w:val="005E69AA"/>
    <w:rsid w:val="005F2BD0"/>
    <w:rsid w:val="005F39ED"/>
    <w:rsid w:val="005F51C5"/>
    <w:rsid w:val="005F5A1D"/>
    <w:rsid w:val="005F7E7D"/>
    <w:rsid w:val="0060086F"/>
    <w:rsid w:val="00604AAF"/>
    <w:rsid w:val="006076D0"/>
    <w:rsid w:val="006079AE"/>
    <w:rsid w:val="00612795"/>
    <w:rsid w:val="00613C5A"/>
    <w:rsid w:val="0061463B"/>
    <w:rsid w:val="006146DA"/>
    <w:rsid w:val="006161AC"/>
    <w:rsid w:val="006161EB"/>
    <w:rsid w:val="00622182"/>
    <w:rsid w:val="00623C45"/>
    <w:rsid w:val="0062680C"/>
    <w:rsid w:val="00637D82"/>
    <w:rsid w:val="00640708"/>
    <w:rsid w:val="00640855"/>
    <w:rsid w:val="00644471"/>
    <w:rsid w:val="00645717"/>
    <w:rsid w:val="006471F1"/>
    <w:rsid w:val="0065107F"/>
    <w:rsid w:val="00651D97"/>
    <w:rsid w:val="00651FF9"/>
    <w:rsid w:val="00652BE3"/>
    <w:rsid w:val="00655A85"/>
    <w:rsid w:val="00657411"/>
    <w:rsid w:val="00657CC1"/>
    <w:rsid w:val="00660E4E"/>
    <w:rsid w:val="00664391"/>
    <w:rsid w:val="006706E6"/>
    <w:rsid w:val="00670F48"/>
    <w:rsid w:val="00671B7A"/>
    <w:rsid w:val="006724BF"/>
    <w:rsid w:val="00677856"/>
    <w:rsid w:val="00677A4F"/>
    <w:rsid w:val="00677AFA"/>
    <w:rsid w:val="006801DD"/>
    <w:rsid w:val="00680F0A"/>
    <w:rsid w:val="00681D4C"/>
    <w:rsid w:val="0068502B"/>
    <w:rsid w:val="00686A3C"/>
    <w:rsid w:val="00690F8E"/>
    <w:rsid w:val="006929CC"/>
    <w:rsid w:val="0069314A"/>
    <w:rsid w:val="00693EA6"/>
    <w:rsid w:val="00697524"/>
    <w:rsid w:val="006A04B2"/>
    <w:rsid w:val="006A076E"/>
    <w:rsid w:val="006A1F46"/>
    <w:rsid w:val="006A2D25"/>
    <w:rsid w:val="006A3707"/>
    <w:rsid w:val="006A5A08"/>
    <w:rsid w:val="006A6E7F"/>
    <w:rsid w:val="006A749E"/>
    <w:rsid w:val="006A7BD5"/>
    <w:rsid w:val="006B0532"/>
    <w:rsid w:val="006B0D71"/>
    <w:rsid w:val="006B0DF9"/>
    <w:rsid w:val="006B2B1B"/>
    <w:rsid w:val="006B3AEF"/>
    <w:rsid w:val="006B6DC3"/>
    <w:rsid w:val="006C0251"/>
    <w:rsid w:val="006C13D9"/>
    <w:rsid w:val="006C2274"/>
    <w:rsid w:val="006C4122"/>
    <w:rsid w:val="006C54C2"/>
    <w:rsid w:val="006C655F"/>
    <w:rsid w:val="006C6D24"/>
    <w:rsid w:val="006C71DC"/>
    <w:rsid w:val="006D3698"/>
    <w:rsid w:val="006D3AC3"/>
    <w:rsid w:val="006D4A57"/>
    <w:rsid w:val="006D4B44"/>
    <w:rsid w:val="006D5507"/>
    <w:rsid w:val="006D71DD"/>
    <w:rsid w:val="006D7D91"/>
    <w:rsid w:val="006E53B9"/>
    <w:rsid w:val="006E68D5"/>
    <w:rsid w:val="006E6BC1"/>
    <w:rsid w:val="006F0590"/>
    <w:rsid w:val="006F07B0"/>
    <w:rsid w:val="006F2FDF"/>
    <w:rsid w:val="006F32C4"/>
    <w:rsid w:val="006F4B52"/>
    <w:rsid w:val="006F5CF2"/>
    <w:rsid w:val="006F6C4F"/>
    <w:rsid w:val="006F6DB4"/>
    <w:rsid w:val="00700F68"/>
    <w:rsid w:val="00701775"/>
    <w:rsid w:val="00702718"/>
    <w:rsid w:val="00702F7A"/>
    <w:rsid w:val="00703497"/>
    <w:rsid w:val="00703828"/>
    <w:rsid w:val="007042E6"/>
    <w:rsid w:val="00704AFD"/>
    <w:rsid w:val="007055D1"/>
    <w:rsid w:val="00705B8D"/>
    <w:rsid w:val="00712876"/>
    <w:rsid w:val="0071321C"/>
    <w:rsid w:val="00713C6D"/>
    <w:rsid w:val="007169B9"/>
    <w:rsid w:val="00720B9F"/>
    <w:rsid w:val="00721966"/>
    <w:rsid w:val="00723CD5"/>
    <w:rsid w:val="0072428B"/>
    <w:rsid w:val="0072485F"/>
    <w:rsid w:val="00725599"/>
    <w:rsid w:val="00726CD4"/>
    <w:rsid w:val="007307F2"/>
    <w:rsid w:val="00731696"/>
    <w:rsid w:val="007316DA"/>
    <w:rsid w:val="00733FB0"/>
    <w:rsid w:val="007340C0"/>
    <w:rsid w:val="00734C15"/>
    <w:rsid w:val="00735D64"/>
    <w:rsid w:val="007369E4"/>
    <w:rsid w:val="00737051"/>
    <w:rsid w:val="00737333"/>
    <w:rsid w:val="0074433A"/>
    <w:rsid w:val="007443F0"/>
    <w:rsid w:val="00747407"/>
    <w:rsid w:val="00750CDC"/>
    <w:rsid w:val="0075715E"/>
    <w:rsid w:val="0076125F"/>
    <w:rsid w:val="00763A81"/>
    <w:rsid w:val="00764B84"/>
    <w:rsid w:val="007677A3"/>
    <w:rsid w:val="007709D7"/>
    <w:rsid w:val="00771489"/>
    <w:rsid w:val="00771CF4"/>
    <w:rsid w:val="00773FD4"/>
    <w:rsid w:val="00775D79"/>
    <w:rsid w:val="00784A4E"/>
    <w:rsid w:val="007862FA"/>
    <w:rsid w:val="00787B98"/>
    <w:rsid w:val="00791C2E"/>
    <w:rsid w:val="0079288A"/>
    <w:rsid w:val="00792E5F"/>
    <w:rsid w:val="0079450C"/>
    <w:rsid w:val="007A077A"/>
    <w:rsid w:val="007A0B48"/>
    <w:rsid w:val="007A0E1B"/>
    <w:rsid w:val="007A1953"/>
    <w:rsid w:val="007A48B8"/>
    <w:rsid w:val="007A5FE1"/>
    <w:rsid w:val="007A6C13"/>
    <w:rsid w:val="007B0679"/>
    <w:rsid w:val="007B0DA5"/>
    <w:rsid w:val="007B202D"/>
    <w:rsid w:val="007B2765"/>
    <w:rsid w:val="007B366F"/>
    <w:rsid w:val="007B4861"/>
    <w:rsid w:val="007C02EC"/>
    <w:rsid w:val="007C04B1"/>
    <w:rsid w:val="007C132E"/>
    <w:rsid w:val="007C204C"/>
    <w:rsid w:val="007C382B"/>
    <w:rsid w:val="007C3934"/>
    <w:rsid w:val="007C58DD"/>
    <w:rsid w:val="007C7991"/>
    <w:rsid w:val="007D0EFC"/>
    <w:rsid w:val="007D2DF7"/>
    <w:rsid w:val="007D7411"/>
    <w:rsid w:val="007E0B4C"/>
    <w:rsid w:val="007E168C"/>
    <w:rsid w:val="007E40F4"/>
    <w:rsid w:val="007E4F3D"/>
    <w:rsid w:val="007E5288"/>
    <w:rsid w:val="007E5386"/>
    <w:rsid w:val="007E6712"/>
    <w:rsid w:val="007E73B8"/>
    <w:rsid w:val="007F05FB"/>
    <w:rsid w:val="007F0DAE"/>
    <w:rsid w:val="007F1D3F"/>
    <w:rsid w:val="007F285F"/>
    <w:rsid w:val="007F314E"/>
    <w:rsid w:val="007F3B30"/>
    <w:rsid w:val="007F4415"/>
    <w:rsid w:val="007F56D8"/>
    <w:rsid w:val="00800926"/>
    <w:rsid w:val="008021B0"/>
    <w:rsid w:val="00804A70"/>
    <w:rsid w:val="00804F69"/>
    <w:rsid w:val="00805EFF"/>
    <w:rsid w:val="00807031"/>
    <w:rsid w:val="0080733B"/>
    <w:rsid w:val="008132E7"/>
    <w:rsid w:val="00813767"/>
    <w:rsid w:val="008139AA"/>
    <w:rsid w:val="00813BAB"/>
    <w:rsid w:val="00814835"/>
    <w:rsid w:val="00814AD3"/>
    <w:rsid w:val="00815BF2"/>
    <w:rsid w:val="00821E88"/>
    <w:rsid w:val="00822121"/>
    <w:rsid w:val="008225C9"/>
    <w:rsid w:val="0082537A"/>
    <w:rsid w:val="00825D22"/>
    <w:rsid w:val="00827FA8"/>
    <w:rsid w:val="00830505"/>
    <w:rsid w:val="0083081F"/>
    <w:rsid w:val="008318DF"/>
    <w:rsid w:val="00831B3B"/>
    <w:rsid w:val="008331B0"/>
    <w:rsid w:val="0083401B"/>
    <w:rsid w:val="00834F1E"/>
    <w:rsid w:val="00835135"/>
    <w:rsid w:val="0083797C"/>
    <w:rsid w:val="00840AB9"/>
    <w:rsid w:val="008413E9"/>
    <w:rsid w:val="00843A44"/>
    <w:rsid w:val="00844F58"/>
    <w:rsid w:val="00847501"/>
    <w:rsid w:val="00851FFF"/>
    <w:rsid w:val="00853EC2"/>
    <w:rsid w:val="00854E89"/>
    <w:rsid w:val="00856282"/>
    <w:rsid w:val="00860F26"/>
    <w:rsid w:val="008614CD"/>
    <w:rsid w:val="00862037"/>
    <w:rsid w:val="0086454B"/>
    <w:rsid w:val="00864B05"/>
    <w:rsid w:val="00866266"/>
    <w:rsid w:val="008669F4"/>
    <w:rsid w:val="00866F05"/>
    <w:rsid w:val="00871A3F"/>
    <w:rsid w:val="00871E15"/>
    <w:rsid w:val="00872C55"/>
    <w:rsid w:val="008748D3"/>
    <w:rsid w:val="00877B4A"/>
    <w:rsid w:val="00880D26"/>
    <w:rsid w:val="00882B48"/>
    <w:rsid w:val="00882E30"/>
    <w:rsid w:val="00884024"/>
    <w:rsid w:val="00884497"/>
    <w:rsid w:val="0088702B"/>
    <w:rsid w:val="0089078D"/>
    <w:rsid w:val="00891A01"/>
    <w:rsid w:val="00892310"/>
    <w:rsid w:val="00892659"/>
    <w:rsid w:val="00894D32"/>
    <w:rsid w:val="0089635D"/>
    <w:rsid w:val="00896732"/>
    <w:rsid w:val="00896A23"/>
    <w:rsid w:val="00897161"/>
    <w:rsid w:val="008978CC"/>
    <w:rsid w:val="008A14BF"/>
    <w:rsid w:val="008A2494"/>
    <w:rsid w:val="008A3868"/>
    <w:rsid w:val="008A3FFC"/>
    <w:rsid w:val="008A45D5"/>
    <w:rsid w:val="008B07A1"/>
    <w:rsid w:val="008B1699"/>
    <w:rsid w:val="008B32EA"/>
    <w:rsid w:val="008B4700"/>
    <w:rsid w:val="008B53C9"/>
    <w:rsid w:val="008C1997"/>
    <w:rsid w:val="008C1B06"/>
    <w:rsid w:val="008C258A"/>
    <w:rsid w:val="008C484E"/>
    <w:rsid w:val="008C4AE3"/>
    <w:rsid w:val="008C7271"/>
    <w:rsid w:val="008C7857"/>
    <w:rsid w:val="008D0531"/>
    <w:rsid w:val="008D0A38"/>
    <w:rsid w:val="008D16F3"/>
    <w:rsid w:val="008D1846"/>
    <w:rsid w:val="008D235C"/>
    <w:rsid w:val="008D2FC0"/>
    <w:rsid w:val="008D34F2"/>
    <w:rsid w:val="008D642E"/>
    <w:rsid w:val="008D7800"/>
    <w:rsid w:val="008E018A"/>
    <w:rsid w:val="008E33FF"/>
    <w:rsid w:val="008E4E13"/>
    <w:rsid w:val="008E4FCE"/>
    <w:rsid w:val="008E606F"/>
    <w:rsid w:val="008E62E7"/>
    <w:rsid w:val="008E7FB9"/>
    <w:rsid w:val="008F00D8"/>
    <w:rsid w:val="008F2BEB"/>
    <w:rsid w:val="008F35BB"/>
    <w:rsid w:val="008F3E58"/>
    <w:rsid w:val="008F403B"/>
    <w:rsid w:val="008F4474"/>
    <w:rsid w:val="008F4E55"/>
    <w:rsid w:val="008F505A"/>
    <w:rsid w:val="008F5B41"/>
    <w:rsid w:val="008F7FA8"/>
    <w:rsid w:val="00900D55"/>
    <w:rsid w:val="0090112B"/>
    <w:rsid w:val="00901131"/>
    <w:rsid w:val="00901AAD"/>
    <w:rsid w:val="00901B9C"/>
    <w:rsid w:val="009029E6"/>
    <w:rsid w:val="009034BC"/>
    <w:rsid w:val="00903FEE"/>
    <w:rsid w:val="00904E30"/>
    <w:rsid w:val="00905D58"/>
    <w:rsid w:val="00907D37"/>
    <w:rsid w:val="00910F30"/>
    <w:rsid w:val="00912BA5"/>
    <w:rsid w:val="0091415F"/>
    <w:rsid w:val="009153B8"/>
    <w:rsid w:val="0091792E"/>
    <w:rsid w:val="009179DF"/>
    <w:rsid w:val="00921717"/>
    <w:rsid w:val="0092237D"/>
    <w:rsid w:val="009223D6"/>
    <w:rsid w:val="0092675C"/>
    <w:rsid w:val="0092746D"/>
    <w:rsid w:val="00927B06"/>
    <w:rsid w:val="00927E39"/>
    <w:rsid w:val="00930423"/>
    <w:rsid w:val="0093082D"/>
    <w:rsid w:val="009332F1"/>
    <w:rsid w:val="00933A2A"/>
    <w:rsid w:val="00935133"/>
    <w:rsid w:val="00935767"/>
    <w:rsid w:val="00940376"/>
    <w:rsid w:val="00947B3C"/>
    <w:rsid w:val="0095354F"/>
    <w:rsid w:val="00955E81"/>
    <w:rsid w:val="00957210"/>
    <w:rsid w:val="009601BC"/>
    <w:rsid w:val="00960EEA"/>
    <w:rsid w:val="0096474E"/>
    <w:rsid w:val="00965EBB"/>
    <w:rsid w:val="00965FB9"/>
    <w:rsid w:val="00971333"/>
    <w:rsid w:val="0097134B"/>
    <w:rsid w:val="009760D2"/>
    <w:rsid w:val="00981E46"/>
    <w:rsid w:val="00983284"/>
    <w:rsid w:val="00983BA2"/>
    <w:rsid w:val="00984094"/>
    <w:rsid w:val="0098543D"/>
    <w:rsid w:val="00987A5F"/>
    <w:rsid w:val="00990DD7"/>
    <w:rsid w:val="009913A2"/>
    <w:rsid w:val="0099193E"/>
    <w:rsid w:val="00991E75"/>
    <w:rsid w:val="009945B3"/>
    <w:rsid w:val="0099492B"/>
    <w:rsid w:val="00995BC0"/>
    <w:rsid w:val="0099620B"/>
    <w:rsid w:val="00997483"/>
    <w:rsid w:val="00997A06"/>
    <w:rsid w:val="009A4836"/>
    <w:rsid w:val="009A4C5A"/>
    <w:rsid w:val="009A5CFC"/>
    <w:rsid w:val="009A6562"/>
    <w:rsid w:val="009A72A0"/>
    <w:rsid w:val="009B01F3"/>
    <w:rsid w:val="009B22D1"/>
    <w:rsid w:val="009B32B5"/>
    <w:rsid w:val="009B412B"/>
    <w:rsid w:val="009B51DC"/>
    <w:rsid w:val="009C1EBB"/>
    <w:rsid w:val="009C2EC9"/>
    <w:rsid w:val="009C3352"/>
    <w:rsid w:val="009C35EF"/>
    <w:rsid w:val="009C523F"/>
    <w:rsid w:val="009D309D"/>
    <w:rsid w:val="009D62F7"/>
    <w:rsid w:val="009E0764"/>
    <w:rsid w:val="009E1A77"/>
    <w:rsid w:val="009E1E3C"/>
    <w:rsid w:val="009E28E2"/>
    <w:rsid w:val="009E380B"/>
    <w:rsid w:val="009E4402"/>
    <w:rsid w:val="009E5B40"/>
    <w:rsid w:val="009F134F"/>
    <w:rsid w:val="009F1802"/>
    <w:rsid w:val="009F18D5"/>
    <w:rsid w:val="009F3079"/>
    <w:rsid w:val="009F34A0"/>
    <w:rsid w:val="009F3BC1"/>
    <w:rsid w:val="009F5CBF"/>
    <w:rsid w:val="009F6FEF"/>
    <w:rsid w:val="00A008E9"/>
    <w:rsid w:val="00A04A88"/>
    <w:rsid w:val="00A04B0A"/>
    <w:rsid w:val="00A05C46"/>
    <w:rsid w:val="00A0622A"/>
    <w:rsid w:val="00A073FD"/>
    <w:rsid w:val="00A107B7"/>
    <w:rsid w:val="00A12E4E"/>
    <w:rsid w:val="00A13DD9"/>
    <w:rsid w:val="00A13E8E"/>
    <w:rsid w:val="00A17FF9"/>
    <w:rsid w:val="00A21F19"/>
    <w:rsid w:val="00A22762"/>
    <w:rsid w:val="00A22EB8"/>
    <w:rsid w:val="00A24B5D"/>
    <w:rsid w:val="00A25154"/>
    <w:rsid w:val="00A2680B"/>
    <w:rsid w:val="00A302AE"/>
    <w:rsid w:val="00A30B3D"/>
    <w:rsid w:val="00A36BA6"/>
    <w:rsid w:val="00A378D9"/>
    <w:rsid w:val="00A417C1"/>
    <w:rsid w:val="00A42203"/>
    <w:rsid w:val="00A431B1"/>
    <w:rsid w:val="00A4342C"/>
    <w:rsid w:val="00A43EB0"/>
    <w:rsid w:val="00A44CB8"/>
    <w:rsid w:val="00A44D1B"/>
    <w:rsid w:val="00A44F37"/>
    <w:rsid w:val="00A4594B"/>
    <w:rsid w:val="00A45D28"/>
    <w:rsid w:val="00A506C6"/>
    <w:rsid w:val="00A51A4D"/>
    <w:rsid w:val="00A5337A"/>
    <w:rsid w:val="00A533E4"/>
    <w:rsid w:val="00A554C4"/>
    <w:rsid w:val="00A554CF"/>
    <w:rsid w:val="00A55649"/>
    <w:rsid w:val="00A626AB"/>
    <w:rsid w:val="00A64870"/>
    <w:rsid w:val="00A65214"/>
    <w:rsid w:val="00A66206"/>
    <w:rsid w:val="00A67076"/>
    <w:rsid w:val="00A67646"/>
    <w:rsid w:val="00A70223"/>
    <w:rsid w:val="00A70A49"/>
    <w:rsid w:val="00A70CDC"/>
    <w:rsid w:val="00A70DC1"/>
    <w:rsid w:val="00A71E35"/>
    <w:rsid w:val="00A7544C"/>
    <w:rsid w:val="00A75F61"/>
    <w:rsid w:val="00A811E1"/>
    <w:rsid w:val="00A83204"/>
    <w:rsid w:val="00A850CE"/>
    <w:rsid w:val="00A852B4"/>
    <w:rsid w:val="00A85C46"/>
    <w:rsid w:val="00A86927"/>
    <w:rsid w:val="00A87AD3"/>
    <w:rsid w:val="00A87B49"/>
    <w:rsid w:val="00A9170C"/>
    <w:rsid w:val="00A92953"/>
    <w:rsid w:val="00A93629"/>
    <w:rsid w:val="00A949C4"/>
    <w:rsid w:val="00A95E00"/>
    <w:rsid w:val="00A95E77"/>
    <w:rsid w:val="00A965A3"/>
    <w:rsid w:val="00AA1E9D"/>
    <w:rsid w:val="00AA2B1C"/>
    <w:rsid w:val="00AA3E3B"/>
    <w:rsid w:val="00AA4347"/>
    <w:rsid w:val="00AA4406"/>
    <w:rsid w:val="00AA59BF"/>
    <w:rsid w:val="00AB543B"/>
    <w:rsid w:val="00AB550C"/>
    <w:rsid w:val="00AB63E2"/>
    <w:rsid w:val="00AB663C"/>
    <w:rsid w:val="00AC05E5"/>
    <w:rsid w:val="00AC0AF0"/>
    <w:rsid w:val="00AC1169"/>
    <w:rsid w:val="00AC2090"/>
    <w:rsid w:val="00AC37CE"/>
    <w:rsid w:val="00AC38D4"/>
    <w:rsid w:val="00AC4374"/>
    <w:rsid w:val="00AC44FE"/>
    <w:rsid w:val="00AC480E"/>
    <w:rsid w:val="00AC4815"/>
    <w:rsid w:val="00AC5189"/>
    <w:rsid w:val="00AC6465"/>
    <w:rsid w:val="00AD0D8A"/>
    <w:rsid w:val="00AD14AA"/>
    <w:rsid w:val="00AD1CAD"/>
    <w:rsid w:val="00AD1CC1"/>
    <w:rsid w:val="00AD1EEA"/>
    <w:rsid w:val="00AD40CA"/>
    <w:rsid w:val="00AD6571"/>
    <w:rsid w:val="00AD7359"/>
    <w:rsid w:val="00AE184D"/>
    <w:rsid w:val="00AE50D5"/>
    <w:rsid w:val="00AE65D1"/>
    <w:rsid w:val="00AE717A"/>
    <w:rsid w:val="00AE787C"/>
    <w:rsid w:val="00AF0329"/>
    <w:rsid w:val="00AF2703"/>
    <w:rsid w:val="00AF3168"/>
    <w:rsid w:val="00AF66F8"/>
    <w:rsid w:val="00B005EB"/>
    <w:rsid w:val="00B0089D"/>
    <w:rsid w:val="00B024B7"/>
    <w:rsid w:val="00B04B07"/>
    <w:rsid w:val="00B05052"/>
    <w:rsid w:val="00B059EF"/>
    <w:rsid w:val="00B06B51"/>
    <w:rsid w:val="00B07FCF"/>
    <w:rsid w:val="00B12050"/>
    <w:rsid w:val="00B12BE7"/>
    <w:rsid w:val="00B14757"/>
    <w:rsid w:val="00B1572C"/>
    <w:rsid w:val="00B15BED"/>
    <w:rsid w:val="00B15D0E"/>
    <w:rsid w:val="00B16318"/>
    <w:rsid w:val="00B210F1"/>
    <w:rsid w:val="00B217FE"/>
    <w:rsid w:val="00B22B85"/>
    <w:rsid w:val="00B22B8E"/>
    <w:rsid w:val="00B22FA4"/>
    <w:rsid w:val="00B25291"/>
    <w:rsid w:val="00B3360A"/>
    <w:rsid w:val="00B33C30"/>
    <w:rsid w:val="00B3459D"/>
    <w:rsid w:val="00B35A96"/>
    <w:rsid w:val="00B35F5E"/>
    <w:rsid w:val="00B37BE4"/>
    <w:rsid w:val="00B37FCD"/>
    <w:rsid w:val="00B40484"/>
    <w:rsid w:val="00B418B8"/>
    <w:rsid w:val="00B42221"/>
    <w:rsid w:val="00B43510"/>
    <w:rsid w:val="00B44392"/>
    <w:rsid w:val="00B44683"/>
    <w:rsid w:val="00B45174"/>
    <w:rsid w:val="00B4552E"/>
    <w:rsid w:val="00B46A62"/>
    <w:rsid w:val="00B479DA"/>
    <w:rsid w:val="00B50013"/>
    <w:rsid w:val="00B50FF4"/>
    <w:rsid w:val="00B51DF3"/>
    <w:rsid w:val="00B51E44"/>
    <w:rsid w:val="00B55B1B"/>
    <w:rsid w:val="00B57ECE"/>
    <w:rsid w:val="00B619DE"/>
    <w:rsid w:val="00B62098"/>
    <w:rsid w:val="00B626F3"/>
    <w:rsid w:val="00B63A59"/>
    <w:rsid w:val="00B64160"/>
    <w:rsid w:val="00B66EAC"/>
    <w:rsid w:val="00B66EC4"/>
    <w:rsid w:val="00B67814"/>
    <w:rsid w:val="00B71038"/>
    <w:rsid w:val="00B7359B"/>
    <w:rsid w:val="00B75272"/>
    <w:rsid w:val="00B76EE9"/>
    <w:rsid w:val="00B805C9"/>
    <w:rsid w:val="00B8061E"/>
    <w:rsid w:val="00B81133"/>
    <w:rsid w:val="00B8191C"/>
    <w:rsid w:val="00B85310"/>
    <w:rsid w:val="00B865D1"/>
    <w:rsid w:val="00B87079"/>
    <w:rsid w:val="00B9018D"/>
    <w:rsid w:val="00B9077A"/>
    <w:rsid w:val="00B90F17"/>
    <w:rsid w:val="00B9364C"/>
    <w:rsid w:val="00B93831"/>
    <w:rsid w:val="00B95B69"/>
    <w:rsid w:val="00B96EA1"/>
    <w:rsid w:val="00BA261E"/>
    <w:rsid w:val="00BA34C5"/>
    <w:rsid w:val="00BA4979"/>
    <w:rsid w:val="00BA5098"/>
    <w:rsid w:val="00BA59C7"/>
    <w:rsid w:val="00BA6FBE"/>
    <w:rsid w:val="00BA71B4"/>
    <w:rsid w:val="00BA7D95"/>
    <w:rsid w:val="00BB05CE"/>
    <w:rsid w:val="00BB1A5A"/>
    <w:rsid w:val="00BB1CFD"/>
    <w:rsid w:val="00BB2071"/>
    <w:rsid w:val="00BB5BBD"/>
    <w:rsid w:val="00BB5D49"/>
    <w:rsid w:val="00BB7604"/>
    <w:rsid w:val="00BB79A0"/>
    <w:rsid w:val="00BC0CD2"/>
    <w:rsid w:val="00BC287F"/>
    <w:rsid w:val="00BC301B"/>
    <w:rsid w:val="00BC4B9E"/>
    <w:rsid w:val="00BC568F"/>
    <w:rsid w:val="00BC5E66"/>
    <w:rsid w:val="00BC6765"/>
    <w:rsid w:val="00BC7957"/>
    <w:rsid w:val="00BC7D37"/>
    <w:rsid w:val="00BD0924"/>
    <w:rsid w:val="00BD0BDA"/>
    <w:rsid w:val="00BD1D9E"/>
    <w:rsid w:val="00BD54F1"/>
    <w:rsid w:val="00BD5647"/>
    <w:rsid w:val="00BD607E"/>
    <w:rsid w:val="00BD6250"/>
    <w:rsid w:val="00BD6D2F"/>
    <w:rsid w:val="00BD77C9"/>
    <w:rsid w:val="00BE00C9"/>
    <w:rsid w:val="00BE266A"/>
    <w:rsid w:val="00BE287C"/>
    <w:rsid w:val="00BE3437"/>
    <w:rsid w:val="00BE3F2E"/>
    <w:rsid w:val="00BE5D25"/>
    <w:rsid w:val="00BE6672"/>
    <w:rsid w:val="00BE74A9"/>
    <w:rsid w:val="00BF0B64"/>
    <w:rsid w:val="00BF199E"/>
    <w:rsid w:val="00BF1A23"/>
    <w:rsid w:val="00BF2ED0"/>
    <w:rsid w:val="00BF3129"/>
    <w:rsid w:val="00BF53D2"/>
    <w:rsid w:val="00BF5809"/>
    <w:rsid w:val="00BF5D58"/>
    <w:rsid w:val="00C02639"/>
    <w:rsid w:val="00C03138"/>
    <w:rsid w:val="00C05637"/>
    <w:rsid w:val="00C06076"/>
    <w:rsid w:val="00C064D0"/>
    <w:rsid w:val="00C07B29"/>
    <w:rsid w:val="00C07BAD"/>
    <w:rsid w:val="00C21741"/>
    <w:rsid w:val="00C228D3"/>
    <w:rsid w:val="00C23129"/>
    <w:rsid w:val="00C2459A"/>
    <w:rsid w:val="00C24849"/>
    <w:rsid w:val="00C24F53"/>
    <w:rsid w:val="00C2596F"/>
    <w:rsid w:val="00C26D5F"/>
    <w:rsid w:val="00C2786D"/>
    <w:rsid w:val="00C30072"/>
    <w:rsid w:val="00C31A95"/>
    <w:rsid w:val="00C32F3A"/>
    <w:rsid w:val="00C35588"/>
    <w:rsid w:val="00C35940"/>
    <w:rsid w:val="00C367C3"/>
    <w:rsid w:val="00C367E0"/>
    <w:rsid w:val="00C37A88"/>
    <w:rsid w:val="00C401AE"/>
    <w:rsid w:val="00C40F18"/>
    <w:rsid w:val="00C41799"/>
    <w:rsid w:val="00C41F11"/>
    <w:rsid w:val="00C4249D"/>
    <w:rsid w:val="00C43723"/>
    <w:rsid w:val="00C452EB"/>
    <w:rsid w:val="00C4721F"/>
    <w:rsid w:val="00C518CA"/>
    <w:rsid w:val="00C565B9"/>
    <w:rsid w:val="00C62EE2"/>
    <w:rsid w:val="00C630F3"/>
    <w:rsid w:val="00C634C8"/>
    <w:rsid w:val="00C6453A"/>
    <w:rsid w:val="00C65D33"/>
    <w:rsid w:val="00C6669B"/>
    <w:rsid w:val="00C67B3B"/>
    <w:rsid w:val="00C71B32"/>
    <w:rsid w:val="00C72BA8"/>
    <w:rsid w:val="00C72FB5"/>
    <w:rsid w:val="00C74D92"/>
    <w:rsid w:val="00C76AD7"/>
    <w:rsid w:val="00C8117F"/>
    <w:rsid w:val="00C8511C"/>
    <w:rsid w:val="00C86013"/>
    <w:rsid w:val="00C861D8"/>
    <w:rsid w:val="00C8665D"/>
    <w:rsid w:val="00C87E2F"/>
    <w:rsid w:val="00C91521"/>
    <w:rsid w:val="00C91A1F"/>
    <w:rsid w:val="00C93C50"/>
    <w:rsid w:val="00C96923"/>
    <w:rsid w:val="00CA201D"/>
    <w:rsid w:val="00CA25D2"/>
    <w:rsid w:val="00CA2DEE"/>
    <w:rsid w:val="00CA627C"/>
    <w:rsid w:val="00CA72F5"/>
    <w:rsid w:val="00CA7995"/>
    <w:rsid w:val="00CB0E10"/>
    <w:rsid w:val="00CB193B"/>
    <w:rsid w:val="00CB292E"/>
    <w:rsid w:val="00CB43F1"/>
    <w:rsid w:val="00CB6CAA"/>
    <w:rsid w:val="00CB7F88"/>
    <w:rsid w:val="00CB7F96"/>
    <w:rsid w:val="00CC1F7D"/>
    <w:rsid w:val="00CC2072"/>
    <w:rsid w:val="00CC31A4"/>
    <w:rsid w:val="00CC5C64"/>
    <w:rsid w:val="00CC64DD"/>
    <w:rsid w:val="00CC7B9A"/>
    <w:rsid w:val="00CC7EE9"/>
    <w:rsid w:val="00CD003C"/>
    <w:rsid w:val="00CD3851"/>
    <w:rsid w:val="00CD4804"/>
    <w:rsid w:val="00CD5D06"/>
    <w:rsid w:val="00CE43FC"/>
    <w:rsid w:val="00CE463F"/>
    <w:rsid w:val="00CE50B0"/>
    <w:rsid w:val="00CF00EC"/>
    <w:rsid w:val="00CF1207"/>
    <w:rsid w:val="00CF219C"/>
    <w:rsid w:val="00CF4767"/>
    <w:rsid w:val="00CF4D58"/>
    <w:rsid w:val="00CF4E28"/>
    <w:rsid w:val="00CF6038"/>
    <w:rsid w:val="00CF6E22"/>
    <w:rsid w:val="00CF737A"/>
    <w:rsid w:val="00CF754D"/>
    <w:rsid w:val="00CF7FF9"/>
    <w:rsid w:val="00D00EFA"/>
    <w:rsid w:val="00D022AE"/>
    <w:rsid w:val="00D043D3"/>
    <w:rsid w:val="00D063F3"/>
    <w:rsid w:val="00D06557"/>
    <w:rsid w:val="00D07630"/>
    <w:rsid w:val="00D07F2E"/>
    <w:rsid w:val="00D1156A"/>
    <w:rsid w:val="00D12A18"/>
    <w:rsid w:val="00D12B62"/>
    <w:rsid w:val="00D13CFD"/>
    <w:rsid w:val="00D13FFB"/>
    <w:rsid w:val="00D144E2"/>
    <w:rsid w:val="00D1546E"/>
    <w:rsid w:val="00D17D57"/>
    <w:rsid w:val="00D21A85"/>
    <w:rsid w:val="00D22C1B"/>
    <w:rsid w:val="00D24010"/>
    <w:rsid w:val="00D24744"/>
    <w:rsid w:val="00D25A26"/>
    <w:rsid w:val="00D277FF"/>
    <w:rsid w:val="00D301BD"/>
    <w:rsid w:val="00D32B83"/>
    <w:rsid w:val="00D3492A"/>
    <w:rsid w:val="00D35FEE"/>
    <w:rsid w:val="00D36ED6"/>
    <w:rsid w:val="00D41CA9"/>
    <w:rsid w:val="00D41DB2"/>
    <w:rsid w:val="00D42627"/>
    <w:rsid w:val="00D4476B"/>
    <w:rsid w:val="00D464D8"/>
    <w:rsid w:val="00D46BA5"/>
    <w:rsid w:val="00D47FAD"/>
    <w:rsid w:val="00D50789"/>
    <w:rsid w:val="00D5113C"/>
    <w:rsid w:val="00D51669"/>
    <w:rsid w:val="00D546D3"/>
    <w:rsid w:val="00D5505A"/>
    <w:rsid w:val="00D57223"/>
    <w:rsid w:val="00D63021"/>
    <w:rsid w:val="00D63F0C"/>
    <w:rsid w:val="00D653E6"/>
    <w:rsid w:val="00D6559D"/>
    <w:rsid w:val="00D655C9"/>
    <w:rsid w:val="00D702F8"/>
    <w:rsid w:val="00D707A1"/>
    <w:rsid w:val="00D70CE2"/>
    <w:rsid w:val="00D70E56"/>
    <w:rsid w:val="00D750A7"/>
    <w:rsid w:val="00D761AF"/>
    <w:rsid w:val="00D76F4D"/>
    <w:rsid w:val="00D8171A"/>
    <w:rsid w:val="00D846E8"/>
    <w:rsid w:val="00D85CE1"/>
    <w:rsid w:val="00D91F74"/>
    <w:rsid w:val="00D92D07"/>
    <w:rsid w:val="00D937ED"/>
    <w:rsid w:val="00D93D3A"/>
    <w:rsid w:val="00D93DD7"/>
    <w:rsid w:val="00D95B2E"/>
    <w:rsid w:val="00D971B5"/>
    <w:rsid w:val="00D978A3"/>
    <w:rsid w:val="00DA0D83"/>
    <w:rsid w:val="00DA0DCC"/>
    <w:rsid w:val="00DA1089"/>
    <w:rsid w:val="00DA2EC1"/>
    <w:rsid w:val="00DA51EC"/>
    <w:rsid w:val="00DA5453"/>
    <w:rsid w:val="00DA6EA4"/>
    <w:rsid w:val="00DA7147"/>
    <w:rsid w:val="00DB00CD"/>
    <w:rsid w:val="00DB1904"/>
    <w:rsid w:val="00DB32C3"/>
    <w:rsid w:val="00DB3C67"/>
    <w:rsid w:val="00DB3EF2"/>
    <w:rsid w:val="00DB42A0"/>
    <w:rsid w:val="00DB48BF"/>
    <w:rsid w:val="00DB6171"/>
    <w:rsid w:val="00DB7310"/>
    <w:rsid w:val="00DC0FD5"/>
    <w:rsid w:val="00DC100F"/>
    <w:rsid w:val="00DC10B4"/>
    <w:rsid w:val="00DC1340"/>
    <w:rsid w:val="00DC21B2"/>
    <w:rsid w:val="00DC2D43"/>
    <w:rsid w:val="00DC440B"/>
    <w:rsid w:val="00DC47CE"/>
    <w:rsid w:val="00DC7C7F"/>
    <w:rsid w:val="00DD283F"/>
    <w:rsid w:val="00DD2B17"/>
    <w:rsid w:val="00DD48A4"/>
    <w:rsid w:val="00DD551C"/>
    <w:rsid w:val="00DD6358"/>
    <w:rsid w:val="00DD7012"/>
    <w:rsid w:val="00DE0E10"/>
    <w:rsid w:val="00DE19DC"/>
    <w:rsid w:val="00DE211A"/>
    <w:rsid w:val="00DE2C12"/>
    <w:rsid w:val="00DE32B5"/>
    <w:rsid w:val="00DE3845"/>
    <w:rsid w:val="00DE3DF2"/>
    <w:rsid w:val="00DE5557"/>
    <w:rsid w:val="00DE6D58"/>
    <w:rsid w:val="00DE74C5"/>
    <w:rsid w:val="00DE77B8"/>
    <w:rsid w:val="00DF1BFA"/>
    <w:rsid w:val="00DF2472"/>
    <w:rsid w:val="00DF2C9B"/>
    <w:rsid w:val="00DF4138"/>
    <w:rsid w:val="00DF74EC"/>
    <w:rsid w:val="00E01D84"/>
    <w:rsid w:val="00E0473A"/>
    <w:rsid w:val="00E051FC"/>
    <w:rsid w:val="00E05AC6"/>
    <w:rsid w:val="00E063E1"/>
    <w:rsid w:val="00E071F9"/>
    <w:rsid w:val="00E079BE"/>
    <w:rsid w:val="00E101FC"/>
    <w:rsid w:val="00E11825"/>
    <w:rsid w:val="00E1191F"/>
    <w:rsid w:val="00E11F1F"/>
    <w:rsid w:val="00E12042"/>
    <w:rsid w:val="00E131F4"/>
    <w:rsid w:val="00E13B76"/>
    <w:rsid w:val="00E14C6A"/>
    <w:rsid w:val="00E1621B"/>
    <w:rsid w:val="00E16F01"/>
    <w:rsid w:val="00E17E89"/>
    <w:rsid w:val="00E20051"/>
    <w:rsid w:val="00E20149"/>
    <w:rsid w:val="00E21E6F"/>
    <w:rsid w:val="00E226F5"/>
    <w:rsid w:val="00E2377D"/>
    <w:rsid w:val="00E2479C"/>
    <w:rsid w:val="00E27118"/>
    <w:rsid w:val="00E30F8E"/>
    <w:rsid w:val="00E318F7"/>
    <w:rsid w:val="00E3636A"/>
    <w:rsid w:val="00E363AD"/>
    <w:rsid w:val="00E374AE"/>
    <w:rsid w:val="00E376C0"/>
    <w:rsid w:val="00E401B0"/>
    <w:rsid w:val="00E40D35"/>
    <w:rsid w:val="00E4132C"/>
    <w:rsid w:val="00E44EFF"/>
    <w:rsid w:val="00E4559F"/>
    <w:rsid w:val="00E474F6"/>
    <w:rsid w:val="00E47D61"/>
    <w:rsid w:val="00E51C03"/>
    <w:rsid w:val="00E53F1D"/>
    <w:rsid w:val="00E55620"/>
    <w:rsid w:val="00E55FC5"/>
    <w:rsid w:val="00E57BE6"/>
    <w:rsid w:val="00E62B65"/>
    <w:rsid w:val="00E63D17"/>
    <w:rsid w:val="00E65A1C"/>
    <w:rsid w:val="00E71140"/>
    <w:rsid w:val="00E71C31"/>
    <w:rsid w:val="00E7332E"/>
    <w:rsid w:val="00E73A31"/>
    <w:rsid w:val="00E749B5"/>
    <w:rsid w:val="00E7502F"/>
    <w:rsid w:val="00E80A85"/>
    <w:rsid w:val="00E80D6B"/>
    <w:rsid w:val="00E81902"/>
    <w:rsid w:val="00E8221E"/>
    <w:rsid w:val="00E83636"/>
    <w:rsid w:val="00E83B60"/>
    <w:rsid w:val="00E84033"/>
    <w:rsid w:val="00E8468B"/>
    <w:rsid w:val="00E86712"/>
    <w:rsid w:val="00E9205E"/>
    <w:rsid w:val="00E926E7"/>
    <w:rsid w:val="00E927A8"/>
    <w:rsid w:val="00E940B1"/>
    <w:rsid w:val="00E9422E"/>
    <w:rsid w:val="00E9552E"/>
    <w:rsid w:val="00E96E0D"/>
    <w:rsid w:val="00E97EA8"/>
    <w:rsid w:val="00EA066B"/>
    <w:rsid w:val="00EA0B1E"/>
    <w:rsid w:val="00EA1A6E"/>
    <w:rsid w:val="00EA2486"/>
    <w:rsid w:val="00EA44FE"/>
    <w:rsid w:val="00EA658C"/>
    <w:rsid w:val="00EA772D"/>
    <w:rsid w:val="00EB090F"/>
    <w:rsid w:val="00EB16D8"/>
    <w:rsid w:val="00EB223A"/>
    <w:rsid w:val="00EB5E83"/>
    <w:rsid w:val="00EB7681"/>
    <w:rsid w:val="00EC0532"/>
    <w:rsid w:val="00EC07A8"/>
    <w:rsid w:val="00EC18EC"/>
    <w:rsid w:val="00EC1A66"/>
    <w:rsid w:val="00EC4538"/>
    <w:rsid w:val="00EC4CE4"/>
    <w:rsid w:val="00EC54C3"/>
    <w:rsid w:val="00EC6DB3"/>
    <w:rsid w:val="00ED55CB"/>
    <w:rsid w:val="00ED56AF"/>
    <w:rsid w:val="00ED591F"/>
    <w:rsid w:val="00ED65C1"/>
    <w:rsid w:val="00ED6D09"/>
    <w:rsid w:val="00EE3488"/>
    <w:rsid w:val="00EE47D5"/>
    <w:rsid w:val="00EE6B45"/>
    <w:rsid w:val="00EF02BA"/>
    <w:rsid w:val="00EF0C03"/>
    <w:rsid w:val="00EF242C"/>
    <w:rsid w:val="00EF2A4C"/>
    <w:rsid w:val="00EF3BD0"/>
    <w:rsid w:val="00EF3FD6"/>
    <w:rsid w:val="00EF456F"/>
    <w:rsid w:val="00EF6088"/>
    <w:rsid w:val="00EF60EC"/>
    <w:rsid w:val="00F00115"/>
    <w:rsid w:val="00F00743"/>
    <w:rsid w:val="00F04785"/>
    <w:rsid w:val="00F048F5"/>
    <w:rsid w:val="00F04C20"/>
    <w:rsid w:val="00F05151"/>
    <w:rsid w:val="00F05B43"/>
    <w:rsid w:val="00F07B81"/>
    <w:rsid w:val="00F21874"/>
    <w:rsid w:val="00F26DEC"/>
    <w:rsid w:val="00F26DF2"/>
    <w:rsid w:val="00F27E89"/>
    <w:rsid w:val="00F30AA4"/>
    <w:rsid w:val="00F313A2"/>
    <w:rsid w:val="00F31EC9"/>
    <w:rsid w:val="00F32473"/>
    <w:rsid w:val="00F326CC"/>
    <w:rsid w:val="00F37DD5"/>
    <w:rsid w:val="00F37E0A"/>
    <w:rsid w:val="00F4187C"/>
    <w:rsid w:val="00F42EA3"/>
    <w:rsid w:val="00F4519A"/>
    <w:rsid w:val="00F456DF"/>
    <w:rsid w:val="00F4710C"/>
    <w:rsid w:val="00F51EF2"/>
    <w:rsid w:val="00F54288"/>
    <w:rsid w:val="00F55553"/>
    <w:rsid w:val="00F55B9E"/>
    <w:rsid w:val="00F55E48"/>
    <w:rsid w:val="00F55F44"/>
    <w:rsid w:val="00F576F9"/>
    <w:rsid w:val="00F62412"/>
    <w:rsid w:val="00F62BE3"/>
    <w:rsid w:val="00F6385C"/>
    <w:rsid w:val="00F63D03"/>
    <w:rsid w:val="00F65F97"/>
    <w:rsid w:val="00F66CB1"/>
    <w:rsid w:val="00F72FF6"/>
    <w:rsid w:val="00F74E57"/>
    <w:rsid w:val="00F77DB5"/>
    <w:rsid w:val="00F77EE6"/>
    <w:rsid w:val="00F80EAF"/>
    <w:rsid w:val="00F81D3B"/>
    <w:rsid w:val="00F82366"/>
    <w:rsid w:val="00F82F1A"/>
    <w:rsid w:val="00F83E4D"/>
    <w:rsid w:val="00F856A6"/>
    <w:rsid w:val="00F85ED9"/>
    <w:rsid w:val="00F8787C"/>
    <w:rsid w:val="00F90642"/>
    <w:rsid w:val="00F91045"/>
    <w:rsid w:val="00F91109"/>
    <w:rsid w:val="00F93416"/>
    <w:rsid w:val="00F9371A"/>
    <w:rsid w:val="00F95196"/>
    <w:rsid w:val="00F95F20"/>
    <w:rsid w:val="00FA188A"/>
    <w:rsid w:val="00FB1C69"/>
    <w:rsid w:val="00FB277F"/>
    <w:rsid w:val="00FB2E71"/>
    <w:rsid w:val="00FB3873"/>
    <w:rsid w:val="00FB3DA1"/>
    <w:rsid w:val="00FB49FB"/>
    <w:rsid w:val="00FB575F"/>
    <w:rsid w:val="00FB57AF"/>
    <w:rsid w:val="00FB59C1"/>
    <w:rsid w:val="00FB606F"/>
    <w:rsid w:val="00FB6952"/>
    <w:rsid w:val="00FB7CB2"/>
    <w:rsid w:val="00FC15AD"/>
    <w:rsid w:val="00FC43EE"/>
    <w:rsid w:val="00FC4798"/>
    <w:rsid w:val="00FC56C1"/>
    <w:rsid w:val="00FC5BF4"/>
    <w:rsid w:val="00FD1588"/>
    <w:rsid w:val="00FD1675"/>
    <w:rsid w:val="00FD1B5B"/>
    <w:rsid w:val="00FD25E4"/>
    <w:rsid w:val="00FD287D"/>
    <w:rsid w:val="00FD6B84"/>
    <w:rsid w:val="00FE1BE7"/>
    <w:rsid w:val="00FE1FC7"/>
    <w:rsid w:val="00FE20AE"/>
    <w:rsid w:val="00FE2394"/>
    <w:rsid w:val="00FE3B26"/>
    <w:rsid w:val="00FE43B8"/>
    <w:rsid w:val="00FE4D64"/>
    <w:rsid w:val="00FE4FEB"/>
    <w:rsid w:val="00FE5912"/>
    <w:rsid w:val="00FE624A"/>
    <w:rsid w:val="00FE69C7"/>
    <w:rsid w:val="00FE6E00"/>
    <w:rsid w:val="00FF13FD"/>
    <w:rsid w:val="00FF34E1"/>
    <w:rsid w:val="00FF4FBF"/>
    <w:rsid w:val="00FF6483"/>
    <w:rsid w:val="00FF65AC"/>
    <w:rsid w:val="14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6619D645-4B3B-4874-9931-18D81D7F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E3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E3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D42627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D426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paragraph" w:customStyle="1" w:styleId="Schedulereference">
    <w:name w:val="Schedule reference"/>
    <w:basedOn w:val="Normal"/>
    <w:next w:val="Normal"/>
    <w:rsid w:val="0025311A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33C30"/>
    <w:rPr>
      <w:color w:val="605E5C"/>
      <w:shd w:val="clear" w:color="auto" w:fill="E1DFDD"/>
    </w:rPr>
  </w:style>
  <w:style w:type="paragraph" w:customStyle="1" w:styleId="hr">
    <w:name w:val="hr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D6D09"/>
  </w:style>
  <w:style w:type="character" w:customStyle="1" w:styleId="charpartno0">
    <w:name w:val="charpartno"/>
    <w:basedOn w:val="DefaultParagraphFont"/>
    <w:rsid w:val="00ED6D09"/>
  </w:style>
  <w:style w:type="paragraph" w:customStyle="1" w:styleId="r1">
    <w:name w:val="r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a">
    <w:name w:val="Table(a)"/>
    <w:aliases w:val="ta"/>
    <w:basedOn w:val="Normal"/>
    <w:rsid w:val="007F314E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7F314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7F314E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267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0521"/>
    <w:pPr>
      <w:spacing w:after="0" w:line="240" w:lineRule="auto"/>
    </w:pPr>
  </w:style>
  <w:style w:type="character" w:customStyle="1" w:styleId="DefinitionChar">
    <w:name w:val="Definition Char"/>
    <w:aliases w:val="dd Char"/>
    <w:link w:val="Definition"/>
    <w:rsid w:val="00313DBA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">
    <w:name w:val="Note"/>
    <w:basedOn w:val="Normal"/>
    <w:autoRedefine/>
    <w:rsid w:val="001E037F"/>
    <w:pPr>
      <w:tabs>
        <w:tab w:val="left" w:pos="1276"/>
      </w:tabs>
      <w:spacing w:before="120" w:after="120" w:line="220" w:lineRule="exact"/>
      <w:ind w:left="1276"/>
      <w:jc w:val="both"/>
    </w:pPr>
    <w:rPr>
      <w:rFonts w:ascii="Times" w:eastAsia="Times New Roman" w:hAnsi="Times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76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76D0"/>
    <w:rPr>
      <w:rFonts w:ascii="Calibri" w:hAnsi="Calibri"/>
      <w:szCs w:val="21"/>
    </w:rPr>
  </w:style>
  <w:style w:type="paragraph" w:customStyle="1" w:styleId="R10">
    <w:name w:val="R1"/>
    <w:aliases w:val="1. or 1.(1)"/>
    <w:basedOn w:val="Normal"/>
    <w:next w:val="Normal"/>
    <w:link w:val="R1Char"/>
    <w:rsid w:val="000C692C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">
    <w:name w:val="HP"/>
    <w:aliases w:val="Part Heading"/>
    <w:basedOn w:val="Normal"/>
    <w:next w:val="Normal"/>
    <w:rsid w:val="000C692C"/>
    <w:pPr>
      <w:keepNext/>
      <w:spacing w:before="360" w:after="0" w:line="240" w:lineRule="auto"/>
      <w:ind w:left="2410" w:hanging="2410"/>
      <w:outlineLvl w:val="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HR0">
    <w:name w:val="HR"/>
    <w:aliases w:val="Regulation Heading"/>
    <w:basedOn w:val="Normal"/>
    <w:next w:val="Normal"/>
    <w:link w:val="HRChar"/>
    <w:rsid w:val="000C692C"/>
    <w:pPr>
      <w:keepNext/>
      <w:spacing w:before="360" w:after="0" w:line="240" w:lineRule="auto"/>
      <w:ind w:left="964" w:hanging="964"/>
      <w:outlineLvl w:val="0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R1Char">
    <w:name w:val="R1 Char"/>
    <w:aliases w:val="1. or 1.(1) Char"/>
    <w:basedOn w:val="DefaultParagraphFont"/>
    <w:link w:val="R10"/>
    <w:rsid w:val="000C692C"/>
    <w:rPr>
      <w:rFonts w:ascii="Times New Roman" w:eastAsia="Times New Roman" w:hAnsi="Times New Roman" w:cs="Times New Roman"/>
      <w:sz w:val="24"/>
      <w:szCs w:val="24"/>
    </w:rPr>
  </w:style>
  <w:style w:type="character" w:customStyle="1" w:styleId="HRChar">
    <w:name w:val="HR Char"/>
    <w:aliases w:val="Regulation Heading Char"/>
    <w:basedOn w:val="DefaultParagraphFont"/>
    <w:link w:val="HR0"/>
    <w:rsid w:val="000C692C"/>
    <w:rPr>
      <w:rFonts w:ascii="Arial" w:eastAsia="Times New Roman" w:hAnsi="Arial" w:cs="Times New Roman"/>
      <w:b/>
      <w:sz w:val="24"/>
      <w:szCs w:val="24"/>
    </w:rPr>
  </w:style>
  <w:style w:type="table" w:styleId="TableGrid">
    <w:name w:val="Table Grid"/>
    <w:basedOn w:val="TableNormal"/>
    <w:uiPriority w:val="39"/>
    <w:rsid w:val="001D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1D3C1B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hyperlink" Target="http://www.itu.in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itu.in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UQVA7MFFXVNW-850449931-1776</_dlc_DocId>
    <_dlc_DocIdUrl xmlns="04b8ec43-391f-4ce4-8841-d6a482add564">
      <Url>http://collaboration/organisation/auth/Chair/Auth/_layouts/15/DocIdRedir.aspx?ID=UQVA7MFFXVNW-850449931-1776</Url>
      <Description>UQVA7MFFXVNW-850449931-1776</Description>
    </_dlc_DocIdUrl>
    <Category xmlns="026d8262-4725-4a9c-834e-3f991ab17ffd">(none)</Categor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9010-FBA7-4BB5-AD67-19F817879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316CC-E1CA-44F4-88D3-B844E27D5565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026d8262-4725-4a9c-834e-3f991ab17ffd"/>
  </ds:schemaRefs>
</ds:datastoreItem>
</file>

<file path=customXml/itemProps3.xml><?xml version="1.0" encoding="utf-8"?>
<ds:datastoreItem xmlns:ds="http://schemas.openxmlformats.org/officeDocument/2006/customXml" ds:itemID="{68D1355A-DC52-4032-A413-F214F752BB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683C98-A53D-4FDC-BDF6-BD14B10543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 post TLG V4 folder</vt:lpstr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 post TLG V4 folder</dc:title>
  <dc:subject/>
  <dc:creator>Patrick Belton</dc:creator>
  <cp:keywords/>
  <dc:description/>
  <cp:lastModifiedBy>Morgan Vaudrey</cp:lastModifiedBy>
  <cp:revision>5</cp:revision>
  <cp:lastPrinted>2023-08-21T01:11:00Z</cp:lastPrinted>
  <dcterms:created xsi:type="dcterms:W3CDTF">2023-09-26T01:20:00Z</dcterms:created>
  <dcterms:modified xsi:type="dcterms:W3CDTF">2023-09-28T03:27:00Z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TitusGUID">
    <vt:lpwstr>1a36961b-e980-48b7-9197-e82e097a6797</vt:lpwstr>
  </property>
  <property fmtid="{D5CDD505-2E9C-101B-9397-08002B2CF9AE}" pid="4" name="_dlc_DocIdItemGuid">
    <vt:lpwstr>31fc392b-ae25-4082-8e11-09dcb5b8d173</vt:lpwstr>
  </property>
</Properties>
</file>