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613C31A5" w:rsidR="00A419EA" w:rsidRDefault="00ED081D" w:rsidP="00B669CD">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Pr="0035308E" w:rsidRDefault="00AD562B" w:rsidP="00B63C60">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7A143476" w14:textId="228C7309" w:rsidR="00B60F0C" w:rsidRDefault="00B60F0C" w:rsidP="0035308E">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35308E" w:rsidRDefault="00AD562B" w:rsidP="00B63C60">
      <w:pPr>
        <w:autoSpaceDE w:val="0"/>
        <w:autoSpaceDN w:val="0"/>
        <w:adjustRightInd w:val="0"/>
        <w:spacing w:after="0" w:line="240" w:lineRule="auto"/>
        <w:jc w:val="center"/>
        <w:rPr>
          <w:rFonts w:ascii="Times New Roman" w:hAnsi="Times New Roman"/>
          <w:bCs/>
          <w:szCs w:val="24"/>
        </w:rPr>
      </w:pPr>
    </w:p>
    <w:p w14:paraId="742D9337" w14:textId="691AD967" w:rsidR="00EF1F18" w:rsidRDefault="00EF1F18" w:rsidP="00B63C60">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647F5C">
        <w:rPr>
          <w:rFonts w:ascii="Times New Roman" w:eastAsia="Times New Roman" w:hAnsi="Times New Roman" w:cs="Times New Roman"/>
          <w:bCs/>
          <w:i/>
          <w:sz w:val="24"/>
          <w:szCs w:val="24"/>
          <w:lang w:eastAsia="en-AU"/>
        </w:rPr>
        <w:t>4</w:t>
      </w:r>
      <w:r w:rsidR="00045C71">
        <w:rPr>
          <w:rFonts w:ascii="Times New Roman" w:eastAsia="Times New Roman" w:hAnsi="Times New Roman" w:cs="Times New Roman"/>
          <w:bCs/>
          <w:i/>
          <w:sz w:val="24"/>
          <w:szCs w:val="24"/>
          <w:lang w:eastAsia="en-AU"/>
        </w:rPr>
        <w:t xml:space="preserve">) </w:t>
      </w:r>
      <w:r w:rsidR="00685980" w:rsidRPr="008727AB">
        <w:rPr>
          <w:rFonts w:ascii="Times New Roman" w:eastAsia="Times New Roman" w:hAnsi="Times New Roman" w:cs="Times New Roman"/>
          <w:bCs/>
          <w:i/>
          <w:sz w:val="24"/>
          <w:szCs w:val="24"/>
          <w:lang w:eastAsia="en-AU"/>
        </w:rPr>
        <w:t>20</w:t>
      </w:r>
      <w:r w:rsidR="009A1C10">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p>
    <w:p w14:paraId="2685996F" w14:textId="77777777" w:rsidR="00AD562B" w:rsidRPr="0035308E" w:rsidRDefault="00AD562B" w:rsidP="00B63C60">
      <w:pPr>
        <w:autoSpaceDE w:val="0"/>
        <w:autoSpaceDN w:val="0"/>
        <w:adjustRightInd w:val="0"/>
        <w:spacing w:after="0" w:line="240" w:lineRule="auto"/>
        <w:jc w:val="center"/>
        <w:rPr>
          <w:rFonts w:ascii="Times New Roman" w:eastAsia="Times New Roman" w:hAnsi="Times New Roman" w:cs="Times New Roman"/>
          <w:bCs/>
          <w:iCs/>
          <w:sz w:val="24"/>
          <w:szCs w:val="24"/>
          <w:lang w:eastAsia="en-AU"/>
        </w:rPr>
      </w:pPr>
    </w:p>
    <w:p w14:paraId="1375AB08" w14:textId="3A6981BC"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B63C60">
        <w:rPr>
          <w:rFonts w:ascii="Times New Roman" w:eastAsia="Times New Roman" w:hAnsi="Times New Roman" w:cs="Times New Roman"/>
          <w:sz w:val="24"/>
          <w:szCs w:val="24"/>
          <w:lang w:eastAsia="en-AU"/>
        </w:rPr>
        <w:t xml:space="preserve"> or performance</w:t>
      </w:r>
      <w:r w:rsidR="001D1CB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3AAF151F" w14:textId="473B8794"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w:t>
      </w:r>
      <w:proofErr w:type="gramStart"/>
      <w:r>
        <w:rPr>
          <w:rFonts w:ascii="Times New Roman" w:eastAsia="Times New Roman" w:hAnsi="Times New Roman" w:cs="Times New Roman"/>
          <w:sz w:val="24"/>
          <w:szCs w:val="24"/>
          <w:lang w:eastAsia="en-AU"/>
        </w:rPr>
        <w:t>make a determination</w:t>
      </w:r>
      <w:proofErr w:type="gramEnd"/>
      <w:r>
        <w:rPr>
          <w:rFonts w:ascii="Times New Roman" w:eastAsia="Times New Roman" w:hAnsi="Times New Roman" w:cs="Times New Roman"/>
          <w:sz w:val="24"/>
          <w:szCs w:val="24"/>
          <w:lang w:eastAsia="en-AU"/>
        </w:rPr>
        <w:t xml:space="preserve">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 xml:space="preserve">circumstances or </w:t>
      </w:r>
      <w:r w:rsidR="00B63C60">
        <w:rPr>
          <w:rFonts w:ascii="Times New Roman" w:eastAsia="Times New Roman" w:hAnsi="Times New Roman" w:cs="Times New Roman"/>
          <w:sz w:val="24"/>
          <w:szCs w:val="24"/>
          <w:lang w:eastAsia="en-AU"/>
        </w:rPr>
        <w:t xml:space="preserve">within </w:t>
      </w:r>
      <w:r w:rsidR="004E05C9">
        <w:rPr>
          <w:rFonts w:ascii="Times New Roman" w:eastAsia="Times New Roman" w:hAnsi="Times New Roman" w:cs="Times New Roman"/>
          <w:sz w:val="24"/>
          <w:szCs w:val="24"/>
          <w:lang w:eastAsia="en-AU"/>
        </w:rPr>
        <w:t>permitted concentrations or total amounts of an ingredient in a medicine.</w:t>
      </w:r>
    </w:p>
    <w:p w14:paraId="69CA0739" w14:textId="77777777"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0684020F" w14:textId="3F5D0A21" w:rsidR="004E05C9" w:rsidRDefault="00226F3C"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 xml:space="preserve">under section 26BB of the Act </w:t>
      </w:r>
      <w:r w:rsidR="004E05C9">
        <w:rPr>
          <w:rFonts w:ascii="Times New Roman" w:eastAsia="Times New Roman" w:hAnsi="Times New Roman" w:cs="Times New Roman"/>
          <w:sz w:val="24"/>
          <w:szCs w:val="24"/>
          <w:lang w:eastAsia="en-AU"/>
        </w:rPr>
        <w:t xml:space="preserve">specify those ingredients that may be contained in a medicine that is listed in the Australian Register of Therapeutic Goods (“the Register”) under section 26A or 26AE of the </w:t>
      </w:r>
      <w:proofErr w:type="gramStart"/>
      <w:r w:rsidR="004E05C9">
        <w:rPr>
          <w:rFonts w:ascii="Times New Roman" w:eastAsia="Times New Roman" w:hAnsi="Times New Roman" w:cs="Times New Roman"/>
          <w:sz w:val="24"/>
          <w:szCs w:val="24"/>
          <w:lang w:eastAsia="en-AU"/>
        </w:rPr>
        <w:t>Act, and</w:t>
      </w:r>
      <w:proofErr w:type="gramEnd"/>
      <w:r w:rsidR="004E05C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441C0023" w14:textId="76316980"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647F5C">
        <w:rPr>
          <w:rFonts w:ascii="Times New Roman" w:eastAsia="Times New Roman" w:hAnsi="Times New Roman" w:cs="Times New Roman"/>
          <w:bCs/>
          <w:i/>
          <w:sz w:val="24"/>
          <w:szCs w:val="24"/>
          <w:lang w:eastAsia="en-AU"/>
        </w:rPr>
        <w:t>4</w:t>
      </w:r>
      <w:r w:rsidR="00E60C26">
        <w:rPr>
          <w:rFonts w:ascii="Times New Roman" w:eastAsia="Times New Roman" w:hAnsi="Times New Roman" w:cs="Times New Roman"/>
          <w:bCs/>
          <w:i/>
          <w:sz w:val="24"/>
          <w:szCs w:val="24"/>
          <w:lang w:eastAsia="en-AU"/>
        </w:rPr>
        <w:t xml:space="preserve">) </w:t>
      </w:r>
      <w:r w:rsidR="00F6166F" w:rsidRPr="008727AB">
        <w:rPr>
          <w:rFonts w:ascii="Times New Roman" w:eastAsia="Times New Roman" w:hAnsi="Times New Roman" w:cs="Times New Roman"/>
          <w:bCs/>
          <w:i/>
          <w:sz w:val="24"/>
          <w:szCs w:val="24"/>
          <w:lang w:eastAsia="en-AU"/>
        </w:rPr>
        <w:t>20</w:t>
      </w:r>
      <w:r w:rsidR="00F6166F">
        <w:rPr>
          <w:rFonts w:ascii="Times New Roman" w:eastAsia="Times New Roman" w:hAnsi="Times New Roman" w:cs="Times New Roman"/>
          <w:bCs/>
          <w:i/>
          <w:sz w:val="24"/>
          <w:szCs w:val="24"/>
          <w:lang w:eastAsia="en-AU"/>
        </w:rPr>
        <w:t>2</w:t>
      </w:r>
      <w:r w:rsidR="00C41257">
        <w:rPr>
          <w:rFonts w:ascii="Times New Roman" w:eastAsia="Times New Roman" w:hAnsi="Times New Roman" w:cs="Times New Roman"/>
          <w:bCs/>
          <w:i/>
          <w:sz w:val="24"/>
          <w:szCs w:val="24"/>
          <w:lang w:eastAsia="en-AU"/>
        </w:rPr>
        <w:t>3</w:t>
      </w:r>
      <w:r w:rsidR="00F6166F">
        <w:rPr>
          <w:rFonts w:ascii="Times New Roman" w:eastAsia="Times New Roman" w:hAnsi="Times New Roman" w:cs="Times New Roman"/>
          <w:bCs/>
          <w:i/>
          <w:sz w:val="24"/>
          <w:szCs w:val="24"/>
          <w:lang w:eastAsia="en-AU"/>
        </w:rPr>
        <w:t xml:space="preserve">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647F5C">
        <w:rPr>
          <w:rFonts w:ascii="Times New Roman" w:eastAsia="Times New Roman" w:hAnsi="Times New Roman" w:cs="Times New Roman"/>
          <w:i/>
          <w:sz w:val="24"/>
          <w:szCs w:val="24"/>
          <w:lang w:eastAsia="en-AU"/>
        </w:rPr>
        <w:t>3</w:t>
      </w:r>
      <w:r w:rsidRPr="004E05C9">
        <w:rPr>
          <w:rFonts w:ascii="Times New Roman" w:eastAsia="Times New Roman" w:hAnsi="Times New Roman" w:cs="Times New Roman"/>
          <w:i/>
          <w:sz w:val="24"/>
          <w:szCs w:val="24"/>
          <w:lang w:eastAsia="en-AU"/>
        </w:rPr>
        <w:t xml:space="preserve">) </w:t>
      </w:r>
      <w:r w:rsidR="00E702D7">
        <w:rPr>
          <w:rFonts w:ascii="Times New Roman" w:eastAsia="Times New Roman" w:hAnsi="Times New Roman" w:cs="Times New Roman"/>
          <w:i/>
          <w:sz w:val="24"/>
          <w:szCs w:val="24"/>
          <w:lang w:eastAsia="en-AU"/>
        </w:rPr>
        <w:t>2023</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proofErr w:type="gramStart"/>
      <w:r w:rsidR="00B60F0C">
        <w:rPr>
          <w:rFonts w:ascii="Times New Roman" w:eastAsia="Times New Roman" w:hAnsi="Times New Roman" w:cs="Times New Roman"/>
          <w:sz w:val="24"/>
          <w:szCs w:val="24"/>
          <w:lang w:eastAsia="en-AU"/>
        </w:rPr>
        <w:t>)</w:t>
      </w:r>
      <w:r w:rsidR="007C503B">
        <w:rPr>
          <w:rFonts w:ascii="Times New Roman" w:eastAsia="Times New Roman" w:hAnsi="Times New Roman" w:cs="Times New Roman"/>
          <w:sz w:val="24"/>
          <w:szCs w:val="24"/>
          <w:lang w:eastAsia="en-AU"/>
        </w:rPr>
        <w:t>, and</w:t>
      </w:r>
      <w:proofErr w:type="gramEnd"/>
      <w:r w:rsidR="007C503B">
        <w:rPr>
          <w:rFonts w:ascii="Times New Roman" w:eastAsia="Times New Roman" w:hAnsi="Times New Roman" w:cs="Times New Roman"/>
          <w:sz w:val="24"/>
          <w:szCs w:val="24"/>
          <w:lang w:eastAsia="en-AU"/>
        </w:rPr>
        <w:t xml:space="preserve">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013E1782" w14:textId="761B1BF5" w:rsidR="00EF1F18" w:rsidRDefault="00EF1F18" w:rsidP="0035308E">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35308E">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46189311" w14:textId="13177167"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Medicines that are listed in the Register under section 26AE of the Act are also considered to be low </w:t>
      </w:r>
      <w:proofErr w:type="gramStart"/>
      <w:r w:rsidRPr="00D4773E">
        <w:rPr>
          <w:rFonts w:ascii="Times New Roman" w:eastAsia="Times New Roman" w:hAnsi="Times New Roman" w:cs="Times New Roman"/>
          <w:sz w:val="24"/>
          <w:szCs w:val="24"/>
          <w:lang w:eastAsia="en-AU"/>
        </w:rPr>
        <w:t>risk, but</w:t>
      </w:r>
      <w:proofErr w:type="gramEnd"/>
      <w:r w:rsidRPr="00D4773E">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w:t>
      </w:r>
      <w:r w:rsidR="00B63C60">
        <w:rPr>
          <w:rFonts w:ascii="Times New Roman" w:eastAsia="Times New Roman" w:hAnsi="Times New Roman" w:cs="Times New Roman"/>
          <w:sz w:val="24"/>
          <w:szCs w:val="24"/>
          <w:lang w:eastAsia="en-AU"/>
        </w:rPr>
        <w:t> </w:t>
      </w:r>
      <w:r w:rsidRPr="00D4773E">
        <w:rPr>
          <w:rFonts w:ascii="Times New Roman" w:eastAsia="Times New Roman" w:hAnsi="Times New Roman" w:cs="Times New Roman"/>
          <w:sz w:val="24"/>
          <w:szCs w:val="24"/>
          <w:lang w:eastAsia="en-AU"/>
        </w:rPr>
        <w:t>26AE, these listed medicines are commonly referred to as ‘assessed listed medicines’.</w:t>
      </w:r>
    </w:p>
    <w:p w14:paraId="593DB8C4" w14:textId="77777777" w:rsidR="005B70D2" w:rsidRPr="001A7C1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37CEDFE6" w14:textId="3CC6A692"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may only contain ingredients from an approved list of ingredients that have been evaluated in relation to their quality</w:t>
      </w:r>
      <w:r w:rsidR="00831B3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w:t>
      </w:r>
      <w:proofErr w:type="gramStart"/>
      <w:r w:rsidRPr="00D4773E">
        <w:rPr>
          <w:rFonts w:ascii="Times New Roman" w:eastAsia="Times New Roman" w:hAnsi="Times New Roman" w:cs="Times New Roman"/>
          <w:sz w:val="24"/>
          <w:szCs w:val="24"/>
          <w:lang w:eastAsia="en-AU"/>
        </w:rPr>
        <w:t>safety</w:t>
      </w:r>
      <w:proofErr w:type="gramEnd"/>
      <w:r w:rsidRPr="00D4773E">
        <w:rPr>
          <w:rFonts w:ascii="Times New Roman" w:eastAsia="Times New Roman" w:hAnsi="Times New Roman" w:cs="Times New Roman"/>
          <w:sz w:val="24"/>
          <w:szCs w:val="24"/>
          <w:lang w:eastAsia="en-AU"/>
        </w:rPr>
        <w:t xml:space="preserve">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w:t>
      </w:r>
      <w:r w:rsidR="00556925">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16704F00" w14:textId="63F1BE0B"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lastRenderedPageBreak/>
        <w:t>Under paragraphs 26A(2)(ca)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6D9381AC" w14:textId="74CAA430"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7CA4ACB9" w14:textId="77777777" w:rsidR="00696177" w:rsidRDefault="00696177" w:rsidP="00B63C60">
      <w:pPr>
        <w:autoSpaceDE w:val="0"/>
        <w:autoSpaceDN w:val="0"/>
        <w:adjustRightInd w:val="0"/>
        <w:spacing w:after="0" w:line="240" w:lineRule="auto"/>
        <w:rPr>
          <w:rFonts w:ascii="Times New Roman" w:eastAsia="Times New Roman" w:hAnsi="Times New Roman" w:cs="Times New Roman"/>
          <w:sz w:val="24"/>
          <w:szCs w:val="24"/>
          <w:lang w:eastAsia="en-AU"/>
        </w:rPr>
      </w:pPr>
    </w:p>
    <w:p w14:paraId="497DAAC4" w14:textId="5B94F5C0" w:rsidR="005B70D2" w:rsidRPr="00151AE3" w:rsidRDefault="00696177" w:rsidP="00B63C60">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151AE3">
        <w:rPr>
          <w:rFonts w:ascii="Times New Roman" w:eastAsia="Times New Roman" w:hAnsi="Times New Roman" w:cs="Times New Roman"/>
          <w:b/>
          <w:bCs/>
          <w:sz w:val="24"/>
          <w:szCs w:val="24"/>
          <w:lang w:eastAsia="en-AU"/>
        </w:rPr>
        <w:t>Purpose</w:t>
      </w:r>
    </w:p>
    <w:p w14:paraId="146311E1" w14:textId="77777777" w:rsidR="00696177" w:rsidRPr="00712EA4" w:rsidRDefault="00696177" w:rsidP="00151AE3">
      <w:pPr>
        <w:autoSpaceDE w:val="0"/>
        <w:autoSpaceDN w:val="0"/>
        <w:adjustRightInd w:val="0"/>
        <w:spacing w:after="0" w:line="240" w:lineRule="auto"/>
        <w:rPr>
          <w:rFonts w:ascii="Times New Roman" w:eastAsia="Times New Roman" w:hAnsi="Times New Roman" w:cs="Times New Roman"/>
          <w:sz w:val="24"/>
          <w:szCs w:val="24"/>
          <w:lang w:eastAsia="en-AU"/>
        </w:rPr>
      </w:pPr>
    </w:p>
    <w:p w14:paraId="4EE2990C" w14:textId="71923EA7" w:rsidR="00D4773E" w:rsidRDefault="00696177" w:rsidP="00151AE3">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w:t>
      </w:r>
      <w:r w:rsidR="00226F3C">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 made</w:t>
      </w:r>
      <w:r w:rsidR="00226F3C">
        <w:rPr>
          <w:rFonts w:ascii="Times New Roman" w:eastAsia="Times New Roman" w:hAnsi="Times New Roman" w:cs="Times New Roman"/>
          <w:sz w:val="24"/>
          <w:szCs w:val="24"/>
          <w:lang w:eastAsia="en-AU"/>
        </w:rPr>
        <w:t xml:space="preserve"> </w:t>
      </w:r>
      <w:r w:rsidR="0062190F">
        <w:rPr>
          <w:rFonts w:ascii="Times New Roman" w:eastAsia="Times New Roman" w:hAnsi="Times New Roman" w:cs="Times New Roman"/>
          <w:sz w:val="24"/>
          <w:szCs w:val="24"/>
          <w:lang w:eastAsia="en-AU"/>
        </w:rPr>
        <w:t xml:space="preserve">under </w:t>
      </w:r>
      <w:r w:rsidR="00226F3C">
        <w:rPr>
          <w:rFonts w:ascii="Times New Roman" w:eastAsia="Times New Roman" w:hAnsi="Times New Roman" w:cs="Times New Roman"/>
          <w:sz w:val="24"/>
          <w:szCs w:val="24"/>
          <w:lang w:eastAsia="en-AU"/>
        </w:rPr>
        <w:t>section 26BB</w:t>
      </w:r>
      <w:r>
        <w:rPr>
          <w:rFonts w:ascii="Times New Roman" w:eastAsia="Times New Roman" w:hAnsi="Times New Roman" w:cs="Times New Roman"/>
          <w:sz w:val="24"/>
          <w:szCs w:val="24"/>
          <w:lang w:eastAsia="en-AU"/>
        </w:rPr>
        <w:t xml:space="preserve"> of the Act,</w:t>
      </w:r>
      <w:r w:rsidR="00226F3C">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s</w:t>
      </w:r>
      <w:r w:rsidR="00D4773E" w:rsidRPr="00D4773E">
        <w:rPr>
          <w:rFonts w:ascii="Times New Roman" w:eastAsia="Times New Roman" w:hAnsi="Times New Roman" w:cs="Times New Roman"/>
          <w:sz w:val="24"/>
          <w:szCs w:val="24"/>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products.</w:t>
      </w:r>
    </w:p>
    <w:p w14:paraId="1986DC36" w14:textId="77777777" w:rsidR="005B70D2" w:rsidRDefault="005B70D2" w:rsidP="00B63C60">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51AE3">
      <w:pPr>
        <w:spacing w:after="120" w:line="240" w:lineRule="auto"/>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151AE3">
      <w:pPr>
        <w:pStyle w:val="ListParagraph"/>
        <w:numPr>
          <w:ilvl w:val="0"/>
          <w:numId w:val="11"/>
        </w:numPr>
        <w:spacing w:before="0" w:beforeAutospacing="0" w:after="120" w:afterAutospacing="0"/>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151AE3">
      <w:pPr>
        <w:pStyle w:val="ListParagraph"/>
        <w:numPr>
          <w:ilvl w:val="0"/>
          <w:numId w:val="11"/>
        </w:numPr>
        <w:spacing w:before="120" w:beforeAutospacing="0" w:after="120" w:afterAutospacing="0"/>
        <w:ind w:left="714" w:hanging="357"/>
      </w:pPr>
      <w:r w:rsidRPr="00AF44AF">
        <w:t>the intended method of ingestion or application of the medicine, for example, oral or topical use;</w:t>
      </w:r>
    </w:p>
    <w:p w14:paraId="233FB9CD" w14:textId="2FEF7CF5" w:rsidR="00A4560C" w:rsidRPr="00AF44AF" w:rsidRDefault="00A4560C" w:rsidP="00151AE3">
      <w:pPr>
        <w:pStyle w:val="ListParagraph"/>
        <w:numPr>
          <w:ilvl w:val="0"/>
          <w:numId w:val="11"/>
        </w:numPr>
        <w:spacing w:before="120" w:beforeAutospacing="0" w:after="120" w:afterAutospacing="0"/>
        <w:ind w:left="714" w:hanging="357"/>
      </w:pPr>
      <w:r w:rsidRPr="00AF44AF">
        <w:t>the source of the ingredient, or procedures to be followed in its manufacture;</w:t>
      </w:r>
    </w:p>
    <w:p w14:paraId="5EC7B554" w14:textId="4DFA7DF1" w:rsidR="00A4560C" w:rsidRPr="00AF44AF" w:rsidRDefault="00A4560C" w:rsidP="00151AE3">
      <w:pPr>
        <w:pStyle w:val="ListParagraph"/>
        <w:numPr>
          <w:ilvl w:val="0"/>
          <w:numId w:val="11"/>
        </w:numPr>
        <w:spacing w:before="120" w:beforeAutospacing="0" w:after="120" w:afterAutospacing="0"/>
        <w:ind w:left="714" w:hanging="357"/>
      </w:pPr>
      <w:r w:rsidRPr="00AF44AF">
        <w:t>appropriate limits on the volume or concentration of an ingredient; and</w:t>
      </w:r>
    </w:p>
    <w:p w14:paraId="2FA4BD86" w14:textId="746ABECD" w:rsidR="00A4560C" w:rsidRPr="00AF44AF" w:rsidRDefault="00A4560C" w:rsidP="00151AE3">
      <w:pPr>
        <w:pStyle w:val="ListParagraph"/>
        <w:numPr>
          <w:ilvl w:val="0"/>
          <w:numId w:val="11"/>
        </w:numPr>
        <w:spacing w:before="120" w:beforeAutospacing="0" w:after="0" w:afterAutospacing="0"/>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51AE3">
      <w:pPr>
        <w:keepNext/>
        <w:spacing w:after="0" w:line="240" w:lineRule="auto"/>
        <w:contextualSpacing/>
        <w:rPr>
          <w:rFonts w:ascii="Times New Roman" w:eastAsia="Times New Roman" w:hAnsi="Times New Roman" w:cs="Times New Roman"/>
          <w:sz w:val="24"/>
          <w:szCs w:val="24"/>
          <w:lang w:eastAsia="en-AU"/>
        </w:rPr>
      </w:pPr>
    </w:p>
    <w:p w14:paraId="09FAE5B3" w14:textId="4D08AC47" w:rsidR="00FE7242" w:rsidRDefault="006D4AB8" w:rsidP="00151AE3">
      <w:pPr>
        <w:spacing w:after="0" w:line="240" w:lineRule="auto"/>
        <w:rPr>
          <w:rFonts w:ascii="Times New Roman" w:eastAsia="Times New Roman" w:hAnsi="Times New Roman" w:cs="Times New Roman"/>
          <w:sz w:val="24"/>
          <w:szCs w:val="24"/>
          <w:lang w:eastAsia="en-AU"/>
        </w:rPr>
      </w:pPr>
      <w:bookmarkStart w:id="1" w:name="_Hlk120027902"/>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5B8AF46A" w14:textId="0838793C" w:rsidR="003733DD" w:rsidRDefault="003733DD" w:rsidP="00B63C60">
      <w:pPr>
        <w:pStyle w:val="ListParagraph"/>
        <w:numPr>
          <w:ilvl w:val="0"/>
          <w:numId w:val="47"/>
        </w:numPr>
        <w:spacing w:before="120" w:beforeAutospacing="0" w:after="120" w:afterAutospacing="0"/>
        <w:ind w:left="714" w:hanging="357"/>
      </w:pPr>
      <w:r>
        <w:t>the addition of the new ingredient</w:t>
      </w:r>
      <w:r w:rsidR="00BE2D1C">
        <w:t>,</w:t>
      </w:r>
      <w:r>
        <w:t xml:space="preserve"> </w:t>
      </w:r>
      <w:bookmarkStart w:id="2" w:name="_Hlk146528567"/>
      <w:proofErr w:type="spellStart"/>
      <w:r w:rsidR="00947EDC">
        <w:rPr>
          <w:rFonts w:eastAsiaTheme="minorHAnsi" w:cs="Arial"/>
          <w:i/>
          <w:iCs/>
        </w:rPr>
        <w:t>C</w:t>
      </w:r>
      <w:r w:rsidRPr="00B06B05">
        <w:rPr>
          <w:rFonts w:eastAsiaTheme="minorHAnsi" w:cs="Arial"/>
          <w:i/>
          <w:iCs/>
          <w:color w:val="000000"/>
        </w:rPr>
        <w:t>yclocarya</w:t>
      </w:r>
      <w:proofErr w:type="spellEnd"/>
      <w:r w:rsidRPr="00B06B05">
        <w:rPr>
          <w:rFonts w:eastAsiaTheme="minorHAnsi" w:cs="Arial"/>
          <w:i/>
          <w:iCs/>
          <w:color w:val="000000"/>
        </w:rPr>
        <w:t xml:space="preserve"> </w:t>
      </w:r>
      <w:proofErr w:type="spellStart"/>
      <w:r w:rsidRPr="00B06B05">
        <w:rPr>
          <w:rFonts w:eastAsiaTheme="minorHAnsi" w:cs="Arial"/>
          <w:i/>
          <w:iCs/>
          <w:color w:val="000000"/>
        </w:rPr>
        <w:t>paliurus</w:t>
      </w:r>
      <w:proofErr w:type="spellEnd"/>
      <w:r w:rsidRPr="00B06B05">
        <w:rPr>
          <w:rFonts w:eastAsiaTheme="minorHAnsi" w:cs="Arial"/>
          <w:color w:val="000000"/>
        </w:rPr>
        <w:t xml:space="preserve"> leaf extract</w:t>
      </w:r>
      <w:r>
        <w:rPr>
          <w:rFonts w:eastAsiaTheme="minorHAnsi" w:cs="Arial"/>
          <w:color w:val="000000"/>
        </w:rPr>
        <w:t xml:space="preserve"> dry</w:t>
      </w:r>
      <w:bookmarkEnd w:id="2"/>
      <w:r w:rsidR="00BE2D1C">
        <w:rPr>
          <w:rFonts w:eastAsiaTheme="minorHAnsi" w:cs="Arial"/>
          <w:color w:val="000000"/>
        </w:rPr>
        <w:t>,</w:t>
      </w:r>
      <w:r w:rsidRPr="00151AE3">
        <w:t xml:space="preserve"> </w:t>
      </w:r>
      <w:r>
        <w:t>for use in listed and assessed listed medicines;</w:t>
      </w:r>
    </w:p>
    <w:p w14:paraId="7CCF609B" w14:textId="52088FBD" w:rsidR="003733DD" w:rsidRDefault="003733DD" w:rsidP="00B63C60">
      <w:pPr>
        <w:pStyle w:val="ListParagraph"/>
        <w:numPr>
          <w:ilvl w:val="0"/>
          <w:numId w:val="47"/>
        </w:numPr>
        <w:spacing w:before="120" w:beforeAutospacing="0" w:after="120" w:afterAutospacing="0"/>
        <w:ind w:left="714" w:hanging="357"/>
      </w:pPr>
      <w:r>
        <w:t>the addition of the new ingredient</w:t>
      </w:r>
      <w:r w:rsidR="00BE2D1C">
        <w:t>,</w:t>
      </w:r>
      <w:r>
        <w:t xml:space="preserve"> </w:t>
      </w:r>
      <w:bookmarkStart w:id="3" w:name="_Hlk146528587"/>
      <w:r>
        <w:t>c</w:t>
      </w:r>
      <w:r w:rsidRPr="00592BE2">
        <w:t xml:space="preserve">alcium </w:t>
      </w:r>
      <w:proofErr w:type="spellStart"/>
      <w:r w:rsidRPr="00592BE2">
        <w:t>fructoborate</w:t>
      </w:r>
      <w:proofErr w:type="spellEnd"/>
      <w:r w:rsidRPr="00592BE2">
        <w:t xml:space="preserve"> tetrahydrate</w:t>
      </w:r>
      <w:bookmarkEnd w:id="3"/>
      <w:r w:rsidR="00BE2D1C">
        <w:t>,</w:t>
      </w:r>
      <w:r w:rsidRPr="001D54C6">
        <w:rPr>
          <w:color w:val="FF0000"/>
        </w:rPr>
        <w:t xml:space="preserve"> </w:t>
      </w:r>
      <w:r>
        <w:t>for use in listed and assessed listed medicines;</w:t>
      </w:r>
    </w:p>
    <w:p w14:paraId="3ABA1797" w14:textId="18F43251" w:rsidR="003733DD" w:rsidRDefault="003733DD" w:rsidP="00B63C60">
      <w:pPr>
        <w:pStyle w:val="ListParagraph"/>
        <w:numPr>
          <w:ilvl w:val="0"/>
          <w:numId w:val="47"/>
        </w:numPr>
        <w:spacing w:before="120" w:beforeAutospacing="0" w:after="120" w:afterAutospacing="0"/>
        <w:ind w:left="714" w:hanging="357"/>
      </w:pPr>
      <w:r w:rsidRPr="00AC6218">
        <w:t xml:space="preserve">the </w:t>
      </w:r>
      <w:r>
        <w:t xml:space="preserve">amendment to </w:t>
      </w:r>
      <w:r w:rsidR="001879AC">
        <w:t>the</w:t>
      </w:r>
      <w:r w:rsidR="00ED6846">
        <w:t xml:space="preserve"> existing</w:t>
      </w:r>
      <w:r>
        <w:t xml:space="preserve"> </w:t>
      </w:r>
      <w:r w:rsidRPr="00AC6218">
        <w:t>ingredient</w:t>
      </w:r>
      <w:r w:rsidR="00596BFF">
        <w:t>,</w:t>
      </w:r>
      <w:r w:rsidRPr="00AC6218">
        <w:t xml:space="preserve"> </w:t>
      </w:r>
      <w:bookmarkStart w:id="4" w:name="_Hlk146528594"/>
      <w:r>
        <w:t>sugar cane wax alcohols</w:t>
      </w:r>
      <w:bookmarkEnd w:id="4"/>
      <w:r w:rsidR="00596BFF">
        <w:t>,</w:t>
      </w:r>
      <w:r w:rsidRPr="00AC6218">
        <w:rPr>
          <w:color w:val="FF0000"/>
        </w:rPr>
        <w:t xml:space="preserve"> </w:t>
      </w:r>
      <w:r w:rsidRPr="00AC6218">
        <w:t xml:space="preserve">for </w:t>
      </w:r>
      <w:r w:rsidR="00ED6846">
        <w:t xml:space="preserve">the extension of its </w:t>
      </w:r>
      <w:r w:rsidRPr="00AC6218">
        <w:t>use in listed and assessed listed medicines</w:t>
      </w:r>
      <w:r>
        <w:t>;</w:t>
      </w:r>
    </w:p>
    <w:p w14:paraId="1027CA4F" w14:textId="03B86BB8" w:rsidR="003733DD" w:rsidRDefault="003733DD" w:rsidP="00B63C60">
      <w:pPr>
        <w:pStyle w:val="ListParagraph"/>
        <w:numPr>
          <w:ilvl w:val="0"/>
          <w:numId w:val="47"/>
        </w:numPr>
        <w:spacing w:before="120" w:beforeAutospacing="0" w:after="120" w:afterAutospacing="0"/>
        <w:ind w:left="714" w:hanging="357"/>
      </w:pPr>
      <w:r>
        <w:rPr>
          <w:lang w:eastAsia="en-US"/>
        </w:rPr>
        <w:t>t</w:t>
      </w:r>
      <w:r w:rsidRPr="00C31453">
        <w:rPr>
          <w:lang w:eastAsia="en-US"/>
        </w:rPr>
        <w:t xml:space="preserve">he </w:t>
      </w:r>
      <w:r>
        <w:rPr>
          <w:lang w:eastAsia="en-US"/>
        </w:rPr>
        <w:t>removal</w:t>
      </w:r>
      <w:r w:rsidRPr="00C31453">
        <w:rPr>
          <w:lang w:eastAsia="en-US"/>
        </w:rPr>
        <w:t xml:space="preserve"> of duplicate ingredients</w:t>
      </w:r>
      <w:r>
        <w:rPr>
          <w:lang w:eastAsia="en-US"/>
        </w:rPr>
        <w:t xml:space="preserve"> where the substance in each instance is covered by a </w:t>
      </w:r>
      <w:r>
        <w:t>single entry</w:t>
      </w:r>
      <w:r w:rsidR="00C5440D">
        <w:t xml:space="preserve"> (</w:t>
      </w:r>
      <w:r w:rsidR="00065523">
        <w:t>removal of</w:t>
      </w:r>
      <w:r w:rsidR="00B55542">
        <w:t xml:space="preserve"> </w:t>
      </w:r>
      <w:proofErr w:type="spellStart"/>
      <w:r w:rsidR="00CA595C" w:rsidRPr="00CA595C">
        <w:t>cresyl</w:t>
      </w:r>
      <w:proofErr w:type="spellEnd"/>
      <w:r w:rsidR="00CA595C" w:rsidRPr="00CA595C">
        <w:t xml:space="preserve"> </w:t>
      </w:r>
      <w:proofErr w:type="spellStart"/>
      <w:r w:rsidR="00CA595C" w:rsidRPr="00CA595C">
        <w:t>isobutyrate</w:t>
      </w:r>
      <w:proofErr w:type="spellEnd"/>
      <w:r w:rsidR="00CA595C">
        <w:t xml:space="preserve">, </w:t>
      </w:r>
      <w:r w:rsidR="00290630">
        <w:t xml:space="preserve">dodecanal, and </w:t>
      </w:r>
      <w:r w:rsidR="00065523" w:rsidRPr="00065523">
        <w:t>galbanum phenol</w:t>
      </w:r>
      <w:r w:rsidR="00C5440D">
        <w:t>)</w:t>
      </w:r>
      <w:r>
        <w:t>; and</w:t>
      </w:r>
    </w:p>
    <w:p w14:paraId="6188F2FE" w14:textId="09EC6948" w:rsidR="003733DD" w:rsidRPr="00437EFE" w:rsidRDefault="003733DD" w:rsidP="00B63C60">
      <w:pPr>
        <w:pStyle w:val="ListParagraph"/>
        <w:numPr>
          <w:ilvl w:val="0"/>
          <w:numId w:val="47"/>
        </w:numPr>
        <w:spacing w:before="120" w:beforeAutospacing="0" w:after="120" w:afterAutospacing="0"/>
        <w:ind w:left="714" w:hanging="357"/>
      </w:pPr>
      <w:r>
        <w:rPr>
          <w:lang w:eastAsia="en-US"/>
        </w:rPr>
        <w:lastRenderedPageBreak/>
        <w:t>t</w:t>
      </w:r>
      <w:r w:rsidRPr="00C31453">
        <w:rPr>
          <w:lang w:eastAsia="en-US"/>
        </w:rPr>
        <w:t xml:space="preserve">he </w:t>
      </w:r>
      <w:r>
        <w:rPr>
          <w:lang w:eastAsia="en-US"/>
        </w:rPr>
        <w:t>removal</w:t>
      </w:r>
      <w:r w:rsidRPr="00C31453">
        <w:rPr>
          <w:lang w:eastAsia="en-US"/>
        </w:rPr>
        <w:t xml:space="preserve"> of </w:t>
      </w:r>
      <w:r w:rsidR="002230E7">
        <w:rPr>
          <w:lang w:eastAsia="en-US"/>
        </w:rPr>
        <w:t xml:space="preserve">entries with </w:t>
      </w:r>
      <w:r>
        <w:t>invalid</w:t>
      </w:r>
      <w:r w:rsidRPr="008C63A0">
        <w:t xml:space="preserve"> names that do not refer to </w:t>
      </w:r>
      <w:r>
        <w:t xml:space="preserve">a </w:t>
      </w:r>
      <w:r w:rsidRPr="008C63A0">
        <w:t>specific substance</w:t>
      </w:r>
      <w:r w:rsidR="00B55542">
        <w:t xml:space="preserve"> (</w:t>
      </w:r>
      <w:r w:rsidR="00065523">
        <w:t xml:space="preserve">removal of </w:t>
      </w:r>
      <w:r w:rsidR="00AD0D76" w:rsidRPr="00AD0D76">
        <w:t>6-methyl-2-buten-3-ol-2</w:t>
      </w:r>
      <w:r w:rsidR="00AD0D76">
        <w:t xml:space="preserve">, </w:t>
      </w:r>
      <w:r w:rsidR="0004212E" w:rsidRPr="0004212E">
        <w:t>acetyl</w:t>
      </w:r>
      <w:r w:rsidR="0004212E">
        <w:t xml:space="preserve">, </w:t>
      </w:r>
      <w:proofErr w:type="spellStart"/>
      <w:r w:rsidR="00004E93" w:rsidRPr="00004E93">
        <w:t>mandarinal</w:t>
      </w:r>
      <w:proofErr w:type="spellEnd"/>
      <w:r w:rsidR="00004E93" w:rsidRPr="00004E93">
        <w:t xml:space="preserve"> 32048</w:t>
      </w:r>
      <w:r w:rsidR="00004E93">
        <w:t xml:space="preserve">, </w:t>
      </w:r>
      <w:r w:rsidR="001C0577" w:rsidRPr="001C0577">
        <w:t>myrtle essence max</w:t>
      </w:r>
      <w:r w:rsidR="001C0577">
        <w:t xml:space="preserve">, and </w:t>
      </w:r>
      <w:proofErr w:type="spellStart"/>
      <w:r w:rsidR="005115F2" w:rsidRPr="005115F2">
        <w:t>tripal</w:t>
      </w:r>
      <w:proofErr w:type="spellEnd"/>
      <w:r w:rsidR="00B55542">
        <w:t>)</w:t>
      </w:r>
      <w:r>
        <w:t>.</w:t>
      </w:r>
    </w:p>
    <w:p w14:paraId="6B4EC80E" w14:textId="12417CC7" w:rsidR="00BE7DE2" w:rsidRDefault="00BE7DE2" w:rsidP="00151AE3">
      <w:pPr>
        <w:spacing w:after="0" w:line="240" w:lineRule="auto"/>
      </w:pPr>
    </w:p>
    <w:bookmarkEnd w:id="0"/>
    <w:bookmarkEnd w:id="1"/>
    <w:p w14:paraId="586E85BD" w14:textId="46E915F5" w:rsidR="004F3C94" w:rsidRDefault="00EF1F18" w:rsidP="00151AE3">
      <w:pPr>
        <w:autoSpaceDE w:val="0"/>
        <w:autoSpaceDN w:val="0"/>
        <w:adjustRightInd w:val="0"/>
        <w:spacing w:after="0" w:line="240" w:lineRule="auto"/>
        <w:rPr>
          <w:rFonts w:ascii="Times New Roman" w:hAnsi="Times New Roman" w:cs="Times New Roman"/>
          <w:sz w:val="24"/>
          <w:szCs w:val="24"/>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42CD0987" w14:textId="127A93C4" w:rsidR="00A318F3" w:rsidRPr="00A318F3" w:rsidRDefault="00A318F3" w:rsidP="00151AE3">
      <w:pPr>
        <w:spacing w:before="120" w:after="120" w:line="240" w:lineRule="auto"/>
        <w:rPr>
          <w:rFonts w:ascii="Times New Roman" w:eastAsia="Times New Roman" w:hAnsi="Times New Roman" w:cs="Times New Roman"/>
          <w:sz w:val="24"/>
          <w:szCs w:val="24"/>
          <w:lang w:eastAsia="en-AU"/>
        </w:rPr>
      </w:pPr>
      <w:r w:rsidRPr="00A318F3">
        <w:rPr>
          <w:rFonts w:ascii="Times New Roman" w:eastAsia="Times New Roman" w:hAnsi="Times New Roman" w:cs="Times New Roman"/>
          <w:sz w:val="24"/>
          <w:szCs w:val="24"/>
          <w:lang w:eastAsia="en-AU"/>
        </w:rPr>
        <w:t>Between December 2022 and July 2023</w:t>
      </w:r>
      <w:r w:rsidR="00661FD0">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the TGA engaged directly with the applicant who applied for the approval of the ingredient</w:t>
      </w:r>
      <w:r w:rsidR="00661FD0">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w:t>
      </w:r>
      <w:proofErr w:type="spellStart"/>
      <w:r w:rsidRPr="00A318F3">
        <w:rPr>
          <w:rFonts w:ascii="Times New Roman" w:hAnsi="Times New Roman" w:cs="Times New Roman"/>
          <w:i/>
          <w:iCs/>
          <w:sz w:val="24"/>
          <w:szCs w:val="24"/>
        </w:rPr>
        <w:t>C</w:t>
      </w:r>
      <w:r w:rsidRPr="00A318F3">
        <w:rPr>
          <w:rFonts w:ascii="Times New Roman" w:hAnsi="Times New Roman" w:cs="Times New Roman"/>
          <w:i/>
          <w:iCs/>
          <w:color w:val="000000"/>
          <w:sz w:val="24"/>
          <w:szCs w:val="24"/>
        </w:rPr>
        <w:t>yclocarya</w:t>
      </w:r>
      <w:proofErr w:type="spellEnd"/>
      <w:r w:rsidRPr="00A318F3">
        <w:rPr>
          <w:rFonts w:ascii="Times New Roman" w:hAnsi="Times New Roman" w:cs="Times New Roman"/>
          <w:i/>
          <w:iCs/>
          <w:color w:val="000000"/>
          <w:sz w:val="24"/>
          <w:szCs w:val="24"/>
        </w:rPr>
        <w:t xml:space="preserve"> </w:t>
      </w:r>
      <w:proofErr w:type="spellStart"/>
      <w:r w:rsidRPr="00A318F3">
        <w:rPr>
          <w:rFonts w:ascii="Times New Roman" w:hAnsi="Times New Roman" w:cs="Times New Roman"/>
          <w:i/>
          <w:iCs/>
          <w:color w:val="000000"/>
          <w:sz w:val="24"/>
          <w:szCs w:val="24"/>
        </w:rPr>
        <w:t>paliurus</w:t>
      </w:r>
      <w:proofErr w:type="spellEnd"/>
      <w:r w:rsidRPr="00A318F3">
        <w:rPr>
          <w:rFonts w:ascii="Times New Roman" w:hAnsi="Times New Roman" w:cs="Times New Roman"/>
          <w:color w:val="000000"/>
          <w:sz w:val="24"/>
          <w:szCs w:val="24"/>
        </w:rPr>
        <w:t xml:space="preserve"> leaf extr</w:t>
      </w:r>
      <w:r w:rsidRPr="00A318F3">
        <w:rPr>
          <w:rFonts w:ascii="Times New Roman" w:hAnsi="Times New Roman" w:cs="Times New Roman"/>
          <w:sz w:val="24"/>
          <w:szCs w:val="24"/>
        </w:rPr>
        <w:t>act dry</w:t>
      </w:r>
      <w:r w:rsidRPr="00A318F3">
        <w:rPr>
          <w:rFonts w:ascii="Times New Roman" w:eastAsia="Times New Roman" w:hAnsi="Times New Roman" w:cs="Times New Roman"/>
          <w:sz w:val="24"/>
          <w:szCs w:val="24"/>
          <w:lang w:eastAsia="en-AU"/>
        </w:rPr>
        <w:t>.</w:t>
      </w:r>
    </w:p>
    <w:p w14:paraId="76A0F187" w14:textId="195716D3" w:rsidR="00A318F3" w:rsidRPr="00A318F3" w:rsidRDefault="00A318F3" w:rsidP="00151AE3">
      <w:pPr>
        <w:spacing w:before="120" w:after="120" w:line="240" w:lineRule="auto"/>
        <w:rPr>
          <w:rFonts w:ascii="Times New Roman" w:eastAsia="Times New Roman" w:hAnsi="Times New Roman" w:cs="Times New Roman"/>
          <w:sz w:val="24"/>
          <w:szCs w:val="24"/>
          <w:lang w:eastAsia="en-AU"/>
        </w:rPr>
      </w:pPr>
      <w:r w:rsidRPr="00A318F3">
        <w:rPr>
          <w:rFonts w:ascii="Times New Roman" w:eastAsia="Times New Roman" w:hAnsi="Times New Roman" w:cs="Times New Roman"/>
          <w:sz w:val="24"/>
          <w:szCs w:val="24"/>
          <w:lang w:eastAsia="en-AU"/>
        </w:rPr>
        <w:t>Between February 2023 and July 2023</w:t>
      </w:r>
      <w:r w:rsidR="00EB0CA1">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the TGA engaged directly with the applicant who applied for the approval of the ingredient</w:t>
      </w:r>
      <w:r w:rsidR="00EB0CA1">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w:t>
      </w:r>
      <w:r w:rsidRPr="00A318F3">
        <w:rPr>
          <w:rFonts w:ascii="Times New Roman" w:eastAsia="Times New Roman" w:hAnsi="Times New Roman" w:cs="Times New Roman"/>
          <w:sz w:val="24"/>
          <w:szCs w:val="24"/>
        </w:rPr>
        <w:t xml:space="preserve">calcium </w:t>
      </w:r>
      <w:proofErr w:type="spellStart"/>
      <w:r w:rsidRPr="00A318F3">
        <w:rPr>
          <w:rFonts w:ascii="Times New Roman" w:eastAsia="Times New Roman" w:hAnsi="Times New Roman" w:cs="Times New Roman"/>
          <w:sz w:val="24"/>
          <w:szCs w:val="24"/>
        </w:rPr>
        <w:t>fructoborate</w:t>
      </w:r>
      <w:proofErr w:type="spellEnd"/>
      <w:r w:rsidRPr="00A318F3">
        <w:rPr>
          <w:rFonts w:ascii="Times New Roman" w:eastAsia="Times New Roman" w:hAnsi="Times New Roman" w:cs="Times New Roman"/>
          <w:sz w:val="24"/>
          <w:szCs w:val="24"/>
        </w:rPr>
        <w:t xml:space="preserve"> tetrahydrate</w:t>
      </w:r>
      <w:r w:rsidRPr="00A318F3">
        <w:rPr>
          <w:rFonts w:ascii="Times New Roman" w:eastAsia="Times New Roman" w:hAnsi="Times New Roman" w:cs="Times New Roman"/>
          <w:sz w:val="24"/>
          <w:szCs w:val="24"/>
          <w:lang w:eastAsia="en-AU"/>
        </w:rPr>
        <w:t>.</w:t>
      </w:r>
    </w:p>
    <w:p w14:paraId="56CA1D14" w14:textId="3D1359A5" w:rsidR="0092199C" w:rsidRPr="00947EDC" w:rsidRDefault="00A318F3" w:rsidP="00151AE3">
      <w:pPr>
        <w:spacing w:line="240" w:lineRule="auto"/>
        <w:rPr>
          <w:rFonts w:ascii="Times New Roman" w:eastAsia="Times New Roman" w:hAnsi="Times New Roman" w:cs="Times New Roman"/>
          <w:sz w:val="24"/>
          <w:szCs w:val="24"/>
          <w:lang w:eastAsia="en-AU"/>
        </w:rPr>
      </w:pPr>
      <w:r w:rsidRPr="00A318F3">
        <w:rPr>
          <w:rFonts w:ascii="Times New Roman" w:eastAsia="Times New Roman" w:hAnsi="Times New Roman" w:cs="Times New Roman"/>
          <w:sz w:val="24"/>
          <w:szCs w:val="24"/>
          <w:lang w:eastAsia="en-AU"/>
        </w:rPr>
        <w:t>Between December 2022 and September 2023</w:t>
      </w:r>
      <w:r w:rsidR="000624B9">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the TGA engaged directly with the applicant who applied for the </w:t>
      </w:r>
      <w:r w:rsidR="00DB33F1">
        <w:rPr>
          <w:rFonts w:ascii="Times New Roman" w:eastAsia="Times New Roman" w:hAnsi="Times New Roman" w:cs="Times New Roman"/>
          <w:sz w:val="24"/>
          <w:szCs w:val="24"/>
          <w:lang w:eastAsia="en-AU"/>
        </w:rPr>
        <w:t>extension</w:t>
      </w:r>
      <w:r w:rsidRPr="00A318F3">
        <w:rPr>
          <w:rFonts w:ascii="Times New Roman" w:eastAsia="Times New Roman" w:hAnsi="Times New Roman" w:cs="Times New Roman"/>
          <w:sz w:val="24"/>
          <w:szCs w:val="24"/>
          <w:lang w:eastAsia="en-AU"/>
        </w:rPr>
        <w:t xml:space="preserve"> of use of the ingredient</w:t>
      </w:r>
      <w:r w:rsidR="000624B9">
        <w:rPr>
          <w:rFonts w:ascii="Times New Roman" w:eastAsia="Times New Roman" w:hAnsi="Times New Roman" w:cs="Times New Roman"/>
          <w:sz w:val="24"/>
          <w:szCs w:val="24"/>
          <w:lang w:eastAsia="en-AU"/>
        </w:rPr>
        <w:t>,</w:t>
      </w:r>
      <w:r w:rsidRPr="00A318F3">
        <w:rPr>
          <w:rFonts w:ascii="Times New Roman" w:eastAsia="Times New Roman" w:hAnsi="Times New Roman" w:cs="Times New Roman"/>
          <w:sz w:val="24"/>
          <w:szCs w:val="24"/>
          <w:lang w:eastAsia="en-AU"/>
        </w:rPr>
        <w:t xml:space="preserve"> sugar cane wax alcohols.  </w:t>
      </w:r>
    </w:p>
    <w:p w14:paraId="3B70409E" w14:textId="72D68B80" w:rsidR="003417EB" w:rsidRPr="00D77899" w:rsidRDefault="003417EB" w:rsidP="00151AE3">
      <w:pPr>
        <w:autoSpaceDE w:val="0"/>
        <w:autoSpaceDN w:val="0"/>
        <w:adjustRightInd w:val="0"/>
        <w:spacing w:after="0" w:line="240" w:lineRule="auto"/>
        <w:rPr>
          <w:rFonts w:ascii="Times New Roman" w:eastAsia="Times New Roman" w:hAnsi="Times New Roman" w:cs="Times New Roman"/>
          <w:sz w:val="24"/>
          <w:szCs w:val="24"/>
          <w:lang w:eastAsia="en-AU"/>
        </w:rPr>
      </w:pPr>
      <w:r w:rsidRPr="00D77899">
        <w:rPr>
          <w:rFonts w:ascii="Times New Roman" w:eastAsia="Times New Roman" w:hAnsi="Times New Roman" w:cs="Times New Roman"/>
          <w:sz w:val="24"/>
          <w:szCs w:val="24"/>
          <w:lang w:eastAsia="en-AU"/>
        </w:rPr>
        <w:t xml:space="preserve">The </w:t>
      </w:r>
      <w:r w:rsidR="003F7DA4" w:rsidRPr="00D77899">
        <w:rPr>
          <w:rFonts w:ascii="Times New Roman" w:eastAsia="Times New Roman" w:hAnsi="Times New Roman" w:cs="Times New Roman"/>
          <w:sz w:val="24"/>
          <w:szCs w:val="24"/>
          <w:lang w:eastAsia="en-AU"/>
        </w:rPr>
        <w:t>Office of Impact Analysis (“OIA”)</w:t>
      </w:r>
      <w:r w:rsidRPr="00D77899">
        <w:rPr>
          <w:rFonts w:ascii="Times New Roman" w:eastAsia="Times New Roman" w:hAnsi="Times New Roman" w:cs="Times New Roman"/>
          <w:sz w:val="24"/>
          <w:szCs w:val="24"/>
          <w:lang w:eastAsia="en-AU"/>
        </w:rPr>
        <w:t xml:space="preserve"> has previously advised that a</w:t>
      </w:r>
      <w:r w:rsidR="003C1CDB" w:rsidRPr="00D77899">
        <w:rPr>
          <w:rFonts w:ascii="Times New Roman" w:eastAsia="Times New Roman" w:hAnsi="Times New Roman" w:cs="Times New Roman"/>
          <w:sz w:val="24"/>
          <w:szCs w:val="24"/>
          <w:lang w:eastAsia="en-AU"/>
        </w:rPr>
        <w:t>n impact analysis</w:t>
      </w:r>
      <w:r w:rsidR="00776782" w:rsidRPr="00D77899">
        <w:rPr>
          <w:rFonts w:ascii="Times New Roman" w:eastAsia="Times New Roman" w:hAnsi="Times New Roman" w:cs="Times New Roman"/>
          <w:sz w:val="24"/>
          <w:szCs w:val="24"/>
          <w:lang w:eastAsia="en-AU"/>
        </w:rPr>
        <w:t xml:space="preserve"> </w:t>
      </w:r>
      <w:r w:rsidRPr="00D77899">
        <w:rPr>
          <w:rFonts w:ascii="Times New Roman" w:eastAsia="Times New Roman" w:hAnsi="Times New Roman" w:cs="Times New Roman"/>
          <w:sz w:val="24"/>
          <w:szCs w:val="24"/>
          <w:lang w:eastAsia="en-AU"/>
        </w:rPr>
        <w:t>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sidRPr="00D77899">
        <w:rPr>
          <w:rFonts w:ascii="Times New Roman" w:eastAsia="Times New Roman" w:hAnsi="Times New Roman" w:cs="Times New Roman"/>
          <w:sz w:val="24"/>
          <w:szCs w:val="24"/>
          <w:lang w:eastAsia="en-AU"/>
        </w:rPr>
        <w:t>IA</w:t>
      </w:r>
      <w:r w:rsidRPr="00D77899">
        <w:rPr>
          <w:rFonts w:ascii="Times New Roman" w:eastAsia="Times New Roman" w:hAnsi="Times New Roman" w:cs="Times New Roman"/>
          <w:sz w:val="24"/>
          <w:szCs w:val="24"/>
          <w:lang w:eastAsia="en-AU"/>
        </w:rPr>
        <w:t xml:space="preserve"> references 14416, 20999 and 21645).</w:t>
      </w:r>
    </w:p>
    <w:p w14:paraId="70746BF6" w14:textId="77777777" w:rsidR="005E0BD7" w:rsidRPr="00D77899" w:rsidRDefault="005E0BD7" w:rsidP="00151AE3">
      <w:pPr>
        <w:autoSpaceDE w:val="0"/>
        <w:autoSpaceDN w:val="0"/>
        <w:adjustRightInd w:val="0"/>
        <w:spacing w:after="0" w:line="240" w:lineRule="auto"/>
        <w:rPr>
          <w:rFonts w:ascii="Times New Roman" w:eastAsia="Times New Roman" w:hAnsi="Times New Roman" w:cs="Times New Roman"/>
          <w:sz w:val="24"/>
          <w:szCs w:val="24"/>
          <w:lang w:eastAsia="en-AU"/>
        </w:rPr>
      </w:pPr>
    </w:p>
    <w:p w14:paraId="7A00BF75" w14:textId="02ADDD4F" w:rsidR="0050197A" w:rsidRPr="00D77899" w:rsidRDefault="0050197A" w:rsidP="00151AE3">
      <w:pPr>
        <w:keepNext/>
        <w:autoSpaceDE w:val="0"/>
        <w:autoSpaceDN w:val="0"/>
        <w:adjustRightInd w:val="0"/>
        <w:spacing w:after="0" w:line="240" w:lineRule="auto"/>
        <w:rPr>
          <w:rFonts w:ascii="Times New Roman" w:hAnsi="Times New Roman" w:cs="Times New Roman"/>
          <w:b/>
          <w:sz w:val="24"/>
          <w:szCs w:val="24"/>
          <w:lang w:eastAsia="en-AU"/>
        </w:rPr>
      </w:pPr>
      <w:r w:rsidRPr="00D77899">
        <w:rPr>
          <w:rFonts w:ascii="Times New Roman" w:hAnsi="Times New Roman" w:cs="Times New Roman"/>
          <w:b/>
          <w:sz w:val="24"/>
          <w:szCs w:val="24"/>
          <w:lang w:eastAsia="en-AU"/>
        </w:rPr>
        <w:t>Incorporation by reference</w:t>
      </w:r>
    </w:p>
    <w:p w14:paraId="630FC084" w14:textId="06FBC14E" w:rsidR="005B70D2" w:rsidRDefault="005B70D2" w:rsidP="00B63C60">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33387EF" w14:textId="41E9F962" w:rsidR="00696177" w:rsidRPr="00151AE3" w:rsidRDefault="00696177" w:rsidP="00B63C60">
      <w:pPr>
        <w:keepNext/>
        <w:autoSpaceDE w:val="0"/>
        <w:autoSpaceDN w:val="0"/>
        <w:adjustRightInd w:val="0"/>
        <w:spacing w:after="0" w:line="240" w:lineRule="auto"/>
        <w:rPr>
          <w:rFonts w:ascii="Times New Roman" w:eastAsia="Times New Roman" w:hAnsi="Times New Roman" w:cs="Times New Roman"/>
          <w:i/>
          <w:iCs/>
          <w:sz w:val="24"/>
          <w:szCs w:val="24"/>
          <w:lang w:eastAsia="en-AU"/>
        </w:rPr>
      </w:pPr>
      <w:r w:rsidRPr="00151AE3">
        <w:rPr>
          <w:rFonts w:ascii="Times New Roman" w:eastAsia="Times New Roman" w:hAnsi="Times New Roman" w:cs="Times New Roman"/>
          <w:i/>
          <w:iCs/>
          <w:sz w:val="24"/>
          <w:szCs w:val="24"/>
          <w:lang w:eastAsia="en-AU"/>
        </w:rPr>
        <w:t>Pharmacopoeia and FCC</w:t>
      </w:r>
    </w:p>
    <w:p w14:paraId="48110017" w14:textId="77777777" w:rsidR="00696177" w:rsidRPr="00151AE3" w:rsidRDefault="00696177" w:rsidP="00151AE3">
      <w:pPr>
        <w:keepNext/>
        <w:autoSpaceDE w:val="0"/>
        <w:autoSpaceDN w:val="0"/>
        <w:adjustRightInd w:val="0"/>
        <w:spacing w:after="0" w:line="240" w:lineRule="auto"/>
        <w:rPr>
          <w:rFonts w:ascii="Times New Roman" w:eastAsia="Times New Roman" w:hAnsi="Times New Roman" w:cs="Times New Roman"/>
          <w:b/>
          <w:bCs/>
          <w:i/>
          <w:iCs/>
          <w:sz w:val="24"/>
          <w:szCs w:val="24"/>
          <w:lang w:eastAsia="en-AU"/>
        </w:rPr>
      </w:pPr>
    </w:p>
    <w:p w14:paraId="09BDDD8C" w14:textId="7F997153" w:rsidR="0050197A"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 xml:space="preserve">The </w:t>
      </w:r>
      <w:r w:rsidRPr="00D77899">
        <w:rPr>
          <w:rFonts w:ascii="Times New Roman" w:eastAsia="Times New Roman" w:hAnsi="Times New Roman" w:cs="Times New Roman"/>
          <w:sz w:val="24"/>
          <w:szCs w:val="24"/>
          <w:lang w:eastAsia="en-AU"/>
        </w:rPr>
        <w:t>Determination</w:t>
      </w:r>
      <w:r w:rsidRPr="00D77899">
        <w:rPr>
          <w:rFonts w:ascii="Times New Roman" w:hAnsi="Times New Roman" w:cs="Times New Roman"/>
          <w:sz w:val="24"/>
          <w:szCs w:val="24"/>
        </w:rPr>
        <w:t xml:space="preserve"> references the British Pharmacopoeia, European Pharmacopoeia and United States Pharmacopeia-National Formulary, and the note in section 4 of the Determination makes it clear that each </w:t>
      </w:r>
      <w:r w:rsidR="00646D68" w:rsidRPr="00D77899">
        <w:rPr>
          <w:rFonts w:ascii="Times New Roman" w:hAnsi="Times New Roman" w:cs="Times New Roman"/>
          <w:sz w:val="24"/>
          <w:szCs w:val="24"/>
        </w:rPr>
        <w:t>is</w:t>
      </w:r>
      <w:r w:rsidRPr="00D77899">
        <w:rPr>
          <w:rFonts w:ascii="Times New Roman" w:hAnsi="Times New Roman" w:cs="Times New Roman"/>
          <w:sz w:val="24"/>
          <w:szCs w:val="24"/>
        </w:rPr>
        <w:t xml:space="preserve"> defined in subsection 3(1) of the Act.</w:t>
      </w:r>
    </w:p>
    <w:p w14:paraId="371A8AD8" w14:textId="77777777" w:rsidR="005B70D2" w:rsidRPr="00D77899" w:rsidRDefault="005B70D2" w:rsidP="00151AE3">
      <w:pPr>
        <w:autoSpaceDE w:val="0"/>
        <w:autoSpaceDN w:val="0"/>
        <w:adjustRightInd w:val="0"/>
        <w:spacing w:after="0" w:line="240" w:lineRule="auto"/>
        <w:rPr>
          <w:rFonts w:ascii="Times New Roman" w:hAnsi="Times New Roman" w:cs="Times New Roman"/>
          <w:sz w:val="24"/>
          <w:szCs w:val="24"/>
        </w:rPr>
      </w:pPr>
    </w:p>
    <w:p w14:paraId="53E90904" w14:textId="00CE0B38" w:rsidR="0050197A"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definitions of the pharmacopoeia in subsection 3(1) of the Act refer to the publications of each as in effect immediately before the commencement of the relevant definition in the Act, and to any subsequent amendments or editions.</w:t>
      </w:r>
      <w:r w:rsidR="00E60C26" w:rsidRPr="00D77899">
        <w:rPr>
          <w:rFonts w:ascii="Times New Roman" w:hAnsi="Times New Roman" w:cs="Times New Roman"/>
          <w:sz w:val="24"/>
          <w:szCs w:val="24"/>
        </w:rPr>
        <w:t xml:space="preserve"> </w:t>
      </w:r>
      <w:r w:rsidRPr="00D77899">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sidRPr="00D77899">
        <w:rPr>
          <w:rFonts w:ascii="Times New Roman" w:hAnsi="Times New Roman" w:cs="Times New Roman"/>
          <w:sz w:val="24"/>
          <w:szCs w:val="24"/>
        </w:rPr>
        <w:t>26BB</w:t>
      </w:r>
      <w:r w:rsidRPr="00D77899">
        <w:rPr>
          <w:rFonts w:ascii="Times New Roman" w:hAnsi="Times New Roman" w:cs="Times New Roman"/>
          <w:sz w:val="24"/>
          <w:szCs w:val="24"/>
        </w:rPr>
        <w:t>(</w:t>
      </w:r>
      <w:r w:rsidR="004E2CE6" w:rsidRPr="00D77899">
        <w:rPr>
          <w:rFonts w:ascii="Times New Roman" w:hAnsi="Times New Roman" w:cs="Times New Roman"/>
          <w:sz w:val="24"/>
          <w:szCs w:val="24"/>
        </w:rPr>
        <w:t>8</w:t>
      </w:r>
      <w:r w:rsidRPr="00D77899">
        <w:rPr>
          <w:rFonts w:ascii="Times New Roman" w:hAnsi="Times New Roman" w:cs="Times New Roman"/>
          <w:sz w:val="24"/>
          <w:szCs w:val="24"/>
        </w:rPr>
        <w:t xml:space="preserve">) of the Act). </w:t>
      </w:r>
      <w:proofErr w:type="gramStart"/>
      <w:r w:rsidRPr="00D77899">
        <w:rPr>
          <w:rFonts w:ascii="Times New Roman" w:hAnsi="Times New Roman" w:cs="Times New Roman"/>
          <w:sz w:val="24"/>
          <w:szCs w:val="24"/>
        </w:rPr>
        <w:t>Th</w:t>
      </w:r>
      <w:r w:rsidR="008C2503" w:rsidRPr="00D77899">
        <w:rPr>
          <w:rFonts w:ascii="Times New Roman" w:hAnsi="Times New Roman" w:cs="Times New Roman"/>
          <w:sz w:val="24"/>
          <w:szCs w:val="24"/>
        </w:rPr>
        <w:t>ose</w:t>
      </w:r>
      <w:r w:rsidRPr="00D77899">
        <w:rPr>
          <w:rFonts w:ascii="Times New Roman" w:hAnsi="Times New Roman" w:cs="Times New Roman"/>
          <w:sz w:val="24"/>
          <w:szCs w:val="24"/>
        </w:rPr>
        <w:t xml:space="preserve"> pharmacopoeia</w:t>
      </w:r>
      <w:proofErr w:type="gramEnd"/>
      <w:r w:rsidRPr="00D77899">
        <w:rPr>
          <w:rFonts w:ascii="Times New Roman" w:hAnsi="Times New Roman" w:cs="Times New Roman"/>
          <w:sz w:val="24"/>
          <w:szCs w:val="24"/>
        </w:rPr>
        <w:t xml:space="preserve"> may be accessed from </w:t>
      </w:r>
      <w:r w:rsidR="003C1CDB" w:rsidRPr="00D77899">
        <w:rPr>
          <w:rFonts w:ascii="Times New Roman" w:hAnsi="Times New Roman" w:cs="Times New Roman"/>
          <w:sz w:val="24"/>
          <w:szCs w:val="24"/>
        </w:rPr>
        <w:t>www.pharmacopoeia.com/</w:t>
      </w:r>
      <w:r w:rsidRPr="00D77899">
        <w:rPr>
          <w:rFonts w:ascii="Times New Roman" w:hAnsi="Times New Roman" w:cs="Times New Roman"/>
          <w:sz w:val="24"/>
          <w:szCs w:val="24"/>
        </w:rPr>
        <w:t xml:space="preserve">, </w:t>
      </w:r>
      <w:r w:rsidR="003C1CDB" w:rsidRPr="00D77899">
        <w:rPr>
          <w:rFonts w:ascii="Times New Roman" w:hAnsi="Times New Roman" w:cs="Times New Roman"/>
          <w:sz w:val="24"/>
          <w:szCs w:val="24"/>
        </w:rPr>
        <w:t>https://pheur.edqm.eu/home</w:t>
      </w:r>
      <w:r w:rsidRPr="00D77899">
        <w:rPr>
          <w:rFonts w:ascii="Times New Roman" w:hAnsi="Times New Roman" w:cs="Times New Roman"/>
          <w:sz w:val="24"/>
          <w:szCs w:val="24"/>
        </w:rPr>
        <w:t xml:space="preserve"> and </w:t>
      </w:r>
      <w:r w:rsidR="003C1CDB" w:rsidRPr="00D77899">
        <w:rPr>
          <w:rFonts w:ascii="Times New Roman" w:hAnsi="Times New Roman" w:cs="Times New Roman"/>
          <w:sz w:val="24"/>
          <w:szCs w:val="24"/>
        </w:rPr>
        <w:t>www.uspnf.com/</w:t>
      </w:r>
      <w:r w:rsidRPr="00D77899">
        <w:rPr>
          <w:rFonts w:ascii="Times New Roman" w:hAnsi="Times New Roman" w:cs="Times New Roman"/>
          <w:sz w:val="24"/>
          <w:szCs w:val="24"/>
        </w:rPr>
        <w:t>.</w:t>
      </w:r>
    </w:p>
    <w:p w14:paraId="3229837D" w14:textId="77777777" w:rsidR="005B70D2" w:rsidRPr="00D77899" w:rsidRDefault="005B70D2" w:rsidP="00151AE3">
      <w:pPr>
        <w:autoSpaceDE w:val="0"/>
        <w:autoSpaceDN w:val="0"/>
        <w:adjustRightInd w:val="0"/>
        <w:spacing w:after="0" w:line="240" w:lineRule="auto"/>
        <w:rPr>
          <w:rFonts w:ascii="Times New Roman" w:hAnsi="Times New Roman" w:cs="Times New Roman"/>
          <w:sz w:val="24"/>
          <w:szCs w:val="24"/>
        </w:rPr>
      </w:pPr>
    </w:p>
    <w:p w14:paraId="33692DF4" w14:textId="7B91238E" w:rsidR="004C1D7B"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Determination also adopts</w:t>
      </w:r>
      <w:r w:rsidR="00B377CD" w:rsidRPr="00D77899">
        <w:rPr>
          <w:rFonts w:ascii="Times New Roman" w:hAnsi="Times New Roman" w:cs="Times New Roman"/>
          <w:sz w:val="24"/>
          <w:szCs w:val="24"/>
        </w:rPr>
        <w:t xml:space="preserve"> specified</w:t>
      </w:r>
      <w:r w:rsidR="00361819" w:rsidRPr="00D77899">
        <w:rPr>
          <w:rFonts w:ascii="Times New Roman" w:hAnsi="Times New Roman" w:cs="Times New Roman"/>
          <w:sz w:val="24"/>
          <w:szCs w:val="24"/>
        </w:rPr>
        <w:t xml:space="preserve"> applicable monographs in</w:t>
      </w:r>
      <w:r w:rsidRPr="00D77899">
        <w:rPr>
          <w:rFonts w:ascii="Times New Roman" w:hAnsi="Times New Roman" w:cs="Times New Roman"/>
          <w:sz w:val="24"/>
          <w:szCs w:val="24"/>
        </w:rPr>
        <w:t xml:space="preserve"> the Food Chemicals Codex (“the FCC”) published by the United States Pharmacopeial Convention (available at </w:t>
      </w:r>
      <w:r w:rsidR="003C1CDB" w:rsidRPr="00D77899">
        <w:rPr>
          <w:rFonts w:ascii="Times New Roman" w:hAnsi="Times New Roman" w:cs="Times New Roman"/>
          <w:sz w:val="24"/>
          <w:szCs w:val="24"/>
        </w:rPr>
        <w:t>www.foodchemicalscodex.org/</w:t>
      </w:r>
      <w:r w:rsidRPr="00D77899">
        <w:rPr>
          <w:rFonts w:ascii="Times New Roman" w:hAnsi="Times New Roman" w:cs="Times New Roman"/>
          <w:sz w:val="24"/>
          <w:szCs w:val="24"/>
        </w:rPr>
        <w:t>)</w:t>
      </w:r>
      <w:r w:rsidR="004C1D7B" w:rsidRPr="00D77899">
        <w:rPr>
          <w:rFonts w:ascii="Times New Roman" w:hAnsi="Times New Roman" w:cs="Times New Roman"/>
          <w:sz w:val="24"/>
          <w:szCs w:val="24"/>
        </w:rPr>
        <w:t xml:space="preserve"> in relation to the following ingredients:</w:t>
      </w:r>
    </w:p>
    <w:p w14:paraId="3473D7B4" w14:textId="55377055" w:rsidR="004C1D7B" w:rsidRPr="00D77899" w:rsidRDefault="004C1D7B" w:rsidP="00151AE3">
      <w:pPr>
        <w:pStyle w:val="ListParagraph"/>
        <w:numPr>
          <w:ilvl w:val="0"/>
          <w:numId w:val="11"/>
        </w:numPr>
        <w:spacing w:before="120" w:beforeAutospacing="0" w:after="120" w:afterAutospacing="0"/>
        <w:ind w:left="714" w:hanging="357"/>
      </w:pPr>
      <w:r w:rsidRPr="00D77899">
        <w:t>Glycerol Ester of Partially Hydrogenated Gum Rosin;</w:t>
      </w:r>
    </w:p>
    <w:p w14:paraId="5B26F0B4" w14:textId="75CE5032" w:rsidR="004C1D7B" w:rsidRPr="00D77899" w:rsidRDefault="004C1D7B" w:rsidP="00151AE3">
      <w:pPr>
        <w:pStyle w:val="ListParagraph"/>
        <w:numPr>
          <w:ilvl w:val="0"/>
          <w:numId w:val="11"/>
        </w:numPr>
        <w:spacing w:before="120" w:beforeAutospacing="0" w:after="120" w:afterAutospacing="0"/>
        <w:ind w:left="714" w:hanging="357"/>
      </w:pPr>
      <w:r w:rsidRPr="00D77899">
        <w:t xml:space="preserve">Glyceryl </w:t>
      </w:r>
      <w:proofErr w:type="spellStart"/>
      <w:r w:rsidRPr="00D77899">
        <w:t>Rosinate</w:t>
      </w:r>
      <w:proofErr w:type="spellEnd"/>
      <w:r w:rsidRPr="00D77899">
        <w:t>;</w:t>
      </w:r>
      <w:r w:rsidR="0070233A" w:rsidRPr="00D77899">
        <w:t xml:space="preserve"> and</w:t>
      </w:r>
    </w:p>
    <w:p w14:paraId="4854BC9A" w14:textId="2ED22897" w:rsidR="004C1D7B" w:rsidRPr="00D77899" w:rsidRDefault="004C1D7B" w:rsidP="00B63C60">
      <w:pPr>
        <w:pStyle w:val="ListParagraph"/>
        <w:numPr>
          <w:ilvl w:val="0"/>
          <w:numId w:val="41"/>
        </w:numPr>
        <w:spacing w:before="0" w:beforeAutospacing="0" w:after="0" w:afterAutospacing="0"/>
        <w:ind w:left="714" w:hanging="357"/>
        <w:contextualSpacing/>
      </w:pPr>
      <w:r w:rsidRPr="00D77899">
        <w:t>Polyisobutylene.</w:t>
      </w:r>
    </w:p>
    <w:p w14:paraId="0B7816B9" w14:textId="77777777" w:rsidR="004C1D7B" w:rsidRPr="00D77899" w:rsidRDefault="004C1D7B" w:rsidP="00151AE3">
      <w:pPr>
        <w:autoSpaceDE w:val="0"/>
        <w:autoSpaceDN w:val="0"/>
        <w:adjustRightInd w:val="0"/>
        <w:spacing w:after="0" w:line="240" w:lineRule="auto"/>
        <w:rPr>
          <w:rFonts w:ascii="Times New Roman" w:hAnsi="Times New Roman" w:cs="Times New Roman"/>
          <w:sz w:val="24"/>
          <w:szCs w:val="24"/>
        </w:rPr>
      </w:pPr>
    </w:p>
    <w:p w14:paraId="2B6FE1B6" w14:textId="53C27F78" w:rsidR="00B377CD" w:rsidRDefault="0050197A" w:rsidP="00B63C60">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intended manner of adoption of the FCC is also as it is in force or existing from time to time</w:t>
      </w:r>
      <w:r w:rsidR="004E2CE6" w:rsidRPr="00D77899">
        <w:rPr>
          <w:rFonts w:ascii="Times New Roman" w:hAnsi="Times New Roman" w:cs="Times New Roman"/>
          <w:sz w:val="24"/>
          <w:szCs w:val="24"/>
        </w:rPr>
        <w:t>, as permitted by subsection 26BB(8) of the Act</w:t>
      </w:r>
      <w:r w:rsidRPr="00D77899">
        <w:rPr>
          <w:rFonts w:ascii="Times New Roman" w:hAnsi="Times New Roman" w:cs="Times New Roman"/>
          <w:sz w:val="24"/>
          <w:szCs w:val="24"/>
        </w:rPr>
        <w:t>.</w:t>
      </w:r>
    </w:p>
    <w:p w14:paraId="67A0FD73" w14:textId="43260DF5" w:rsidR="00696177" w:rsidRDefault="00696177" w:rsidP="00B63C60">
      <w:pPr>
        <w:autoSpaceDE w:val="0"/>
        <w:autoSpaceDN w:val="0"/>
        <w:adjustRightInd w:val="0"/>
        <w:spacing w:after="0" w:line="240" w:lineRule="auto"/>
        <w:rPr>
          <w:rFonts w:ascii="Times New Roman" w:hAnsi="Times New Roman" w:cs="Times New Roman"/>
          <w:sz w:val="24"/>
          <w:szCs w:val="24"/>
        </w:rPr>
      </w:pPr>
    </w:p>
    <w:p w14:paraId="09AE393E"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lang w:eastAsia="en-AU"/>
        </w:rPr>
        <w:t xml:space="preserve">While unfortunately the pharmacopoeia and the FCC are not available for free, it is anticipated that the persons most affected by their adoption in this Determination (sponsors </w:t>
      </w:r>
      <w:r w:rsidRPr="00D77899">
        <w:rPr>
          <w:rFonts w:ascii="Times New Roman" w:hAnsi="Times New Roman" w:cs="Times New Roman"/>
          <w:sz w:val="24"/>
          <w:szCs w:val="24"/>
          <w:lang w:eastAsia="en-AU"/>
        </w:rPr>
        <w:lastRenderedPageBreak/>
        <w:t>of medicines included in the Register and other interested persons in the medicines industry using the Determination), would be in possession of these documents in order to manufacture medicines or ingredients.</w:t>
      </w:r>
      <w:r w:rsidRPr="00D77899">
        <w:rPr>
          <w:rFonts w:ascii="Times New Roman" w:hAnsi="Times New Roman" w:cs="Times New Roman"/>
          <w:sz w:val="24"/>
          <w:szCs w:val="24"/>
        </w:rPr>
        <w:t xml:space="preserve"> As important international benchmarks for the safety and quality of therapeutic goods, it would be infeasible from a regulatory perspective (particularly in relation to the safety of listed medicines that are not, for the most part, evaluated before being given marketing approval) to not adopt such benchmarks on the basis that the publications are not available for free.</w:t>
      </w:r>
    </w:p>
    <w:p w14:paraId="7BD6B1B9"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p>
    <w:p w14:paraId="766CFADE"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However, by prior written arrangement with the TGA, members of the public may arrange to view the pharmacopoeia and the FCC without charge at the TGA office in Fairbairn, ACT.</w:t>
      </w:r>
    </w:p>
    <w:p w14:paraId="4DE10FCF"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p>
    <w:p w14:paraId="4E284719"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 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7A3C6E2F" w14:textId="77777777" w:rsidR="00696177" w:rsidRPr="007A52D3" w:rsidRDefault="00696177" w:rsidP="00696177">
      <w:pPr>
        <w:autoSpaceDE w:val="0"/>
        <w:autoSpaceDN w:val="0"/>
        <w:adjustRightInd w:val="0"/>
        <w:spacing w:after="0" w:line="240" w:lineRule="auto"/>
        <w:rPr>
          <w:rFonts w:ascii="Times New Roman" w:hAnsi="Times New Roman" w:cs="Times New Roman"/>
          <w:sz w:val="24"/>
          <w:szCs w:val="24"/>
        </w:rPr>
      </w:pPr>
    </w:p>
    <w:p w14:paraId="7B5BF4AF" w14:textId="77777777" w:rsidR="00696177" w:rsidRDefault="00696177" w:rsidP="006961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hyperlink r:id="rId8" w:history="1">
        <w:r w:rsidRPr="00BB66B5">
          <w:rPr>
            <w:rStyle w:val="Hyperlink"/>
            <w:rFonts w:ascii="Times New Roman" w:hAnsi="Times New Roman" w:cs="Times New Roman"/>
            <w:sz w:val="24"/>
            <w:szCs w:val="24"/>
          </w:rPr>
          <w:t>www.openlibrary.org/books/OL22071008M/European_pharmacopoeia</w:t>
        </w:r>
      </w:hyperlink>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25F25562" w14:textId="016758D7" w:rsidR="00696177" w:rsidRDefault="00696177" w:rsidP="00B63C60">
      <w:pPr>
        <w:autoSpaceDE w:val="0"/>
        <w:autoSpaceDN w:val="0"/>
        <w:adjustRightInd w:val="0"/>
        <w:spacing w:after="0" w:line="240" w:lineRule="auto"/>
        <w:rPr>
          <w:rFonts w:ascii="Times New Roman" w:hAnsi="Times New Roman" w:cs="Times New Roman"/>
          <w:sz w:val="24"/>
          <w:szCs w:val="24"/>
        </w:rPr>
      </w:pPr>
    </w:p>
    <w:p w14:paraId="74C7F410" w14:textId="25C27792" w:rsidR="00696177" w:rsidRPr="006E5126" w:rsidRDefault="00696177" w:rsidP="006E5126">
      <w:pPr>
        <w:autoSpaceDE w:val="0"/>
        <w:autoSpaceDN w:val="0"/>
        <w:adjustRightInd w:val="0"/>
        <w:spacing w:after="0" w:line="240" w:lineRule="auto"/>
        <w:rPr>
          <w:rFonts w:ascii="Times New Roman" w:hAnsi="Times New Roman" w:cs="Times New Roman"/>
          <w:i/>
          <w:iCs/>
          <w:sz w:val="24"/>
          <w:szCs w:val="24"/>
        </w:rPr>
      </w:pPr>
      <w:r w:rsidRPr="006E5126">
        <w:rPr>
          <w:rFonts w:ascii="Times New Roman" w:hAnsi="Times New Roman" w:cs="Times New Roman"/>
          <w:i/>
          <w:iCs/>
          <w:sz w:val="24"/>
          <w:szCs w:val="24"/>
        </w:rPr>
        <w:t>Other documents incorporated by reference</w:t>
      </w:r>
    </w:p>
    <w:p w14:paraId="314BEE1E" w14:textId="77777777" w:rsidR="00B377CD" w:rsidRPr="00D77899" w:rsidRDefault="00B377CD" w:rsidP="006E5126">
      <w:pPr>
        <w:autoSpaceDE w:val="0"/>
        <w:autoSpaceDN w:val="0"/>
        <w:adjustRightInd w:val="0"/>
        <w:spacing w:after="0" w:line="240" w:lineRule="auto"/>
        <w:rPr>
          <w:rFonts w:ascii="Times New Roman" w:hAnsi="Times New Roman" w:cs="Times New Roman"/>
          <w:sz w:val="24"/>
          <w:szCs w:val="24"/>
        </w:rPr>
      </w:pPr>
    </w:p>
    <w:p w14:paraId="16E33428" w14:textId="2EEFDE94" w:rsidR="00696177" w:rsidRDefault="0050197A" w:rsidP="00B63C60">
      <w:pPr>
        <w:autoSpaceDE w:val="0"/>
        <w:autoSpaceDN w:val="0"/>
        <w:adjustRightInd w:val="0"/>
        <w:spacing w:after="0" w:line="240" w:lineRule="auto"/>
        <w:rPr>
          <w:rFonts w:ascii="Times New Roman" w:hAnsi="Times New Roman" w:cs="Times New Roman"/>
          <w:sz w:val="24"/>
          <w:szCs w:val="24"/>
          <w:lang w:eastAsia="en-AU"/>
        </w:rPr>
      </w:pPr>
      <w:r w:rsidRPr="00D77899">
        <w:rPr>
          <w:rFonts w:ascii="Times New Roman" w:hAnsi="Times New Roman" w:cs="Times New Roman"/>
          <w:sz w:val="24"/>
          <w:szCs w:val="24"/>
          <w:lang w:eastAsia="en-AU"/>
        </w:rPr>
        <w:t xml:space="preserve">The Determination </w:t>
      </w:r>
      <w:r w:rsidR="007046BC">
        <w:rPr>
          <w:rFonts w:ascii="Times New Roman" w:hAnsi="Times New Roman" w:cs="Times New Roman"/>
          <w:sz w:val="24"/>
          <w:szCs w:val="24"/>
          <w:lang w:eastAsia="en-AU"/>
        </w:rPr>
        <w:t xml:space="preserve">also </w:t>
      </w:r>
      <w:r w:rsidR="00696177">
        <w:rPr>
          <w:rFonts w:ascii="Times New Roman" w:hAnsi="Times New Roman" w:cs="Times New Roman"/>
          <w:sz w:val="24"/>
          <w:szCs w:val="24"/>
          <w:lang w:eastAsia="en-AU"/>
        </w:rPr>
        <w:t>incorporates the following documents:</w:t>
      </w:r>
    </w:p>
    <w:p w14:paraId="7D08AC7D" w14:textId="0AE7BF91" w:rsidR="005B70D2" w:rsidRPr="00696177" w:rsidRDefault="0050197A" w:rsidP="00F86CAF">
      <w:pPr>
        <w:pStyle w:val="ListParagraph"/>
        <w:numPr>
          <w:ilvl w:val="0"/>
          <w:numId w:val="41"/>
        </w:numPr>
        <w:autoSpaceDE w:val="0"/>
        <w:autoSpaceDN w:val="0"/>
        <w:adjustRightInd w:val="0"/>
        <w:spacing w:before="120" w:beforeAutospacing="0" w:after="120" w:afterAutospacing="0"/>
        <w:ind w:left="714" w:hanging="357"/>
      </w:pPr>
      <w:r w:rsidRPr="00696177">
        <w:t xml:space="preserve">the </w:t>
      </w:r>
      <w:r w:rsidRPr="00696177">
        <w:rPr>
          <w:rStyle w:val="Hyperlink"/>
          <w:i/>
          <w:color w:val="auto"/>
          <w:u w:val="none"/>
        </w:rPr>
        <w:t>Animal Products Act 1999</w:t>
      </w:r>
      <w:r w:rsidRPr="00696177">
        <w:rPr>
          <w:rStyle w:val="Hyperlink"/>
          <w:color w:val="auto"/>
          <w:u w:val="none"/>
        </w:rPr>
        <w:t xml:space="preserve"> and the </w:t>
      </w:r>
      <w:r w:rsidRPr="00696177">
        <w:rPr>
          <w:rStyle w:val="Hyperlink"/>
          <w:i/>
          <w:color w:val="auto"/>
          <w:u w:val="none"/>
        </w:rPr>
        <w:t>Animal Welfare Act 1999</w:t>
      </w:r>
      <w:r w:rsidRPr="00696177">
        <w:rPr>
          <w:rStyle w:val="Hyperlink"/>
          <w:color w:val="auto"/>
          <w:u w:val="none"/>
        </w:rPr>
        <w:t xml:space="preserve"> </w:t>
      </w:r>
      <w:r w:rsidRPr="00696177">
        <w:t>of New Zealand</w:t>
      </w:r>
      <w:r w:rsidR="00A64D74" w:rsidRPr="00696177">
        <w:t>, and regulations made under these Acts,</w:t>
      </w:r>
      <w:r w:rsidRPr="00696177">
        <w:t xml:space="preserve"> </w:t>
      </w:r>
      <w:r w:rsidR="00A64D74" w:rsidRPr="00696177">
        <w:t>in relation to two ingredients (Deer Velvet Antler Powder and Deer Velvet Antler Slice)</w:t>
      </w:r>
      <w:r w:rsidR="00696177">
        <w:t>, which</w:t>
      </w:r>
      <w:r w:rsidRPr="00696177">
        <w:t xml:space="preserve"> </w:t>
      </w:r>
      <w:r w:rsidR="007046BC">
        <w:t xml:space="preserve">are incorporated as in force or existing from time to time (as permitted by subsection 26BB(8) of the Act) and </w:t>
      </w:r>
      <w:r w:rsidRPr="00696177">
        <w:t xml:space="preserve">are available for free from </w:t>
      </w:r>
      <w:r w:rsidR="003C1CDB" w:rsidRPr="00696177">
        <w:t>www.legislation.govt.nz/</w:t>
      </w:r>
      <w:r w:rsidRPr="00696177">
        <w:rPr>
          <w:rStyle w:val="Hyperlink"/>
          <w:color w:val="auto"/>
        </w:rPr>
        <w:t>.</w:t>
      </w:r>
    </w:p>
    <w:p w14:paraId="166CDB99" w14:textId="60649DF8" w:rsidR="0050197A" w:rsidRPr="00696177" w:rsidRDefault="00696177" w:rsidP="00F86CAF">
      <w:pPr>
        <w:pStyle w:val="ListParagraph"/>
        <w:numPr>
          <w:ilvl w:val="0"/>
          <w:numId w:val="41"/>
        </w:numPr>
        <w:autoSpaceDE w:val="0"/>
        <w:autoSpaceDN w:val="0"/>
        <w:adjustRightInd w:val="0"/>
        <w:spacing w:before="120" w:beforeAutospacing="0" w:after="120" w:afterAutospacing="0"/>
        <w:ind w:left="714" w:hanging="357"/>
      </w:pPr>
      <w:r>
        <w:t xml:space="preserve">the </w:t>
      </w:r>
      <w:r w:rsidR="0050197A" w:rsidRPr="00696177">
        <w:t>World Health Organization publication ‘</w:t>
      </w:r>
      <w:r w:rsidR="0050197A" w:rsidRPr="00696177">
        <w:rPr>
          <w:i/>
        </w:rPr>
        <w:t>Expert consultation on oral rehydration salts formulation</w:t>
      </w:r>
      <w:r w:rsidR="0050197A" w:rsidRPr="00696177">
        <w:t xml:space="preserve">’, </w:t>
      </w:r>
      <w:r w:rsidR="007046BC">
        <w:t xml:space="preserve">which is incorporated as </w:t>
      </w:r>
      <w:proofErr w:type="gramStart"/>
      <w:r w:rsidR="007046BC">
        <w:t>at</w:t>
      </w:r>
      <w:proofErr w:type="gramEnd"/>
      <w:r w:rsidR="0050197A" w:rsidRPr="00696177">
        <w:t xml:space="preserve"> 18 July 2001</w:t>
      </w:r>
      <w:r w:rsidR="007046BC">
        <w:t xml:space="preserve"> </w:t>
      </w:r>
      <w:r w:rsidR="00F86CAF">
        <w:t>and which</w:t>
      </w:r>
      <w:r w:rsidR="0050197A" w:rsidRPr="00696177">
        <w:t xml:space="preserve"> is available for free from </w:t>
      </w:r>
      <w:hyperlink r:id="rId9" w:history="1">
        <w:r w:rsidR="00F86CAF" w:rsidRPr="000249CF">
          <w:rPr>
            <w:rStyle w:val="Hyperlink"/>
          </w:rPr>
          <w:t>www.rehydrate.org/ors/expert-consultation.html</w:t>
        </w:r>
      </w:hyperlink>
      <w:r w:rsidR="0050197A" w:rsidRPr="00696177">
        <w:t>.</w:t>
      </w:r>
    </w:p>
    <w:p w14:paraId="4BAEFBF6" w14:textId="249A780E" w:rsidR="003034B3" w:rsidRPr="00696177" w:rsidRDefault="00526197" w:rsidP="00F86CAF">
      <w:pPr>
        <w:pStyle w:val="ListParagraph"/>
        <w:numPr>
          <w:ilvl w:val="0"/>
          <w:numId w:val="41"/>
        </w:numPr>
        <w:autoSpaceDE w:val="0"/>
        <w:autoSpaceDN w:val="0"/>
        <w:adjustRightInd w:val="0"/>
        <w:spacing w:before="120" w:beforeAutospacing="0" w:after="120" w:afterAutospacing="0"/>
        <w:ind w:left="714" w:hanging="357"/>
      </w:pPr>
      <w:r w:rsidRPr="00696177">
        <w:t>the</w:t>
      </w:r>
      <w:r w:rsidR="003034B3" w:rsidRPr="00696177">
        <w:t xml:space="preserve"> ‘code tables’ </w:t>
      </w:r>
      <w:r w:rsidR="00696177">
        <w:t>in</w:t>
      </w:r>
      <w:r w:rsidR="002C0561" w:rsidRPr="00696177">
        <w:t xml:space="preserve"> ‘TGA eBusiness Services’</w:t>
      </w:r>
      <w:r w:rsidR="00696177">
        <w:t xml:space="preserve">, </w:t>
      </w:r>
      <w:r w:rsidR="003034B3" w:rsidRPr="00696177">
        <w:t xml:space="preserve">which </w:t>
      </w:r>
      <w:r w:rsidR="007046BC">
        <w:t xml:space="preserve">are incorporated by reference as in force or existing from time to time (as permitted by subsection 26BB(8) of the Act) and </w:t>
      </w:r>
      <w:r w:rsidR="003034B3" w:rsidRPr="00696177">
        <w:t xml:space="preserve">may be accessed </w:t>
      </w:r>
      <w:r w:rsidR="00696177">
        <w:t xml:space="preserve">for free </w:t>
      </w:r>
      <w:r w:rsidR="003034B3" w:rsidRPr="00696177">
        <w:t xml:space="preserve">at </w:t>
      </w:r>
      <w:hyperlink r:id="rId10" w:history="1">
        <w:r w:rsidR="00F86CAF" w:rsidRPr="000249CF">
          <w:rPr>
            <w:rStyle w:val="Hyperlink"/>
          </w:rPr>
          <w:t>www.ebs.tga.gov.au</w:t>
        </w:r>
      </w:hyperlink>
      <w:r w:rsidR="003034B3" w:rsidRPr="00696177">
        <w:t>.</w:t>
      </w:r>
      <w:r w:rsidR="001A786B" w:rsidRPr="00696177">
        <w:t xml:space="preserve"> </w:t>
      </w:r>
    </w:p>
    <w:p w14:paraId="7C177C36"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25583419" w14:textId="0BB66386" w:rsidR="0050197A" w:rsidRDefault="0050197A" w:rsidP="00B37440">
      <w:pPr>
        <w:autoSpaceDE w:val="0"/>
        <w:autoSpaceDN w:val="0"/>
        <w:adjustRightInd w:val="0"/>
        <w:spacing w:after="0" w:line="240" w:lineRule="auto"/>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43D36B50" w14:textId="2C96F02F" w:rsidR="0050197A" w:rsidRDefault="0050197A" w:rsidP="00B37440">
      <w:pPr>
        <w:autoSpaceDE w:val="0"/>
        <w:autoSpaceDN w:val="0"/>
        <w:adjustRightInd w:val="0"/>
        <w:spacing w:after="0" w:line="240" w:lineRule="auto"/>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42B80A9F" w14:textId="7873BF8C" w:rsidR="005B70D2" w:rsidRPr="007A52D3" w:rsidRDefault="0050197A"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 xml:space="preserve">Legislation Act </w:t>
      </w:r>
      <w:proofErr w:type="gramStart"/>
      <w:r w:rsidRPr="00D01BFB">
        <w:rPr>
          <w:rFonts w:ascii="Times New Roman" w:hAnsi="Times New Roman" w:cs="Times New Roman"/>
          <w:i/>
          <w:sz w:val="24"/>
          <w:szCs w:val="24"/>
        </w:rPr>
        <w:t>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and</w:t>
      </w:r>
      <w:proofErr w:type="gramEnd"/>
      <w:r w:rsidRPr="009F78E6">
        <w:rPr>
          <w:rFonts w:ascii="Times New Roman" w:hAnsi="Times New Roman" w:cs="Times New Roman"/>
          <w:sz w:val="24"/>
          <w:szCs w:val="24"/>
        </w:rPr>
        <w:t xml:space="preserve">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on</w:t>
      </w:r>
      <w:r w:rsidR="0092199C">
        <w:rPr>
          <w:rFonts w:ascii="Times New Roman" w:hAnsi="Times New Roman" w:cs="Times New Roman"/>
          <w:sz w:val="24"/>
          <w:szCs w:val="24"/>
        </w:rPr>
        <w:t xml:space="preserve"> </w:t>
      </w:r>
      <w:r w:rsidR="00437EFE">
        <w:rPr>
          <w:rFonts w:ascii="Times New Roman" w:hAnsi="Times New Roman" w:cs="Times New Roman"/>
          <w:sz w:val="24"/>
          <w:szCs w:val="24"/>
        </w:rPr>
        <w:t>25 October</w:t>
      </w:r>
      <w:r w:rsidR="0092199C">
        <w:rPr>
          <w:rFonts w:ascii="Times New Roman" w:hAnsi="Times New Roman" w:cs="Times New Roman"/>
          <w:sz w:val="24"/>
          <w:szCs w:val="24"/>
        </w:rPr>
        <w:t xml:space="preserve"> 2023</w:t>
      </w:r>
      <w:r w:rsidR="00FE52D9">
        <w:rPr>
          <w:rFonts w:ascii="Times New Roman" w:hAnsi="Times New Roman" w:cs="Times New Roman"/>
          <w:sz w:val="24"/>
          <w:szCs w:val="24"/>
        </w:rPr>
        <w:t>.</w:t>
      </w:r>
    </w:p>
    <w:p w14:paraId="4F8CA9DD" w14:textId="5306B0C3" w:rsidR="0029115B" w:rsidRDefault="0050197A" w:rsidP="00B63C60">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57AECBFA" w:rsidR="0040312B" w:rsidRDefault="0040312B" w:rsidP="00B3744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647F5C">
        <w:rPr>
          <w:rFonts w:ascii="Times New Roman" w:eastAsia="Times New Roman" w:hAnsi="Times New Roman" w:cs="Times New Roman"/>
          <w:b/>
          <w:i/>
          <w:sz w:val="24"/>
          <w:szCs w:val="24"/>
          <w:lang w:eastAsia="en-AU"/>
        </w:rPr>
        <w:t>4</w:t>
      </w:r>
      <w:r w:rsidR="00045C71">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351A8BA8" w14:textId="5C42663F"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B37440">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566C8079" w14:textId="073405EB" w:rsidR="0040312B" w:rsidRDefault="0040312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647F5C">
        <w:rPr>
          <w:rFonts w:ascii="Times New Roman" w:eastAsia="Times New Roman" w:hAnsi="Times New Roman" w:cs="Times New Roman"/>
          <w:i/>
          <w:sz w:val="24"/>
          <w:szCs w:val="24"/>
          <w:lang w:eastAsia="en-AU"/>
        </w:rPr>
        <w:t>4</w:t>
      </w:r>
      <w:r w:rsidR="00045C71">
        <w:rPr>
          <w:rFonts w:ascii="Times New Roman" w:eastAsia="Times New Roman" w:hAnsi="Times New Roman" w:cs="Times New Roman"/>
          <w:i/>
          <w:sz w:val="24"/>
          <w:szCs w:val="24"/>
          <w:lang w:eastAsia="en-AU"/>
        </w:rPr>
        <w:t xml:space="preserve">) </w:t>
      </w:r>
      <w:r w:rsidRPr="00AE2E87">
        <w:rPr>
          <w:rFonts w:ascii="Times New Roman" w:eastAsia="Times New Roman" w:hAnsi="Times New Roman" w:cs="Times New Roman"/>
          <w:i/>
          <w:sz w:val="24"/>
          <w:szCs w:val="24"/>
          <w:lang w:eastAsia="en-AU"/>
        </w:rPr>
        <w:t>20</w:t>
      </w:r>
      <w:r w:rsidR="009A1C10">
        <w:rPr>
          <w:rFonts w:ascii="Times New Roman" w:eastAsia="Times New Roman" w:hAnsi="Times New Roman" w:cs="Times New Roman"/>
          <w:i/>
          <w:sz w:val="24"/>
          <w:szCs w:val="24"/>
          <w:lang w:eastAsia="en-AU"/>
        </w:rPr>
        <w:t>2</w:t>
      </w:r>
      <w:r w:rsidR="00597F8F">
        <w:rPr>
          <w:rFonts w:ascii="Times New Roman" w:eastAsia="Times New Roman" w:hAnsi="Times New Roman" w:cs="Times New Roman"/>
          <w:i/>
          <w:sz w:val="24"/>
          <w:szCs w:val="24"/>
          <w:lang w:eastAsia="en-AU"/>
        </w:rPr>
        <w:t>3</w:t>
      </w:r>
      <w:r w:rsidR="00AE2E87">
        <w:rPr>
          <w:rFonts w:ascii="Times New Roman" w:eastAsia="Times New Roman" w:hAnsi="Times New Roman" w:cs="Times New Roman"/>
          <w:sz w:val="24"/>
          <w:szCs w:val="24"/>
          <w:lang w:eastAsia="en-AU"/>
        </w:rPr>
        <w:t xml:space="preserve"> (“the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1B8996FF" w14:textId="470210B1"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B37440">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87283D7" w14:textId="6652F00F" w:rsidR="0050197A" w:rsidRPr="007A52D3" w:rsidRDefault="0050197A"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w:t>
      </w:r>
      <w:r w:rsidR="00437EFE">
        <w:rPr>
          <w:rFonts w:ascii="Times New Roman" w:eastAsia="Times New Roman" w:hAnsi="Times New Roman" w:cs="Times New Roman"/>
          <w:sz w:val="24"/>
          <w:szCs w:val="24"/>
          <w:lang w:eastAsia="en-AU"/>
        </w:rPr>
        <w:t>25 October</w:t>
      </w:r>
      <w:r w:rsidR="0092199C">
        <w:rPr>
          <w:rFonts w:ascii="Times New Roman" w:eastAsia="Times New Roman" w:hAnsi="Times New Roman" w:cs="Times New Roman"/>
          <w:sz w:val="24"/>
          <w:szCs w:val="24"/>
          <w:lang w:eastAsia="en-AU"/>
        </w:rPr>
        <w:t xml:space="preserve"> </w:t>
      </w:r>
      <w:r w:rsidR="00D61505">
        <w:rPr>
          <w:rFonts w:ascii="Times New Roman" w:eastAsia="Times New Roman" w:hAnsi="Times New Roman" w:cs="Times New Roman"/>
          <w:sz w:val="24"/>
          <w:szCs w:val="24"/>
          <w:lang w:eastAsia="en-AU"/>
        </w:rPr>
        <w:t>2023</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0EEDC031" w14:textId="3B94520C"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51F2D730" w14:textId="73ADCB18" w:rsidR="0040312B" w:rsidRDefault="0040312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6C363FE6" w14:textId="0C7158C5"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D82FB5D" w14:textId="309C7F8A" w:rsidR="0091180B"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7DCB529C" w14:textId="48A3233C" w:rsidR="0091180B"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a number of expressions used in the Determination have the same meaning as in the Act, </w:t>
      </w:r>
      <w:r w:rsidR="00012FF5">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‘British Pharmacopoeia’, ‘European Pharmacopoeia’ and ‘United States Pharmacopeia-National Formulary’.</w:t>
      </w:r>
    </w:p>
    <w:p w14:paraId="1EC4FFBC" w14:textId="77777777" w:rsidR="0036611B" w:rsidRPr="0091180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783E573B" w14:textId="6840BD3F" w:rsidR="00AE2E87"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w:t>
      </w:r>
      <w:proofErr w:type="gramStart"/>
      <w:r w:rsidRPr="0091180B">
        <w:rPr>
          <w:rFonts w:ascii="Times New Roman" w:eastAsia="Times New Roman" w:hAnsi="Times New Roman" w:cs="Times New Roman"/>
          <w:sz w:val="24"/>
          <w:szCs w:val="24"/>
          <w:lang w:eastAsia="en-AU"/>
        </w:rPr>
        <w:t>’, and</w:t>
      </w:r>
      <w:proofErr w:type="gramEnd"/>
      <w:r w:rsidRPr="0091180B">
        <w:rPr>
          <w:rFonts w:ascii="Times New Roman" w:eastAsia="Times New Roman" w:hAnsi="Times New Roman" w:cs="Times New Roman"/>
          <w:sz w:val="24"/>
          <w:szCs w:val="24"/>
          <w:lang w:eastAsia="en-AU"/>
        </w:rPr>
        <w:t xml:space="preserve"> are not required to be included on the label of the medicine.</w:t>
      </w:r>
    </w:p>
    <w:p w14:paraId="4AEBDA41"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0AA57C3B" w14:textId="24C82284" w:rsidR="001B7ED3" w:rsidRDefault="001B7ED3"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 ingredients</w:t>
      </w:r>
    </w:p>
    <w:p w14:paraId="7F32AE94" w14:textId="77777777" w:rsidR="0036611B" w:rsidRPr="007B443E"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99B9869" w14:textId="3750F3C7"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3132B7BB" w14:textId="224EC9A9" w:rsidR="001B7ED3" w:rsidRDefault="001B7ED3"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1BF54A2" w14:textId="13613EF7"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Pr>
          <w:rFonts w:ascii="Times New Roman" w:eastAsia="Times New Roman" w:hAnsi="Times New Roman" w:cs="Times New Roman"/>
          <w:sz w:val="24"/>
          <w:szCs w:val="24"/>
          <w:lang w:eastAsia="en-AU"/>
        </w:rPr>
        <w:t xml:space="preserve"> and</w:t>
      </w:r>
      <w:r w:rsidR="00635670">
        <w:rPr>
          <w:rFonts w:ascii="Times New Roman" w:eastAsia="Times New Roman" w:hAnsi="Times New Roman" w:cs="Times New Roman"/>
          <w:sz w:val="24"/>
          <w:szCs w:val="24"/>
          <w:lang w:eastAsia="en-AU"/>
        </w:rPr>
        <w:t xml:space="preserve"> the ingredient </w:t>
      </w:r>
      <w:r w:rsidR="00635670" w:rsidRPr="00B37440">
        <w:rPr>
          <w:rFonts w:ascii="Times New Roman" w:eastAsia="Times New Roman" w:hAnsi="Times New Roman" w:cs="Times New Roman"/>
          <w:sz w:val="24"/>
          <w:szCs w:val="24"/>
          <w:lang w:eastAsia="en-AU"/>
        </w:rPr>
        <w:t>must comply with the requirements specified in column 4</w:t>
      </w:r>
      <w:r>
        <w:rPr>
          <w:rFonts w:ascii="Times New Roman" w:eastAsia="Times New Roman" w:hAnsi="Times New Roman" w:cs="Times New Roman"/>
          <w:sz w:val="24"/>
          <w:szCs w:val="24"/>
          <w:lang w:eastAsia="en-AU"/>
        </w:rPr>
        <w:t>.</w:t>
      </w:r>
    </w:p>
    <w:p w14:paraId="6E79FE28"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241E7A35" w14:textId="620957B2" w:rsidR="001B7ED3" w:rsidRDefault="001B7ED3" w:rsidP="00B37440">
      <w:pPr>
        <w:keepNext/>
        <w:autoSpaceDE w:val="0"/>
        <w:autoSpaceDN w:val="0"/>
        <w:adjustRightInd w:val="0"/>
        <w:spacing w:after="0" w:line="240" w:lineRule="auto"/>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lastRenderedPageBreak/>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B37440">
      <w:pPr>
        <w:keepNext/>
        <w:autoSpaceDE w:val="0"/>
        <w:autoSpaceDN w:val="0"/>
        <w:adjustRightInd w:val="0"/>
        <w:spacing w:after="0" w:line="240" w:lineRule="auto"/>
        <w:rPr>
          <w:rFonts w:ascii="Times New Roman" w:eastAsia="Times New Roman" w:hAnsi="Times New Roman" w:cs="Times New Roman"/>
          <w:b/>
          <w:sz w:val="24"/>
          <w:szCs w:val="24"/>
          <w:lang w:eastAsia="en-AU"/>
        </w:rPr>
      </w:pPr>
    </w:p>
    <w:p w14:paraId="4043154E" w14:textId="17389A6C"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647F5C">
        <w:rPr>
          <w:rFonts w:ascii="Times New Roman" w:eastAsia="Times New Roman" w:hAnsi="Times New Roman" w:cs="Times New Roman"/>
          <w:i/>
          <w:iCs/>
          <w:sz w:val="24"/>
          <w:szCs w:val="24"/>
          <w:lang w:eastAsia="en-AU"/>
        </w:rPr>
        <w:t>3</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BD6E24">
        <w:rPr>
          <w:rFonts w:ascii="Times New Roman" w:eastAsia="Times New Roman" w:hAnsi="Times New Roman" w:cs="Times New Roman"/>
          <w:i/>
          <w:iCs/>
          <w:sz w:val="24"/>
          <w:szCs w:val="24"/>
          <w:lang w:eastAsia="en-AU"/>
        </w:rPr>
        <w:t>3</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3AC09063" w14:textId="5E501E2C" w:rsidR="00AE2E87" w:rsidRDefault="00AE2E87"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r w:rsidR="00B37440">
        <w:rPr>
          <w:rFonts w:ascii="Times New Roman" w:eastAsia="Times New Roman" w:hAnsi="Times New Roman" w:cs="Times New Roman"/>
          <w:b/>
          <w:sz w:val="24"/>
          <w:szCs w:val="24"/>
          <w:lang w:eastAsia="en-AU"/>
        </w:rPr>
        <w:t>.</w:t>
      </w:r>
    </w:p>
    <w:p w14:paraId="7A138953" w14:textId="77777777" w:rsidR="0036611B"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443DB472" w14:textId="12B8B4D3" w:rsidR="0036611B" w:rsidRPr="00607014" w:rsidRDefault="00CA2F70"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rsidP="00B37440">
      <w:pPr>
        <w:spacing w:before="100" w:beforeAutospacing="1" w:after="100" w:afterAutospacing="1"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B37440">
      <w:pPr>
        <w:spacing w:before="100" w:beforeAutospacing="1" w:after="100" w:afterAutospacing="1" w:line="240" w:lineRule="auto"/>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B37440">
      <w:pPr>
        <w:spacing w:before="120" w:after="0" w:line="240" w:lineRule="auto"/>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B37440">
      <w:pPr>
        <w:spacing w:after="0" w:line="240" w:lineRule="auto"/>
        <w:jc w:val="center"/>
        <w:rPr>
          <w:rFonts w:ascii="Times New Roman" w:eastAsia="Times New Roman" w:hAnsi="Times New Roman" w:cs="Times New Roman"/>
          <w:sz w:val="24"/>
          <w:szCs w:val="24"/>
          <w:lang w:val="en-US" w:eastAsia="en-AU"/>
        </w:rPr>
      </w:pPr>
    </w:p>
    <w:p w14:paraId="25C603B6" w14:textId="52FDCCC1" w:rsidR="00510EB5" w:rsidRDefault="00EF1F18" w:rsidP="00B37440">
      <w:pPr>
        <w:spacing w:after="0" w:line="240" w:lineRule="auto"/>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B37440">
      <w:pPr>
        <w:spacing w:after="0" w:line="240" w:lineRule="auto"/>
        <w:jc w:val="center"/>
        <w:rPr>
          <w:rFonts w:ascii="Times New Roman" w:eastAsia="Times New Roman" w:hAnsi="Times New Roman" w:cs="Times New Roman"/>
          <w:sz w:val="24"/>
          <w:szCs w:val="24"/>
          <w:lang w:val="en-US" w:eastAsia="en-AU"/>
        </w:rPr>
      </w:pPr>
    </w:p>
    <w:p w14:paraId="0039C745" w14:textId="71A7CDE1" w:rsidR="005F2423" w:rsidRDefault="005F2423" w:rsidP="00B37440">
      <w:pPr>
        <w:spacing w:after="0" w:line="240" w:lineRule="auto"/>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647F5C">
        <w:rPr>
          <w:rFonts w:ascii="Times New Roman" w:eastAsia="Times New Roman" w:hAnsi="Times New Roman" w:cs="Times New Roman"/>
          <w:b/>
          <w:i/>
          <w:sz w:val="24"/>
          <w:szCs w:val="24"/>
          <w:lang w:eastAsia="en-AU"/>
        </w:rPr>
        <w:t>4</w:t>
      </w:r>
      <w:r w:rsidRPr="005F2423">
        <w:rPr>
          <w:rFonts w:ascii="Times New Roman" w:eastAsia="Times New Roman" w:hAnsi="Times New Roman" w:cs="Times New Roman"/>
          <w:b/>
          <w:i/>
          <w:sz w:val="24"/>
          <w:szCs w:val="24"/>
          <w:lang w:eastAsia="en-AU"/>
        </w:rPr>
        <w:t>) 20</w:t>
      </w:r>
      <w:r w:rsidR="009A1C10">
        <w:rPr>
          <w:rFonts w:ascii="Times New Roman" w:eastAsia="Times New Roman" w:hAnsi="Times New Roman" w:cs="Times New Roman"/>
          <w:b/>
          <w:i/>
          <w:sz w:val="24"/>
          <w:szCs w:val="24"/>
          <w:lang w:eastAsia="en-AU"/>
        </w:rPr>
        <w:t>2</w:t>
      </w:r>
      <w:r w:rsidR="00C41257">
        <w:rPr>
          <w:rFonts w:ascii="Times New Roman" w:eastAsia="Times New Roman" w:hAnsi="Times New Roman" w:cs="Times New Roman"/>
          <w:b/>
          <w:i/>
          <w:sz w:val="24"/>
          <w:szCs w:val="24"/>
          <w:lang w:eastAsia="en-AU"/>
        </w:rPr>
        <w:t>3</w:t>
      </w:r>
    </w:p>
    <w:p w14:paraId="439E57CA" w14:textId="77777777" w:rsidR="004761AE" w:rsidRDefault="004761AE" w:rsidP="00B37440">
      <w:pPr>
        <w:spacing w:after="0" w:line="240" w:lineRule="auto"/>
        <w:rPr>
          <w:rFonts w:ascii="Times New Roman" w:eastAsia="Times New Roman" w:hAnsi="Times New Roman" w:cs="Times New Roman"/>
          <w:sz w:val="24"/>
          <w:szCs w:val="24"/>
          <w:lang w:eastAsia="en-AU"/>
        </w:rPr>
      </w:pPr>
    </w:p>
    <w:p w14:paraId="2C9AC34B" w14:textId="18487A94" w:rsidR="00510EB5" w:rsidRDefault="00EF1F18" w:rsidP="00B37440">
      <w:pPr>
        <w:spacing w:after="0" w:line="240" w:lineRule="auto"/>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B37440">
      <w:pPr>
        <w:spacing w:after="0" w:line="240" w:lineRule="auto"/>
        <w:rPr>
          <w:rFonts w:ascii="Times New Roman" w:eastAsia="Times New Roman" w:hAnsi="Times New Roman" w:cs="Times New Roman"/>
          <w:sz w:val="24"/>
          <w:szCs w:val="24"/>
          <w:lang w:val="en-US" w:eastAsia="en-AU"/>
        </w:rPr>
      </w:pPr>
    </w:p>
    <w:p w14:paraId="45C3CC91" w14:textId="77777777" w:rsidR="00EF1F18" w:rsidRDefault="00EF1F18" w:rsidP="00B37440">
      <w:pPr>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B37440">
      <w:pPr>
        <w:spacing w:after="0" w:line="240" w:lineRule="auto"/>
        <w:rPr>
          <w:rFonts w:ascii="Times New Roman" w:eastAsia="Times New Roman" w:hAnsi="Times New Roman" w:cs="Times New Roman"/>
          <w:sz w:val="24"/>
          <w:szCs w:val="24"/>
          <w:lang w:val="en-US" w:eastAsia="en-AU"/>
        </w:rPr>
      </w:pPr>
    </w:p>
    <w:p w14:paraId="5B1BCC8D"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26BB(1) of the Act relevantly provides that the Minister may, by legislative instrument, </w:t>
      </w:r>
      <w:proofErr w:type="gramStart"/>
      <w:r>
        <w:rPr>
          <w:rFonts w:ascii="Times New Roman" w:eastAsia="Times New Roman" w:hAnsi="Times New Roman" w:cs="Times New Roman"/>
          <w:sz w:val="24"/>
          <w:szCs w:val="24"/>
          <w:lang w:eastAsia="en-AU"/>
        </w:rPr>
        <w:t>make a determination</w:t>
      </w:r>
      <w:proofErr w:type="gramEnd"/>
      <w:r>
        <w:rPr>
          <w:rFonts w:ascii="Times New Roman" w:eastAsia="Times New Roman" w:hAnsi="Times New Roman" w:cs="Times New Roman"/>
          <w:sz w:val="24"/>
          <w:szCs w:val="24"/>
          <w:lang w:eastAsia="en-AU"/>
        </w:rPr>
        <w:t xml:space="preserve">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5483291E"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6CD535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Legislative instruments made under section 26BB of the Act specify those ingredients that may be contained in a medicine that is listed in the Australian Register of Therapeutic Goods (“the Register”) under section 26A or 26AE of the </w:t>
      </w:r>
      <w:proofErr w:type="gramStart"/>
      <w:r>
        <w:rPr>
          <w:rFonts w:ascii="Times New Roman" w:eastAsia="Times New Roman" w:hAnsi="Times New Roman" w:cs="Times New Roman"/>
          <w:sz w:val="24"/>
          <w:szCs w:val="24"/>
          <w:lang w:eastAsia="en-AU"/>
        </w:rPr>
        <w:t>Act, and</w:t>
      </w:r>
      <w:proofErr w:type="gramEnd"/>
      <w:r>
        <w:rPr>
          <w:rFonts w:ascii="Times New Roman" w:eastAsia="Times New Roman" w:hAnsi="Times New Roman" w:cs="Times New Roman"/>
          <w:sz w:val="24"/>
          <w:szCs w:val="24"/>
          <w:lang w:eastAsia="en-AU"/>
        </w:rPr>
        <w:t xml:space="preserve"> specify requirements in relation to the inclusion of those ingredients in such medicines.</w:t>
      </w:r>
    </w:p>
    <w:p w14:paraId="4E022816"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3C8AFC8"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bCs/>
          <w:i/>
          <w:sz w:val="24"/>
          <w:szCs w:val="24"/>
          <w:lang w:eastAsia="en-AU"/>
        </w:rPr>
        <w:t>Therapeutic Goods (Permiss</w:t>
      </w:r>
      <w:r>
        <w:rPr>
          <w:rFonts w:ascii="Times New Roman" w:eastAsia="Times New Roman" w:hAnsi="Times New Roman" w:cs="Times New Roman"/>
          <w:bCs/>
          <w:i/>
          <w:sz w:val="24"/>
          <w:szCs w:val="24"/>
          <w:lang w:eastAsia="en-AU"/>
        </w:rPr>
        <w:t xml:space="preserve">ible Ingredients) Determination (No. 4) </w:t>
      </w:r>
      <w:r w:rsidRPr="008727AB">
        <w:rPr>
          <w:rFonts w:ascii="Times New Roman" w:eastAsia="Times New Roman" w:hAnsi="Times New Roman" w:cs="Times New Roman"/>
          <w:bCs/>
          <w:i/>
          <w:sz w:val="24"/>
          <w:szCs w:val="24"/>
          <w:lang w:eastAsia="en-AU"/>
        </w:rPr>
        <w:t>20</w:t>
      </w:r>
      <w:r>
        <w:rPr>
          <w:rFonts w:ascii="Times New Roman" w:eastAsia="Times New Roman" w:hAnsi="Times New Roman" w:cs="Times New Roman"/>
          <w:bCs/>
          <w:i/>
          <w:sz w:val="24"/>
          <w:szCs w:val="24"/>
          <w:lang w:eastAsia="en-AU"/>
        </w:rPr>
        <w:t xml:space="preserve">23 </w:t>
      </w:r>
      <w:r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 xml:space="preserve">Determination”) repeals and replaces the </w:t>
      </w:r>
      <w:r w:rsidRPr="004E05C9">
        <w:rPr>
          <w:rFonts w:ascii="Times New Roman" w:eastAsia="Times New Roman" w:hAnsi="Times New Roman" w:cs="Times New Roman"/>
          <w:i/>
          <w:sz w:val="24"/>
          <w:szCs w:val="24"/>
          <w:lang w:eastAsia="en-AU"/>
        </w:rPr>
        <w:t>Therapeutic Goods</w:t>
      </w:r>
      <w:r>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Pr>
          <w:rFonts w:ascii="Times New Roman" w:eastAsia="Times New Roman" w:hAnsi="Times New Roman" w:cs="Times New Roman"/>
          <w:i/>
          <w:sz w:val="24"/>
          <w:szCs w:val="24"/>
          <w:lang w:eastAsia="en-AU"/>
        </w:rPr>
        <w:t xml:space="preserve"> 3</w:t>
      </w:r>
      <w:r w:rsidRPr="004E05C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2023 </w:t>
      </w:r>
      <w:r>
        <w:rPr>
          <w:rFonts w:ascii="Times New Roman" w:eastAsia="Times New Roman" w:hAnsi="Times New Roman" w:cs="Times New Roman"/>
          <w:sz w:val="24"/>
          <w:szCs w:val="24"/>
          <w:lang w:eastAsia="en-AU"/>
        </w:rPr>
        <w:t>(“the former Determination”</w:t>
      </w:r>
      <w:proofErr w:type="gramStart"/>
      <w:r>
        <w:rPr>
          <w:rFonts w:ascii="Times New Roman" w:eastAsia="Times New Roman" w:hAnsi="Times New Roman" w:cs="Times New Roman"/>
          <w:sz w:val="24"/>
          <w:szCs w:val="24"/>
          <w:lang w:eastAsia="en-AU"/>
        </w:rPr>
        <w:t>), and</w:t>
      </w:r>
      <w:proofErr w:type="gramEnd"/>
      <w:r>
        <w:rPr>
          <w:rFonts w:ascii="Times New Roman" w:eastAsia="Times New Roman" w:hAnsi="Times New Roman" w:cs="Times New Roman"/>
          <w:sz w:val="24"/>
          <w:szCs w:val="24"/>
          <w:lang w:eastAsia="en-AU"/>
        </w:rPr>
        <w:t xml:space="preserve"> specifies those ingredients that may be contained in a medicine that is listed in the Register and requirements in relation to the inclusion of those ingredients in such medicines.</w:t>
      </w:r>
    </w:p>
    <w:p w14:paraId="050C52B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4CD0B45" w14:textId="77777777" w:rsidR="007046BC" w:rsidRPr="00B37440" w:rsidRDefault="007046BC" w:rsidP="007046BC">
      <w:pPr>
        <w:autoSpaceDE w:val="0"/>
        <w:autoSpaceDN w:val="0"/>
        <w:adjustRightInd w:val="0"/>
        <w:spacing w:after="0" w:line="240" w:lineRule="auto"/>
        <w:rPr>
          <w:rFonts w:ascii="Times New Roman" w:eastAsia="Times New Roman" w:hAnsi="Times New Roman" w:cs="Times New Roman"/>
          <w:i/>
          <w:iCs/>
          <w:sz w:val="24"/>
          <w:szCs w:val="24"/>
          <w:lang w:eastAsia="en-AU"/>
        </w:rPr>
      </w:pPr>
      <w:r w:rsidRPr="00B37440">
        <w:rPr>
          <w:rFonts w:ascii="Times New Roman" w:eastAsia="Times New Roman" w:hAnsi="Times New Roman" w:cs="Times New Roman"/>
          <w:i/>
          <w:iCs/>
          <w:sz w:val="24"/>
          <w:szCs w:val="24"/>
          <w:lang w:eastAsia="en-AU"/>
        </w:rPr>
        <w:t>Background</w:t>
      </w:r>
    </w:p>
    <w:p w14:paraId="09362E09" w14:textId="77777777" w:rsidR="007046BC" w:rsidRPr="00B028DC" w:rsidRDefault="007046BC" w:rsidP="007046BC">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7E90CC2F"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Medicines that are listed in the Register under section 26A of the Act are considered to be low risk and are not individually evaluated before those medicines are listed. Medicines that are listed in the Register under section 26AE of the Act are also considered to be low </w:t>
      </w:r>
      <w:proofErr w:type="gramStart"/>
      <w:r w:rsidRPr="00D4773E">
        <w:rPr>
          <w:rFonts w:ascii="Times New Roman" w:eastAsia="Times New Roman" w:hAnsi="Times New Roman" w:cs="Times New Roman"/>
          <w:sz w:val="24"/>
          <w:szCs w:val="24"/>
          <w:lang w:eastAsia="en-AU"/>
        </w:rPr>
        <w:t>risk, but</w:t>
      </w:r>
      <w:proofErr w:type="gramEnd"/>
      <w:r w:rsidRPr="00D4773E">
        <w:rPr>
          <w:rFonts w:ascii="Times New Roman" w:eastAsia="Times New Roman" w:hAnsi="Times New Roman" w:cs="Times New Roman"/>
          <w:sz w:val="24"/>
          <w:szCs w:val="24"/>
          <w:lang w:eastAsia="en-AU"/>
        </w:rPr>
        <w:t xml:space="preserve"> are evaluated in relation to whether the efficacy of the medicine for the purposes for which it is to be used has been satisfactorily established (these purposes are specific efficacy claims for which the sponsor of the medicine holds supporting evidence).</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w:t>
      </w:r>
      <w:r>
        <w:rPr>
          <w:rFonts w:ascii="Times New Roman" w:eastAsia="Times New Roman" w:hAnsi="Times New Roman" w:cs="Times New Roman"/>
          <w:sz w:val="24"/>
          <w:szCs w:val="24"/>
          <w:lang w:eastAsia="en-AU"/>
        </w:rPr>
        <w:t> </w:t>
      </w:r>
      <w:r w:rsidRPr="00D4773E">
        <w:rPr>
          <w:rFonts w:ascii="Times New Roman" w:eastAsia="Times New Roman" w:hAnsi="Times New Roman" w:cs="Times New Roman"/>
          <w:sz w:val="24"/>
          <w:szCs w:val="24"/>
          <w:lang w:eastAsia="en-AU"/>
        </w:rPr>
        <w:t>26AE, these listed medicines are commonly referred to as ‘assessed listed medicines’.</w:t>
      </w:r>
    </w:p>
    <w:p w14:paraId="13F61AC4" w14:textId="77777777" w:rsidR="007046BC" w:rsidRPr="001A7C1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636D960F"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may only contain ingredients from an approved list of ingredients that have been evaluated in relation to their quality</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w:t>
      </w:r>
      <w:proofErr w:type="gramStart"/>
      <w:r w:rsidRPr="00D4773E">
        <w:rPr>
          <w:rFonts w:ascii="Times New Roman" w:eastAsia="Times New Roman" w:hAnsi="Times New Roman" w:cs="Times New Roman"/>
          <w:sz w:val="24"/>
          <w:szCs w:val="24"/>
          <w:lang w:eastAsia="en-AU"/>
        </w:rPr>
        <w:t>safety</w:t>
      </w:r>
      <w:proofErr w:type="gramEnd"/>
      <w:r w:rsidRPr="00D4773E">
        <w:rPr>
          <w:rFonts w:ascii="Times New Roman" w:eastAsia="Times New Roman" w:hAnsi="Times New Roman" w:cs="Times New Roman"/>
          <w:sz w:val="24"/>
          <w:szCs w:val="24"/>
          <w:lang w:eastAsia="en-AU"/>
        </w:rPr>
        <w:t xml:space="preserve"> and suitability for use in such medicines.</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low</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7E22BAE0" w14:textId="77777777" w:rsidR="007046BC" w:rsidRPr="001A7C1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568262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578B721D" w14:textId="77777777" w:rsidR="007046BC" w:rsidRPr="00712EA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BA5B03C"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3E669E47"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01D2D147" w14:textId="77777777" w:rsidR="007046BC" w:rsidRPr="00B37440" w:rsidRDefault="007046BC" w:rsidP="007046BC">
      <w:pPr>
        <w:autoSpaceDE w:val="0"/>
        <w:autoSpaceDN w:val="0"/>
        <w:adjustRightInd w:val="0"/>
        <w:spacing w:after="0" w:line="240" w:lineRule="auto"/>
        <w:rPr>
          <w:rFonts w:ascii="Times New Roman" w:eastAsia="Times New Roman" w:hAnsi="Times New Roman" w:cs="Times New Roman"/>
          <w:i/>
          <w:iCs/>
          <w:sz w:val="24"/>
          <w:szCs w:val="24"/>
          <w:lang w:eastAsia="en-AU"/>
        </w:rPr>
      </w:pPr>
      <w:r w:rsidRPr="00B37440">
        <w:rPr>
          <w:rFonts w:ascii="Times New Roman" w:eastAsia="Times New Roman" w:hAnsi="Times New Roman" w:cs="Times New Roman"/>
          <w:i/>
          <w:iCs/>
          <w:sz w:val="24"/>
          <w:szCs w:val="24"/>
          <w:lang w:eastAsia="en-AU"/>
        </w:rPr>
        <w:t>Purpose</w:t>
      </w:r>
    </w:p>
    <w:p w14:paraId="0FB34F36" w14:textId="77777777" w:rsidR="007046BC" w:rsidRPr="00712EA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6CF289DB"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made under section 26BB of the Act, </w:t>
      </w:r>
      <w:r w:rsidRPr="00D4773E">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products.</w:t>
      </w:r>
    </w:p>
    <w:p w14:paraId="2F9F9317"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7DAAF00" w14:textId="77777777" w:rsidR="007046BC" w:rsidRPr="00A4560C" w:rsidRDefault="007046BC" w:rsidP="007046BC">
      <w:pPr>
        <w:spacing w:after="120" w:line="240" w:lineRule="auto"/>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3B785E14" w14:textId="77777777" w:rsidR="007046BC" w:rsidRPr="00AF44AF" w:rsidRDefault="007046BC" w:rsidP="007046BC">
      <w:pPr>
        <w:pStyle w:val="ListParagraph"/>
        <w:numPr>
          <w:ilvl w:val="0"/>
          <w:numId w:val="11"/>
        </w:numPr>
        <w:spacing w:before="0" w:beforeAutospacing="0" w:after="120" w:afterAutospacing="0"/>
        <w:ind w:left="714" w:hanging="357"/>
      </w:pPr>
      <w:r w:rsidRPr="00AF44AF">
        <w:t xml:space="preserve">how </w:t>
      </w:r>
      <w:r>
        <w:t>a permitted</w:t>
      </w:r>
      <w:r w:rsidRPr="00AF44AF">
        <w:t xml:space="preserve"> ingredient is to be used in the medicine, that is, as an active, homoeopathic or excipient ingredient;</w:t>
      </w:r>
    </w:p>
    <w:p w14:paraId="13BDFF42"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the intended method of ingestion or application of the medicine, for example, oral or topical use;</w:t>
      </w:r>
    </w:p>
    <w:p w14:paraId="7AF64038"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the source of the ingredient, or procedures to be followed in its manufacture;</w:t>
      </w:r>
    </w:p>
    <w:p w14:paraId="540A9BDA"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appropriate limits on the volume or concentration of an ingredient; and</w:t>
      </w:r>
    </w:p>
    <w:p w14:paraId="3609EF9C" w14:textId="77777777" w:rsidR="007046BC" w:rsidRPr="00AF44AF" w:rsidRDefault="007046BC" w:rsidP="007046BC">
      <w:pPr>
        <w:pStyle w:val="ListParagraph"/>
        <w:numPr>
          <w:ilvl w:val="0"/>
          <w:numId w:val="11"/>
        </w:numPr>
        <w:spacing w:before="120" w:beforeAutospacing="0" w:after="0" w:afterAutospacing="0"/>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3639FF5A" w14:textId="77777777" w:rsidR="007046BC" w:rsidRDefault="007046BC" w:rsidP="007046BC">
      <w:pPr>
        <w:keepNext/>
        <w:spacing w:after="0" w:line="240" w:lineRule="auto"/>
        <w:contextualSpacing/>
        <w:rPr>
          <w:rFonts w:ascii="Times New Roman" w:eastAsia="Times New Roman" w:hAnsi="Times New Roman" w:cs="Times New Roman"/>
          <w:sz w:val="24"/>
          <w:szCs w:val="24"/>
          <w:lang w:eastAsia="en-AU"/>
        </w:rPr>
      </w:pPr>
    </w:p>
    <w:p w14:paraId="6A05E4B4" w14:textId="77777777" w:rsidR="007046BC" w:rsidRDefault="007046BC" w:rsidP="007046BC">
      <w:pPr>
        <w:spacing w:after="0" w:line="240" w:lineRule="auto"/>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7F23B264" w14:textId="77777777" w:rsidR="007046BC" w:rsidRDefault="007046BC" w:rsidP="007046BC">
      <w:pPr>
        <w:pStyle w:val="ListParagraph"/>
        <w:numPr>
          <w:ilvl w:val="0"/>
          <w:numId w:val="47"/>
        </w:numPr>
        <w:spacing w:before="120" w:beforeAutospacing="0" w:after="120" w:afterAutospacing="0"/>
        <w:ind w:left="714" w:hanging="357"/>
      </w:pPr>
      <w:r>
        <w:t xml:space="preserve">the addition of the new ingredient, </w:t>
      </w:r>
      <w:proofErr w:type="spellStart"/>
      <w:r>
        <w:rPr>
          <w:rFonts w:eastAsiaTheme="minorHAnsi" w:cs="Arial"/>
          <w:i/>
          <w:iCs/>
        </w:rPr>
        <w:t>C</w:t>
      </w:r>
      <w:r w:rsidRPr="00B06B05">
        <w:rPr>
          <w:rFonts w:eastAsiaTheme="minorHAnsi" w:cs="Arial"/>
          <w:i/>
          <w:iCs/>
          <w:color w:val="000000"/>
        </w:rPr>
        <w:t>yclocarya</w:t>
      </w:r>
      <w:proofErr w:type="spellEnd"/>
      <w:r w:rsidRPr="00B06B05">
        <w:rPr>
          <w:rFonts w:eastAsiaTheme="minorHAnsi" w:cs="Arial"/>
          <w:i/>
          <w:iCs/>
          <w:color w:val="000000"/>
        </w:rPr>
        <w:t xml:space="preserve"> </w:t>
      </w:r>
      <w:proofErr w:type="spellStart"/>
      <w:r w:rsidRPr="00B06B05">
        <w:rPr>
          <w:rFonts w:eastAsiaTheme="minorHAnsi" w:cs="Arial"/>
          <w:i/>
          <w:iCs/>
          <w:color w:val="000000"/>
        </w:rPr>
        <w:t>paliurus</w:t>
      </w:r>
      <w:proofErr w:type="spellEnd"/>
      <w:r w:rsidRPr="00B06B05">
        <w:rPr>
          <w:rFonts w:eastAsiaTheme="minorHAnsi" w:cs="Arial"/>
          <w:color w:val="000000"/>
        </w:rPr>
        <w:t xml:space="preserve"> leaf extract</w:t>
      </w:r>
      <w:r>
        <w:rPr>
          <w:rFonts w:eastAsiaTheme="minorHAnsi" w:cs="Arial"/>
          <w:color w:val="000000"/>
        </w:rPr>
        <w:t xml:space="preserve"> dry,</w:t>
      </w:r>
      <w:r w:rsidRPr="00516E7B">
        <w:t xml:space="preserve"> </w:t>
      </w:r>
      <w:r>
        <w:t>for use in listed and assessed listed medicines;</w:t>
      </w:r>
    </w:p>
    <w:p w14:paraId="177FA0D7" w14:textId="77777777" w:rsidR="007046BC" w:rsidRDefault="007046BC" w:rsidP="007046BC">
      <w:pPr>
        <w:pStyle w:val="ListParagraph"/>
        <w:numPr>
          <w:ilvl w:val="0"/>
          <w:numId w:val="47"/>
        </w:numPr>
        <w:spacing w:before="120" w:beforeAutospacing="0" w:after="120" w:afterAutospacing="0"/>
        <w:ind w:left="714" w:hanging="357"/>
      </w:pPr>
      <w:r>
        <w:t>the addition of the new ingredient, c</w:t>
      </w:r>
      <w:r w:rsidRPr="00592BE2">
        <w:t xml:space="preserve">alcium </w:t>
      </w:r>
      <w:proofErr w:type="spellStart"/>
      <w:r w:rsidRPr="00592BE2">
        <w:t>fructoborate</w:t>
      </w:r>
      <w:proofErr w:type="spellEnd"/>
      <w:r w:rsidRPr="00592BE2">
        <w:t xml:space="preserve"> tetrahydrate</w:t>
      </w:r>
      <w:r>
        <w:t>,</w:t>
      </w:r>
      <w:r w:rsidRPr="001D54C6">
        <w:rPr>
          <w:color w:val="FF0000"/>
        </w:rPr>
        <w:t xml:space="preserve"> </w:t>
      </w:r>
      <w:r>
        <w:t>for use in listed and assessed listed medicines;</w:t>
      </w:r>
    </w:p>
    <w:p w14:paraId="164A0AFC" w14:textId="77777777" w:rsidR="007046BC" w:rsidRDefault="007046BC" w:rsidP="007046BC">
      <w:pPr>
        <w:pStyle w:val="ListParagraph"/>
        <w:numPr>
          <w:ilvl w:val="0"/>
          <w:numId w:val="47"/>
        </w:numPr>
        <w:spacing w:before="120" w:beforeAutospacing="0" w:after="120" w:afterAutospacing="0"/>
        <w:ind w:left="714" w:hanging="357"/>
      </w:pPr>
      <w:r w:rsidRPr="00AC6218">
        <w:t xml:space="preserve">the </w:t>
      </w:r>
      <w:r>
        <w:t xml:space="preserve">amendment to the existing </w:t>
      </w:r>
      <w:r w:rsidRPr="00AC6218">
        <w:t>ingredient</w:t>
      </w:r>
      <w:r>
        <w:t>,</w:t>
      </w:r>
      <w:r w:rsidRPr="00AC6218">
        <w:t xml:space="preserve"> </w:t>
      </w:r>
      <w:r>
        <w:t>sugar cane wax alcohols,</w:t>
      </w:r>
      <w:r w:rsidRPr="00AC6218">
        <w:rPr>
          <w:color w:val="FF0000"/>
        </w:rPr>
        <w:t xml:space="preserve"> </w:t>
      </w:r>
      <w:r w:rsidRPr="00AC6218">
        <w:t xml:space="preserve">for </w:t>
      </w:r>
      <w:r>
        <w:t xml:space="preserve">the extension of its </w:t>
      </w:r>
      <w:r w:rsidRPr="00AC6218">
        <w:t>use in listed and assessed listed medicines</w:t>
      </w:r>
      <w:r>
        <w:t>;</w:t>
      </w:r>
    </w:p>
    <w:p w14:paraId="22BD32A5" w14:textId="77777777" w:rsidR="005115F2" w:rsidRDefault="005115F2" w:rsidP="005115F2">
      <w:pPr>
        <w:pStyle w:val="ListParagraph"/>
        <w:numPr>
          <w:ilvl w:val="0"/>
          <w:numId w:val="47"/>
        </w:numPr>
        <w:spacing w:before="120" w:beforeAutospacing="0" w:after="120" w:afterAutospacing="0"/>
        <w:ind w:left="714" w:hanging="357"/>
      </w:pPr>
      <w:r>
        <w:rPr>
          <w:lang w:eastAsia="en-US"/>
        </w:rPr>
        <w:lastRenderedPageBreak/>
        <w:t>t</w:t>
      </w:r>
      <w:r w:rsidRPr="00C31453">
        <w:rPr>
          <w:lang w:eastAsia="en-US"/>
        </w:rPr>
        <w:t xml:space="preserve">he </w:t>
      </w:r>
      <w:r>
        <w:rPr>
          <w:lang w:eastAsia="en-US"/>
        </w:rPr>
        <w:t>removal</w:t>
      </w:r>
      <w:r w:rsidRPr="00C31453">
        <w:rPr>
          <w:lang w:eastAsia="en-US"/>
        </w:rPr>
        <w:t xml:space="preserve"> of duplicate ingredients</w:t>
      </w:r>
      <w:r>
        <w:rPr>
          <w:lang w:eastAsia="en-US"/>
        </w:rPr>
        <w:t xml:space="preserve"> where the substance in each instance is covered by a </w:t>
      </w:r>
      <w:r>
        <w:t xml:space="preserve">single entry (removal of </w:t>
      </w:r>
      <w:proofErr w:type="spellStart"/>
      <w:r w:rsidRPr="00CA595C">
        <w:t>cresyl</w:t>
      </w:r>
      <w:proofErr w:type="spellEnd"/>
      <w:r w:rsidRPr="00CA595C">
        <w:t xml:space="preserve"> </w:t>
      </w:r>
      <w:proofErr w:type="spellStart"/>
      <w:r w:rsidRPr="00CA595C">
        <w:t>isobutyrate</w:t>
      </w:r>
      <w:proofErr w:type="spellEnd"/>
      <w:r>
        <w:t xml:space="preserve">, dodecanal, and </w:t>
      </w:r>
      <w:r w:rsidRPr="00065523">
        <w:t>galbanum phenol</w:t>
      </w:r>
      <w:r>
        <w:t>); and</w:t>
      </w:r>
    </w:p>
    <w:p w14:paraId="1B7C56BD" w14:textId="4F4C9E63" w:rsidR="007046BC" w:rsidRPr="00437EFE" w:rsidRDefault="005115F2" w:rsidP="005115F2">
      <w:pPr>
        <w:pStyle w:val="ListParagraph"/>
        <w:numPr>
          <w:ilvl w:val="0"/>
          <w:numId w:val="47"/>
        </w:numPr>
        <w:spacing w:before="120" w:beforeAutospacing="0" w:after="120" w:afterAutospacing="0"/>
        <w:ind w:left="714" w:hanging="357"/>
      </w:pPr>
      <w:r>
        <w:rPr>
          <w:lang w:eastAsia="en-US"/>
        </w:rPr>
        <w:t>t</w:t>
      </w:r>
      <w:r w:rsidRPr="00C31453">
        <w:rPr>
          <w:lang w:eastAsia="en-US"/>
        </w:rPr>
        <w:t xml:space="preserve">he </w:t>
      </w:r>
      <w:r>
        <w:rPr>
          <w:lang w:eastAsia="en-US"/>
        </w:rPr>
        <w:t>removal</w:t>
      </w:r>
      <w:r w:rsidRPr="00C31453">
        <w:rPr>
          <w:lang w:eastAsia="en-US"/>
        </w:rPr>
        <w:t xml:space="preserve"> of </w:t>
      </w:r>
      <w:r>
        <w:rPr>
          <w:lang w:eastAsia="en-US"/>
        </w:rPr>
        <w:t xml:space="preserve">entries with </w:t>
      </w:r>
      <w:r>
        <w:t>invalid</w:t>
      </w:r>
      <w:r w:rsidRPr="008C63A0">
        <w:t xml:space="preserve"> names that do not refer to </w:t>
      </w:r>
      <w:r>
        <w:t xml:space="preserve">a </w:t>
      </w:r>
      <w:r w:rsidRPr="008C63A0">
        <w:t>specific substance</w:t>
      </w:r>
      <w:r>
        <w:t xml:space="preserve"> (removal of </w:t>
      </w:r>
      <w:r w:rsidRPr="00AD0D76">
        <w:t>6-methyl-2-buten-3-ol-2</w:t>
      </w:r>
      <w:r>
        <w:t xml:space="preserve">, </w:t>
      </w:r>
      <w:r w:rsidRPr="0004212E">
        <w:t>acetyl</w:t>
      </w:r>
      <w:r>
        <w:t xml:space="preserve">, </w:t>
      </w:r>
      <w:proofErr w:type="spellStart"/>
      <w:r w:rsidRPr="00004E93">
        <w:t>mandarinal</w:t>
      </w:r>
      <w:proofErr w:type="spellEnd"/>
      <w:r w:rsidRPr="00004E93">
        <w:t xml:space="preserve"> 32048</w:t>
      </w:r>
      <w:r>
        <w:t xml:space="preserve">, </w:t>
      </w:r>
      <w:r w:rsidRPr="001C0577">
        <w:t>myrtle essence max</w:t>
      </w:r>
      <w:r>
        <w:t xml:space="preserve">, and </w:t>
      </w:r>
      <w:proofErr w:type="spellStart"/>
      <w:r w:rsidRPr="005115F2">
        <w:t>tripal</w:t>
      </w:r>
      <w:proofErr w:type="spellEnd"/>
      <w:r>
        <w:t>).</w:t>
      </w:r>
    </w:p>
    <w:p w14:paraId="268E731F" w14:textId="77777777" w:rsidR="00D61505" w:rsidRDefault="00D61505" w:rsidP="00B37440">
      <w:pPr>
        <w:spacing w:after="0" w:line="240" w:lineRule="auto"/>
        <w:rPr>
          <w:rFonts w:ascii="Times New Roman" w:eastAsia="Times New Roman" w:hAnsi="Times New Roman" w:cs="Times New Roman"/>
          <w:sz w:val="24"/>
          <w:szCs w:val="24"/>
          <w:lang w:eastAsia="en-AU"/>
        </w:rPr>
      </w:pPr>
    </w:p>
    <w:p w14:paraId="685A0A7D" w14:textId="0429FBDE" w:rsidR="00EF1F18" w:rsidRDefault="00EF1F18" w:rsidP="00B37440">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B37440">
      <w:pPr>
        <w:keepNext/>
        <w:spacing w:after="0" w:line="240" w:lineRule="auto"/>
        <w:rPr>
          <w:rFonts w:ascii="Times New Roman" w:eastAsia="Times New Roman" w:hAnsi="Times New Roman" w:cs="Times New Roman"/>
          <w:sz w:val="24"/>
          <w:szCs w:val="24"/>
          <w:lang w:val="en-US" w:eastAsia="en-AU"/>
        </w:rPr>
      </w:pPr>
    </w:p>
    <w:p w14:paraId="4705336E" w14:textId="73E531E0" w:rsidR="00635670" w:rsidRDefault="008F596A" w:rsidP="00B63C60">
      <w:pPr>
        <w:spacing w:after="0" w:line="240" w:lineRule="auto"/>
        <w:contextualSpacing/>
        <w:rPr>
          <w:rFonts w:ascii="Times New Roman" w:hAnsi="Times New Roman" w:cs="Times New Roman"/>
          <w:bCs/>
          <w:sz w:val="24"/>
          <w:szCs w:val="24"/>
        </w:rPr>
      </w:pPr>
      <w:r w:rsidRPr="00B94E86">
        <w:rPr>
          <w:rFonts w:ascii="Times New Roman" w:hAnsi="Times New Roman" w:cs="Times New Roman"/>
          <w:bCs/>
          <w:sz w:val="24"/>
          <w:szCs w:val="24"/>
        </w:rPr>
        <w:t xml:space="preserve">The </w:t>
      </w:r>
      <w:r w:rsidR="00635670">
        <w:rPr>
          <w:rFonts w:ascii="Times New Roman" w:hAnsi="Times New Roman" w:cs="Times New Roman"/>
          <w:bCs/>
          <w:sz w:val="24"/>
          <w:szCs w:val="24"/>
        </w:rPr>
        <w:t>Determination</w:t>
      </w:r>
      <w:r w:rsidR="00985AE3">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w:t>
      </w:r>
      <w:proofErr w:type="gramStart"/>
      <w:r>
        <w:rPr>
          <w:rFonts w:ascii="Times New Roman" w:hAnsi="Times New Roman" w:cs="Times New Roman"/>
          <w:bCs/>
          <w:sz w:val="24"/>
          <w:szCs w:val="24"/>
        </w:rPr>
        <w:t>health, and</w:t>
      </w:r>
      <w:proofErr w:type="gramEnd"/>
      <w:r>
        <w:rPr>
          <w:rFonts w:ascii="Times New Roman" w:hAnsi="Times New Roman" w:cs="Times New Roman"/>
          <w:bCs/>
          <w:sz w:val="24"/>
          <w:szCs w:val="24"/>
        </w:rPr>
        <w:t xml:space="preserve"> includes an obligation to take reasonable measures within available resources to progressively secure broader enjoyment of the right. </w:t>
      </w:r>
    </w:p>
    <w:p w14:paraId="38B7E4E2" w14:textId="77777777" w:rsidR="00635670" w:rsidRDefault="00635670" w:rsidP="00B63C60">
      <w:pPr>
        <w:spacing w:after="0" w:line="240" w:lineRule="auto"/>
        <w:contextualSpacing/>
        <w:rPr>
          <w:rFonts w:ascii="Times New Roman" w:hAnsi="Times New Roman" w:cs="Times New Roman"/>
          <w:bCs/>
          <w:sz w:val="24"/>
          <w:szCs w:val="24"/>
        </w:rPr>
      </w:pPr>
    </w:p>
    <w:p w14:paraId="063407BC" w14:textId="017320A4" w:rsidR="00510EB5" w:rsidRDefault="008F596A" w:rsidP="00B37440">
      <w:pPr>
        <w:spacing w:after="0" w:line="240" w:lineRule="auto"/>
        <w:contextualSpacing/>
        <w:rPr>
          <w:rFonts w:ascii="Times New Roman" w:eastAsia="Times New Roman" w:hAnsi="Times New Roman" w:cs="Times New Roman"/>
          <w:sz w:val="24"/>
          <w:szCs w:val="24"/>
          <w:lang w:eastAsia="en-AU"/>
        </w:rPr>
      </w:pP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B37440">
      <w:pPr>
        <w:spacing w:after="0" w:line="240" w:lineRule="auto"/>
        <w:contextualSpacing/>
        <w:rPr>
          <w:rFonts w:ascii="Times New Roman" w:hAnsi="Times New Roman" w:cs="Times New Roman"/>
          <w:sz w:val="24"/>
          <w:szCs w:val="24"/>
        </w:rPr>
      </w:pPr>
    </w:p>
    <w:p w14:paraId="163E7727" w14:textId="40E45C38" w:rsidR="00DD5F7F" w:rsidRPr="00DD5F7F" w:rsidRDefault="00DD5F7F" w:rsidP="00B37440">
      <w:pPr>
        <w:spacing w:after="0" w:line="240" w:lineRule="auto"/>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00635670">
        <w:rPr>
          <w:rFonts w:ascii="Times New Roman" w:hAnsi="Times New Roman" w:cs="Times New Roman"/>
          <w:sz w:val="24"/>
          <w:szCs w:val="24"/>
        </w:rPr>
        <w:t>The Determination prescribes</w:t>
      </w:r>
      <w:r w:rsidRPr="00DD5F7F">
        <w:rPr>
          <w:rFonts w:ascii="Times New Roman" w:hAnsi="Times New Roman" w:cs="Times New Roman"/>
          <w:sz w:val="24"/>
          <w:szCs w:val="24"/>
        </w:rPr>
        <w:t xml:space="preserve"> those ingredients that are considered to be safe for use in listed medicines</w:t>
      </w:r>
      <w:r w:rsidR="00635670">
        <w:rPr>
          <w:rFonts w:ascii="Times New Roman" w:hAnsi="Times New Roman" w:cs="Times New Roman"/>
          <w:sz w:val="24"/>
          <w:szCs w:val="24"/>
        </w:rPr>
        <w:t xml:space="preserve">. The Determination also sets </w:t>
      </w:r>
      <w:r w:rsidRPr="00DD5F7F">
        <w:rPr>
          <w:rFonts w:ascii="Times New Roman" w:hAnsi="Times New Roman" w:cs="Times New Roman"/>
          <w:sz w:val="24"/>
          <w:szCs w:val="24"/>
        </w:rPr>
        <w:t>out important requirements relating to the use of those ingredients in such medicines</w:t>
      </w:r>
      <w:r w:rsidR="00635670">
        <w:rPr>
          <w:rFonts w:ascii="Times New Roman" w:hAnsi="Times New Roman" w:cs="Times New Roman"/>
          <w:sz w:val="24"/>
          <w:szCs w:val="24"/>
        </w:rPr>
        <w:t xml:space="preserve">. Such </w:t>
      </w:r>
      <w:r w:rsidRPr="00DD5F7F">
        <w:rPr>
          <w:rFonts w:ascii="Times New Roman" w:hAnsi="Times New Roman" w:cs="Times New Roman"/>
          <w:sz w:val="24"/>
          <w:szCs w:val="24"/>
        </w:rPr>
        <w:t xml:space="preserve">requirements may relate, for example, to maximum concentrations of such ingredients in listed medicines, or to the inclusion of warning statements on medicine labels </w:t>
      </w:r>
      <w:r w:rsidR="00635670">
        <w:rPr>
          <w:rFonts w:ascii="Times New Roman" w:hAnsi="Times New Roman" w:cs="Times New Roman"/>
          <w:sz w:val="24"/>
          <w:szCs w:val="24"/>
        </w:rPr>
        <w:t>(</w:t>
      </w:r>
      <w:r w:rsidRPr="00DD5F7F">
        <w:rPr>
          <w:rFonts w:ascii="Times New Roman" w:hAnsi="Times New Roman" w:cs="Times New Roman"/>
          <w:sz w:val="24"/>
          <w:szCs w:val="24"/>
        </w:rPr>
        <w:t>such as ‘Keep out of reach of children’ for relevant ingredients)</w:t>
      </w:r>
      <w:r w:rsidR="00635670">
        <w:rPr>
          <w:rFonts w:ascii="Times New Roman" w:hAnsi="Times New Roman" w:cs="Times New Roman"/>
          <w:sz w:val="24"/>
          <w:szCs w:val="24"/>
        </w:rPr>
        <w:t>. Through the Determination</w:t>
      </w:r>
      <w:r w:rsidRPr="00DD5F7F">
        <w:rPr>
          <w:rFonts w:ascii="Times New Roman" w:hAnsi="Times New Roman" w:cs="Times New Roman"/>
          <w:sz w:val="24"/>
          <w:szCs w:val="24"/>
        </w:rPr>
        <w:t>, the safety of Australian consumers will be better protected, and they will be better able to make informed decisions about such medicines.</w:t>
      </w:r>
    </w:p>
    <w:p w14:paraId="756DBF00" w14:textId="77777777" w:rsidR="00DD5F7F" w:rsidRPr="00DD5F7F" w:rsidRDefault="00DD5F7F" w:rsidP="00B37440">
      <w:pPr>
        <w:spacing w:after="0" w:line="240" w:lineRule="auto"/>
        <w:contextualSpacing/>
        <w:rPr>
          <w:rFonts w:ascii="Times New Roman" w:hAnsi="Times New Roman" w:cs="Times New Roman"/>
          <w:sz w:val="24"/>
          <w:szCs w:val="24"/>
        </w:rPr>
      </w:pPr>
    </w:p>
    <w:p w14:paraId="30FFB6E5" w14:textId="177FC52E" w:rsidR="00510EB5" w:rsidRDefault="008F596A" w:rsidP="00B37440">
      <w:pPr>
        <w:spacing w:after="0" w:line="240" w:lineRule="auto"/>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sidR="00635670">
        <w:rPr>
          <w:rFonts w:ascii="Times New Roman" w:hAnsi="Times New Roman" w:cs="Times New Roman"/>
          <w:sz w:val="24"/>
          <w:szCs w:val="24"/>
        </w:rPr>
        <w:t>. Further, those medicines</w:t>
      </w:r>
      <w:r>
        <w:rPr>
          <w:rFonts w:ascii="Times New Roman" w:hAnsi="Times New Roman" w:cs="Times New Roman"/>
          <w:sz w:val="24"/>
          <w:szCs w:val="24"/>
        </w:rPr>
        <w:t xml:space="preserve"> are usually available for self-selection by consumers without a requirement to first obtain the advice or prescription of a registered medical </w:t>
      </w:r>
      <w:r w:rsidR="0041360E">
        <w:rPr>
          <w:rFonts w:ascii="Times New Roman" w:hAnsi="Times New Roman" w:cs="Times New Roman"/>
          <w:sz w:val="24"/>
          <w:szCs w:val="24"/>
        </w:rPr>
        <w:t>practitioner</w:t>
      </w:r>
      <w:r>
        <w:rPr>
          <w:rFonts w:ascii="Times New Roman" w:hAnsi="Times New Roman" w:cs="Times New Roman"/>
          <w:sz w:val="24"/>
          <w:szCs w:val="24"/>
        </w:rPr>
        <w:t xml:space="preserve"> or the advice of a pharmacist.</w:t>
      </w:r>
    </w:p>
    <w:p w14:paraId="5D183399" w14:textId="77777777" w:rsidR="00510EB5" w:rsidRDefault="00510EB5" w:rsidP="00B63C60">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B37440">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B63C60">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B37440">
      <w:pPr>
        <w:spacing w:after="0" w:line="240" w:lineRule="auto"/>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48CE" w14:textId="77777777" w:rsidR="00424669" w:rsidRDefault="00424669" w:rsidP="008939B1">
      <w:pPr>
        <w:spacing w:after="0" w:line="240" w:lineRule="auto"/>
      </w:pPr>
      <w:r>
        <w:separator/>
      </w:r>
    </w:p>
    <w:p w14:paraId="1494CD7F" w14:textId="77777777" w:rsidR="00424669" w:rsidRDefault="00424669"/>
  </w:endnote>
  <w:endnote w:type="continuationSeparator" w:id="0">
    <w:p w14:paraId="2441C9B3" w14:textId="77777777" w:rsidR="00424669" w:rsidRDefault="00424669" w:rsidP="008939B1">
      <w:pPr>
        <w:spacing w:after="0" w:line="240" w:lineRule="auto"/>
      </w:pPr>
      <w:r>
        <w:continuationSeparator/>
      </w:r>
    </w:p>
    <w:p w14:paraId="0AE39313" w14:textId="77777777" w:rsidR="00424669" w:rsidRDefault="0042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B642" w14:textId="77777777" w:rsidR="00424669" w:rsidRDefault="00424669" w:rsidP="008939B1">
      <w:pPr>
        <w:spacing w:after="0" w:line="240" w:lineRule="auto"/>
      </w:pPr>
      <w:r>
        <w:separator/>
      </w:r>
    </w:p>
    <w:p w14:paraId="72A0DAC4" w14:textId="77777777" w:rsidR="00424669" w:rsidRDefault="00424669"/>
  </w:footnote>
  <w:footnote w:type="continuationSeparator" w:id="0">
    <w:p w14:paraId="267FA681" w14:textId="77777777" w:rsidR="00424669" w:rsidRDefault="00424669" w:rsidP="008939B1">
      <w:pPr>
        <w:spacing w:after="0" w:line="240" w:lineRule="auto"/>
      </w:pPr>
      <w:r>
        <w:continuationSeparator/>
      </w:r>
    </w:p>
    <w:p w14:paraId="0A236BD9" w14:textId="77777777" w:rsidR="00424669" w:rsidRDefault="00424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CB00C51"/>
    <w:multiLevelType w:val="hybridMultilevel"/>
    <w:tmpl w:val="42BA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101445">
    <w:abstractNumId w:val="13"/>
  </w:num>
  <w:num w:numId="2" w16cid:durableId="1150908175">
    <w:abstractNumId w:val="36"/>
  </w:num>
  <w:num w:numId="3" w16cid:durableId="1051806786">
    <w:abstractNumId w:val="43"/>
  </w:num>
  <w:num w:numId="4" w16cid:durableId="1774590136">
    <w:abstractNumId w:val="2"/>
  </w:num>
  <w:num w:numId="5" w16cid:durableId="457728255">
    <w:abstractNumId w:val="5"/>
  </w:num>
  <w:num w:numId="6" w16cid:durableId="994141099">
    <w:abstractNumId w:val="15"/>
  </w:num>
  <w:num w:numId="7" w16cid:durableId="86847277">
    <w:abstractNumId w:val="35"/>
  </w:num>
  <w:num w:numId="8" w16cid:durableId="1987319080">
    <w:abstractNumId w:val="29"/>
  </w:num>
  <w:num w:numId="9" w16cid:durableId="882442732">
    <w:abstractNumId w:val="7"/>
  </w:num>
  <w:num w:numId="10" w16cid:durableId="1071927972">
    <w:abstractNumId w:val="19"/>
  </w:num>
  <w:num w:numId="11" w16cid:durableId="1482456645">
    <w:abstractNumId w:val="22"/>
  </w:num>
  <w:num w:numId="12" w16cid:durableId="750736926">
    <w:abstractNumId w:val="44"/>
  </w:num>
  <w:num w:numId="13" w16cid:durableId="1343584397">
    <w:abstractNumId w:val="4"/>
  </w:num>
  <w:num w:numId="14" w16cid:durableId="1123159202">
    <w:abstractNumId w:val="3"/>
  </w:num>
  <w:num w:numId="15" w16cid:durableId="791555995">
    <w:abstractNumId w:val="23"/>
  </w:num>
  <w:num w:numId="16" w16cid:durableId="1115558900">
    <w:abstractNumId w:val="10"/>
  </w:num>
  <w:num w:numId="17" w16cid:durableId="1267302343">
    <w:abstractNumId w:val="30"/>
  </w:num>
  <w:num w:numId="18" w16cid:durableId="2088187498">
    <w:abstractNumId w:val="41"/>
  </w:num>
  <w:num w:numId="19" w16cid:durableId="1111628694">
    <w:abstractNumId w:val="31"/>
  </w:num>
  <w:num w:numId="20" w16cid:durableId="318197082">
    <w:abstractNumId w:val="20"/>
  </w:num>
  <w:num w:numId="21" w16cid:durableId="1767455945">
    <w:abstractNumId w:val="22"/>
  </w:num>
  <w:num w:numId="22" w16cid:durableId="1860846971">
    <w:abstractNumId w:val="12"/>
  </w:num>
  <w:num w:numId="23" w16cid:durableId="1326936365">
    <w:abstractNumId w:val="28"/>
  </w:num>
  <w:num w:numId="24" w16cid:durableId="2079592770">
    <w:abstractNumId w:val="8"/>
  </w:num>
  <w:num w:numId="25" w16cid:durableId="1055396369">
    <w:abstractNumId w:val="16"/>
  </w:num>
  <w:num w:numId="26" w16cid:durableId="1836803385">
    <w:abstractNumId w:val="14"/>
  </w:num>
  <w:num w:numId="27" w16cid:durableId="174654235">
    <w:abstractNumId w:val="39"/>
  </w:num>
  <w:num w:numId="28" w16cid:durableId="685059476">
    <w:abstractNumId w:val="37"/>
  </w:num>
  <w:num w:numId="29" w16cid:durableId="1485195962">
    <w:abstractNumId w:val="18"/>
  </w:num>
  <w:num w:numId="30" w16cid:durableId="387723763">
    <w:abstractNumId w:val="38"/>
  </w:num>
  <w:num w:numId="31" w16cid:durableId="85663244">
    <w:abstractNumId w:val="25"/>
  </w:num>
  <w:num w:numId="32" w16cid:durableId="1683622484">
    <w:abstractNumId w:val="1"/>
  </w:num>
  <w:num w:numId="33" w16cid:durableId="263389980">
    <w:abstractNumId w:val="40"/>
  </w:num>
  <w:num w:numId="34" w16cid:durableId="1326593875">
    <w:abstractNumId w:val="9"/>
  </w:num>
  <w:num w:numId="35" w16cid:durableId="1286161928">
    <w:abstractNumId w:val="24"/>
  </w:num>
  <w:num w:numId="36" w16cid:durableId="1816330875">
    <w:abstractNumId w:val="26"/>
  </w:num>
  <w:num w:numId="37" w16cid:durableId="1736705233">
    <w:abstractNumId w:val="17"/>
  </w:num>
  <w:num w:numId="38" w16cid:durableId="1503471484">
    <w:abstractNumId w:val="34"/>
  </w:num>
  <w:num w:numId="39" w16cid:durableId="582182338">
    <w:abstractNumId w:val="42"/>
  </w:num>
  <w:num w:numId="40" w16cid:durableId="1894388460">
    <w:abstractNumId w:val="32"/>
  </w:num>
  <w:num w:numId="41" w16cid:durableId="2073192329">
    <w:abstractNumId w:val="6"/>
  </w:num>
  <w:num w:numId="42" w16cid:durableId="1825200473">
    <w:abstractNumId w:val="27"/>
  </w:num>
  <w:num w:numId="43" w16cid:durableId="165756659">
    <w:abstractNumId w:val="0"/>
  </w:num>
  <w:num w:numId="44" w16cid:durableId="1997108421">
    <w:abstractNumId w:val="21"/>
  </w:num>
  <w:num w:numId="45" w16cid:durableId="1553929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6890">
    <w:abstractNumId w:val="11"/>
  </w:num>
  <w:num w:numId="47" w16cid:durableId="12323479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4E93"/>
    <w:rsid w:val="00005653"/>
    <w:rsid w:val="00007539"/>
    <w:rsid w:val="00012FF5"/>
    <w:rsid w:val="00014A86"/>
    <w:rsid w:val="000152DF"/>
    <w:rsid w:val="000170FC"/>
    <w:rsid w:val="000178FF"/>
    <w:rsid w:val="00020744"/>
    <w:rsid w:val="000216E9"/>
    <w:rsid w:val="000253EC"/>
    <w:rsid w:val="00027571"/>
    <w:rsid w:val="00032FAE"/>
    <w:rsid w:val="000332C9"/>
    <w:rsid w:val="0003396A"/>
    <w:rsid w:val="000374FB"/>
    <w:rsid w:val="00040C02"/>
    <w:rsid w:val="0004212E"/>
    <w:rsid w:val="00042274"/>
    <w:rsid w:val="000434F4"/>
    <w:rsid w:val="00045778"/>
    <w:rsid w:val="00045C71"/>
    <w:rsid w:val="000503F1"/>
    <w:rsid w:val="00050B0F"/>
    <w:rsid w:val="00052A03"/>
    <w:rsid w:val="00055505"/>
    <w:rsid w:val="00055DF5"/>
    <w:rsid w:val="0006051F"/>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7B19"/>
    <w:rsid w:val="000805C8"/>
    <w:rsid w:val="000815E8"/>
    <w:rsid w:val="00082CAB"/>
    <w:rsid w:val="00083EC1"/>
    <w:rsid w:val="00084F9E"/>
    <w:rsid w:val="00087FA2"/>
    <w:rsid w:val="0009107A"/>
    <w:rsid w:val="0009202D"/>
    <w:rsid w:val="00092EDD"/>
    <w:rsid w:val="0009412D"/>
    <w:rsid w:val="000942F7"/>
    <w:rsid w:val="00096077"/>
    <w:rsid w:val="0009649B"/>
    <w:rsid w:val="0009675B"/>
    <w:rsid w:val="00097828"/>
    <w:rsid w:val="000A4820"/>
    <w:rsid w:val="000A562F"/>
    <w:rsid w:val="000A6A62"/>
    <w:rsid w:val="000A7327"/>
    <w:rsid w:val="000B0556"/>
    <w:rsid w:val="000B2796"/>
    <w:rsid w:val="000B37EF"/>
    <w:rsid w:val="000B46D5"/>
    <w:rsid w:val="000B55C8"/>
    <w:rsid w:val="000B58FB"/>
    <w:rsid w:val="000C363D"/>
    <w:rsid w:val="000D25BE"/>
    <w:rsid w:val="000D3185"/>
    <w:rsid w:val="000D3F52"/>
    <w:rsid w:val="000D444D"/>
    <w:rsid w:val="000D45A0"/>
    <w:rsid w:val="000D4C94"/>
    <w:rsid w:val="000D56EB"/>
    <w:rsid w:val="000D5DD3"/>
    <w:rsid w:val="000E1C1C"/>
    <w:rsid w:val="000E3020"/>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113E"/>
    <w:rsid w:val="001323EA"/>
    <w:rsid w:val="0013266B"/>
    <w:rsid w:val="00133949"/>
    <w:rsid w:val="0013620C"/>
    <w:rsid w:val="00141384"/>
    <w:rsid w:val="00142FE8"/>
    <w:rsid w:val="00143BEC"/>
    <w:rsid w:val="00145ED6"/>
    <w:rsid w:val="001474B9"/>
    <w:rsid w:val="001503DB"/>
    <w:rsid w:val="0015083D"/>
    <w:rsid w:val="00151A1A"/>
    <w:rsid w:val="00151AE3"/>
    <w:rsid w:val="00151C11"/>
    <w:rsid w:val="0015421F"/>
    <w:rsid w:val="001566B5"/>
    <w:rsid w:val="00156CDC"/>
    <w:rsid w:val="001632C0"/>
    <w:rsid w:val="00166D53"/>
    <w:rsid w:val="00171AC2"/>
    <w:rsid w:val="00176A8B"/>
    <w:rsid w:val="00177681"/>
    <w:rsid w:val="00180117"/>
    <w:rsid w:val="00183AB1"/>
    <w:rsid w:val="00184132"/>
    <w:rsid w:val="00187288"/>
    <w:rsid w:val="001874DF"/>
    <w:rsid w:val="001879AC"/>
    <w:rsid w:val="00187B3D"/>
    <w:rsid w:val="0019081E"/>
    <w:rsid w:val="00192658"/>
    <w:rsid w:val="0019281D"/>
    <w:rsid w:val="00197C3F"/>
    <w:rsid w:val="00197FE9"/>
    <w:rsid w:val="001A0572"/>
    <w:rsid w:val="001A1891"/>
    <w:rsid w:val="001A1D04"/>
    <w:rsid w:val="001A3695"/>
    <w:rsid w:val="001A4346"/>
    <w:rsid w:val="001A4696"/>
    <w:rsid w:val="001A567C"/>
    <w:rsid w:val="001A70B2"/>
    <w:rsid w:val="001A727D"/>
    <w:rsid w:val="001A786B"/>
    <w:rsid w:val="001A7C14"/>
    <w:rsid w:val="001B0FC8"/>
    <w:rsid w:val="001B101E"/>
    <w:rsid w:val="001B2279"/>
    <w:rsid w:val="001B4017"/>
    <w:rsid w:val="001B623E"/>
    <w:rsid w:val="001B6A8A"/>
    <w:rsid w:val="001B6EBC"/>
    <w:rsid w:val="001B7598"/>
    <w:rsid w:val="001B7ED3"/>
    <w:rsid w:val="001C0577"/>
    <w:rsid w:val="001C1EC4"/>
    <w:rsid w:val="001C26BE"/>
    <w:rsid w:val="001C3292"/>
    <w:rsid w:val="001C38AF"/>
    <w:rsid w:val="001C3ADA"/>
    <w:rsid w:val="001C5A13"/>
    <w:rsid w:val="001C5E65"/>
    <w:rsid w:val="001D0151"/>
    <w:rsid w:val="001D15A8"/>
    <w:rsid w:val="001D1CB3"/>
    <w:rsid w:val="001D3782"/>
    <w:rsid w:val="001D5FD1"/>
    <w:rsid w:val="001D6B26"/>
    <w:rsid w:val="001D75F6"/>
    <w:rsid w:val="001D7A4F"/>
    <w:rsid w:val="001D7B40"/>
    <w:rsid w:val="001D7F8A"/>
    <w:rsid w:val="001E00EE"/>
    <w:rsid w:val="001E0B7A"/>
    <w:rsid w:val="001F063F"/>
    <w:rsid w:val="001F1830"/>
    <w:rsid w:val="001F626E"/>
    <w:rsid w:val="002000F0"/>
    <w:rsid w:val="0020180F"/>
    <w:rsid w:val="00201DC1"/>
    <w:rsid w:val="00202641"/>
    <w:rsid w:val="00202980"/>
    <w:rsid w:val="0020404A"/>
    <w:rsid w:val="00207B8A"/>
    <w:rsid w:val="00210B67"/>
    <w:rsid w:val="00210E3C"/>
    <w:rsid w:val="00211A66"/>
    <w:rsid w:val="00212EB6"/>
    <w:rsid w:val="0021326F"/>
    <w:rsid w:val="002156A0"/>
    <w:rsid w:val="00216B37"/>
    <w:rsid w:val="00220828"/>
    <w:rsid w:val="002230E7"/>
    <w:rsid w:val="00224AF3"/>
    <w:rsid w:val="002260BD"/>
    <w:rsid w:val="00226F3C"/>
    <w:rsid w:val="002323CF"/>
    <w:rsid w:val="00232972"/>
    <w:rsid w:val="00233242"/>
    <w:rsid w:val="00236ECD"/>
    <w:rsid w:val="0023720D"/>
    <w:rsid w:val="002374AC"/>
    <w:rsid w:val="002409CB"/>
    <w:rsid w:val="00240AAA"/>
    <w:rsid w:val="002429EA"/>
    <w:rsid w:val="00244DF3"/>
    <w:rsid w:val="00246273"/>
    <w:rsid w:val="002476F4"/>
    <w:rsid w:val="0024774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2777"/>
    <w:rsid w:val="00272FA2"/>
    <w:rsid w:val="002751D3"/>
    <w:rsid w:val="00275D92"/>
    <w:rsid w:val="00280501"/>
    <w:rsid w:val="002810C4"/>
    <w:rsid w:val="00282A01"/>
    <w:rsid w:val="00283CC9"/>
    <w:rsid w:val="00284FF6"/>
    <w:rsid w:val="002855E1"/>
    <w:rsid w:val="0028568A"/>
    <w:rsid w:val="00285CFE"/>
    <w:rsid w:val="00287D9F"/>
    <w:rsid w:val="002903C8"/>
    <w:rsid w:val="00290630"/>
    <w:rsid w:val="0029115B"/>
    <w:rsid w:val="00293C0C"/>
    <w:rsid w:val="002968E0"/>
    <w:rsid w:val="0029743B"/>
    <w:rsid w:val="00297C07"/>
    <w:rsid w:val="00297F2F"/>
    <w:rsid w:val="002A015F"/>
    <w:rsid w:val="002B28EB"/>
    <w:rsid w:val="002B2F43"/>
    <w:rsid w:val="002B4F6A"/>
    <w:rsid w:val="002B741E"/>
    <w:rsid w:val="002B7A34"/>
    <w:rsid w:val="002C0561"/>
    <w:rsid w:val="002C1322"/>
    <w:rsid w:val="002C4652"/>
    <w:rsid w:val="002C5563"/>
    <w:rsid w:val="002C76F7"/>
    <w:rsid w:val="002D1160"/>
    <w:rsid w:val="002D2381"/>
    <w:rsid w:val="002D3968"/>
    <w:rsid w:val="002D3CD4"/>
    <w:rsid w:val="002D3CE9"/>
    <w:rsid w:val="002D67DA"/>
    <w:rsid w:val="002D6999"/>
    <w:rsid w:val="002E252C"/>
    <w:rsid w:val="002E35CB"/>
    <w:rsid w:val="002E6160"/>
    <w:rsid w:val="002E67F6"/>
    <w:rsid w:val="002E7329"/>
    <w:rsid w:val="002F4835"/>
    <w:rsid w:val="002F5583"/>
    <w:rsid w:val="002F62FB"/>
    <w:rsid w:val="002F6548"/>
    <w:rsid w:val="002F7139"/>
    <w:rsid w:val="00301DC3"/>
    <w:rsid w:val="003034B3"/>
    <w:rsid w:val="003111CC"/>
    <w:rsid w:val="00311A86"/>
    <w:rsid w:val="00312C88"/>
    <w:rsid w:val="0031493B"/>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5308E"/>
    <w:rsid w:val="00360394"/>
    <w:rsid w:val="00360AEC"/>
    <w:rsid w:val="003611B1"/>
    <w:rsid w:val="00361819"/>
    <w:rsid w:val="00361A1D"/>
    <w:rsid w:val="003650CC"/>
    <w:rsid w:val="0036611B"/>
    <w:rsid w:val="003661A6"/>
    <w:rsid w:val="00366DE9"/>
    <w:rsid w:val="00371FA0"/>
    <w:rsid w:val="003733DD"/>
    <w:rsid w:val="003811C0"/>
    <w:rsid w:val="00381A1B"/>
    <w:rsid w:val="0038203D"/>
    <w:rsid w:val="00383396"/>
    <w:rsid w:val="003846D3"/>
    <w:rsid w:val="00384E0A"/>
    <w:rsid w:val="00386059"/>
    <w:rsid w:val="00386656"/>
    <w:rsid w:val="00386781"/>
    <w:rsid w:val="00390CE4"/>
    <w:rsid w:val="00391769"/>
    <w:rsid w:val="003919A2"/>
    <w:rsid w:val="00392993"/>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DAB"/>
    <w:rsid w:val="003C0D62"/>
    <w:rsid w:val="003C1CDB"/>
    <w:rsid w:val="003C6188"/>
    <w:rsid w:val="003C657E"/>
    <w:rsid w:val="003C6D6E"/>
    <w:rsid w:val="003C7446"/>
    <w:rsid w:val="003D0612"/>
    <w:rsid w:val="003D2B19"/>
    <w:rsid w:val="003D610C"/>
    <w:rsid w:val="003D752A"/>
    <w:rsid w:val="003E0EA1"/>
    <w:rsid w:val="003E1A83"/>
    <w:rsid w:val="003E4B2A"/>
    <w:rsid w:val="003E5AEA"/>
    <w:rsid w:val="003E61CF"/>
    <w:rsid w:val="003F01C5"/>
    <w:rsid w:val="003F7DA4"/>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360E"/>
    <w:rsid w:val="004140E5"/>
    <w:rsid w:val="00414CD9"/>
    <w:rsid w:val="00422C56"/>
    <w:rsid w:val="00424669"/>
    <w:rsid w:val="00424E87"/>
    <w:rsid w:val="0042665D"/>
    <w:rsid w:val="004325B5"/>
    <w:rsid w:val="00432CF7"/>
    <w:rsid w:val="004341E5"/>
    <w:rsid w:val="004343F8"/>
    <w:rsid w:val="004359B2"/>
    <w:rsid w:val="004369BE"/>
    <w:rsid w:val="00437393"/>
    <w:rsid w:val="0043784D"/>
    <w:rsid w:val="00437C00"/>
    <w:rsid w:val="00437C42"/>
    <w:rsid w:val="00437EFE"/>
    <w:rsid w:val="004416EA"/>
    <w:rsid w:val="00443793"/>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3C48"/>
    <w:rsid w:val="004761AE"/>
    <w:rsid w:val="00477283"/>
    <w:rsid w:val="00481601"/>
    <w:rsid w:val="00482136"/>
    <w:rsid w:val="00483134"/>
    <w:rsid w:val="00490585"/>
    <w:rsid w:val="004937A4"/>
    <w:rsid w:val="00495C5F"/>
    <w:rsid w:val="0049672B"/>
    <w:rsid w:val="004A092E"/>
    <w:rsid w:val="004A3FCC"/>
    <w:rsid w:val="004A4AB5"/>
    <w:rsid w:val="004A544A"/>
    <w:rsid w:val="004A62C1"/>
    <w:rsid w:val="004A68BB"/>
    <w:rsid w:val="004A6F1E"/>
    <w:rsid w:val="004A79B9"/>
    <w:rsid w:val="004A7F16"/>
    <w:rsid w:val="004B4DF3"/>
    <w:rsid w:val="004B798D"/>
    <w:rsid w:val="004C0638"/>
    <w:rsid w:val="004C1151"/>
    <w:rsid w:val="004C1D7B"/>
    <w:rsid w:val="004C25DC"/>
    <w:rsid w:val="004C311D"/>
    <w:rsid w:val="004C4CE0"/>
    <w:rsid w:val="004C67B9"/>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FFE"/>
    <w:rsid w:val="004F52D9"/>
    <w:rsid w:val="004F5517"/>
    <w:rsid w:val="004F5754"/>
    <w:rsid w:val="004F601B"/>
    <w:rsid w:val="0050197A"/>
    <w:rsid w:val="0050390C"/>
    <w:rsid w:val="0050391D"/>
    <w:rsid w:val="00503A36"/>
    <w:rsid w:val="00504F4D"/>
    <w:rsid w:val="005058A2"/>
    <w:rsid w:val="005107B9"/>
    <w:rsid w:val="00510EB5"/>
    <w:rsid w:val="005110EF"/>
    <w:rsid w:val="005115F2"/>
    <w:rsid w:val="005119A8"/>
    <w:rsid w:val="00511E85"/>
    <w:rsid w:val="0051265C"/>
    <w:rsid w:val="0051582F"/>
    <w:rsid w:val="00516446"/>
    <w:rsid w:val="00522A66"/>
    <w:rsid w:val="005243C9"/>
    <w:rsid w:val="00526197"/>
    <w:rsid w:val="00527073"/>
    <w:rsid w:val="0052737C"/>
    <w:rsid w:val="005278A0"/>
    <w:rsid w:val="005300AF"/>
    <w:rsid w:val="005304AA"/>
    <w:rsid w:val="00530B7D"/>
    <w:rsid w:val="00530C81"/>
    <w:rsid w:val="0053757F"/>
    <w:rsid w:val="00537597"/>
    <w:rsid w:val="00540CD5"/>
    <w:rsid w:val="00540F49"/>
    <w:rsid w:val="00543F77"/>
    <w:rsid w:val="00545F2C"/>
    <w:rsid w:val="00546044"/>
    <w:rsid w:val="00546C0E"/>
    <w:rsid w:val="0055006E"/>
    <w:rsid w:val="0055266C"/>
    <w:rsid w:val="00553D8E"/>
    <w:rsid w:val="00554CD2"/>
    <w:rsid w:val="00555F5F"/>
    <w:rsid w:val="0055672F"/>
    <w:rsid w:val="00556925"/>
    <w:rsid w:val="00557523"/>
    <w:rsid w:val="00562910"/>
    <w:rsid w:val="005647D9"/>
    <w:rsid w:val="00567254"/>
    <w:rsid w:val="00567C3B"/>
    <w:rsid w:val="00567F6F"/>
    <w:rsid w:val="005703D9"/>
    <w:rsid w:val="00571AF3"/>
    <w:rsid w:val="00573A80"/>
    <w:rsid w:val="00574882"/>
    <w:rsid w:val="00574BB4"/>
    <w:rsid w:val="005764DE"/>
    <w:rsid w:val="0057657A"/>
    <w:rsid w:val="00576EB4"/>
    <w:rsid w:val="005800FD"/>
    <w:rsid w:val="0058050E"/>
    <w:rsid w:val="00582168"/>
    <w:rsid w:val="00586109"/>
    <w:rsid w:val="00586A79"/>
    <w:rsid w:val="00586D07"/>
    <w:rsid w:val="005870F1"/>
    <w:rsid w:val="005873CF"/>
    <w:rsid w:val="00587C76"/>
    <w:rsid w:val="005901AA"/>
    <w:rsid w:val="005950FC"/>
    <w:rsid w:val="00596BFF"/>
    <w:rsid w:val="005975B8"/>
    <w:rsid w:val="00597E21"/>
    <w:rsid w:val="00597F8F"/>
    <w:rsid w:val="005A10DF"/>
    <w:rsid w:val="005A27F1"/>
    <w:rsid w:val="005A33B7"/>
    <w:rsid w:val="005A38AB"/>
    <w:rsid w:val="005A5867"/>
    <w:rsid w:val="005A5B1A"/>
    <w:rsid w:val="005B58AB"/>
    <w:rsid w:val="005B70D2"/>
    <w:rsid w:val="005C1073"/>
    <w:rsid w:val="005C1E01"/>
    <w:rsid w:val="005C30DC"/>
    <w:rsid w:val="005C3927"/>
    <w:rsid w:val="005C475C"/>
    <w:rsid w:val="005C6546"/>
    <w:rsid w:val="005D2839"/>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19CA"/>
    <w:rsid w:val="00622033"/>
    <w:rsid w:val="006252CE"/>
    <w:rsid w:val="006320B2"/>
    <w:rsid w:val="00632471"/>
    <w:rsid w:val="00632A23"/>
    <w:rsid w:val="00633529"/>
    <w:rsid w:val="00634921"/>
    <w:rsid w:val="00634A15"/>
    <w:rsid w:val="006351DC"/>
    <w:rsid w:val="00635670"/>
    <w:rsid w:val="0063789C"/>
    <w:rsid w:val="00642EE2"/>
    <w:rsid w:val="00644F7C"/>
    <w:rsid w:val="00644F8E"/>
    <w:rsid w:val="006469D8"/>
    <w:rsid w:val="00646D68"/>
    <w:rsid w:val="00647F5C"/>
    <w:rsid w:val="006514AF"/>
    <w:rsid w:val="00652960"/>
    <w:rsid w:val="00652BA7"/>
    <w:rsid w:val="0065389A"/>
    <w:rsid w:val="00653B08"/>
    <w:rsid w:val="00661FD0"/>
    <w:rsid w:val="00662750"/>
    <w:rsid w:val="00663231"/>
    <w:rsid w:val="00664338"/>
    <w:rsid w:val="00664CE0"/>
    <w:rsid w:val="00665196"/>
    <w:rsid w:val="006657E3"/>
    <w:rsid w:val="00665E71"/>
    <w:rsid w:val="00667CD4"/>
    <w:rsid w:val="00670213"/>
    <w:rsid w:val="00673C21"/>
    <w:rsid w:val="00673DE0"/>
    <w:rsid w:val="00674D24"/>
    <w:rsid w:val="00676394"/>
    <w:rsid w:val="006771E8"/>
    <w:rsid w:val="00680B29"/>
    <w:rsid w:val="006831BA"/>
    <w:rsid w:val="006850DB"/>
    <w:rsid w:val="00685980"/>
    <w:rsid w:val="006862F5"/>
    <w:rsid w:val="00686884"/>
    <w:rsid w:val="00690886"/>
    <w:rsid w:val="0069146E"/>
    <w:rsid w:val="00696177"/>
    <w:rsid w:val="00696602"/>
    <w:rsid w:val="00696C07"/>
    <w:rsid w:val="006A0DBE"/>
    <w:rsid w:val="006A3A8C"/>
    <w:rsid w:val="006A3B2B"/>
    <w:rsid w:val="006A58F6"/>
    <w:rsid w:val="006A6288"/>
    <w:rsid w:val="006A63BE"/>
    <w:rsid w:val="006B6D92"/>
    <w:rsid w:val="006B6E14"/>
    <w:rsid w:val="006C08CC"/>
    <w:rsid w:val="006C0F12"/>
    <w:rsid w:val="006C1D61"/>
    <w:rsid w:val="006C6536"/>
    <w:rsid w:val="006C6DF0"/>
    <w:rsid w:val="006C704D"/>
    <w:rsid w:val="006C7E7B"/>
    <w:rsid w:val="006D03F1"/>
    <w:rsid w:val="006D2050"/>
    <w:rsid w:val="006D28D4"/>
    <w:rsid w:val="006D48D4"/>
    <w:rsid w:val="006D4AB8"/>
    <w:rsid w:val="006D5E19"/>
    <w:rsid w:val="006D694B"/>
    <w:rsid w:val="006D768D"/>
    <w:rsid w:val="006E0828"/>
    <w:rsid w:val="006E21B0"/>
    <w:rsid w:val="006E29EE"/>
    <w:rsid w:val="006E3745"/>
    <w:rsid w:val="006E3E7B"/>
    <w:rsid w:val="006E5126"/>
    <w:rsid w:val="006E59E5"/>
    <w:rsid w:val="006E6BF8"/>
    <w:rsid w:val="006E787D"/>
    <w:rsid w:val="006F0BA2"/>
    <w:rsid w:val="006F49F6"/>
    <w:rsid w:val="006F4A40"/>
    <w:rsid w:val="006F6F98"/>
    <w:rsid w:val="006F7142"/>
    <w:rsid w:val="007011A9"/>
    <w:rsid w:val="00701B03"/>
    <w:rsid w:val="0070233A"/>
    <w:rsid w:val="0070320C"/>
    <w:rsid w:val="007040CD"/>
    <w:rsid w:val="007046BC"/>
    <w:rsid w:val="0070680E"/>
    <w:rsid w:val="00706B8A"/>
    <w:rsid w:val="00706B96"/>
    <w:rsid w:val="007075E6"/>
    <w:rsid w:val="00712626"/>
    <w:rsid w:val="00712EA4"/>
    <w:rsid w:val="00712EBC"/>
    <w:rsid w:val="00716193"/>
    <w:rsid w:val="0071658E"/>
    <w:rsid w:val="00716D98"/>
    <w:rsid w:val="00720518"/>
    <w:rsid w:val="0072185A"/>
    <w:rsid w:val="007228A6"/>
    <w:rsid w:val="0072673C"/>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A49"/>
    <w:rsid w:val="00774E0F"/>
    <w:rsid w:val="00776305"/>
    <w:rsid w:val="00776782"/>
    <w:rsid w:val="007775CF"/>
    <w:rsid w:val="007804CF"/>
    <w:rsid w:val="00781FEC"/>
    <w:rsid w:val="00783390"/>
    <w:rsid w:val="00784A51"/>
    <w:rsid w:val="00786056"/>
    <w:rsid w:val="007925F3"/>
    <w:rsid w:val="00792F28"/>
    <w:rsid w:val="00793C76"/>
    <w:rsid w:val="00793EFA"/>
    <w:rsid w:val="00794D3C"/>
    <w:rsid w:val="0079657C"/>
    <w:rsid w:val="00796F23"/>
    <w:rsid w:val="007970E7"/>
    <w:rsid w:val="007A06F8"/>
    <w:rsid w:val="007A0C05"/>
    <w:rsid w:val="007A1B4D"/>
    <w:rsid w:val="007A251F"/>
    <w:rsid w:val="007A3CC7"/>
    <w:rsid w:val="007A52D3"/>
    <w:rsid w:val="007A6B81"/>
    <w:rsid w:val="007B019E"/>
    <w:rsid w:val="007B1478"/>
    <w:rsid w:val="007B2709"/>
    <w:rsid w:val="007B76BB"/>
    <w:rsid w:val="007B7CE7"/>
    <w:rsid w:val="007C503B"/>
    <w:rsid w:val="007C5ACA"/>
    <w:rsid w:val="007C6937"/>
    <w:rsid w:val="007C7B0A"/>
    <w:rsid w:val="007D0041"/>
    <w:rsid w:val="007D161A"/>
    <w:rsid w:val="007E1071"/>
    <w:rsid w:val="007E15A8"/>
    <w:rsid w:val="007E3FD4"/>
    <w:rsid w:val="007E62AA"/>
    <w:rsid w:val="007E7331"/>
    <w:rsid w:val="007F2ED8"/>
    <w:rsid w:val="007F3304"/>
    <w:rsid w:val="007F6345"/>
    <w:rsid w:val="007F7AAB"/>
    <w:rsid w:val="00803701"/>
    <w:rsid w:val="0080497F"/>
    <w:rsid w:val="00804BAA"/>
    <w:rsid w:val="00807896"/>
    <w:rsid w:val="00810644"/>
    <w:rsid w:val="00810BFB"/>
    <w:rsid w:val="008111D1"/>
    <w:rsid w:val="00814F7B"/>
    <w:rsid w:val="00815399"/>
    <w:rsid w:val="008168C0"/>
    <w:rsid w:val="00817B79"/>
    <w:rsid w:val="0082133F"/>
    <w:rsid w:val="00821C51"/>
    <w:rsid w:val="00822016"/>
    <w:rsid w:val="00822DF8"/>
    <w:rsid w:val="00823727"/>
    <w:rsid w:val="008238B7"/>
    <w:rsid w:val="0082534D"/>
    <w:rsid w:val="00825B50"/>
    <w:rsid w:val="00826307"/>
    <w:rsid w:val="00826DE8"/>
    <w:rsid w:val="00831B38"/>
    <w:rsid w:val="008403C0"/>
    <w:rsid w:val="00841194"/>
    <w:rsid w:val="0084141F"/>
    <w:rsid w:val="008416DD"/>
    <w:rsid w:val="008450A6"/>
    <w:rsid w:val="008452B5"/>
    <w:rsid w:val="00845A4E"/>
    <w:rsid w:val="00845A80"/>
    <w:rsid w:val="00850146"/>
    <w:rsid w:val="008501F3"/>
    <w:rsid w:val="008515B1"/>
    <w:rsid w:val="00851813"/>
    <w:rsid w:val="00852814"/>
    <w:rsid w:val="008555B9"/>
    <w:rsid w:val="00855C81"/>
    <w:rsid w:val="00856471"/>
    <w:rsid w:val="008610A0"/>
    <w:rsid w:val="00862A17"/>
    <w:rsid w:val="008666FC"/>
    <w:rsid w:val="008671C5"/>
    <w:rsid w:val="008710D8"/>
    <w:rsid w:val="00871271"/>
    <w:rsid w:val="00871BD1"/>
    <w:rsid w:val="008727AB"/>
    <w:rsid w:val="00873010"/>
    <w:rsid w:val="00873780"/>
    <w:rsid w:val="00873CEF"/>
    <w:rsid w:val="0087413C"/>
    <w:rsid w:val="008765D3"/>
    <w:rsid w:val="008771C7"/>
    <w:rsid w:val="00877FA7"/>
    <w:rsid w:val="008833F0"/>
    <w:rsid w:val="00884766"/>
    <w:rsid w:val="0088566B"/>
    <w:rsid w:val="00887720"/>
    <w:rsid w:val="00890B01"/>
    <w:rsid w:val="008930BD"/>
    <w:rsid w:val="008939B1"/>
    <w:rsid w:val="00893D80"/>
    <w:rsid w:val="00894393"/>
    <w:rsid w:val="00895420"/>
    <w:rsid w:val="008957CE"/>
    <w:rsid w:val="008A1DBE"/>
    <w:rsid w:val="008A3BF9"/>
    <w:rsid w:val="008A5EAC"/>
    <w:rsid w:val="008A60BE"/>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9FA"/>
    <w:rsid w:val="008D51B6"/>
    <w:rsid w:val="008D7FF5"/>
    <w:rsid w:val="008E082F"/>
    <w:rsid w:val="008E298E"/>
    <w:rsid w:val="008E326F"/>
    <w:rsid w:val="008E5682"/>
    <w:rsid w:val="008E6A84"/>
    <w:rsid w:val="008E75B9"/>
    <w:rsid w:val="008F25EE"/>
    <w:rsid w:val="008F4502"/>
    <w:rsid w:val="008F596A"/>
    <w:rsid w:val="008F5C4E"/>
    <w:rsid w:val="008F68DE"/>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6D96"/>
    <w:rsid w:val="00917AD5"/>
    <w:rsid w:val="0092135A"/>
    <w:rsid w:val="0092199C"/>
    <w:rsid w:val="0093176E"/>
    <w:rsid w:val="00934D7F"/>
    <w:rsid w:val="009357A3"/>
    <w:rsid w:val="0094113C"/>
    <w:rsid w:val="0094479A"/>
    <w:rsid w:val="00945858"/>
    <w:rsid w:val="009469AC"/>
    <w:rsid w:val="00947EDC"/>
    <w:rsid w:val="00950992"/>
    <w:rsid w:val="009543F0"/>
    <w:rsid w:val="00955863"/>
    <w:rsid w:val="00955B2F"/>
    <w:rsid w:val="00955E93"/>
    <w:rsid w:val="0095646F"/>
    <w:rsid w:val="00956B2C"/>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5AE3"/>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75A0"/>
    <w:rsid w:val="009D0FBE"/>
    <w:rsid w:val="009D11A4"/>
    <w:rsid w:val="009D2FD9"/>
    <w:rsid w:val="009D3627"/>
    <w:rsid w:val="009D51D2"/>
    <w:rsid w:val="009D5CAB"/>
    <w:rsid w:val="009E555D"/>
    <w:rsid w:val="009E5894"/>
    <w:rsid w:val="009E5A87"/>
    <w:rsid w:val="009F17D8"/>
    <w:rsid w:val="009F1E49"/>
    <w:rsid w:val="009F2BD2"/>
    <w:rsid w:val="009F3149"/>
    <w:rsid w:val="009F3777"/>
    <w:rsid w:val="009F6F84"/>
    <w:rsid w:val="009F78E6"/>
    <w:rsid w:val="00A01E31"/>
    <w:rsid w:val="00A0232B"/>
    <w:rsid w:val="00A03B13"/>
    <w:rsid w:val="00A04B65"/>
    <w:rsid w:val="00A06715"/>
    <w:rsid w:val="00A076B9"/>
    <w:rsid w:val="00A0787D"/>
    <w:rsid w:val="00A10B2D"/>
    <w:rsid w:val="00A10F78"/>
    <w:rsid w:val="00A11A09"/>
    <w:rsid w:val="00A13960"/>
    <w:rsid w:val="00A14C5D"/>
    <w:rsid w:val="00A14E6A"/>
    <w:rsid w:val="00A177A5"/>
    <w:rsid w:val="00A208B4"/>
    <w:rsid w:val="00A22EF9"/>
    <w:rsid w:val="00A23B8A"/>
    <w:rsid w:val="00A25403"/>
    <w:rsid w:val="00A26639"/>
    <w:rsid w:val="00A268EA"/>
    <w:rsid w:val="00A2798B"/>
    <w:rsid w:val="00A31625"/>
    <w:rsid w:val="00A318F3"/>
    <w:rsid w:val="00A3412B"/>
    <w:rsid w:val="00A34A44"/>
    <w:rsid w:val="00A35BE0"/>
    <w:rsid w:val="00A366AA"/>
    <w:rsid w:val="00A409E1"/>
    <w:rsid w:val="00A419EA"/>
    <w:rsid w:val="00A41D36"/>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6FB8"/>
    <w:rsid w:val="00A679F3"/>
    <w:rsid w:val="00A70EDF"/>
    <w:rsid w:val="00A723F8"/>
    <w:rsid w:val="00A727BC"/>
    <w:rsid w:val="00A73FA2"/>
    <w:rsid w:val="00A84DEA"/>
    <w:rsid w:val="00A8608C"/>
    <w:rsid w:val="00A860B9"/>
    <w:rsid w:val="00A87465"/>
    <w:rsid w:val="00A92408"/>
    <w:rsid w:val="00A944C3"/>
    <w:rsid w:val="00A94F6E"/>
    <w:rsid w:val="00A95F68"/>
    <w:rsid w:val="00AA06AE"/>
    <w:rsid w:val="00AA0ED7"/>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0D76"/>
    <w:rsid w:val="00AD13D6"/>
    <w:rsid w:val="00AD31CF"/>
    <w:rsid w:val="00AD562B"/>
    <w:rsid w:val="00AD59A2"/>
    <w:rsid w:val="00AE0094"/>
    <w:rsid w:val="00AE2955"/>
    <w:rsid w:val="00AE2E87"/>
    <w:rsid w:val="00AE3ABC"/>
    <w:rsid w:val="00AE6F15"/>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6FA"/>
    <w:rsid w:val="00B141F3"/>
    <w:rsid w:val="00B16543"/>
    <w:rsid w:val="00B16682"/>
    <w:rsid w:val="00B17AB3"/>
    <w:rsid w:val="00B229D8"/>
    <w:rsid w:val="00B22FA5"/>
    <w:rsid w:val="00B245F6"/>
    <w:rsid w:val="00B24B66"/>
    <w:rsid w:val="00B2506B"/>
    <w:rsid w:val="00B273DC"/>
    <w:rsid w:val="00B27B26"/>
    <w:rsid w:val="00B37440"/>
    <w:rsid w:val="00B37615"/>
    <w:rsid w:val="00B377CD"/>
    <w:rsid w:val="00B37EDC"/>
    <w:rsid w:val="00B4014F"/>
    <w:rsid w:val="00B4147B"/>
    <w:rsid w:val="00B43CEF"/>
    <w:rsid w:val="00B44CD7"/>
    <w:rsid w:val="00B4506D"/>
    <w:rsid w:val="00B46639"/>
    <w:rsid w:val="00B47560"/>
    <w:rsid w:val="00B55542"/>
    <w:rsid w:val="00B55911"/>
    <w:rsid w:val="00B55F8B"/>
    <w:rsid w:val="00B5769D"/>
    <w:rsid w:val="00B60F0C"/>
    <w:rsid w:val="00B61C45"/>
    <w:rsid w:val="00B61F41"/>
    <w:rsid w:val="00B63C60"/>
    <w:rsid w:val="00B6562E"/>
    <w:rsid w:val="00B669CD"/>
    <w:rsid w:val="00B66E04"/>
    <w:rsid w:val="00B67840"/>
    <w:rsid w:val="00B7018A"/>
    <w:rsid w:val="00B72803"/>
    <w:rsid w:val="00B74B1A"/>
    <w:rsid w:val="00B74C77"/>
    <w:rsid w:val="00B760E1"/>
    <w:rsid w:val="00B7641E"/>
    <w:rsid w:val="00B76796"/>
    <w:rsid w:val="00B80545"/>
    <w:rsid w:val="00B82A8D"/>
    <w:rsid w:val="00B830CE"/>
    <w:rsid w:val="00B8592C"/>
    <w:rsid w:val="00B85B71"/>
    <w:rsid w:val="00B877B0"/>
    <w:rsid w:val="00B8782A"/>
    <w:rsid w:val="00B913B5"/>
    <w:rsid w:val="00B91C4D"/>
    <w:rsid w:val="00B923F2"/>
    <w:rsid w:val="00B944DB"/>
    <w:rsid w:val="00B95A3B"/>
    <w:rsid w:val="00BA016B"/>
    <w:rsid w:val="00BA150B"/>
    <w:rsid w:val="00BA30CF"/>
    <w:rsid w:val="00BA3FDB"/>
    <w:rsid w:val="00BA7D51"/>
    <w:rsid w:val="00BB0C79"/>
    <w:rsid w:val="00BB1FCB"/>
    <w:rsid w:val="00BB2ED1"/>
    <w:rsid w:val="00BB3518"/>
    <w:rsid w:val="00BB4A8F"/>
    <w:rsid w:val="00BB5791"/>
    <w:rsid w:val="00BB668F"/>
    <w:rsid w:val="00BB68A6"/>
    <w:rsid w:val="00BC12F3"/>
    <w:rsid w:val="00BC1EFA"/>
    <w:rsid w:val="00BC40E4"/>
    <w:rsid w:val="00BC6118"/>
    <w:rsid w:val="00BD02A2"/>
    <w:rsid w:val="00BD2902"/>
    <w:rsid w:val="00BD2F63"/>
    <w:rsid w:val="00BD52F5"/>
    <w:rsid w:val="00BD5A0C"/>
    <w:rsid w:val="00BD6768"/>
    <w:rsid w:val="00BD6D19"/>
    <w:rsid w:val="00BD6E24"/>
    <w:rsid w:val="00BE184C"/>
    <w:rsid w:val="00BE2D1C"/>
    <w:rsid w:val="00BE58EA"/>
    <w:rsid w:val="00BE7DE2"/>
    <w:rsid w:val="00BE7EA1"/>
    <w:rsid w:val="00BF0F92"/>
    <w:rsid w:val="00BF7D1F"/>
    <w:rsid w:val="00BF7DD9"/>
    <w:rsid w:val="00C018B9"/>
    <w:rsid w:val="00C0327A"/>
    <w:rsid w:val="00C03BD0"/>
    <w:rsid w:val="00C05FEB"/>
    <w:rsid w:val="00C1038C"/>
    <w:rsid w:val="00C10BAC"/>
    <w:rsid w:val="00C1184F"/>
    <w:rsid w:val="00C15104"/>
    <w:rsid w:val="00C15913"/>
    <w:rsid w:val="00C15D1A"/>
    <w:rsid w:val="00C1647F"/>
    <w:rsid w:val="00C21D6C"/>
    <w:rsid w:val="00C30116"/>
    <w:rsid w:val="00C3255A"/>
    <w:rsid w:val="00C34D58"/>
    <w:rsid w:val="00C363D1"/>
    <w:rsid w:val="00C37C77"/>
    <w:rsid w:val="00C37F4E"/>
    <w:rsid w:val="00C41257"/>
    <w:rsid w:val="00C41DD4"/>
    <w:rsid w:val="00C46030"/>
    <w:rsid w:val="00C500A1"/>
    <w:rsid w:val="00C521E4"/>
    <w:rsid w:val="00C531BD"/>
    <w:rsid w:val="00C53A04"/>
    <w:rsid w:val="00C5440D"/>
    <w:rsid w:val="00C55EE9"/>
    <w:rsid w:val="00C56A85"/>
    <w:rsid w:val="00C56E2C"/>
    <w:rsid w:val="00C61010"/>
    <w:rsid w:val="00C61057"/>
    <w:rsid w:val="00C6132E"/>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2F70"/>
    <w:rsid w:val="00CA566F"/>
    <w:rsid w:val="00CA595C"/>
    <w:rsid w:val="00CA6D4A"/>
    <w:rsid w:val="00CA768A"/>
    <w:rsid w:val="00CB0E7A"/>
    <w:rsid w:val="00CB566B"/>
    <w:rsid w:val="00CB73FB"/>
    <w:rsid w:val="00CC09B3"/>
    <w:rsid w:val="00CC4F4A"/>
    <w:rsid w:val="00CC61DF"/>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8FA"/>
    <w:rsid w:val="00D132B4"/>
    <w:rsid w:val="00D16B3C"/>
    <w:rsid w:val="00D17065"/>
    <w:rsid w:val="00D202AD"/>
    <w:rsid w:val="00D231C8"/>
    <w:rsid w:val="00D25169"/>
    <w:rsid w:val="00D25D18"/>
    <w:rsid w:val="00D2675E"/>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36D"/>
    <w:rsid w:val="00D566B6"/>
    <w:rsid w:val="00D57DB9"/>
    <w:rsid w:val="00D61505"/>
    <w:rsid w:val="00D6656D"/>
    <w:rsid w:val="00D7100E"/>
    <w:rsid w:val="00D71DFE"/>
    <w:rsid w:val="00D721AD"/>
    <w:rsid w:val="00D731D4"/>
    <w:rsid w:val="00D732D5"/>
    <w:rsid w:val="00D73363"/>
    <w:rsid w:val="00D73E6B"/>
    <w:rsid w:val="00D77899"/>
    <w:rsid w:val="00D84DF2"/>
    <w:rsid w:val="00D8538B"/>
    <w:rsid w:val="00D86E21"/>
    <w:rsid w:val="00D91242"/>
    <w:rsid w:val="00D92BE7"/>
    <w:rsid w:val="00D9710A"/>
    <w:rsid w:val="00DA0372"/>
    <w:rsid w:val="00DA21CD"/>
    <w:rsid w:val="00DA2CCD"/>
    <w:rsid w:val="00DA2DCB"/>
    <w:rsid w:val="00DA43EE"/>
    <w:rsid w:val="00DA4B10"/>
    <w:rsid w:val="00DA58FC"/>
    <w:rsid w:val="00DA5DA3"/>
    <w:rsid w:val="00DB09C5"/>
    <w:rsid w:val="00DB1E17"/>
    <w:rsid w:val="00DB2D8A"/>
    <w:rsid w:val="00DB33F1"/>
    <w:rsid w:val="00DB3697"/>
    <w:rsid w:val="00DB67DF"/>
    <w:rsid w:val="00DB706A"/>
    <w:rsid w:val="00DB7FF6"/>
    <w:rsid w:val="00DC0563"/>
    <w:rsid w:val="00DC1C4C"/>
    <w:rsid w:val="00DC20E6"/>
    <w:rsid w:val="00DC4241"/>
    <w:rsid w:val="00DC4741"/>
    <w:rsid w:val="00DC4C8C"/>
    <w:rsid w:val="00DC56A0"/>
    <w:rsid w:val="00DD12DA"/>
    <w:rsid w:val="00DD48B8"/>
    <w:rsid w:val="00DD5989"/>
    <w:rsid w:val="00DD5F7F"/>
    <w:rsid w:val="00DD7962"/>
    <w:rsid w:val="00DE0E9F"/>
    <w:rsid w:val="00DE1DDB"/>
    <w:rsid w:val="00DE1E4F"/>
    <w:rsid w:val="00DE4154"/>
    <w:rsid w:val="00DE6363"/>
    <w:rsid w:val="00DE75E4"/>
    <w:rsid w:val="00DE79DF"/>
    <w:rsid w:val="00DF0880"/>
    <w:rsid w:val="00DF112F"/>
    <w:rsid w:val="00DF2308"/>
    <w:rsid w:val="00DF25C4"/>
    <w:rsid w:val="00DF5293"/>
    <w:rsid w:val="00DF6C2A"/>
    <w:rsid w:val="00E011DB"/>
    <w:rsid w:val="00E016C3"/>
    <w:rsid w:val="00E01934"/>
    <w:rsid w:val="00E0403C"/>
    <w:rsid w:val="00E040B3"/>
    <w:rsid w:val="00E0554F"/>
    <w:rsid w:val="00E05ACE"/>
    <w:rsid w:val="00E06731"/>
    <w:rsid w:val="00E074C5"/>
    <w:rsid w:val="00E07FB2"/>
    <w:rsid w:val="00E1152E"/>
    <w:rsid w:val="00E11CB0"/>
    <w:rsid w:val="00E11FD7"/>
    <w:rsid w:val="00E12B9B"/>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64EE"/>
    <w:rsid w:val="00EA670C"/>
    <w:rsid w:val="00EA7207"/>
    <w:rsid w:val="00EB0CA1"/>
    <w:rsid w:val="00EB182A"/>
    <w:rsid w:val="00EB1BE3"/>
    <w:rsid w:val="00EB25AF"/>
    <w:rsid w:val="00EB2B31"/>
    <w:rsid w:val="00EB2B99"/>
    <w:rsid w:val="00EB32C8"/>
    <w:rsid w:val="00EB4211"/>
    <w:rsid w:val="00EB67BE"/>
    <w:rsid w:val="00EB698D"/>
    <w:rsid w:val="00EB7328"/>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846"/>
    <w:rsid w:val="00ED6FC9"/>
    <w:rsid w:val="00ED7851"/>
    <w:rsid w:val="00EE317C"/>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66"/>
    <w:rsid w:val="00F026FD"/>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490C"/>
    <w:rsid w:val="00F454BE"/>
    <w:rsid w:val="00F464DC"/>
    <w:rsid w:val="00F473B4"/>
    <w:rsid w:val="00F51746"/>
    <w:rsid w:val="00F51E52"/>
    <w:rsid w:val="00F52A03"/>
    <w:rsid w:val="00F56EA0"/>
    <w:rsid w:val="00F610A7"/>
    <w:rsid w:val="00F6166F"/>
    <w:rsid w:val="00F6741C"/>
    <w:rsid w:val="00F67EF7"/>
    <w:rsid w:val="00F70C6F"/>
    <w:rsid w:val="00F74283"/>
    <w:rsid w:val="00F74C9C"/>
    <w:rsid w:val="00F80329"/>
    <w:rsid w:val="00F80F12"/>
    <w:rsid w:val="00F84B7B"/>
    <w:rsid w:val="00F856F9"/>
    <w:rsid w:val="00F86CAF"/>
    <w:rsid w:val="00F86FEE"/>
    <w:rsid w:val="00F92E3C"/>
    <w:rsid w:val="00F94A9F"/>
    <w:rsid w:val="00F94E0F"/>
    <w:rsid w:val="00F951C9"/>
    <w:rsid w:val="00F954D2"/>
    <w:rsid w:val="00F961BF"/>
    <w:rsid w:val="00F96347"/>
    <w:rsid w:val="00F96537"/>
    <w:rsid w:val="00F96614"/>
    <w:rsid w:val="00F977F5"/>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library.org/books/OL22071008M/European_pharmacopoe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bs.tga.gov.au" TargetMode="External"/><Relationship Id="rId4" Type="http://schemas.openxmlformats.org/officeDocument/2006/relationships/settings" Target="settings.xml"/><Relationship Id="rId9" Type="http://schemas.openxmlformats.org/officeDocument/2006/relationships/hyperlink" Target="http://www.rehydrate.org/ors/expert-consul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3543</Words>
  <Characters>20200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SINNATHAMBY, Priya</cp:lastModifiedBy>
  <cp:revision>2</cp:revision>
  <dcterms:created xsi:type="dcterms:W3CDTF">2023-10-08T23:19:00Z</dcterms:created>
  <dcterms:modified xsi:type="dcterms:W3CDTF">2023-10-08T23:19:00Z</dcterms:modified>
</cp:coreProperties>
</file>