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264D" w14:textId="3D694394" w:rsidR="009121B9" w:rsidRPr="00E30C24" w:rsidRDefault="009121B9" w:rsidP="009121B9">
      <w:pPr>
        <w:pStyle w:val="Heading"/>
        <w:spacing w:before="120"/>
        <w:jc w:val="center"/>
        <w:rPr>
          <w:rFonts w:ascii="Times New Roman" w:hAnsi="Times New Roman"/>
          <w:sz w:val="24"/>
          <w:szCs w:val="24"/>
        </w:rPr>
      </w:pPr>
      <w:r w:rsidRPr="00E30C24">
        <w:rPr>
          <w:rFonts w:ascii="Times New Roman" w:hAnsi="Times New Roman"/>
          <w:sz w:val="24"/>
          <w:szCs w:val="24"/>
        </w:rPr>
        <w:t xml:space="preserve">Banking, Insurance, Life Insurance, Health Insurance and Superannuation (prudential standard) determination </w:t>
      </w:r>
      <w:r w:rsidRPr="00C30BC5">
        <w:rPr>
          <w:rFonts w:ascii="Times New Roman" w:hAnsi="Times New Roman"/>
          <w:sz w:val="24"/>
          <w:szCs w:val="24"/>
        </w:rPr>
        <w:t xml:space="preserve">No. </w:t>
      </w:r>
      <w:r w:rsidR="00516334" w:rsidRPr="00AE49DC">
        <w:rPr>
          <w:rFonts w:ascii="Times New Roman" w:hAnsi="Times New Roman"/>
          <w:sz w:val="24"/>
          <w:szCs w:val="24"/>
        </w:rPr>
        <w:t>4</w:t>
      </w:r>
      <w:r w:rsidR="00D14BDA" w:rsidRPr="00C30BC5">
        <w:rPr>
          <w:rFonts w:ascii="Times New Roman" w:hAnsi="Times New Roman"/>
          <w:sz w:val="24"/>
          <w:szCs w:val="24"/>
        </w:rPr>
        <w:t xml:space="preserve"> </w:t>
      </w:r>
      <w:r w:rsidRPr="00C30BC5">
        <w:rPr>
          <w:rFonts w:ascii="Times New Roman" w:hAnsi="Times New Roman"/>
          <w:sz w:val="24"/>
          <w:szCs w:val="24"/>
        </w:rPr>
        <w:t>of 202</w:t>
      </w:r>
      <w:r w:rsidR="00E658EC" w:rsidRPr="00C30BC5">
        <w:rPr>
          <w:rFonts w:ascii="Times New Roman" w:hAnsi="Times New Roman"/>
          <w:sz w:val="24"/>
          <w:szCs w:val="24"/>
        </w:rPr>
        <w:t>3</w:t>
      </w:r>
    </w:p>
    <w:p w14:paraId="110F0DD9" w14:textId="77777777" w:rsidR="009121B9" w:rsidRPr="00E30C24" w:rsidRDefault="009121B9" w:rsidP="009121B9">
      <w:pPr>
        <w:pStyle w:val="Heading"/>
        <w:tabs>
          <w:tab w:val="left" w:pos="360"/>
        </w:tabs>
        <w:spacing w:before="120"/>
        <w:jc w:val="center"/>
        <w:rPr>
          <w:rFonts w:ascii="Times New Roman" w:hAnsi="Times New Roman"/>
          <w:sz w:val="24"/>
          <w:szCs w:val="24"/>
          <w:u w:val="single"/>
        </w:rPr>
      </w:pPr>
      <w:bookmarkStart w:id="0" w:name="bkInstrumentSubTitle"/>
      <w:bookmarkStart w:id="1" w:name="_Hlk83890998"/>
      <w:bookmarkEnd w:id="0"/>
      <w:r w:rsidRPr="00E30C24">
        <w:rPr>
          <w:rFonts w:ascii="Times New Roman" w:hAnsi="Times New Roman"/>
          <w:sz w:val="24"/>
          <w:szCs w:val="24"/>
          <w:u w:val="single"/>
        </w:rPr>
        <w:t>EXPLANATORY STATEMENT</w:t>
      </w:r>
    </w:p>
    <w:bookmarkEnd w:id="1"/>
    <w:p w14:paraId="09930851" w14:textId="77777777" w:rsidR="009121B9" w:rsidRPr="00E30C24" w:rsidRDefault="009121B9" w:rsidP="009121B9">
      <w:pPr>
        <w:pStyle w:val="Heading"/>
        <w:spacing w:before="120"/>
        <w:jc w:val="center"/>
        <w:rPr>
          <w:rFonts w:ascii="Times New Roman" w:hAnsi="Times New Roman"/>
          <w:sz w:val="24"/>
          <w:szCs w:val="24"/>
        </w:rPr>
      </w:pPr>
      <w:r w:rsidRPr="00E30C24">
        <w:rPr>
          <w:rFonts w:ascii="Times New Roman" w:hAnsi="Times New Roman"/>
          <w:sz w:val="24"/>
          <w:szCs w:val="24"/>
        </w:rPr>
        <w:t>Prepared by the Australian Prudential Regulation Authority (APRA)</w:t>
      </w:r>
    </w:p>
    <w:p w14:paraId="68B2C4AB" w14:textId="77777777" w:rsidR="009121B9" w:rsidRPr="00E30C24" w:rsidRDefault="009121B9" w:rsidP="009121B9">
      <w:pPr>
        <w:pStyle w:val="Heading"/>
        <w:tabs>
          <w:tab w:val="left" w:pos="360"/>
        </w:tabs>
        <w:spacing w:before="120"/>
        <w:jc w:val="center"/>
        <w:rPr>
          <w:rFonts w:ascii="Times New Roman" w:hAnsi="Times New Roman"/>
          <w:b w:val="0"/>
          <w:i/>
          <w:sz w:val="24"/>
          <w:szCs w:val="24"/>
        </w:rPr>
      </w:pPr>
      <w:r w:rsidRPr="00E30C24">
        <w:rPr>
          <w:rFonts w:ascii="Times New Roman" w:hAnsi="Times New Roman"/>
          <w:b w:val="0"/>
          <w:i/>
          <w:sz w:val="24"/>
          <w:szCs w:val="24"/>
        </w:rPr>
        <w:t xml:space="preserve">Banking Act 1959, </w:t>
      </w:r>
      <w:r w:rsidRPr="00E30C24">
        <w:rPr>
          <w:rFonts w:ascii="Times New Roman" w:hAnsi="Times New Roman"/>
          <w:b w:val="0"/>
          <w:sz w:val="24"/>
          <w:szCs w:val="24"/>
        </w:rPr>
        <w:t>section 11AF</w:t>
      </w:r>
    </w:p>
    <w:p w14:paraId="2D2FCBA2" w14:textId="77777777" w:rsidR="009121B9" w:rsidRPr="00E30C24" w:rsidRDefault="009121B9" w:rsidP="009121B9">
      <w:pPr>
        <w:pStyle w:val="Heading"/>
        <w:tabs>
          <w:tab w:val="left" w:pos="360"/>
        </w:tabs>
        <w:spacing w:before="120"/>
        <w:jc w:val="center"/>
        <w:rPr>
          <w:rFonts w:ascii="Times New Roman" w:hAnsi="Times New Roman"/>
          <w:b w:val="0"/>
          <w:i/>
          <w:sz w:val="24"/>
          <w:szCs w:val="24"/>
        </w:rPr>
      </w:pPr>
      <w:r w:rsidRPr="00E30C24">
        <w:rPr>
          <w:rFonts w:ascii="Times New Roman" w:hAnsi="Times New Roman"/>
          <w:b w:val="0"/>
          <w:i/>
          <w:sz w:val="24"/>
          <w:szCs w:val="24"/>
        </w:rPr>
        <w:t xml:space="preserve">Insurance Act 1973, </w:t>
      </w:r>
      <w:r w:rsidRPr="00E30C24">
        <w:rPr>
          <w:rFonts w:ascii="Times New Roman" w:hAnsi="Times New Roman"/>
          <w:b w:val="0"/>
          <w:sz w:val="24"/>
          <w:szCs w:val="24"/>
        </w:rPr>
        <w:t>section 32</w:t>
      </w:r>
    </w:p>
    <w:p w14:paraId="1DA3D4D4" w14:textId="77777777" w:rsidR="009121B9" w:rsidRPr="00E30C24" w:rsidRDefault="009121B9" w:rsidP="009121B9">
      <w:pPr>
        <w:pStyle w:val="Heading"/>
        <w:tabs>
          <w:tab w:val="left" w:pos="360"/>
        </w:tabs>
        <w:spacing w:before="120"/>
        <w:jc w:val="center"/>
      </w:pPr>
      <w:r w:rsidRPr="00E30C24">
        <w:rPr>
          <w:rFonts w:ascii="Times New Roman" w:hAnsi="Times New Roman"/>
          <w:b w:val="0"/>
          <w:i/>
          <w:sz w:val="24"/>
          <w:szCs w:val="24"/>
        </w:rPr>
        <w:t xml:space="preserve">Life Insurance Act 1995, </w:t>
      </w:r>
      <w:r w:rsidRPr="00E30C24">
        <w:rPr>
          <w:rFonts w:ascii="Times New Roman" w:hAnsi="Times New Roman"/>
          <w:b w:val="0"/>
          <w:sz w:val="24"/>
          <w:szCs w:val="24"/>
        </w:rPr>
        <w:t>section 230A</w:t>
      </w:r>
    </w:p>
    <w:p w14:paraId="31288DBA" w14:textId="77777777" w:rsidR="009121B9" w:rsidRPr="00E30C24" w:rsidRDefault="009121B9" w:rsidP="009121B9">
      <w:pPr>
        <w:pStyle w:val="Heading"/>
        <w:tabs>
          <w:tab w:val="left" w:pos="360"/>
        </w:tabs>
        <w:spacing w:before="120"/>
        <w:jc w:val="center"/>
        <w:rPr>
          <w:rFonts w:ascii="Times New Roman" w:hAnsi="Times New Roman"/>
          <w:b w:val="0"/>
          <w:i/>
          <w:sz w:val="24"/>
          <w:szCs w:val="24"/>
        </w:rPr>
      </w:pPr>
      <w:r w:rsidRPr="00E30C24">
        <w:rPr>
          <w:rFonts w:ascii="Times New Roman" w:hAnsi="Times New Roman"/>
          <w:b w:val="0"/>
          <w:i/>
          <w:sz w:val="24"/>
          <w:szCs w:val="24"/>
        </w:rPr>
        <w:t xml:space="preserve">Private Health Insurance (Prudential Supervision) Act 2015, </w:t>
      </w:r>
      <w:r w:rsidRPr="00E30C24">
        <w:rPr>
          <w:rFonts w:ascii="Times New Roman" w:hAnsi="Times New Roman"/>
          <w:b w:val="0"/>
          <w:sz w:val="24"/>
          <w:szCs w:val="24"/>
        </w:rPr>
        <w:t>section 92</w:t>
      </w:r>
    </w:p>
    <w:p w14:paraId="7BD1E1B2" w14:textId="77777777" w:rsidR="009121B9" w:rsidRPr="00E30C24" w:rsidRDefault="009121B9" w:rsidP="009121B9">
      <w:pPr>
        <w:pStyle w:val="Heading"/>
        <w:tabs>
          <w:tab w:val="left" w:pos="360"/>
        </w:tabs>
        <w:spacing w:before="120"/>
        <w:jc w:val="center"/>
        <w:rPr>
          <w:rFonts w:ascii="Times New Roman" w:hAnsi="Times New Roman"/>
          <w:b w:val="0"/>
          <w:i/>
          <w:sz w:val="24"/>
          <w:szCs w:val="24"/>
        </w:rPr>
      </w:pPr>
      <w:r w:rsidRPr="00E30C24">
        <w:rPr>
          <w:rFonts w:ascii="Times New Roman" w:hAnsi="Times New Roman"/>
          <w:b w:val="0"/>
          <w:i/>
          <w:sz w:val="24"/>
          <w:szCs w:val="24"/>
        </w:rPr>
        <w:t xml:space="preserve">Superannuation Industry (Supervision) Act 1993, </w:t>
      </w:r>
      <w:r w:rsidRPr="00E30C24">
        <w:rPr>
          <w:rFonts w:ascii="Times New Roman" w:hAnsi="Times New Roman"/>
          <w:b w:val="0"/>
          <w:sz w:val="24"/>
          <w:szCs w:val="24"/>
        </w:rPr>
        <w:t>section 34C</w:t>
      </w:r>
    </w:p>
    <w:p w14:paraId="3DCC74A8" w14:textId="77777777" w:rsidR="009121B9" w:rsidRPr="00E30C24" w:rsidRDefault="009121B9" w:rsidP="009121B9">
      <w:pPr>
        <w:rPr>
          <w:rFonts w:ascii="Times New Roman" w:hAnsi="Times New Roman" w:cs="Times New Roman"/>
          <w:sz w:val="24"/>
          <w:szCs w:val="24"/>
        </w:rPr>
      </w:pPr>
    </w:p>
    <w:p w14:paraId="67A428C5" w14:textId="77777777" w:rsidR="009121B9" w:rsidRPr="00E30C24" w:rsidRDefault="009121B9" w:rsidP="009121B9">
      <w:pPr>
        <w:rPr>
          <w:rFonts w:ascii="Times New Roman" w:hAnsi="Times New Roman" w:cs="Times New Roman"/>
          <w:sz w:val="24"/>
          <w:szCs w:val="24"/>
        </w:rPr>
      </w:pPr>
      <w:r w:rsidRPr="00E30C24">
        <w:rPr>
          <w:rFonts w:ascii="Times New Roman" w:hAnsi="Times New Roman" w:cs="Times New Roman"/>
          <w:sz w:val="24"/>
          <w:szCs w:val="24"/>
        </w:rPr>
        <w:t>APRA may, in writing, determine a prudential standard that applies to an APRA-regulated entity under:</w:t>
      </w:r>
    </w:p>
    <w:p w14:paraId="1FBD024F" w14:textId="3DAD2794" w:rsidR="009121B9" w:rsidRPr="00E30C24" w:rsidRDefault="009121B9" w:rsidP="0054564F">
      <w:pPr>
        <w:pStyle w:val="ListParagraph"/>
        <w:numPr>
          <w:ilvl w:val="0"/>
          <w:numId w:val="16"/>
        </w:numPr>
        <w:tabs>
          <w:tab w:val="clear" w:pos="425"/>
          <w:tab w:val="clear" w:pos="851"/>
        </w:tabs>
        <w:spacing w:after="200"/>
        <w:ind w:left="851" w:hanging="567"/>
        <w:contextualSpacing w:val="0"/>
        <w:rPr>
          <w:rFonts w:ascii="Times New Roman" w:hAnsi="Times New Roman" w:cs="Times New Roman"/>
          <w:sz w:val="24"/>
          <w:szCs w:val="24"/>
        </w:rPr>
      </w:pPr>
      <w:r w:rsidRPr="00E30C24">
        <w:rPr>
          <w:rFonts w:ascii="Times New Roman" w:hAnsi="Times New Roman" w:cs="Times New Roman"/>
          <w:sz w:val="24"/>
          <w:szCs w:val="24"/>
        </w:rPr>
        <w:t>subsection 11</w:t>
      </w:r>
      <w:proofErr w:type="gramStart"/>
      <w:r w:rsidRPr="00E30C24">
        <w:rPr>
          <w:rFonts w:ascii="Times New Roman" w:hAnsi="Times New Roman" w:cs="Times New Roman"/>
          <w:sz w:val="24"/>
          <w:szCs w:val="24"/>
        </w:rPr>
        <w:t>AF(</w:t>
      </w:r>
      <w:proofErr w:type="gramEnd"/>
      <w:r w:rsidRPr="00E30C24">
        <w:rPr>
          <w:rFonts w:ascii="Times New Roman" w:hAnsi="Times New Roman" w:cs="Times New Roman"/>
          <w:sz w:val="24"/>
          <w:szCs w:val="24"/>
        </w:rPr>
        <w:t xml:space="preserve">1) of the </w:t>
      </w:r>
      <w:r w:rsidRPr="00E30C24">
        <w:rPr>
          <w:rFonts w:ascii="Times New Roman" w:hAnsi="Times New Roman" w:cs="Times New Roman"/>
          <w:i/>
          <w:iCs/>
          <w:sz w:val="24"/>
          <w:szCs w:val="24"/>
        </w:rPr>
        <w:t>Banking Act 1959</w:t>
      </w:r>
      <w:r w:rsidRPr="00E30C24">
        <w:rPr>
          <w:rFonts w:ascii="Times New Roman" w:hAnsi="Times New Roman" w:cs="Times New Roman"/>
          <w:sz w:val="24"/>
          <w:szCs w:val="24"/>
        </w:rPr>
        <w:t xml:space="preserve"> (Banking Act), which applies to all authorised deposit-taking institutions (ADIs), authorised banking non-operating holding companies (authorised banking NOHCs)</w:t>
      </w:r>
      <w:r w:rsidR="00522B22" w:rsidRPr="00E30C24">
        <w:rPr>
          <w:rFonts w:ascii="Times New Roman" w:hAnsi="Times New Roman" w:cs="Times New Roman"/>
          <w:sz w:val="24"/>
          <w:szCs w:val="24"/>
        </w:rPr>
        <w:t>, and subsidiaries of ADIs and authorised banking NOHCs</w:t>
      </w:r>
      <w:r w:rsidRPr="00E30C24">
        <w:rPr>
          <w:rFonts w:ascii="Times New Roman" w:hAnsi="Times New Roman" w:cs="Times New Roman"/>
          <w:sz w:val="24"/>
          <w:szCs w:val="24"/>
        </w:rPr>
        <w:t>;</w:t>
      </w:r>
    </w:p>
    <w:p w14:paraId="310E4407" w14:textId="6F605576" w:rsidR="009121B9" w:rsidRPr="00E30C24" w:rsidRDefault="009121B9" w:rsidP="0054564F">
      <w:pPr>
        <w:pStyle w:val="ListParagraph"/>
        <w:numPr>
          <w:ilvl w:val="0"/>
          <w:numId w:val="16"/>
        </w:numPr>
        <w:tabs>
          <w:tab w:val="clear" w:pos="425"/>
          <w:tab w:val="clear" w:pos="851"/>
        </w:tabs>
        <w:spacing w:after="200"/>
        <w:ind w:left="851" w:hanging="567"/>
        <w:contextualSpacing w:val="0"/>
        <w:rPr>
          <w:rFonts w:ascii="Times New Roman" w:hAnsi="Times New Roman" w:cs="Times New Roman"/>
          <w:sz w:val="24"/>
          <w:szCs w:val="24"/>
        </w:rPr>
      </w:pPr>
      <w:r w:rsidRPr="00E30C24">
        <w:rPr>
          <w:rFonts w:ascii="Times New Roman" w:hAnsi="Times New Roman" w:cs="Times New Roman"/>
          <w:sz w:val="24"/>
          <w:szCs w:val="24"/>
        </w:rPr>
        <w:t xml:space="preserve">subsection 32(1) of the </w:t>
      </w:r>
      <w:r w:rsidRPr="00E30C24">
        <w:rPr>
          <w:rFonts w:ascii="Times New Roman" w:hAnsi="Times New Roman" w:cs="Times New Roman"/>
          <w:i/>
          <w:sz w:val="24"/>
          <w:szCs w:val="24"/>
        </w:rPr>
        <w:t>Insurance Act 1973</w:t>
      </w:r>
      <w:r w:rsidRPr="00E30C24">
        <w:rPr>
          <w:rFonts w:ascii="Times New Roman" w:hAnsi="Times New Roman" w:cs="Times New Roman"/>
          <w:sz w:val="24"/>
          <w:szCs w:val="24"/>
        </w:rPr>
        <w:t xml:space="preserve"> (Insurance Act), which applies to all general insurers and authorised </w:t>
      </w:r>
      <w:r w:rsidR="00CE25BD">
        <w:rPr>
          <w:rFonts w:ascii="Times New Roman" w:hAnsi="Times New Roman" w:cs="Times New Roman"/>
          <w:sz w:val="24"/>
          <w:szCs w:val="24"/>
        </w:rPr>
        <w:t xml:space="preserve">insurance </w:t>
      </w:r>
      <w:r w:rsidRPr="00E30C24">
        <w:rPr>
          <w:rFonts w:ascii="Times New Roman" w:hAnsi="Times New Roman" w:cs="Times New Roman"/>
          <w:sz w:val="24"/>
          <w:szCs w:val="24"/>
        </w:rPr>
        <w:t xml:space="preserve">non-operating holding companies (authorised </w:t>
      </w:r>
      <w:r w:rsidR="007261A3" w:rsidRPr="00E30C24">
        <w:rPr>
          <w:rFonts w:ascii="Times New Roman" w:hAnsi="Times New Roman" w:cs="Times New Roman"/>
          <w:sz w:val="24"/>
          <w:szCs w:val="24"/>
        </w:rPr>
        <w:t xml:space="preserve">insurance </w:t>
      </w:r>
      <w:r w:rsidRPr="00E30C24">
        <w:rPr>
          <w:rFonts w:ascii="Times New Roman" w:hAnsi="Times New Roman" w:cs="Times New Roman"/>
          <w:sz w:val="24"/>
          <w:szCs w:val="24"/>
        </w:rPr>
        <w:t xml:space="preserve">NOHCs), and subsidiaries of general insurers and authorised insurance </w:t>
      </w:r>
      <w:proofErr w:type="gramStart"/>
      <w:r w:rsidRPr="00E30C24">
        <w:rPr>
          <w:rFonts w:ascii="Times New Roman" w:hAnsi="Times New Roman" w:cs="Times New Roman"/>
          <w:sz w:val="24"/>
          <w:szCs w:val="24"/>
        </w:rPr>
        <w:t>NOHCs;</w:t>
      </w:r>
      <w:proofErr w:type="gramEnd"/>
    </w:p>
    <w:p w14:paraId="0B548448" w14:textId="6750FFE7" w:rsidR="009121B9" w:rsidRPr="00E30C24" w:rsidRDefault="009121B9" w:rsidP="0054564F">
      <w:pPr>
        <w:pStyle w:val="ListParagraph"/>
        <w:numPr>
          <w:ilvl w:val="0"/>
          <w:numId w:val="16"/>
        </w:numPr>
        <w:tabs>
          <w:tab w:val="clear" w:pos="425"/>
          <w:tab w:val="clear" w:pos="851"/>
        </w:tabs>
        <w:spacing w:after="200"/>
        <w:ind w:left="851" w:hanging="567"/>
        <w:contextualSpacing w:val="0"/>
        <w:rPr>
          <w:rFonts w:ascii="Times New Roman" w:hAnsi="Times New Roman" w:cs="Times New Roman"/>
          <w:sz w:val="24"/>
          <w:szCs w:val="24"/>
        </w:rPr>
      </w:pPr>
      <w:r w:rsidRPr="00E30C24">
        <w:rPr>
          <w:rFonts w:ascii="Times New Roman" w:hAnsi="Times New Roman" w:cs="Times New Roman"/>
          <w:sz w:val="24"/>
          <w:szCs w:val="24"/>
        </w:rPr>
        <w:t>subsection 230</w:t>
      </w:r>
      <w:proofErr w:type="gramStart"/>
      <w:r w:rsidRPr="00E30C24">
        <w:rPr>
          <w:rFonts w:ascii="Times New Roman" w:hAnsi="Times New Roman" w:cs="Times New Roman"/>
          <w:sz w:val="24"/>
          <w:szCs w:val="24"/>
        </w:rPr>
        <w:t>A(</w:t>
      </w:r>
      <w:proofErr w:type="gramEnd"/>
      <w:r w:rsidRPr="00E30C24">
        <w:rPr>
          <w:rFonts w:ascii="Times New Roman" w:hAnsi="Times New Roman" w:cs="Times New Roman"/>
          <w:sz w:val="24"/>
          <w:szCs w:val="24"/>
        </w:rPr>
        <w:t xml:space="preserve">1) of the </w:t>
      </w:r>
      <w:r w:rsidRPr="00E30C24">
        <w:rPr>
          <w:rFonts w:ascii="Times New Roman" w:hAnsi="Times New Roman" w:cs="Times New Roman"/>
          <w:i/>
          <w:sz w:val="24"/>
          <w:szCs w:val="24"/>
        </w:rPr>
        <w:t>Life Insurance Act 1995</w:t>
      </w:r>
      <w:r w:rsidRPr="00E30C24">
        <w:rPr>
          <w:rFonts w:ascii="Times New Roman" w:hAnsi="Times New Roman" w:cs="Times New Roman"/>
          <w:sz w:val="24"/>
          <w:szCs w:val="24"/>
        </w:rPr>
        <w:t xml:space="preserve"> (Life Insurance Act), which applies to all life companies, including friendly societies, registered life non-operating holding companies (registered life NOHCs)</w:t>
      </w:r>
      <w:r w:rsidR="007261A3" w:rsidRPr="00E30C24">
        <w:rPr>
          <w:rFonts w:ascii="Times New Roman" w:hAnsi="Times New Roman" w:cs="Times New Roman"/>
          <w:sz w:val="24"/>
          <w:szCs w:val="24"/>
        </w:rPr>
        <w:t>, and subsidiaries of life companies and registered life NOHCs</w:t>
      </w:r>
      <w:r w:rsidRPr="00E30C24">
        <w:rPr>
          <w:rFonts w:ascii="Times New Roman" w:hAnsi="Times New Roman" w:cs="Times New Roman"/>
          <w:sz w:val="24"/>
          <w:szCs w:val="24"/>
        </w:rPr>
        <w:t xml:space="preserve">; </w:t>
      </w:r>
    </w:p>
    <w:p w14:paraId="4463796D" w14:textId="70394CF3" w:rsidR="009121B9" w:rsidRPr="00E30C24" w:rsidRDefault="009121B9" w:rsidP="0054564F">
      <w:pPr>
        <w:pStyle w:val="ListParagraph"/>
        <w:numPr>
          <w:ilvl w:val="0"/>
          <w:numId w:val="16"/>
        </w:numPr>
        <w:tabs>
          <w:tab w:val="clear" w:pos="425"/>
          <w:tab w:val="clear" w:pos="851"/>
        </w:tabs>
        <w:spacing w:after="200"/>
        <w:ind w:left="851" w:hanging="567"/>
        <w:contextualSpacing w:val="0"/>
        <w:rPr>
          <w:rFonts w:ascii="Times New Roman" w:hAnsi="Times New Roman" w:cs="Times New Roman"/>
          <w:sz w:val="24"/>
          <w:szCs w:val="24"/>
        </w:rPr>
      </w:pPr>
      <w:r w:rsidRPr="00E30C24">
        <w:rPr>
          <w:rFonts w:ascii="Times New Roman" w:hAnsi="Times New Roman" w:cs="Times New Roman"/>
          <w:sz w:val="24"/>
          <w:szCs w:val="24"/>
        </w:rPr>
        <w:t xml:space="preserve">subsection 92(1) of the </w:t>
      </w:r>
      <w:r w:rsidRPr="00E30C24">
        <w:rPr>
          <w:rFonts w:ascii="Times New Roman" w:hAnsi="Times New Roman" w:cs="Times New Roman"/>
          <w:i/>
          <w:sz w:val="24"/>
          <w:szCs w:val="24"/>
        </w:rPr>
        <w:t>Private Health Insurance (Prudential Supervision) Act 2015</w:t>
      </w:r>
      <w:r w:rsidRPr="00E30C24">
        <w:rPr>
          <w:rFonts w:ascii="Times New Roman" w:hAnsi="Times New Roman" w:cs="Times New Roman"/>
          <w:sz w:val="24"/>
          <w:szCs w:val="24"/>
        </w:rPr>
        <w:t xml:space="preserve"> (PHIPS Act), which applies to all private health insurers; and</w:t>
      </w:r>
    </w:p>
    <w:p w14:paraId="37361813" w14:textId="6B3490A0" w:rsidR="009121B9" w:rsidRPr="00E30C24" w:rsidRDefault="009121B9" w:rsidP="0054564F">
      <w:pPr>
        <w:pStyle w:val="ListParagraph"/>
        <w:numPr>
          <w:ilvl w:val="0"/>
          <w:numId w:val="16"/>
        </w:numPr>
        <w:tabs>
          <w:tab w:val="clear" w:pos="425"/>
          <w:tab w:val="clear" w:pos="851"/>
        </w:tabs>
        <w:spacing w:after="200"/>
        <w:ind w:left="851" w:hanging="567"/>
        <w:contextualSpacing w:val="0"/>
        <w:rPr>
          <w:rFonts w:ascii="Times New Roman" w:hAnsi="Times New Roman" w:cs="Times New Roman"/>
          <w:sz w:val="24"/>
          <w:szCs w:val="24"/>
        </w:rPr>
      </w:pPr>
      <w:r w:rsidRPr="00E30C24">
        <w:rPr>
          <w:rFonts w:ascii="Times New Roman" w:hAnsi="Times New Roman" w:cs="Times New Roman"/>
          <w:sz w:val="24"/>
          <w:szCs w:val="24"/>
        </w:rPr>
        <w:t>subsection 34</w:t>
      </w:r>
      <w:proofErr w:type="gramStart"/>
      <w:r w:rsidRPr="00E30C24">
        <w:rPr>
          <w:rFonts w:ascii="Times New Roman" w:hAnsi="Times New Roman" w:cs="Times New Roman"/>
          <w:sz w:val="24"/>
          <w:szCs w:val="24"/>
        </w:rPr>
        <w:t>C(</w:t>
      </w:r>
      <w:proofErr w:type="gramEnd"/>
      <w:r w:rsidRPr="00E30C24">
        <w:rPr>
          <w:rFonts w:ascii="Times New Roman" w:hAnsi="Times New Roman" w:cs="Times New Roman"/>
          <w:sz w:val="24"/>
          <w:szCs w:val="24"/>
        </w:rPr>
        <w:t xml:space="preserve">1) of the </w:t>
      </w:r>
      <w:r w:rsidRPr="00E30C24">
        <w:rPr>
          <w:rFonts w:ascii="Times New Roman" w:hAnsi="Times New Roman" w:cs="Times New Roman"/>
          <w:i/>
          <w:sz w:val="24"/>
          <w:szCs w:val="24"/>
        </w:rPr>
        <w:t>Superannuation Industry (Supervision) Act 1993</w:t>
      </w:r>
      <w:r w:rsidRPr="00E30C24">
        <w:rPr>
          <w:rFonts w:ascii="Times New Roman" w:hAnsi="Times New Roman" w:cs="Times New Roman"/>
          <w:sz w:val="24"/>
          <w:szCs w:val="24"/>
        </w:rPr>
        <w:t xml:space="preserve"> (SIS Act), which applies to all Registered Superannuation Entity Licensees (RSE licensees)</w:t>
      </w:r>
      <w:r w:rsidR="00455F13" w:rsidRPr="00E30C24">
        <w:rPr>
          <w:rFonts w:ascii="Times New Roman" w:hAnsi="Times New Roman" w:cs="Times New Roman"/>
          <w:sz w:val="24"/>
          <w:szCs w:val="24"/>
        </w:rPr>
        <w:t>, and connected entities of RSE licensees</w:t>
      </w:r>
      <w:r w:rsidRPr="00E30C24">
        <w:rPr>
          <w:rFonts w:ascii="Times New Roman" w:hAnsi="Times New Roman" w:cs="Times New Roman"/>
          <w:sz w:val="24"/>
          <w:szCs w:val="24"/>
        </w:rPr>
        <w:t>.</w:t>
      </w:r>
    </w:p>
    <w:p w14:paraId="4B604B88" w14:textId="78F007BA" w:rsidR="002C75A4" w:rsidRPr="00E30C24" w:rsidRDefault="009121B9" w:rsidP="002C75A4">
      <w:pPr>
        <w:rPr>
          <w:rFonts w:ascii="Times New Roman" w:hAnsi="Times New Roman" w:cs="Times New Roman"/>
          <w:sz w:val="24"/>
          <w:szCs w:val="24"/>
        </w:rPr>
      </w:pPr>
      <w:r w:rsidRPr="00E30C24">
        <w:rPr>
          <w:rFonts w:ascii="Times New Roman" w:hAnsi="Times New Roman" w:cs="Times New Roman"/>
          <w:sz w:val="24"/>
          <w:szCs w:val="24"/>
        </w:rPr>
        <w:t xml:space="preserve">On </w:t>
      </w:r>
      <w:r w:rsidR="00B73152">
        <w:rPr>
          <w:rFonts w:ascii="Times New Roman" w:hAnsi="Times New Roman" w:cs="Times New Roman"/>
          <w:sz w:val="24"/>
          <w:szCs w:val="24"/>
        </w:rPr>
        <w:t>10</w:t>
      </w:r>
      <w:r w:rsidR="00E658EC" w:rsidRPr="004964A0">
        <w:rPr>
          <w:rFonts w:ascii="Times New Roman" w:hAnsi="Times New Roman" w:cs="Times New Roman"/>
          <w:sz w:val="24"/>
          <w:szCs w:val="24"/>
        </w:rPr>
        <w:t xml:space="preserve"> </w:t>
      </w:r>
      <w:r w:rsidR="004964A0">
        <w:rPr>
          <w:rFonts w:ascii="Times New Roman" w:hAnsi="Times New Roman" w:cs="Times New Roman"/>
          <w:sz w:val="24"/>
          <w:szCs w:val="24"/>
        </w:rPr>
        <w:t>October</w:t>
      </w:r>
      <w:r w:rsidR="00042D37" w:rsidRPr="00D4010B">
        <w:rPr>
          <w:rFonts w:ascii="Times New Roman" w:hAnsi="Times New Roman" w:cs="Times New Roman"/>
          <w:sz w:val="24"/>
          <w:szCs w:val="24"/>
        </w:rPr>
        <w:t xml:space="preserve"> </w:t>
      </w:r>
      <w:r w:rsidR="00E658EC" w:rsidRPr="00D4010B">
        <w:rPr>
          <w:rFonts w:ascii="Times New Roman" w:hAnsi="Times New Roman" w:cs="Times New Roman"/>
          <w:sz w:val="24"/>
          <w:szCs w:val="24"/>
        </w:rPr>
        <w:t>2023</w:t>
      </w:r>
      <w:r w:rsidRPr="00E30C24">
        <w:rPr>
          <w:rFonts w:ascii="Times New Roman" w:hAnsi="Times New Roman" w:cs="Times New Roman"/>
          <w:sz w:val="24"/>
          <w:szCs w:val="24"/>
        </w:rPr>
        <w:t xml:space="preserve">, APRA made Banking, Insurance, Life Insurance, Health Insurance and Superannuation (prudential standard) determination </w:t>
      </w:r>
      <w:r w:rsidRPr="00C30BC5">
        <w:rPr>
          <w:rFonts w:ascii="Times New Roman" w:hAnsi="Times New Roman" w:cs="Times New Roman"/>
          <w:sz w:val="24"/>
          <w:szCs w:val="24"/>
        </w:rPr>
        <w:t>No</w:t>
      </w:r>
      <w:r w:rsidR="00E658EC" w:rsidRPr="00C30BC5">
        <w:rPr>
          <w:rFonts w:ascii="Times New Roman" w:hAnsi="Times New Roman" w:cs="Times New Roman"/>
          <w:sz w:val="24"/>
          <w:szCs w:val="24"/>
        </w:rPr>
        <w:t>.</w:t>
      </w:r>
      <w:r w:rsidRPr="00C30BC5">
        <w:rPr>
          <w:rFonts w:ascii="Times New Roman" w:hAnsi="Times New Roman" w:cs="Times New Roman"/>
          <w:sz w:val="24"/>
          <w:szCs w:val="24"/>
        </w:rPr>
        <w:t xml:space="preserve"> </w:t>
      </w:r>
      <w:r w:rsidR="00CA6D62" w:rsidRPr="00AE49DC">
        <w:rPr>
          <w:rFonts w:ascii="Times New Roman" w:hAnsi="Times New Roman" w:cs="Times New Roman"/>
          <w:sz w:val="24"/>
          <w:szCs w:val="24"/>
        </w:rPr>
        <w:t>4</w:t>
      </w:r>
      <w:r w:rsidR="0008162C" w:rsidRPr="00C30BC5">
        <w:rPr>
          <w:rFonts w:ascii="Times New Roman" w:hAnsi="Times New Roman" w:cs="Times New Roman"/>
          <w:sz w:val="24"/>
          <w:szCs w:val="24"/>
        </w:rPr>
        <w:t xml:space="preserve"> </w:t>
      </w:r>
      <w:r w:rsidRPr="00C30BC5">
        <w:rPr>
          <w:rFonts w:ascii="Times New Roman" w:hAnsi="Times New Roman" w:cs="Times New Roman"/>
          <w:sz w:val="24"/>
          <w:szCs w:val="24"/>
        </w:rPr>
        <w:t>of 202</w:t>
      </w:r>
      <w:r w:rsidR="00E658EC" w:rsidRPr="00C30BC5">
        <w:rPr>
          <w:rFonts w:ascii="Times New Roman" w:hAnsi="Times New Roman" w:cs="Times New Roman"/>
          <w:sz w:val="24"/>
          <w:szCs w:val="24"/>
        </w:rPr>
        <w:t>3</w:t>
      </w:r>
      <w:r w:rsidRPr="00E30C24">
        <w:rPr>
          <w:rFonts w:ascii="Times New Roman" w:hAnsi="Times New Roman" w:cs="Times New Roman"/>
          <w:sz w:val="24"/>
          <w:szCs w:val="24"/>
        </w:rPr>
        <w:t xml:space="preserve"> (the instrument), which determines a new cross-industry </w:t>
      </w:r>
      <w:r w:rsidR="005E7FC1" w:rsidRPr="005E7FC1">
        <w:rPr>
          <w:rFonts w:ascii="Times New Roman" w:hAnsi="Times New Roman" w:cs="Times New Roman"/>
          <w:i/>
          <w:sz w:val="24"/>
          <w:szCs w:val="24"/>
        </w:rPr>
        <w:t xml:space="preserve">Prudential Standard </w:t>
      </w:r>
      <w:r w:rsidR="00E658EC" w:rsidRPr="005E7FC1">
        <w:rPr>
          <w:rFonts w:ascii="Times New Roman" w:hAnsi="Times New Roman" w:cs="Times New Roman"/>
          <w:i/>
          <w:sz w:val="24"/>
          <w:szCs w:val="24"/>
        </w:rPr>
        <w:t xml:space="preserve">CPS </w:t>
      </w:r>
      <w:r w:rsidR="00D14BDA">
        <w:rPr>
          <w:rFonts w:ascii="Times New Roman" w:hAnsi="Times New Roman" w:cs="Times New Roman"/>
          <w:i/>
          <w:sz w:val="24"/>
          <w:szCs w:val="24"/>
        </w:rPr>
        <w:t>900 Resolution Planning</w:t>
      </w:r>
      <w:r w:rsidR="005E7FC1" w:rsidRPr="005E7FC1">
        <w:rPr>
          <w:rFonts w:ascii="Times New Roman" w:hAnsi="Times New Roman" w:cs="Times New Roman"/>
          <w:i/>
          <w:sz w:val="24"/>
          <w:szCs w:val="24"/>
        </w:rPr>
        <w:t xml:space="preserve"> </w:t>
      </w:r>
      <w:r w:rsidR="005E7FC1">
        <w:rPr>
          <w:rFonts w:ascii="Times New Roman" w:hAnsi="Times New Roman" w:cs="Times New Roman"/>
          <w:sz w:val="24"/>
          <w:szCs w:val="24"/>
        </w:rPr>
        <w:t xml:space="preserve">(CPS </w:t>
      </w:r>
      <w:r w:rsidR="00D14BDA">
        <w:rPr>
          <w:rFonts w:ascii="Times New Roman" w:hAnsi="Times New Roman" w:cs="Times New Roman"/>
          <w:sz w:val="24"/>
          <w:szCs w:val="24"/>
        </w:rPr>
        <w:t>900</w:t>
      </w:r>
      <w:r w:rsidR="005E7FC1">
        <w:rPr>
          <w:rFonts w:ascii="Times New Roman" w:hAnsi="Times New Roman" w:cs="Times New Roman"/>
          <w:sz w:val="24"/>
          <w:szCs w:val="24"/>
        </w:rPr>
        <w:t>)</w:t>
      </w:r>
      <w:r w:rsidRPr="00E30C24">
        <w:rPr>
          <w:rFonts w:ascii="Times New Roman" w:hAnsi="Times New Roman" w:cs="Times New Roman"/>
          <w:sz w:val="24"/>
          <w:szCs w:val="24"/>
        </w:rPr>
        <w:t>.</w:t>
      </w:r>
      <w:r w:rsidR="00522B22" w:rsidRPr="00E30C24">
        <w:rPr>
          <w:rFonts w:ascii="Times New Roman" w:hAnsi="Times New Roman" w:cs="Times New Roman"/>
          <w:sz w:val="24"/>
          <w:szCs w:val="24"/>
        </w:rPr>
        <w:t xml:space="preserve"> </w:t>
      </w:r>
      <w:r w:rsidR="002C75A4" w:rsidRPr="001F00CD">
        <w:rPr>
          <w:rFonts w:ascii="Times New Roman" w:hAnsi="Times New Roman" w:cs="Times New Roman"/>
          <w:sz w:val="24"/>
          <w:szCs w:val="24"/>
        </w:rPr>
        <w:t xml:space="preserve">Paragraphs 2 to 4 of the prudential standard specify the scope of </w:t>
      </w:r>
      <w:bookmarkStart w:id="2" w:name="_Hlk129341567"/>
      <w:r w:rsidR="002C75A4" w:rsidRPr="001F00CD">
        <w:rPr>
          <w:rFonts w:ascii="Times New Roman" w:hAnsi="Times New Roman" w:cs="Times New Roman"/>
          <w:sz w:val="24"/>
          <w:szCs w:val="24"/>
        </w:rPr>
        <w:t xml:space="preserve">APRA-regulated entities </w:t>
      </w:r>
      <w:bookmarkEnd w:id="2"/>
      <w:r w:rsidR="002C75A4" w:rsidRPr="001F00CD">
        <w:rPr>
          <w:rFonts w:ascii="Times New Roman" w:hAnsi="Times New Roman" w:cs="Times New Roman"/>
          <w:sz w:val="24"/>
          <w:szCs w:val="24"/>
        </w:rPr>
        <w:t>to which the standard applies.</w:t>
      </w:r>
      <w:r w:rsidR="002C75A4" w:rsidRPr="00E30C24">
        <w:rPr>
          <w:rFonts w:ascii="Times New Roman" w:hAnsi="Times New Roman" w:cs="Times New Roman"/>
          <w:sz w:val="24"/>
          <w:szCs w:val="24"/>
        </w:rPr>
        <w:t xml:space="preserve"> </w:t>
      </w:r>
    </w:p>
    <w:p w14:paraId="746B98D9" w14:textId="14684CF5" w:rsidR="009121B9" w:rsidRDefault="002C2277" w:rsidP="009121B9">
      <w:pPr>
        <w:rPr>
          <w:rFonts w:ascii="Times New Roman" w:hAnsi="Times New Roman" w:cs="Times New Roman"/>
          <w:sz w:val="24"/>
          <w:szCs w:val="24"/>
        </w:rPr>
      </w:pPr>
      <w:r w:rsidRPr="002C2277">
        <w:rPr>
          <w:rFonts w:ascii="Times New Roman" w:hAnsi="Times New Roman" w:cs="Times New Roman"/>
          <w:sz w:val="24"/>
          <w:szCs w:val="24"/>
        </w:rPr>
        <w:t>The instrument commences on 1 January 2024</w:t>
      </w:r>
      <w:r w:rsidR="008F6D14">
        <w:rPr>
          <w:rFonts w:ascii="Times New Roman" w:hAnsi="Times New Roman" w:cs="Times New Roman"/>
          <w:sz w:val="24"/>
          <w:szCs w:val="24"/>
        </w:rPr>
        <w:t xml:space="preserve">. </w:t>
      </w:r>
    </w:p>
    <w:p w14:paraId="5ED3C054" w14:textId="77777777" w:rsidR="009121B9" w:rsidRPr="00E30C24" w:rsidRDefault="009121B9" w:rsidP="000B6357">
      <w:pPr>
        <w:pStyle w:val="Heading1Numbers"/>
      </w:pPr>
      <w:r w:rsidRPr="000B6357">
        <w:t>Background</w:t>
      </w:r>
    </w:p>
    <w:p w14:paraId="7C864E53" w14:textId="0189A46C" w:rsidR="009121B9" w:rsidRPr="00E30C24" w:rsidRDefault="009121B9" w:rsidP="009121B9">
      <w:pPr>
        <w:rPr>
          <w:rFonts w:ascii="Times New Roman" w:hAnsi="Times New Roman" w:cs="Times New Roman"/>
          <w:sz w:val="24"/>
          <w:szCs w:val="24"/>
        </w:rPr>
      </w:pPr>
      <w:r w:rsidRPr="00E30C24">
        <w:rPr>
          <w:rFonts w:ascii="Times New Roman" w:hAnsi="Times New Roman" w:cs="Times New Roman"/>
          <w:sz w:val="24"/>
          <w:szCs w:val="24"/>
        </w:rPr>
        <w:t xml:space="preserve">APRA’s mandate is to ensure the safety and soundness of prudentially regulated financial institutions so that they can meet their financial promises to </w:t>
      </w:r>
      <w:r w:rsidR="006434B3">
        <w:rPr>
          <w:rFonts w:ascii="Times New Roman" w:hAnsi="Times New Roman" w:cs="Times New Roman"/>
          <w:sz w:val="24"/>
          <w:szCs w:val="24"/>
        </w:rPr>
        <w:t xml:space="preserve">bank </w:t>
      </w:r>
      <w:r w:rsidRPr="00E30C24">
        <w:rPr>
          <w:rFonts w:ascii="Times New Roman" w:hAnsi="Times New Roman" w:cs="Times New Roman"/>
          <w:sz w:val="24"/>
          <w:szCs w:val="24"/>
        </w:rPr>
        <w:t xml:space="preserve">depositors, </w:t>
      </w:r>
      <w:r w:rsidR="006434B3">
        <w:rPr>
          <w:rFonts w:ascii="Times New Roman" w:hAnsi="Times New Roman" w:cs="Times New Roman"/>
          <w:sz w:val="24"/>
          <w:szCs w:val="24"/>
        </w:rPr>
        <w:t>insurance</w:t>
      </w:r>
      <w:r w:rsidRPr="00E30C24">
        <w:rPr>
          <w:rFonts w:ascii="Times New Roman" w:hAnsi="Times New Roman" w:cs="Times New Roman"/>
          <w:sz w:val="24"/>
          <w:szCs w:val="24"/>
        </w:rPr>
        <w:t xml:space="preserve"> </w:t>
      </w:r>
      <w:r w:rsidRPr="00E30C24">
        <w:rPr>
          <w:rFonts w:ascii="Times New Roman" w:hAnsi="Times New Roman" w:cs="Times New Roman"/>
          <w:sz w:val="24"/>
          <w:szCs w:val="24"/>
        </w:rPr>
        <w:lastRenderedPageBreak/>
        <w:t xml:space="preserve">policyholders and </w:t>
      </w:r>
      <w:r w:rsidR="006434B3">
        <w:rPr>
          <w:rFonts w:ascii="Times New Roman" w:hAnsi="Times New Roman" w:cs="Times New Roman"/>
          <w:sz w:val="24"/>
          <w:szCs w:val="24"/>
        </w:rPr>
        <w:t xml:space="preserve">superannuation </w:t>
      </w:r>
      <w:r w:rsidRPr="00E30C24">
        <w:rPr>
          <w:rFonts w:ascii="Times New Roman" w:hAnsi="Times New Roman" w:cs="Times New Roman"/>
          <w:sz w:val="24"/>
          <w:szCs w:val="24"/>
        </w:rPr>
        <w:t xml:space="preserve">fund members </w:t>
      </w:r>
      <w:r w:rsidR="00D06599">
        <w:rPr>
          <w:rFonts w:ascii="Times New Roman" w:hAnsi="Times New Roman" w:cs="Times New Roman"/>
          <w:sz w:val="24"/>
          <w:szCs w:val="24"/>
        </w:rPr>
        <w:t xml:space="preserve">(beneficiaries) </w:t>
      </w:r>
      <w:r w:rsidRPr="00E30C24">
        <w:rPr>
          <w:rFonts w:ascii="Times New Roman" w:hAnsi="Times New Roman" w:cs="Times New Roman"/>
          <w:sz w:val="24"/>
          <w:szCs w:val="24"/>
        </w:rPr>
        <w:t xml:space="preserve">within a stable, </w:t>
      </w:r>
      <w:proofErr w:type="gramStart"/>
      <w:r w:rsidRPr="00E30C24">
        <w:rPr>
          <w:rFonts w:ascii="Times New Roman" w:hAnsi="Times New Roman" w:cs="Times New Roman"/>
          <w:sz w:val="24"/>
          <w:szCs w:val="24"/>
        </w:rPr>
        <w:t>efficient</w:t>
      </w:r>
      <w:proofErr w:type="gramEnd"/>
      <w:r w:rsidRPr="00E30C24">
        <w:rPr>
          <w:rFonts w:ascii="Times New Roman" w:hAnsi="Times New Roman" w:cs="Times New Roman"/>
          <w:sz w:val="24"/>
          <w:szCs w:val="24"/>
        </w:rPr>
        <w:t xml:space="preserve"> and competitive financial system.</w:t>
      </w:r>
    </w:p>
    <w:p w14:paraId="6237C245" w14:textId="04C901D3" w:rsidR="00917037" w:rsidRPr="00E30C24" w:rsidRDefault="00917037" w:rsidP="00917037">
      <w:pPr>
        <w:rPr>
          <w:rFonts w:ascii="Times New Roman" w:hAnsi="Times New Roman" w:cs="Times New Roman"/>
          <w:sz w:val="24"/>
          <w:szCs w:val="24"/>
        </w:rPr>
      </w:pPr>
      <w:r w:rsidRPr="00E30C24">
        <w:rPr>
          <w:rFonts w:ascii="Times New Roman" w:hAnsi="Times New Roman" w:cs="Times New Roman"/>
          <w:sz w:val="24"/>
          <w:szCs w:val="24"/>
        </w:rPr>
        <w:t xml:space="preserve">APRA carries out this mandate through a multi-layered prudential framework that encompasses </w:t>
      </w:r>
      <w:r w:rsidR="008E42D2">
        <w:rPr>
          <w:rFonts w:ascii="Times New Roman" w:hAnsi="Times New Roman" w:cs="Times New Roman"/>
          <w:sz w:val="24"/>
          <w:szCs w:val="24"/>
        </w:rPr>
        <w:t xml:space="preserve">the </w:t>
      </w:r>
      <w:r w:rsidRPr="00E30C24">
        <w:rPr>
          <w:rFonts w:ascii="Times New Roman" w:hAnsi="Times New Roman" w:cs="Times New Roman"/>
          <w:sz w:val="24"/>
          <w:szCs w:val="24"/>
        </w:rPr>
        <w:t>licensing and supervision of entities. The Banking Act, Insurance Act, Life Insurance Act, PHIPS Act and SIS Act allow APRA to issue legally binding prudential standards that set out specific prudential requirements with which APRA-regulated entities must comply.</w:t>
      </w:r>
    </w:p>
    <w:p w14:paraId="0CDBC5FD" w14:textId="57206DA2" w:rsidR="007970D8" w:rsidRDefault="000C546B" w:rsidP="00917037">
      <w:pPr>
        <w:numPr>
          <w:ilvl w:val="0"/>
          <w:numId w:val="0"/>
        </w:numPr>
        <w:rPr>
          <w:rFonts w:ascii="Times New Roman" w:hAnsi="Times New Roman" w:cs="Times New Roman"/>
          <w:sz w:val="24"/>
          <w:szCs w:val="24"/>
        </w:rPr>
      </w:pPr>
      <w:r w:rsidRPr="00E30C24">
        <w:rPr>
          <w:rFonts w:ascii="Times New Roman" w:hAnsi="Times New Roman" w:cs="Times New Roman"/>
          <w:sz w:val="24"/>
          <w:szCs w:val="24"/>
        </w:rPr>
        <w:t>As a resolution authority, APRA is responsible for minimising the impact of any entity failure</w:t>
      </w:r>
      <w:r w:rsidR="00B20A53" w:rsidRPr="001412CA">
        <w:rPr>
          <w:rFonts w:ascii="Times New Roman" w:hAnsi="Times New Roman" w:cs="Times New Roman"/>
          <w:sz w:val="24"/>
          <w:szCs w:val="24"/>
        </w:rPr>
        <w:t>, to ensure that losses to beneficiaries and disruption to the broader financial system can be minimised</w:t>
      </w:r>
      <w:r w:rsidR="00B20A53">
        <w:rPr>
          <w:rFonts w:ascii="Times New Roman" w:hAnsi="Times New Roman" w:cs="Times New Roman"/>
          <w:sz w:val="24"/>
          <w:szCs w:val="24"/>
        </w:rPr>
        <w:t>.</w:t>
      </w:r>
      <w:r w:rsidR="00DA0718">
        <w:rPr>
          <w:rFonts w:ascii="Times New Roman" w:hAnsi="Times New Roman" w:cs="Times New Roman"/>
          <w:sz w:val="24"/>
          <w:szCs w:val="24"/>
        </w:rPr>
        <w:t xml:space="preserve"> </w:t>
      </w:r>
      <w:r w:rsidR="00DA0718" w:rsidRPr="001412CA">
        <w:rPr>
          <w:rFonts w:ascii="Times New Roman" w:hAnsi="Times New Roman" w:cs="Times New Roman"/>
          <w:sz w:val="24"/>
          <w:szCs w:val="24"/>
        </w:rPr>
        <w:t>Th</w:t>
      </w:r>
      <w:r w:rsidR="00DA0718">
        <w:rPr>
          <w:rFonts w:ascii="Times New Roman" w:hAnsi="Times New Roman" w:cs="Times New Roman"/>
          <w:sz w:val="24"/>
          <w:szCs w:val="24"/>
        </w:rPr>
        <w:t>is</w:t>
      </w:r>
      <w:r w:rsidR="00DA0718" w:rsidRPr="001412CA">
        <w:rPr>
          <w:rFonts w:ascii="Times New Roman" w:hAnsi="Times New Roman" w:cs="Times New Roman"/>
          <w:sz w:val="24"/>
          <w:szCs w:val="24"/>
        </w:rPr>
        <w:t xml:space="preserve"> </w:t>
      </w:r>
      <w:r w:rsidR="00CF7BE3">
        <w:rPr>
          <w:rFonts w:ascii="Times New Roman" w:hAnsi="Times New Roman" w:cs="Times New Roman"/>
          <w:sz w:val="24"/>
          <w:szCs w:val="24"/>
        </w:rPr>
        <w:t xml:space="preserve">new </w:t>
      </w:r>
      <w:r w:rsidR="00DA0718">
        <w:rPr>
          <w:rFonts w:ascii="Times New Roman" w:hAnsi="Times New Roman" w:cs="Times New Roman"/>
          <w:sz w:val="24"/>
          <w:szCs w:val="24"/>
        </w:rPr>
        <w:t>prudential standard</w:t>
      </w:r>
      <w:r w:rsidR="00CF7BE3">
        <w:rPr>
          <w:rFonts w:ascii="Times New Roman" w:hAnsi="Times New Roman" w:cs="Times New Roman"/>
          <w:sz w:val="24"/>
          <w:szCs w:val="24"/>
        </w:rPr>
        <w:t>, CPS 900,</w:t>
      </w:r>
      <w:r w:rsidR="00DA0718">
        <w:rPr>
          <w:rFonts w:ascii="Times New Roman" w:hAnsi="Times New Roman" w:cs="Times New Roman"/>
          <w:sz w:val="24"/>
          <w:szCs w:val="24"/>
        </w:rPr>
        <w:t xml:space="preserve"> </w:t>
      </w:r>
      <w:r w:rsidR="00DA0718" w:rsidRPr="001412CA">
        <w:rPr>
          <w:rFonts w:ascii="Times New Roman" w:hAnsi="Times New Roman" w:cs="Times New Roman"/>
          <w:sz w:val="24"/>
          <w:szCs w:val="24"/>
        </w:rPr>
        <w:t>aim</w:t>
      </w:r>
      <w:r w:rsidR="00DA0718">
        <w:rPr>
          <w:rFonts w:ascii="Times New Roman" w:hAnsi="Times New Roman" w:cs="Times New Roman"/>
          <w:sz w:val="24"/>
          <w:szCs w:val="24"/>
        </w:rPr>
        <w:t>s</w:t>
      </w:r>
      <w:r w:rsidR="00DA0718" w:rsidRPr="001412CA">
        <w:rPr>
          <w:rFonts w:ascii="Times New Roman" w:hAnsi="Times New Roman" w:cs="Times New Roman"/>
          <w:sz w:val="24"/>
          <w:szCs w:val="24"/>
        </w:rPr>
        <w:t xml:space="preserve"> to ensure that, in the unlikely case of</w:t>
      </w:r>
      <w:r w:rsidR="001D54BB">
        <w:rPr>
          <w:rFonts w:ascii="Times New Roman" w:hAnsi="Times New Roman" w:cs="Times New Roman"/>
          <w:sz w:val="24"/>
          <w:szCs w:val="24"/>
        </w:rPr>
        <w:t xml:space="preserve"> a</w:t>
      </w:r>
      <w:r w:rsidR="00094647">
        <w:rPr>
          <w:rFonts w:ascii="Times New Roman" w:hAnsi="Times New Roman" w:cs="Times New Roman"/>
          <w:sz w:val="24"/>
          <w:szCs w:val="24"/>
        </w:rPr>
        <w:t>n entity</w:t>
      </w:r>
      <w:r w:rsidR="001D54BB">
        <w:rPr>
          <w:rFonts w:ascii="Times New Roman" w:hAnsi="Times New Roman" w:cs="Times New Roman"/>
          <w:sz w:val="24"/>
          <w:szCs w:val="24"/>
        </w:rPr>
        <w:t xml:space="preserve"> </w:t>
      </w:r>
      <w:r w:rsidR="00DA0718" w:rsidRPr="001412CA">
        <w:rPr>
          <w:rFonts w:ascii="Times New Roman" w:hAnsi="Times New Roman" w:cs="Times New Roman"/>
          <w:sz w:val="24"/>
          <w:szCs w:val="24"/>
        </w:rPr>
        <w:t>failure, barriers to achieving an orderly resolution</w:t>
      </w:r>
      <w:r w:rsidR="00BC78D6">
        <w:rPr>
          <w:rFonts w:ascii="Times New Roman" w:hAnsi="Times New Roman" w:cs="Times New Roman"/>
          <w:sz w:val="24"/>
          <w:szCs w:val="24"/>
        </w:rPr>
        <w:t xml:space="preserve"> </w:t>
      </w:r>
      <w:r w:rsidR="00094647">
        <w:rPr>
          <w:rFonts w:ascii="Times New Roman" w:hAnsi="Times New Roman" w:cs="Times New Roman"/>
          <w:sz w:val="24"/>
          <w:szCs w:val="24"/>
        </w:rPr>
        <w:t>by APRA</w:t>
      </w:r>
      <w:r w:rsidR="00DA0718" w:rsidRPr="001412CA">
        <w:rPr>
          <w:rFonts w:ascii="Times New Roman" w:hAnsi="Times New Roman" w:cs="Times New Roman"/>
          <w:sz w:val="24"/>
          <w:szCs w:val="24"/>
        </w:rPr>
        <w:t xml:space="preserve"> </w:t>
      </w:r>
      <w:r w:rsidR="00375A3B">
        <w:rPr>
          <w:rFonts w:ascii="Times New Roman" w:hAnsi="Times New Roman" w:cs="Times New Roman"/>
          <w:sz w:val="24"/>
          <w:szCs w:val="24"/>
        </w:rPr>
        <w:t xml:space="preserve">have been </w:t>
      </w:r>
      <w:r w:rsidR="00DA0718" w:rsidRPr="001412CA">
        <w:rPr>
          <w:rFonts w:ascii="Times New Roman" w:hAnsi="Times New Roman" w:cs="Times New Roman"/>
          <w:sz w:val="24"/>
          <w:szCs w:val="24"/>
        </w:rPr>
        <w:t>removed</w:t>
      </w:r>
      <w:r w:rsidR="00375A3B">
        <w:rPr>
          <w:rFonts w:ascii="Times New Roman" w:hAnsi="Times New Roman" w:cs="Times New Roman"/>
          <w:sz w:val="24"/>
          <w:szCs w:val="24"/>
        </w:rPr>
        <w:t xml:space="preserve"> in advance</w:t>
      </w:r>
      <w:r w:rsidR="00DA0718">
        <w:rPr>
          <w:rFonts w:ascii="Times New Roman" w:hAnsi="Times New Roman" w:cs="Times New Roman"/>
          <w:sz w:val="24"/>
          <w:szCs w:val="24"/>
        </w:rPr>
        <w:t>.</w:t>
      </w:r>
      <w:r w:rsidR="008B337D">
        <w:rPr>
          <w:rFonts w:ascii="Times New Roman" w:hAnsi="Times New Roman" w:cs="Times New Roman"/>
          <w:sz w:val="24"/>
          <w:szCs w:val="24"/>
        </w:rPr>
        <w:t xml:space="preserve"> </w:t>
      </w:r>
    </w:p>
    <w:p w14:paraId="3D60691A" w14:textId="534E8422" w:rsidR="000A5E7D" w:rsidRPr="00B93A84" w:rsidRDefault="008B337D" w:rsidP="00917037">
      <w:pPr>
        <w:numPr>
          <w:ilvl w:val="0"/>
          <w:numId w:val="0"/>
        </w:numPr>
        <w:rPr>
          <w:rFonts w:ascii="Times New Roman" w:hAnsi="Times New Roman" w:cs="Times New Roman"/>
          <w:sz w:val="24"/>
          <w:szCs w:val="24"/>
        </w:rPr>
      </w:pPr>
      <w:r w:rsidRPr="00B93A84">
        <w:rPr>
          <w:rFonts w:ascii="Times New Roman" w:hAnsi="Times New Roman" w:cs="Times New Roman"/>
          <w:sz w:val="24"/>
          <w:szCs w:val="24"/>
        </w:rPr>
        <w:t xml:space="preserve">The entities to which </w:t>
      </w:r>
      <w:r w:rsidR="005B1BFD" w:rsidRPr="00B93A84">
        <w:rPr>
          <w:rFonts w:ascii="Times New Roman" w:hAnsi="Times New Roman" w:cs="Times New Roman"/>
          <w:sz w:val="24"/>
          <w:szCs w:val="24"/>
        </w:rPr>
        <w:t>CPS 900</w:t>
      </w:r>
      <w:r w:rsidRPr="00B93A84">
        <w:rPr>
          <w:rFonts w:ascii="Times New Roman" w:hAnsi="Times New Roman" w:cs="Times New Roman"/>
          <w:sz w:val="24"/>
          <w:szCs w:val="24"/>
        </w:rPr>
        <w:t xml:space="preserve"> applies are significant financial inst</w:t>
      </w:r>
      <w:r w:rsidR="00940B58" w:rsidRPr="00B93A84">
        <w:rPr>
          <w:rFonts w:ascii="Times New Roman" w:hAnsi="Times New Roman" w:cs="Times New Roman"/>
          <w:sz w:val="24"/>
          <w:szCs w:val="24"/>
        </w:rPr>
        <w:t>itutions (SFIs)</w:t>
      </w:r>
      <w:r w:rsidR="00BB5774" w:rsidRPr="00B93A84">
        <w:rPr>
          <w:rFonts w:ascii="Times New Roman" w:hAnsi="Times New Roman" w:cs="Times New Roman"/>
          <w:sz w:val="24"/>
          <w:szCs w:val="24"/>
        </w:rPr>
        <w:t>,</w:t>
      </w:r>
      <w:r w:rsidR="00940B58" w:rsidRPr="00B93A84">
        <w:rPr>
          <w:rFonts w:ascii="Times New Roman" w:hAnsi="Times New Roman" w:cs="Times New Roman"/>
          <w:sz w:val="24"/>
          <w:szCs w:val="24"/>
        </w:rPr>
        <w:t xml:space="preserve"> </w:t>
      </w:r>
      <w:r w:rsidR="005B1BFD" w:rsidRPr="00B93A84">
        <w:rPr>
          <w:rFonts w:ascii="Times New Roman" w:hAnsi="Times New Roman" w:cs="Times New Roman"/>
          <w:sz w:val="24"/>
          <w:szCs w:val="24"/>
        </w:rPr>
        <w:t>and</w:t>
      </w:r>
      <w:r w:rsidR="00940B58" w:rsidRPr="00B93A84">
        <w:rPr>
          <w:rFonts w:ascii="Times New Roman" w:hAnsi="Times New Roman" w:cs="Times New Roman"/>
          <w:sz w:val="24"/>
          <w:szCs w:val="24"/>
        </w:rPr>
        <w:t xml:space="preserve"> non-SFIs with critical functions.</w:t>
      </w:r>
      <w:r w:rsidR="00EE7396" w:rsidRPr="00B93A84">
        <w:rPr>
          <w:rFonts w:ascii="Times New Roman" w:hAnsi="Times New Roman" w:cs="Times New Roman"/>
          <w:sz w:val="24"/>
          <w:szCs w:val="24"/>
          <w:vertAlign w:val="superscript"/>
        </w:rPr>
        <w:footnoteReference w:id="2"/>
      </w:r>
      <w:r w:rsidR="00E954EE" w:rsidRPr="00B93A84">
        <w:rPr>
          <w:rFonts w:ascii="Times New Roman" w:hAnsi="Times New Roman" w:cs="Times New Roman"/>
          <w:sz w:val="24"/>
          <w:szCs w:val="24"/>
        </w:rPr>
        <w:t xml:space="preserve"> Critical functions </w:t>
      </w:r>
      <w:r w:rsidR="006653F8" w:rsidRPr="00B93A84">
        <w:rPr>
          <w:rFonts w:ascii="Times New Roman" w:hAnsi="Times New Roman" w:cs="Times New Roman"/>
          <w:sz w:val="24"/>
          <w:szCs w:val="24"/>
        </w:rPr>
        <w:t>are</w:t>
      </w:r>
      <w:r w:rsidR="00E954EE" w:rsidRPr="00B93A84">
        <w:rPr>
          <w:rFonts w:ascii="Times New Roman" w:hAnsi="Times New Roman" w:cs="Times New Roman"/>
          <w:sz w:val="24"/>
          <w:szCs w:val="24"/>
        </w:rPr>
        <w:t xml:space="preserve"> any function</w:t>
      </w:r>
      <w:r w:rsidR="006653F8" w:rsidRPr="00B93A84">
        <w:rPr>
          <w:rFonts w:ascii="Times New Roman" w:hAnsi="Times New Roman" w:cs="Times New Roman"/>
          <w:sz w:val="24"/>
          <w:szCs w:val="24"/>
        </w:rPr>
        <w:t>s</w:t>
      </w:r>
      <w:r w:rsidR="00E954EE" w:rsidRPr="00B93A84">
        <w:rPr>
          <w:rFonts w:ascii="Times New Roman" w:hAnsi="Times New Roman" w:cs="Times New Roman"/>
          <w:sz w:val="24"/>
          <w:szCs w:val="24"/>
        </w:rPr>
        <w:t xml:space="preserve"> provided by an APRA-regulated entity that </w:t>
      </w:r>
      <w:r w:rsidR="00C072BA" w:rsidRPr="00B93A84">
        <w:rPr>
          <w:rFonts w:ascii="Times New Roman" w:hAnsi="Times New Roman" w:cs="Times New Roman"/>
          <w:sz w:val="24"/>
          <w:szCs w:val="24"/>
        </w:rPr>
        <w:t xml:space="preserve">are </w:t>
      </w:r>
      <w:r w:rsidR="00E954EE" w:rsidRPr="00B93A84">
        <w:rPr>
          <w:rFonts w:ascii="Times New Roman" w:hAnsi="Times New Roman" w:cs="Times New Roman"/>
          <w:sz w:val="24"/>
          <w:szCs w:val="24"/>
        </w:rPr>
        <w:t>important to financial system stability or the availability of essential financial services to a particular industry or community.</w:t>
      </w:r>
      <w:r w:rsidR="007970D8" w:rsidRPr="00B93A84">
        <w:rPr>
          <w:rStyle w:val="FootnoteReference"/>
          <w:rFonts w:ascii="Times New Roman" w:hAnsi="Times New Roman" w:cs="Times New Roman"/>
          <w:sz w:val="24"/>
          <w:szCs w:val="24"/>
        </w:rPr>
        <w:footnoteReference w:id="3"/>
      </w:r>
      <w:r w:rsidR="00B20A53" w:rsidRPr="00B93A84">
        <w:rPr>
          <w:rFonts w:ascii="Times New Roman" w:hAnsi="Times New Roman" w:cs="Times New Roman"/>
          <w:sz w:val="24"/>
          <w:szCs w:val="24"/>
        </w:rPr>
        <w:t xml:space="preserve"> </w:t>
      </w:r>
    </w:p>
    <w:p w14:paraId="30CE651C" w14:textId="400D5E22" w:rsidR="00FA30A2" w:rsidRPr="00B93A84" w:rsidRDefault="00FA30A2" w:rsidP="377B61D9">
      <w:pPr>
        <w:rPr>
          <w:rFonts w:ascii="Times New Roman" w:hAnsi="Times New Roman" w:cs="Times New Roman"/>
          <w:sz w:val="24"/>
          <w:szCs w:val="24"/>
        </w:rPr>
      </w:pPr>
      <w:r w:rsidRPr="00B93A84">
        <w:rPr>
          <w:rFonts w:ascii="Times New Roman" w:hAnsi="Times New Roman" w:cs="Times New Roman"/>
          <w:sz w:val="24"/>
          <w:szCs w:val="24"/>
        </w:rPr>
        <w:t>International experience has shown that disorderly</w:t>
      </w:r>
      <w:r w:rsidR="00B2359C" w:rsidRPr="00B93A84">
        <w:rPr>
          <w:rFonts w:ascii="Times New Roman" w:hAnsi="Times New Roman" w:cs="Times New Roman"/>
          <w:sz w:val="24"/>
          <w:szCs w:val="24"/>
        </w:rPr>
        <w:t xml:space="preserve"> failure</w:t>
      </w:r>
      <w:r w:rsidR="43AC3AA2" w:rsidRPr="00B93A84">
        <w:rPr>
          <w:rFonts w:ascii="Times New Roman" w:hAnsi="Times New Roman" w:cs="Times New Roman"/>
          <w:sz w:val="24"/>
          <w:szCs w:val="24"/>
        </w:rPr>
        <w:t>s</w:t>
      </w:r>
      <w:r w:rsidR="00B2359C" w:rsidRPr="00B93A84">
        <w:rPr>
          <w:rFonts w:ascii="Times New Roman" w:hAnsi="Times New Roman" w:cs="Times New Roman"/>
          <w:sz w:val="24"/>
          <w:szCs w:val="24"/>
        </w:rPr>
        <w:t xml:space="preserve"> of </w:t>
      </w:r>
      <w:r w:rsidR="001A5417" w:rsidRPr="00B93A84">
        <w:rPr>
          <w:rFonts w:ascii="Times New Roman" w:hAnsi="Times New Roman" w:cs="Times New Roman"/>
          <w:sz w:val="24"/>
          <w:szCs w:val="24"/>
        </w:rPr>
        <w:t xml:space="preserve">financial institutions can have </w:t>
      </w:r>
      <w:r w:rsidR="6F482F97" w:rsidRPr="00B93A84">
        <w:rPr>
          <w:rFonts w:ascii="Times New Roman" w:hAnsi="Times New Roman" w:cs="Times New Roman"/>
          <w:sz w:val="24"/>
          <w:szCs w:val="24"/>
        </w:rPr>
        <w:t>significant</w:t>
      </w:r>
      <w:r w:rsidR="001A5417" w:rsidRPr="00B93A84">
        <w:rPr>
          <w:rFonts w:ascii="Times New Roman" w:hAnsi="Times New Roman" w:cs="Times New Roman"/>
          <w:sz w:val="24"/>
          <w:szCs w:val="24"/>
        </w:rPr>
        <w:t xml:space="preserve"> impacts </w:t>
      </w:r>
      <w:r w:rsidR="30C5A1EE" w:rsidRPr="00B93A84">
        <w:rPr>
          <w:rFonts w:ascii="Times New Roman" w:hAnsi="Times New Roman" w:cs="Times New Roman"/>
          <w:sz w:val="24"/>
          <w:szCs w:val="24"/>
        </w:rPr>
        <w:t>for financial system stability</w:t>
      </w:r>
      <w:r w:rsidR="00430E7C" w:rsidRPr="00B93A84">
        <w:rPr>
          <w:rFonts w:ascii="Times New Roman" w:hAnsi="Times New Roman" w:cs="Times New Roman"/>
          <w:sz w:val="24"/>
          <w:szCs w:val="24"/>
        </w:rPr>
        <w:t xml:space="preserve"> and the </w:t>
      </w:r>
      <w:r w:rsidR="2BF26F0F" w:rsidRPr="00B93A84">
        <w:rPr>
          <w:rFonts w:ascii="Times New Roman" w:hAnsi="Times New Roman" w:cs="Times New Roman"/>
          <w:sz w:val="24"/>
          <w:szCs w:val="24"/>
        </w:rPr>
        <w:t xml:space="preserve">broader </w:t>
      </w:r>
      <w:r w:rsidR="00430E7C" w:rsidRPr="00B93A84">
        <w:rPr>
          <w:rFonts w:ascii="Times New Roman" w:hAnsi="Times New Roman" w:cs="Times New Roman"/>
          <w:sz w:val="24"/>
          <w:szCs w:val="24"/>
        </w:rPr>
        <w:t>economy</w:t>
      </w:r>
      <w:r w:rsidR="00C747C3" w:rsidRPr="00B93A84">
        <w:rPr>
          <w:rFonts w:ascii="Times New Roman" w:hAnsi="Times New Roman" w:cs="Times New Roman"/>
          <w:sz w:val="24"/>
          <w:szCs w:val="24"/>
        </w:rPr>
        <w:t xml:space="preserve">. </w:t>
      </w:r>
      <w:r w:rsidR="6036C423" w:rsidRPr="00B93A84">
        <w:rPr>
          <w:rFonts w:ascii="Times New Roman" w:hAnsi="Times New Roman" w:cs="Times New Roman"/>
          <w:sz w:val="24"/>
          <w:szCs w:val="24"/>
        </w:rPr>
        <w:t xml:space="preserve">Planning for </w:t>
      </w:r>
      <w:r w:rsidR="34507CE6" w:rsidRPr="00B93A84">
        <w:rPr>
          <w:rFonts w:ascii="Times New Roman" w:hAnsi="Times New Roman" w:cs="Times New Roman"/>
          <w:sz w:val="24"/>
          <w:szCs w:val="24"/>
        </w:rPr>
        <w:t>r</w:t>
      </w:r>
      <w:r w:rsidR="00C747C3" w:rsidRPr="00B93A84">
        <w:rPr>
          <w:rFonts w:ascii="Times New Roman" w:hAnsi="Times New Roman" w:cs="Times New Roman"/>
          <w:sz w:val="24"/>
          <w:szCs w:val="24"/>
        </w:rPr>
        <w:t xml:space="preserve">esolution </w:t>
      </w:r>
      <w:r w:rsidR="251A9B10" w:rsidRPr="00B93A84">
        <w:rPr>
          <w:rFonts w:ascii="Times New Roman" w:hAnsi="Times New Roman" w:cs="Times New Roman"/>
          <w:sz w:val="24"/>
          <w:szCs w:val="24"/>
        </w:rPr>
        <w:t xml:space="preserve">well ahead of any stress emerging will reduce the risk of a disorderly failure </w:t>
      </w:r>
      <w:r w:rsidR="77170079" w:rsidRPr="00B93A84">
        <w:rPr>
          <w:rFonts w:ascii="Times New Roman" w:hAnsi="Times New Roman" w:cs="Times New Roman"/>
          <w:sz w:val="24"/>
          <w:szCs w:val="24"/>
        </w:rPr>
        <w:t>and the need for taxpayer funded support</w:t>
      </w:r>
      <w:r w:rsidR="00870C80" w:rsidRPr="00B93A84">
        <w:rPr>
          <w:rFonts w:ascii="Times New Roman" w:hAnsi="Times New Roman" w:cs="Times New Roman"/>
          <w:sz w:val="24"/>
          <w:szCs w:val="24"/>
        </w:rPr>
        <w:t xml:space="preserve">. </w:t>
      </w:r>
      <w:r w:rsidR="00DB00FE" w:rsidRPr="00B93A84">
        <w:rPr>
          <w:rFonts w:ascii="Times New Roman" w:hAnsi="Times New Roman" w:cs="Times New Roman"/>
          <w:sz w:val="24"/>
          <w:szCs w:val="24"/>
        </w:rPr>
        <w:t xml:space="preserve">CPS 900 brings Australia </w:t>
      </w:r>
      <w:r w:rsidR="01F10DFD" w:rsidRPr="00B93A84">
        <w:rPr>
          <w:rFonts w:ascii="Times New Roman" w:hAnsi="Times New Roman" w:cs="Times New Roman"/>
          <w:sz w:val="24"/>
          <w:szCs w:val="24"/>
        </w:rPr>
        <w:t>in</w:t>
      </w:r>
      <w:r w:rsidR="00DB00FE" w:rsidRPr="00B93A84">
        <w:rPr>
          <w:rFonts w:ascii="Times New Roman" w:hAnsi="Times New Roman" w:cs="Times New Roman"/>
          <w:sz w:val="24"/>
          <w:szCs w:val="24"/>
        </w:rPr>
        <w:t xml:space="preserve"> line with international </w:t>
      </w:r>
      <w:r w:rsidR="7CC25D11" w:rsidRPr="00B93A84">
        <w:rPr>
          <w:rFonts w:ascii="Times New Roman" w:hAnsi="Times New Roman" w:cs="Times New Roman"/>
          <w:sz w:val="24"/>
          <w:szCs w:val="24"/>
        </w:rPr>
        <w:t>practice</w:t>
      </w:r>
      <w:r w:rsidR="0067502C" w:rsidRPr="00B93A84">
        <w:rPr>
          <w:rFonts w:ascii="Times New Roman" w:hAnsi="Times New Roman" w:cs="Times New Roman"/>
          <w:sz w:val="24"/>
          <w:szCs w:val="24"/>
        </w:rPr>
        <w:t xml:space="preserve"> </w:t>
      </w:r>
      <w:r w:rsidR="00DB00FE" w:rsidRPr="00B93A84">
        <w:rPr>
          <w:rFonts w:ascii="Times New Roman" w:hAnsi="Times New Roman" w:cs="Times New Roman"/>
          <w:sz w:val="24"/>
          <w:szCs w:val="24"/>
        </w:rPr>
        <w:t>on resolution planning</w:t>
      </w:r>
      <w:r w:rsidR="00F02503" w:rsidRPr="00B93A84">
        <w:rPr>
          <w:rFonts w:ascii="Times New Roman" w:hAnsi="Times New Roman" w:cs="Times New Roman"/>
          <w:sz w:val="24"/>
          <w:szCs w:val="24"/>
        </w:rPr>
        <w:t>.</w:t>
      </w:r>
      <w:r w:rsidR="00F02503" w:rsidRPr="00B93A84">
        <w:rPr>
          <w:rStyle w:val="FootnoteReference"/>
          <w:rFonts w:ascii="Times New Roman" w:hAnsi="Times New Roman" w:cs="Times New Roman"/>
          <w:sz w:val="24"/>
          <w:szCs w:val="24"/>
        </w:rPr>
        <w:footnoteReference w:id="4"/>
      </w:r>
    </w:p>
    <w:p w14:paraId="1753236F" w14:textId="4CB88190" w:rsidR="00BE2DA6" w:rsidRPr="00B93A84" w:rsidRDefault="006B2E98" w:rsidP="5E83C3A6">
      <w:pPr>
        <w:rPr>
          <w:rFonts w:ascii="Times New Roman" w:hAnsi="Times New Roman" w:cs="Times New Roman"/>
          <w:sz w:val="24"/>
          <w:szCs w:val="24"/>
        </w:rPr>
      </w:pPr>
      <w:r w:rsidRPr="00B93A84">
        <w:rPr>
          <w:rFonts w:ascii="Times New Roman" w:hAnsi="Times New Roman" w:cs="Times New Roman"/>
          <w:sz w:val="24"/>
          <w:szCs w:val="24"/>
        </w:rPr>
        <w:t xml:space="preserve">While </w:t>
      </w:r>
      <w:r w:rsidR="00BC112E" w:rsidRPr="00B93A84">
        <w:rPr>
          <w:rFonts w:ascii="Times New Roman" w:hAnsi="Times New Roman" w:cs="Times New Roman"/>
          <w:sz w:val="24"/>
          <w:szCs w:val="24"/>
        </w:rPr>
        <w:t>CPS 900</w:t>
      </w:r>
      <w:r w:rsidRPr="00B93A84">
        <w:rPr>
          <w:rFonts w:ascii="Times New Roman" w:hAnsi="Times New Roman" w:cs="Times New Roman"/>
          <w:sz w:val="24"/>
          <w:szCs w:val="24"/>
        </w:rPr>
        <w:t xml:space="preserve"> commence</w:t>
      </w:r>
      <w:r w:rsidR="008706C6" w:rsidRPr="00B93A84">
        <w:rPr>
          <w:rFonts w:ascii="Times New Roman" w:hAnsi="Times New Roman" w:cs="Times New Roman"/>
          <w:sz w:val="24"/>
          <w:szCs w:val="24"/>
        </w:rPr>
        <w:t>s</w:t>
      </w:r>
      <w:r w:rsidRPr="00B93A84">
        <w:rPr>
          <w:rFonts w:ascii="Times New Roman" w:hAnsi="Times New Roman" w:cs="Times New Roman"/>
          <w:sz w:val="24"/>
          <w:szCs w:val="24"/>
        </w:rPr>
        <w:t xml:space="preserve"> </w:t>
      </w:r>
      <w:r w:rsidR="003A16B2" w:rsidRPr="00B93A84">
        <w:rPr>
          <w:rFonts w:ascii="Times New Roman" w:hAnsi="Times New Roman" w:cs="Times New Roman"/>
          <w:sz w:val="24"/>
          <w:szCs w:val="24"/>
        </w:rPr>
        <w:t xml:space="preserve">on </w:t>
      </w:r>
      <w:r w:rsidRPr="00B93A84">
        <w:rPr>
          <w:rFonts w:ascii="Times New Roman" w:hAnsi="Times New Roman" w:cs="Times New Roman"/>
          <w:sz w:val="24"/>
          <w:szCs w:val="24"/>
        </w:rPr>
        <w:t xml:space="preserve">1 January 2024, </w:t>
      </w:r>
      <w:r w:rsidR="00BE2DA6" w:rsidRPr="00B93A84">
        <w:rPr>
          <w:rFonts w:ascii="Times New Roman" w:hAnsi="Times New Roman" w:cs="Times New Roman"/>
          <w:sz w:val="24"/>
          <w:szCs w:val="24"/>
        </w:rPr>
        <w:t xml:space="preserve">entities </w:t>
      </w:r>
      <w:r w:rsidR="00B872EF" w:rsidRPr="00B93A84">
        <w:rPr>
          <w:rFonts w:ascii="Times New Roman" w:hAnsi="Times New Roman" w:cs="Times New Roman"/>
          <w:sz w:val="24"/>
          <w:szCs w:val="24"/>
        </w:rPr>
        <w:t xml:space="preserve">will not be subject to the requirements of the standard until </w:t>
      </w:r>
      <w:r w:rsidR="00BE2DA6" w:rsidRPr="00B93A84">
        <w:rPr>
          <w:rFonts w:ascii="Times New Roman" w:hAnsi="Times New Roman" w:cs="Times New Roman"/>
          <w:sz w:val="24"/>
          <w:szCs w:val="24"/>
        </w:rPr>
        <w:t xml:space="preserve">notified </w:t>
      </w:r>
      <w:r w:rsidRPr="00B93A84">
        <w:rPr>
          <w:rFonts w:ascii="Times New Roman" w:hAnsi="Times New Roman" w:cs="Times New Roman"/>
          <w:sz w:val="24"/>
          <w:szCs w:val="24"/>
        </w:rPr>
        <w:t xml:space="preserve">by </w:t>
      </w:r>
      <w:r w:rsidR="00BE2DA6" w:rsidRPr="00B93A84">
        <w:rPr>
          <w:rFonts w:ascii="Times New Roman" w:hAnsi="Times New Roman" w:cs="Times New Roman"/>
          <w:sz w:val="24"/>
          <w:szCs w:val="24"/>
        </w:rPr>
        <w:t xml:space="preserve">APRA. </w:t>
      </w:r>
    </w:p>
    <w:p w14:paraId="532F8518" w14:textId="77A0476B" w:rsidR="009121B9" w:rsidRPr="00E30C24" w:rsidRDefault="009121B9" w:rsidP="000B6357">
      <w:pPr>
        <w:pStyle w:val="Heading1Numbers"/>
        <w:rPr>
          <w:bCs w:val="0"/>
        </w:rPr>
      </w:pPr>
      <w:r w:rsidRPr="2570B00C">
        <w:t>Purpose and operation of the instrument</w:t>
      </w:r>
    </w:p>
    <w:p w14:paraId="6111D11E" w14:textId="52081773" w:rsidR="009121B9" w:rsidRPr="00E30C24" w:rsidRDefault="009121B9" w:rsidP="009121B9">
      <w:pPr>
        <w:rPr>
          <w:rFonts w:ascii="Times New Roman" w:hAnsi="Times New Roman" w:cs="Times New Roman"/>
          <w:sz w:val="24"/>
          <w:szCs w:val="24"/>
        </w:rPr>
      </w:pPr>
      <w:r w:rsidRPr="00E30C24">
        <w:rPr>
          <w:rFonts w:ascii="Times New Roman" w:hAnsi="Times New Roman" w:cs="Times New Roman"/>
          <w:sz w:val="24"/>
          <w:szCs w:val="24"/>
        </w:rPr>
        <w:t xml:space="preserve">The purpose of the instrument is to determine a new prudential standard, </w:t>
      </w:r>
      <w:r w:rsidR="00E658EC" w:rsidRPr="00E30C24">
        <w:rPr>
          <w:rFonts w:ascii="Times New Roman" w:hAnsi="Times New Roman" w:cs="Times New Roman"/>
          <w:sz w:val="24"/>
          <w:szCs w:val="24"/>
        </w:rPr>
        <w:t xml:space="preserve">CPS </w:t>
      </w:r>
      <w:r w:rsidR="00E35F9A">
        <w:rPr>
          <w:rFonts w:ascii="Times New Roman" w:hAnsi="Times New Roman" w:cs="Times New Roman"/>
          <w:sz w:val="24"/>
          <w:szCs w:val="24"/>
        </w:rPr>
        <w:t>900</w:t>
      </w:r>
      <w:r w:rsidRPr="00E30C24">
        <w:rPr>
          <w:rFonts w:ascii="Times New Roman" w:hAnsi="Times New Roman" w:cs="Times New Roman"/>
          <w:sz w:val="24"/>
          <w:szCs w:val="24"/>
        </w:rPr>
        <w:t>.</w:t>
      </w:r>
    </w:p>
    <w:p w14:paraId="2D4E20F1" w14:textId="2E651203" w:rsidR="006105F5" w:rsidRDefault="006105F5" w:rsidP="006105F5">
      <w:pPr>
        <w:rPr>
          <w:rFonts w:ascii="Times New Roman" w:hAnsi="Times New Roman" w:cs="Times New Roman"/>
          <w:sz w:val="24"/>
          <w:szCs w:val="24"/>
        </w:rPr>
      </w:pPr>
      <w:r w:rsidRPr="00E30C24">
        <w:rPr>
          <w:rFonts w:ascii="Times New Roman" w:hAnsi="Times New Roman" w:cs="Times New Roman"/>
          <w:sz w:val="24"/>
          <w:szCs w:val="24"/>
        </w:rPr>
        <w:t xml:space="preserve">CPS </w:t>
      </w:r>
      <w:r>
        <w:rPr>
          <w:rFonts w:ascii="Times New Roman" w:hAnsi="Times New Roman" w:cs="Times New Roman"/>
          <w:sz w:val="24"/>
          <w:szCs w:val="24"/>
        </w:rPr>
        <w:t xml:space="preserve">900 requires SFIs, and non-SFIs with critical functions, to support APRA in the development and maintenance of bespoke resolution plans. </w:t>
      </w:r>
      <w:r w:rsidRPr="00E216A1">
        <w:rPr>
          <w:rFonts w:ascii="Times New Roman" w:hAnsi="Times New Roman" w:cs="Times New Roman"/>
          <w:sz w:val="24"/>
          <w:szCs w:val="24"/>
        </w:rPr>
        <w:t>Resolution plans set out the steps that APRA may take to resolve an entity in the event of non-viability</w:t>
      </w:r>
      <w:r>
        <w:rPr>
          <w:rFonts w:ascii="Times New Roman" w:hAnsi="Times New Roman" w:cs="Times New Roman"/>
          <w:sz w:val="24"/>
          <w:szCs w:val="24"/>
        </w:rPr>
        <w:t>.</w:t>
      </w:r>
    </w:p>
    <w:p w14:paraId="10DA395A" w14:textId="0DA05CF1" w:rsidR="00864CDA" w:rsidRDefault="00A61FF1" w:rsidP="005369AE">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CPS 900 sets out a framework </w:t>
      </w:r>
      <w:r w:rsidR="003D7B68">
        <w:rPr>
          <w:rFonts w:ascii="Times New Roman" w:hAnsi="Times New Roman" w:cs="Times New Roman"/>
          <w:sz w:val="24"/>
          <w:szCs w:val="24"/>
        </w:rPr>
        <w:t xml:space="preserve">for resolution planning that will be implemented on a case-by-case basis. </w:t>
      </w:r>
      <w:r w:rsidR="005369AE" w:rsidRPr="00050BEF">
        <w:rPr>
          <w:rFonts w:ascii="Times New Roman" w:hAnsi="Times New Roman" w:cs="Times New Roman"/>
          <w:sz w:val="24"/>
          <w:szCs w:val="24"/>
        </w:rPr>
        <w:t>The key requirements of CPS 900 are</w:t>
      </w:r>
      <w:r w:rsidR="00391A18">
        <w:rPr>
          <w:rFonts w:ascii="Times New Roman" w:hAnsi="Times New Roman" w:cs="Times New Roman"/>
          <w:sz w:val="24"/>
          <w:szCs w:val="24"/>
        </w:rPr>
        <w:t xml:space="preserve"> for an APRA regulated entity to</w:t>
      </w:r>
      <w:r w:rsidR="005369AE" w:rsidRPr="00050BEF">
        <w:rPr>
          <w:rFonts w:ascii="Times New Roman" w:hAnsi="Times New Roman" w:cs="Times New Roman"/>
          <w:sz w:val="24"/>
          <w:szCs w:val="24"/>
        </w:rPr>
        <w:t>:</w:t>
      </w:r>
    </w:p>
    <w:p w14:paraId="60E5A88F" w14:textId="1835303B" w:rsidR="00315198" w:rsidRDefault="00315198" w:rsidP="00B53720">
      <w:pPr>
        <w:pStyle w:val="ListParagraph"/>
        <w:numPr>
          <w:ilvl w:val="0"/>
          <w:numId w:val="44"/>
        </w:numPr>
        <w:tabs>
          <w:tab w:val="clear" w:pos="425"/>
          <w:tab w:val="clear" w:pos="851"/>
        </w:tabs>
        <w:spacing w:after="20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support </w:t>
      </w:r>
      <w:r w:rsidR="002A253A">
        <w:rPr>
          <w:rFonts w:ascii="Times New Roman" w:hAnsi="Times New Roman" w:cs="Times New Roman"/>
          <w:sz w:val="24"/>
          <w:szCs w:val="24"/>
        </w:rPr>
        <w:t>APRA in the determination of whether it provides any critical functions (paragraph</w:t>
      </w:r>
      <w:r w:rsidR="001F0743">
        <w:rPr>
          <w:rFonts w:ascii="Times New Roman" w:hAnsi="Times New Roman" w:cs="Times New Roman"/>
          <w:sz w:val="24"/>
          <w:szCs w:val="24"/>
        </w:rPr>
        <w:t>s 18 and 19)</w:t>
      </w:r>
      <w:r w:rsidR="00A6511A">
        <w:rPr>
          <w:rFonts w:ascii="Times New Roman" w:hAnsi="Times New Roman" w:cs="Times New Roman"/>
          <w:sz w:val="24"/>
          <w:szCs w:val="24"/>
        </w:rPr>
        <w:t xml:space="preserve">. This is a foundational step in resolution planning, </w:t>
      </w:r>
      <w:r w:rsidR="005954AB">
        <w:rPr>
          <w:rFonts w:ascii="Times New Roman" w:hAnsi="Times New Roman" w:cs="Times New Roman"/>
          <w:sz w:val="24"/>
          <w:szCs w:val="24"/>
        </w:rPr>
        <w:t xml:space="preserve">since an </w:t>
      </w:r>
      <w:r w:rsidR="005954AB">
        <w:rPr>
          <w:rFonts w:ascii="Times New Roman" w:hAnsi="Times New Roman" w:cs="Times New Roman"/>
          <w:sz w:val="24"/>
          <w:szCs w:val="24"/>
        </w:rPr>
        <w:lastRenderedPageBreak/>
        <w:t>orderly resolution would avoid significant disruption to financial stability a</w:t>
      </w:r>
      <w:r w:rsidR="00C072BA">
        <w:rPr>
          <w:rFonts w:ascii="Times New Roman" w:hAnsi="Times New Roman" w:cs="Times New Roman"/>
          <w:sz w:val="24"/>
          <w:szCs w:val="24"/>
        </w:rPr>
        <w:t>n</w:t>
      </w:r>
      <w:r w:rsidR="005954AB">
        <w:rPr>
          <w:rFonts w:ascii="Times New Roman" w:hAnsi="Times New Roman" w:cs="Times New Roman"/>
          <w:sz w:val="24"/>
          <w:szCs w:val="24"/>
        </w:rPr>
        <w:t xml:space="preserve">d ensure the continued provision of critical </w:t>
      </w:r>
      <w:proofErr w:type="gramStart"/>
      <w:r w:rsidR="005954AB">
        <w:rPr>
          <w:rFonts w:ascii="Times New Roman" w:hAnsi="Times New Roman" w:cs="Times New Roman"/>
          <w:sz w:val="24"/>
          <w:szCs w:val="24"/>
        </w:rPr>
        <w:t>functions;</w:t>
      </w:r>
      <w:proofErr w:type="gramEnd"/>
      <w:r w:rsidR="005954AB">
        <w:rPr>
          <w:rFonts w:ascii="Times New Roman" w:hAnsi="Times New Roman" w:cs="Times New Roman"/>
          <w:sz w:val="24"/>
          <w:szCs w:val="24"/>
        </w:rPr>
        <w:t xml:space="preserve"> </w:t>
      </w:r>
    </w:p>
    <w:p w14:paraId="651D7B92" w14:textId="33D51A57" w:rsidR="0026013C" w:rsidRDefault="005369AE" w:rsidP="00B53720">
      <w:pPr>
        <w:pStyle w:val="ListParagraph"/>
        <w:numPr>
          <w:ilvl w:val="0"/>
          <w:numId w:val="44"/>
        </w:numPr>
        <w:tabs>
          <w:tab w:val="clear" w:pos="425"/>
          <w:tab w:val="clear" w:pos="851"/>
        </w:tabs>
        <w:spacing w:after="200"/>
        <w:ind w:left="714" w:hanging="357"/>
        <w:contextualSpacing w:val="0"/>
        <w:rPr>
          <w:rFonts w:ascii="Times New Roman" w:hAnsi="Times New Roman" w:cs="Times New Roman"/>
          <w:sz w:val="24"/>
          <w:szCs w:val="24"/>
        </w:rPr>
      </w:pPr>
      <w:r w:rsidRPr="00050BEF">
        <w:rPr>
          <w:rFonts w:ascii="Times New Roman" w:hAnsi="Times New Roman" w:cs="Times New Roman"/>
          <w:sz w:val="24"/>
          <w:szCs w:val="24"/>
        </w:rPr>
        <w:t>conduct a resolvability assessment to identify any barriers to resolution</w:t>
      </w:r>
      <w:r w:rsidR="003439BD">
        <w:rPr>
          <w:rFonts w:ascii="Times New Roman" w:hAnsi="Times New Roman" w:cs="Times New Roman"/>
          <w:sz w:val="24"/>
          <w:szCs w:val="24"/>
        </w:rPr>
        <w:t xml:space="preserve"> from potential</w:t>
      </w:r>
      <w:r w:rsidR="00994AE3">
        <w:rPr>
          <w:rFonts w:ascii="Times New Roman" w:hAnsi="Times New Roman" w:cs="Times New Roman"/>
          <w:sz w:val="24"/>
          <w:szCs w:val="24"/>
        </w:rPr>
        <w:t xml:space="preserve"> options</w:t>
      </w:r>
      <w:r w:rsidR="00535A77">
        <w:rPr>
          <w:rFonts w:ascii="Times New Roman" w:hAnsi="Times New Roman" w:cs="Times New Roman"/>
          <w:sz w:val="24"/>
          <w:szCs w:val="24"/>
        </w:rPr>
        <w:t xml:space="preserve"> (paragraphs </w:t>
      </w:r>
      <w:r w:rsidR="00D83641">
        <w:rPr>
          <w:rFonts w:ascii="Times New Roman" w:hAnsi="Times New Roman" w:cs="Times New Roman"/>
          <w:sz w:val="24"/>
          <w:szCs w:val="24"/>
        </w:rPr>
        <w:t>20 to 22</w:t>
      </w:r>
      <w:r w:rsidR="006C56E7">
        <w:rPr>
          <w:rFonts w:ascii="Times New Roman" w:hAnsi="Times New Roman" w:cs="Times New Roman"/>
          <w:sz w:val="24"/>
          <w:szCs w:val="24"/>
        </w:rPr>
        <w:t xml:space="preserve">). </w:t>
      </w:r>
      <w:r w:rsidR="006C56E7" w:rsidRPr="001412CA">
        <w:rPr>
          <w:rFonts w:ascii="Times New Roman" w:hAnsi="Times New Roman" w:cs="Times New Roman"/>
          <w:sz w:val="24"/>
          <w:szCs w:val="24"/>
        </w:rPr>
        <w:t>This</w:t>
      </w:r>
      <w:r w:rsidR="006C56E7">
        <w:rPr>
          <w:rFonts w:ascii="Times New Roman" w:hAnsi="Times New Roman" w:cs="Times New Roman"/>
          <w:sz w:val="24"/>
          <w:szCs w:val="24"/>
        </w:rPr>
        <w:t xml:space="preserve"> step</w:t>
      </w:r>
      <w:r w:rsidR="006C56E7" w:rsidRPr="001412CA">
        <w:rPr>
          <w:rFonts w:ascii="Times New Roman" w:hAnsi="Times New Roman" w:cs="Times New Roman"/>
          <w:sz w:val="24"/>
          <w:szCs w:val="24"/>
        </w:rPr>
        <w:t xml:space="preserve"> provides an opportunity for entities to provide feedback to APRA on the potential costs, risks and impacts of these options and associated pre-positioning </w:t>
      </w:r>
      <w:proofErr w:type="gramStart"/>
      <w:r w:rsidR="006C56E7" w:rsidRPr="001412CA">
        <w:rPr>
          <w:rFonts w:ascii="Times New Roman" w:hAnsi="Times New Roman" w:cs="Times New Roman"/>
          <w:sz w:val="24"/>
          <w:szCs w:val="24"/>
        </w:rPr>
        <w:t>measures</w:t>
      </w:r>
      <w:r w:rsidR="00DB699A">
        <w:rPr>
          <w:rFonts w:ascii="Times New Roman" w:hAnsi="Times New Roman" w:cs="Times New Roman"/>
          <w:sz w:val="24"/>
          <w:szCs w:val="24"/>
        </w:rPr>
        <w:t>;</w:t>
      </w:r>
      <w:proofErr w:type="gramEnd"/>
    </w:p>
    <w:p w14:paraId="1338BD73" w14:textId="1F788B0B" w:rsidR="0026013C" w:rsidRDefault="005369AE" w:rsidP="00B53720">
      <w:pPr>
        <w:pStyle w:val="ListParagraph"/>
        <w:numPr>
          <w:ilvl w:val="0"/>
          <w:numId w:val="44"/>
        </w:numPr>
        <w:tabs>
          <w:tab w:val="clear" w:pos="425"/>
          <w:tab w:val="clear" w:pos="851"/>
        </w:tabs>
        <w:spacing w:after="200"/>
        <w:ind w:left="714" w:hanging="357"/>
        <w:contextualSpacing w:val="0"/>
        <w:rPr>
          <w:rFonts w:ascii="Times New Roman" w:hAnsi="Times New Roman" w:cs="Times New Roman"/>
          <w:sz w:val="24"/>
          <w:szCs w:val="24"/>
        </w:rPr>
      </w:pPr>
      <w:r w:rsidRPr="00050BEF">
        <w:rPr>
          <w:rFonts w:ascii="Times New Roman" w:hAnsi="Times New Roman" w:cs="Times New Roman"/>
          <w:sz w:val="24"/>
          <w:szCs w:val="24"/>
        </w:rPr>
        <w:t>develop and implement a pre-positioning plan to remove any barriers to resolution</w:t>
      </w:r>
      <w:r w:rsidR="00D83641">
        <w:rPr>
          <w:rFonts w:ascii="Times New Roman" w:hAnsi="Times New Roman" w:cs="Times New Roman"/>
          <w:sz w:val="24"/>
          <w:szCs w:val="24"/>
        </w:rPr>
        <w:t xml:space="preserve"> (paragraphs 23 to </w:t>
      </w:r>
      <w:r w:rsidR="00661C65">
        <w:rPr>
          <w:rFonts w:ascii="Times New Roman" w:hAnsi="Times New Roman" w:cs="Times New Roman"/>
          <w:sz w:val="24"/>
          <w:szCs w:val="24"/>
        </w:rPr>
        <w:t>2</w:t>
      </w:r>
      <w:r w:rsidR="00D83641">
        <w:rPr>
          <w:rFonts w:ascii="Times New Roman" w:hAnsi="Times New Roman" w:cs="Times New Roman"/>
          <w:sz w:val="24"/>
          <w:szCs w:val="24"/>
        </w:rPr>
        <w:t>5</w:t>
      </w:r>
      <w:proofErr w:type="gramStart"/>
      <w:r w:rsidR="00D83641">
        <w:rPr>
          <w:rFonts w:ascii="Times New Roman" w:hAnsi="Times New Roman" w:cs="Times New Roman"/>
          <w:sz w:val="24"/>
          <w:szCs w:val="24"/>
        </w:rPr>
        <w:t>)</w:t>
      </w:r>
      <w:r w:rsidR="001467B7" w:rsidRPr="00050BEF">
        <w:rPr>
          <w:rFonts w:ascii="Times New Roman" w:hAnsi="Times New Roman" w:cs="Times New Roman"/>
          <w:sz w:val="24"/>
          <w:szCs w:val="24"/>
        </w:rPr>
        <w:t>;</w:t>
      </w:r>
      <w:proofErr w:type="gramEnd"/>
    </w:p>
    <w:p w14:paraId="6E7AE2A9" w14:textId="6F1AD305" w:rsidR="008F331F" w:rsidRDefault="00144AD4" w:rsidP="00B53720">
      <w:pPr>
        <w:pStyle w:val="ListParagraph"/>
        <w:numPr>
          <w:ilvl w:val="0"/>
          <w:numId w:val="44"/>
        </w:numPr>
        <w:tabs>
          <w:tab w:val="clear" w:pos="425"/>
          <w:tab w:val="clear" w:pos="851"/>
        </w:tabs>
        <w:spacing w:after="200"/>
        <w:ind w:left="714" w:hanging="357"/>
        <w:contextualSpacing w:val="0"/>
        <w:rPr>
          <w:rFonts w:ascii="Times New Roman" w:hAnsi="Times New Roman" w:cs="Times New Roman"/>
          <w:sz w:val="24"/>
          <w:szCs w:val="24"/>
        </w:rPr>
      </w:pPr>
      <w:r>
        <w:rPr>
          <w:rFonts w:ascii="Times New Roman" w:hAnsi="Times New Roman" w:cs="Times New Roman"/>
          <w:sz w:val="24"/>
          <w:szCs w:val="24"/>
        </w:rPr>
        <w:t>maintain financial resources</w:t>
      </w:r>
      <w:r w:rsidR="00AA06C7">
        <w:rPr>
          <w:rFonts w:ascii="Times New Roman" w:hAnsi="Times New Roman" w:cs="Times New Roman"/>
          <w:sz w:val="24"/>
          <w:szCs w:val="24"/>
        </w:rPr>
        <w:t>,</w:t>
      </w:r>
      <w:r>
        <w:rPr>
          <w:rFonts w:ascii="Times New Roman" w:hAnsi="Times New Roman" w:cs="Times New Roman"/>
          <w:sz w:val="24"/>
          <w:szCs w:val="24"/>
        </w:rPr>
        <w:t xml:space="preserve"> and </w:t>
      </w:r>
      <w:r w:rsidR="00AA06C7">
        <w:rPr>
          <w:rFonts w:ascii="Times New Roman" w:hAnsi="Times New Roman" w:cs="Times New Roman"/>
          <w:sz w:val="24"/>
          <w:szCs w:val="24"/>
        </w:rPr>
        <w:t>if</w:t>
      </w:r>
      <w:r>
        <w:rPr>
          <w:rFonts w:ascii="Times New Roman" w:hAnsi="Times New Roman" w:cs="Times New Roman"/>
          <w:sz w:val="24"/>
          <w:szCs w:val="24"/>
        </w:rPr>
        <w:t xml:space="preserve"> required</w:t>
      </w:r>
      <w:r w:rsidR="00AA06C7">
        <w:rPr>
          <w:rFonts w:ascii="Times New Roman" w:hAnsi="Times New Roman" w:cs="Times New Roman"/>
          <w:sz w:val="24"/>
          <w:szCs w:val="24"/>
        </w:rPr>
        <w:t xml:space="preserve"> by APRA,</w:t>
      </w:r>
      <w:r>
        <w:rPr>
          <w:rFonts w:ascii="Times New Roman" w:hAnsi="Times New Roman" w:cs="Times New Roman"/>
          <w:sz w:val="24"/>
          <w:szCs w:val="24"/>
        </w:rPr>
        <w:t xml:space="preserve"> an amount of loss-absorbing capacity</w:t>
      </w:r>
      <w:r w:rsidR="00AA06C7">
        <w:rPr>
          <w:rFonts w:ascii="Times New Roman" w:hAnsi="Times New Roman" w:cs="Times New Roman"/>
          <w:sz w:val="24"/>
          <w:szCs w:val="24"/>
        </w:rPr>
        <w:t xml:space="preserve"> (for an entity that is not an RSE licensee) </w:t>
      </w:r>
      <w:r>
        <w:rPr>
          <w:rFonts w:ascii="Times New Roman" w:hAnsi="Times New Roman" w:cs="Times New Roman"/>
          <w:sz w:val="24"/>
          <w:szCs w:val="24"/>
        </w:rPr>
        <w:t>to support the resolution plan (paragraphs 26 and 27</w:t>
      </w:r>
      <w:proofErr w:type="gramStart"/>
      <w:r>
        <w:rPr>
          <w:rFonts w:ascii="Times New Roman" w:hAnsi="Times New Roman" w:cs="Times New Roman"/>
          <w:sz w:val="24"/>
          <w:szCs w:val="24"/>
        </w:rPr>
        <w:t>);</w:t>
      </w:r>
      <w:proofErr w:type="gramEnd"/>
    </w:p>
    <w:p w14:paraId="0CC7F076" w14:textId="51AA296D" w:rsidR="008F331F" w:rsidRDefault="005369AE" w:rsidP="00B53720">
      <w:pPr>
        <w:pStyle w:val="ListParagraph"/>
        <w:numPr>
          <w:ilvl w:val="0"/>
          <w:numId w:val="44"/>
        </w:numPr>
        <w:tabs>
          <w:tab w:val="clear" w:pos="425"/>
          <w:tab w:val="clear" w:pos="851"/>
        </w:tabs>
        <w:spacing w:after="200"/>
        <w:ind w:left="714" w:hanging="357"/>
        <w:contextualSpacing w:val="0"/>
        <w:rPr>
          <w:rFonts w:ascii="Times New Roman" w:hAnsi="Times New Roman" w:cs="Times New Roman"/>
          <w:sz w:val="24"/>
          <w:szCs w:val="24"/>
        </w:rPr>
      </w:pPr>
      <w:r w:rsidRPr="00050BEF">
        <w:rPr>
          <w:rFonts w:ascii="Times New Roman" w:hAnsi="Times New Roman" w:cs="Times New Roman"/>
          <w:sz w:val="24"/>
          <w:szCs w:val="24"/>
        </w:rPr>
        <w:t>establish and maintain the capabilities to support APRA in effecting a resolution</w:t>
      </w:r>
      <w:r w:rsidR="00454A8F">
        <w:rPr>
          <w:rFonts w:ascii="Times New Roman" w:hAnsi="Times New Roman" w:cs="Times New Roman"/>
          <w:sz w:val="24"/>
          <w:szCs w:val="24"/>
        </w:rPr>
        <w:t xml:space="preserve"> (paragraphs </w:t>
      </w:r>
      <w:r w:rsidR="00661C65">
        <w:rPr>
          <w:rFonts w:ascii="Times New Roman" w:hAnsi="Times New Roman" w:cs="Times New Roman"/>
          <w:sz w:val="24"/>
          <w:szCs w:val="24"/>
        </w:rPr>
        <w:t>28 to 30</w:t>
      </w:r>
      <w:proofErr w:type="gramStart"/>
      <w:r w:rsidR="00661C65">
        <w:rPr>
          <w:rFonts w:ascii="Times New Roman" w:hAnsi="Times New Roman" w:cs="Times New Roman"/>
          <w:sz w:val="24"/>
          <w:szCs w:val="24"/>
        </w:rPr>
        <w:t>)</w:t>
      </w:r>
      <w:r w:rsidR="001467B7" w:rsidRPr="00050BEF">
        <w:rPr>
          <w:rFonts w:ascii="Times New Roman" w:hAnsi="Times New Roman" w:cs="Times New Roman"/>
          <w:sz w:val="24"/>
          <w:szCs w:val="24"/>
        </w:rPr>
        <w:t>;</w:t>
      </w:r>
      <w:proofErr w:type="gramEnd"/>
      <w:r w:rsidRPr="00050BEF">
        <w:rPr>
          <w:rFonts w:ascii="Times New Roman" w:hAnsi="Times New Roman" w:cs="Times New Roman"/>
          <w:sz w:val="24"/>
          <w:szCs w:val="24"/>
        </w:rPr>
        <w:t xml:space="preserve"> </w:t>
      </w:r>
    </w:p>
    <w:p w14:paraId="60B85FD4" w14:textId="05A45DBA" w:rsidR="0026013C" w:rsidRDefault="00AA06C7" w:rsidP="00B53720">
      <w:pPr>
        <w:pStyle w:val="ListParagraph"/>
        <w:numPr>
          <w:ilvl w:val="0"/>
          <w:numId w:val="44"/>
        </w:numPr>
        <w:tabs>
          <w:tab w:val="clear" w:pos="425"/>
          <w:tab w:val="clear" w:pos="851"/>
        </w:tabs>
        <w:spacing w:after="20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engage expert external advisors </w:t>
      </w:r>
      <w:r w:rsidR="00C072BA">
        <w:rPr>
          <w:rFonts w:ascii="Times New Roman" w:hAnsi="Times New Roman" w:cs="Times New Roman"/>
          <w:sz w:val="24"/>
          <w:szCs w:val="24"/>
        </w:rPr>
        <w:t xml:space="preserve">to support with any aspect of CPS 900 </w:t>
      </w:r>
      <w:r>
        <w:rPr>
          <w:rFonts w:ascii="Times New Roman" w:hAnsi="Times New Roman" w:cs="Times New Roman"/>
          <w:sz w:val="24"/>
          <w:szCs w:val="24"/>
        </w:rPr>
        <w:t>or support external advisors engaged by APRA</w:t>
      </w:r>
      <w:r w:rsidR="00B73FB9">
        <w:rPr>
          <w:rFonts w:ascii="Times New Roman" w:hAnsi="Times New Roman" w:cs="Times New Roman"/>
          <w:sz w:val="24"/>
          <w:szCs w:val="24"/>
        </w:rPr>
        <w:t xml:space="preserve"> to assist in the exercise of its powers and functions under CPS 900</w:t>
      </w:r>
      <w:r w:rsidR="006D5BB8">
        <w:rPr>
          <w:rFonts w:ascii="Times New Roman" w:hAnsi="Times New Roman" w:cs="Times New Roman"/>
          <w:sz w:val="24"/>
          <w:szCs w:val="24"/>
        </w:rPr>
        <w:t>,</w:t>
      </w:r>
      <w:r>
        <w:rPr>
          <w:rFonts w:ascii="Times New Roman" w:hAnsi="Times New Roman" w:cs="Times New Roman"/>
          <w:sz w:val="24"/>
          <w:szCs w:val="24"/>
        </w:rPr>
        <w:t xml:space="preserve"> if required by APRA (paragraph 31</w:t>
      </w:r>
      <w:proofErr w:type="gramStart"/>
      <w:r>
        <w:rPr>
          <w:rFonts w:ascii="Times New Roman" w:hAnsi="Times New Roman" w:cs="Times New Roman"/>
          <w:sz w:val="24"/>
          <w:szCs w:val="24"/>
        </w:rPr>
        <w:t>);</w:t>
      </w:r>
      <w:proofErr w:type="gramEnd"/>
    </w:p>
    <w:p w14:paraId="7EB6B850" w14:textId="7D90C8B5" w:rsidR="007D6AC5" w:rsidRDefault="005369AE" w:rsidP="00B53720">
      <w:pPr>
        <w:pStyle w:val="ListParagraph"/>
        <w:numPr>
          <w:ilvl w:val="0"/>
          <w:numId w:val="44"/>
        </w:numPr>
        <w:tabs>
          <w:tab w:val="clear" w:pos="425"/>
          <w:tab w:val="clear" w:pos="851"/>
        </w:tabs>
        <w:spacing w:after="200"/>
        <w:ind w:left="714" w:hanging="357"/>
        <w:contextualSpacing w:val="0"/>
        <w:rPr>
          <w:rFonts w:ascii="Times New Roman" w:hAnsi="Times New Roman" w:cs="Times New Roman"/>
          <w:sz w:val="24"/>
          <w:szCs w:val="24"/>
        </w:rPr>
      </w:pPr>
      <w:r w:rsidRPr="00050BEF">
        <w:rPr>
          <w:rFonts w:ascii="Times New Roman" w:hAnsi="Times New Roman" w:cs="Times New Roman"/>
          <w:sz w:val="24"/>
          <w:szCs w:val="24"/>
        </w:rPr>
        <w:t xml:space="preserve">review and update the </w:t>
      </w:r>
      <w:r w:rsidR="007D6AC5">
        <w:rPr>
          <w:rFonts w:ascii="Times New Roman" w:hAnsi="Times New Roman" w:cs="Times New Roman"/>
          <w:sz w:val="24"/>
          <w:szCs w:val="24"/>
        </w:rPr>
        <w:t xml:space="preserve">critical functions analysis and </w:t>
      </w:r>
      <w:r w:rsidRPr="00050BEF">
        <w:rPr>
          <w:rFonts w:ascii="Times New Roman" w:hAnsi="Times New Roman" w:cs="Times New Roman"/>
          <w:sz w:val="24"/>
          <w:szCs w:val="24"/>
        </w:rPr>
        <w:t>resolvability assessment at least every three years</w:t>
      </w:r>
      <w:r w:rsidR="005C37BE">
        <w:rPr>
          <w:rFonts w:ascii="Times New Roman" w:hAnsi="Times New Roman" w:cs="Times New Roman"/>
          <w:sz w:val="24"/>
          <w:szCs w:val="24"/>
        </w:rPr>
        <w:t xml:space="preserve"> to ensure it remains current and effective</w:t>
      </w:r>
      <w:r w:rsidR="007141F9">
        <w:rPr>
          <w:rFonts w:ascii="Times New Roman" w:hAnsi="Times New Roman" w:cs="Times New Roman"/>
          <w:sz w:val="24"/>
          <w:szCs w:val="24"/>
        </w:rPr>
        <w:t xml:space="preserve">, and where appropriate recommend any changes to </w:t>
      </w:r>
      <w:r w:rsidR="002B022D">
        <w:rPr>
          <w:rFonts w:ascii="Times New Roman" w:hAnsi="Times New Roman" w:cs="Times New Roman"/>
          <w:sz w:val="24"/>
          <w:szCs w:val="24"/>
        </w:rPr>
        <w:t>the entity’s</w:t>
      </w:r>
      <w:r w:rsidR="00DA0868">
        <w:rPr>
          <w:rFonts w:ascii="Times New Roman" w:hAnsi="Times New Roman" w:cs="Times New Roman"/>
          <w:sz w:val="24"/>
          <w:szCs w:val="24"/>
        </w:rPr>
        <w:t xml:space="preserve"> </w:t>
      </w:r>
      <w:r w:rsidR="007141F9">
        <w:rPr>
          <w:rFonts w:ascii="Times New Roman" w:hAnsi="Times New Roman" w:cs="Times New Roman"/>
          <w:sz w:val="24"/>
          <w:szCs w:val="24"/>
        </w:rPr>
        <w:t>pre-positioning plan</w:t>
      </w:r>
      <w:r w:rsidR="00661C65">
        <w:rPr>
          <w:rFonts w:ascii="Times New Roman" w:hAnsi="Times New Roman" w:cs="Times New Roman"/>
          <w:sz w:val="24"/>
          <w:szCs w:val="24"/>
        </w:rPr>
        <w:t xml:space="preserve"> (paragraphs 32 to 3</w:t>
      </w:r>
      <w:r w:rsidR="007141F9">
        <w:rPr>
          <w:rFonts w:ascii="Times New Roman" w:hAnsi="Times New Roman" w:cs="Times New Roman"/>
          <w:sz w:val="24"/>
          <w:szCs w:val="24"/>
        </w:rPr>
        <w:t>3</w:t>
      </w:r>
      <w:r w:rsidR="003D1DEB">
        <w:rPr>
          <w:rFonts w:ascii="Times New Roman" w:hAnsi="Times New Roman" w:cs="Times New Roman"/>
          <w:sz w:val="24"/>
          <w:szCs w:val="24"/>
        </w:rPr>
        <w:t>)</w:t>
      </w:r>
      <w:r w:rsidR="007141F9">
        <w:rPr>
          <w:rFonts w:ascii="Times New Roman" w:hAnsi="Times New Roman" w:cs="Times New Roman"/>
          <w:sz w:val="24"/>
          <w:szCs w:val="24"/>
        </w:rPr>
        <w:t>;</w:t>
      </w:r>
      <w:r w:rsidR="00DA0868">
        <w:rPr>
          <w:rFonts w:ascii="Times New Roman" w:hAnsi="Times New Roman" w:cs="Times New Roman"/>
          <w:sz w:val="24"/>
          <w:szCs w:val="24"/>
        </w:rPr>
        <w:t xml:space="preserve"> and</w:t>
      </w:r>
    </w:p>
    <w:p w14:paraId="2B943FE9" w14:textId="361B9193" w:rsidR="007141F9" w:rsidRDefault="007141F9" w:rsidP="00B53720">
      <w:pPr>
        <w:pStyle w:val="ListParagraph"/>
        <w:numPr>
          <w:ilvl w:val="0"/>
          <w:numId w:val="44"/>
        </w:numPr>
        <w:tabs>
          <w:tab w:val="clear" w:pos="425"/>
          <w:tab w:val="clear" w:pos="851"/>
        </w:tabs>
        <w:spacing w:after="200"/>
        <w:ind w:left="714" w:hanging="357"/>
        <w:contextualSpacing w:val="0"/>
        <w:rPr>
          <w:rFonts w:ascii="Times New Roman" w:hAnsi="Times New Roman" w:cs="Times New Roman"/>
          <w:sz w:val="24"/>
          <w:szCs w:val="24"/>
        </w:rPr>
      </w:pPr>
      <w:r w:rsidRPr="00AE49DC">
        <w:rPr>
          <w:rFonts w:ascii="Times New Roman" w:hAnsi="Times New Roman" w:cs="Times New Roman"/>
          <w:sz w:val="24"/>
          <w:szCs w:val="24"/>
        </w:rPr>
        <w:t>notify APRA of material changes to its business or operations that may create a barrier to resolution (paragraph 34).</w:t>
      </w:r>
    </w:p>
    <w:p w14:paraId="6B05944A" w14:textId="666F7F72" w:rsidR="005369AE" w:rsidRPr="00AE49DC" w:rsidRDefault="007D6AC5" w:rsidP="00E36284">
      <w:pPr>
        <w:numPr>
          <w:ilvl w:val="0"/>
          <w:numId w:val="0"/>
        </w:numPr>
        <w:spacing w:after="200"/>
        <w:rPr>
          <w:rFonts w:ascii="Times New Roman" w:hAnsi="Times New Roman" w:cs="Times New Roman"/>
          <w:sz w:val="24"/>
          <w:szCs w:val="24"/>
        </w:rPr>
      </w:pPr>
      <w:r>
        <w:rPr>
          <w:rFonts w:ascii="Times New Roman" w:hAnsi="Times New Roman" w:cs="Times New Roman"/>
          <w:sz w:val="24"/>
          <w:szCs w:val="24"/>
        </w:rPr>
        <w:t xml:space="preserve">CPS 900 also requires </w:t>
      </w:r>
      <w:r w:rsidRPr="00AE49DC">
        <w:rPr>
          <w:rFonts w:ascii="Times New Roman" w:hAnsi="Times New Roman" w:cs="Times New Roman"/>
          <w:sz w:val="24"/>
          <w:szCs w:val="24"/>
        </w:rPr>
        <w:t>the Board</w:t>
      </w:r>
      <w:r>
        <w:rPr>
          <w:rFonts w:ascii="Times New Roman" w:hAnsi="Times New Roman" w:cs="Times New Roman"/>
          <w:sz w:val="24"/>
          <w:szCs w:val="24"/>
        </w:rPr>
        <w:t xml:space="preserve"> of an APRA-regulated entity to</w:t>
      </w:r>
      <w:r w:rsidRPr="00AE49DC">
        <w:rPr>
          <w:rFonts w:ascii="Times New Roman" w:hAnsi="Times New Roman" w:cs="Times New Roman"/>
          <w:sz w:val="24"/>
          <w:szCs w:val="24"/>
        </w:rPr>
        <w:t xml:space="preserve"> support APRA in resolution planning and, where applicable, provide oversight of and approve the resolvability assessment and pre-positioning plan (paragraphs 16 and 17)</w:t>
      </w:r>
      <w:r>
        <w:rPr>
          <w:rFonts w:ascii="Times New Roman" w:hAnsi="Times New Roman" w:cs="Times New Roman"/>
          <w:sz w:val="24"/>
          <w:szCs w:val="24"/>
        </w:rPr>
        <w:t>.</w:t>
      </w:r>
    </w:p>
    <w:p w14:paraId="7E3E7792" w14:textId="4008139E" w:rsidR="00742392" w:rsidRPr="000B6357" w:rsidRDefault="00742392" w:rsidP="000B6357">
      <w:pPr>
        <w:pStyle w:val="Heading2"/>
      </w:pPr>
      <w:r w:rsidRPr="000B6357">
        <w:t>Exercise of discretion by APRA</w:t>
      </w:r>
    </w:p>
    <w:p w14:paraId="6431D18A" w14:textId="22308A19" w:rsidR="00F817EC" w:rsidRDefault="00E658EC" w:rsidP="009121B9">
      <w:pPr>
        <w:rPr>
          <w:rFonts w:ascii="Times New Roman" w:hAnsi="Times New Roman" w:cs="Times New Roman"/>
          <w:sz w:val="24"/>
          <w:szCs w:val="24"/>
        </w:rPr>
      </w:pPr>
      <w:r w:rsidRPr="00FD1276">
        <w:rPr>
          <w:rFonts w:ascii="Times New Roman" w:hAnsi="Times New Roman" w:cs="Times New Roman"/>
          <w:sz w:val="24"/>
          <w:szCs w:val="24"/>
        </w:rPr>
        <w:t xml:space="preserve">CPS </w:t>
      </w:r>
      <w:r w:rsidR="00E35F9A" w:rsidRPr="00FD1276">
        <w:rPr>
          <w:rFonts w:ascii="Times New Roman" w:hAnsi="Times New Roman" w:cs="Times New Roman"/>
          <w:sz w:val="24"/>
          <w:szCs w:val="24"/>
        </w:rPr>
        <w:t xml:space="preserve">900 </w:t>
      </w:r>
      <w:r w:rsidR="009121B9" w:rsidRPr="00FD1276">
        <w:rPr>
          <w:rFonts w:ascii="Times New Roman" w:hAnsi="Times New Roman" w:cs="Times New Roman"/>
          <w:sz w:val="24"/>
          <w:szCs w:val="24"/>
        </w:rPr>
        <w:t>provides for APRA to exercise various discretions.</w:t>
      </w:r>
      <w:r w:rsidR="00863166">
        <w:rPr>
          <w:rFonts w:ascii="Times New Roman" w:hAnsi="Times New Roman" w:cs="Times New Roman"/>
          <w:sz w:val="24"/>
          <w:szCs w:val="24"/>
        </w:rPr>
        <w:t xml:space="preserve"> </w:t>
      </w:r>
      <w:r w:rsidR="00863166" w:rsidRPr="00E30C24">
        <w:rPr>
          <w:rFonts w:ascii="Times New Roman" w:hAnsi="Times New Roman" w:cs="Times New Roman"/>
          <w:sz w:val="24"/>
          <w:szCs w:val="24"/>
        </w:rPr>
        <w:t>Decisions made by APRA in exercising those discretions are not subject to merits review. This is because these decisions are preliminary decisions that may facilitate or lead to substantive decisions which are subject to merits review.</w:t>
      </w:r>
      <w:r w:rsidR="009121B9" w:rsidRPr="00FD1276">
        <w:rPr>
          <w:rFonts w:ascii="Times New Roman" w:hAnsi="Times New Roman" w:cs="Times New Roman"/>
          <w:sz w:val="24"/>
          <w:szCs w:val="24"/>
        </w:rPr>
        <w:t xml:space="preserve"> </w:t>
      </w:r>
    </w:p>
    <w:p w14:paraId="57123C05" w14:textId="77777777" w:rsidR="00863166" w:rsidRPr="00364C33" w:rsidRDefault="00863166" w:rsidP="00863166">
      <w:pPr>
        <w:rPr>
          <w:rFonts w:ascii="Times New Roman" w:hAnsi="Times New Roman" w:cs="Times New Roman"/>
          <w:sz w:val="24"/>
          <w:szCs w:val="24"/>
        </w:rPr>
      </w:pPr>
      <w:r w:rsidRPr="00364C33">
        <w:rPr>
          <w:rFonts w:ascii="Times New Roman" w:hAnsi="Times New Roman" w:cs="Times New Roman"/>
          <w:sz w:val="24"/>
          <w:szCs w:val="24"/>
        </w:rPr>
        <w:t xml:space="preserve">Under the Banking Act, Insurance Act, Life Insurance Act and PHIPS Act, a breach of a prudential standard is a breach of the enabling legislation, as each enabling Act provides that regulated entities must comply with the standard. Under the SIS Act, it is a condition on all RSE licences that the RSE licensee must comply with the RSE licensee law, which includes prudential standards. However, there are no penalties prescribed for breach of the prudential standards under any of these Acts. Instead, an entity’s breach of the enabling legislation or RSE licence condition is grounds for APRA to make further, substantive decisions under the relevant enabling legislation in relation to the entity. Those decisions may include the decision: </w:t>
      </w:r>
    </w:p>
    <w:p w14:paraId="71957BE8" w14:textId="77777777" w:rsidR="009121B9" w:rsidRPr="00E30C24" w:rsidRDefault="009121B9" w:rsidP="005374F7">
      <w:pPr>
        <w:pStyle w:val="ListParagraph"/>
        <w:numPr>
          <w:ilvl w:val="0"/>
          <w:numId w:val="17"/>
        </w:numPr>
        <w:tabs>
          <w:tab w:val="clear" w:pos="425"/>
          <w:tab w:val="clear" w:pos="851"/>
        </w:tabs>
        <w:spacing w:after="200"/>
        <w:ind w:left="714" w:hanging="357"/>
        <w:contextualSpacing w:val="0"/>
        <w:rPr>
          <w:rFonts w:ascii="Times New Roman" w:hAnsi="Times New Roman" w:cs="Times New Roman"/>
          <w:sz w:val="24"/>
          <w:szCs w:val="24"/>
        </w:rPr>
      </w:pPr>
      <w:r w:rsidRPr="00E30C24">
        <w:rPr>
          <w:rFonts w:ascii="Times New Roman" w:hAnsi="Times New Roman" w:cs="Times New Roman"/>
          <w:sz w:val="24"/>
          <w:szCs w:val="24"/>
        </w:rPr>
        <w:t>to issue a direction to the regulated entity, including: a direction to comply with the whole or part of a prudential standard (section 11CA of the Banking Act, s</w:t>
      </w:r>
      <w:r w:rsidR="00F07080">
        <w:rPr>
          <w:rFonts w:ascii="Times New Roman" w:hAnsi="Times New Roman" w:cs="Times New Roman"/>
          <w:sz w:val="24"/>
          <w:szCs w:val="24"/>
        </w:rPr>
        <w:t xml:space="preserve">ection </w:t>
      </w:r>
      <w:r w:rsidRPr="00E30C24">
        <w:rPr>
          <w:rFonts w:ascii="Times New Roman" w:hAnsi="Times New Roman" w:cs="Times New Roman"/>
          <w:sz w:val="24"/>
          <w:szCs w:val="24"/>
        </w:rPr>
        <w:t xml:space="preserve">104 of the Insurance Act, section 230B of the Life Insurance Act, section 131D of the SIS </w:t>
      </w:r>
      <w:r w:rsidRPr="00E30C24">
        <w:rPr>
          <w:rFonts w:ascii="Times New Roman" w:hAnsi="Times New Roman" w:cs="Times New Roman"/>
          <w:sz w:val="24"/>
          <w:szCs w:val="24"/>
        </w:rPr>
        <w:lastRenderedPageBreak/>
        <w:t>Act); and a direction to comply with all, or specified obligations, which includes prudential standards (section 96 of the PHIPS Act); or</w:t>
      </w:r>
    </w:p>
    <w:p w14:paraId="0EBF694C" w14:textId="48FB063F" w:rsidR="009121B9" w:rsidRPr="00E30C24" w:rsidRDefault="009121B9" w:rsidP="005374F7">
      <w:pPr>
        <w:pStyle w:val="ListParagraph"/>
        <w:numPr>
          <w:ilvl w:val="0"/>
          <w:numId w:val="17"/>
        </w:numPr>
        <w:tabs>
          <w:tab w:val="clear" w:pos="425"/>
          <w:tab w:val="clear" w:pos="851"/>
        </w:tabs>
        <w:spacing w:after="200"/>
        <w:rPr>
          <w:rFonts w:ascii="Times New Roman" w:hAnsi="Times New Roman" w:cs="Times New Roman"/>
          <w:sz w:val="24"/>
          <w:szCs w:val="24"/>
        </w:rPr>
      </w:pPr>
      <w:r w:rsidRPr="00E30C24">
        <w:rPr>
          <w:rFonts w:ascii="Times New Roman" w:hAnsi="Times New Roman" w:cs="Times New Roman"/>
          <w:sz w:val="24"/>
          <w:szCs w:val="24"/>
        </w:rPr>
        <w:t xml:space="preserve">to revoke: an authority to carry on banking business (section 9A of the Banking Act); a banking NOHC authorisation (section 11AB of the Banking Act); an authority to carry on insurance business (section 15 of the Insurance Act); an insurance NOHC authorisation (section 21 of the Insurance Act); registration of life insurance business (section 26 of the Life Insurance Act); a life NOHC authorisation (section 28C of the Life Insurance Act); or to revoke an authority to operate an APRA-regulated superannuation fund (section 29G of the SIS Act). </w:t>
      </w:r>
    </w:p>
    <w:p w14:paraId="60373F61" w14:textId="3670CB67" w:rsidR="009121B9" w:rsidRPr="00B93A84" w:rsidRDefault="009121B9" w:rsidP="009121B9">
      <w:pPr>
        <w:rPr>
          <w:rFonts w:ascii="Times New Roman" w:hAnsi="Times New Roman" w:cs="Times New Roman"/>
          <w:sz w:val="24"/>
          <w:szCs w:val="24"/>
        </w:rPr>
      </w:pPr>
      <w:r w:rsidRPr="00B93A84">
        <w:rPr>
          <w:rFonts w:ascii="Times New Roman" w:hAnsi="Times New Roman" w:cs="Times New Roman"/>
          <w:sz w:val="24"/>
          <w:szCs w:val="24"/>
        </w:rPr>
        <w:t>It is only at this stage that an entity is exposed to a penalty, loss of licence or imposition of a penalty if it breaches the direction (50 penalty units each day under section 11CG of the Banking Act, section 108 of the Insurance Act, and section 230F of the Life Insurance Act; 30 penalty units each day under section 104 of the PHIPS Act; and 100 penalty units each day under section 131DD of the SIS Act).</w:t>
      </w:r>
      <w:r w:rsidRPr="00B93A84">
        <w:rPr>
          <w:rStyle w:val="FootnoteReference"/>
          <w:rFonts w:ascii="Times New Roman" w:hAnsi="Times New Roman" w:cs="Times New Roman"/>
          <w:color w:val="auto"/>
          <w:sz w:val="24"/>
          <w:szCs w:val="24"/>
        </w:rPr>
        <w:footnoteReference w:id="5"/>
      </w:r>
      <w:r w:rsidRPr="00B93A84">
        <w:rPr>
          <w:rFonts w:ascii="Times New Roman" w:hAnsi="Times New Roman" w:cs="Times New Roman"/>
          <w:sz w:val="24"/>
          <w:szCs w:val="24"/>
        </w:rPr>
        <w:t xml:space="preserve"> In nearly all cases,</w:t>
      </w:r>
      <w:r w:rsidRPr="00B93A84">
        <w:rPr>
          <w:rStyle w:val="FootnoteReference"/>
          <w:rFonts w:ascii="Times New Roman" w:hAnsi="Times New Roman" w:cs="Times New Roman"/>
          <w:color w:val="auto"/>
          <w:sz w:val="24"/>
          <w:szCs w:val="24"/>
        </w:rPr>
        <w:footnoteReference w:id="6"/>
      </w:r>
      <w:r w:rsidRPr="00B93A84">
        <w:rPr>
          <w:rFonts w:ascii="Times New Roman" w:hAnsi="Times New Roman" w:cs="Times New Roman"/>
          <w:sz w:val="24"/>
          <w:szCs w:val="24"/>
        </w:rPr>
        <w:t xml:space="preserve"> the decisions are preceded by a full consultation with the regulated entity to raise any concerns </w:t>
      </w:r>
      <w:r w:rsidR="008459B5" w:rsidRPr="00B93A84">
        <w:rPr>
          <w:rFonts w:ascii="Times New Roman" w:hAnsi="Times New Roman" w:cs="Times New Roman"/>
          <w:sz w:val="24"/>
          <w:szCs w:val="24"/>
        </w:rPr>
        <w:t>that the en</w:t>
      </w:r>
      <w:r w:rsidR="00DD7771" w:rsidRPr="00B93A84">
        <w:rPr>
          <w:rFonts w:ascii="Times New Roman" w:hAnsi="Times New Roman" w:cs="Times New Roman"/>
          <w:sz w:val="24"/>
          <w:szCs w:val="24"/>
        </w:rPr>
        <w:t>tity</w:t>
      </w:r>
      <w:r w:rsidR="008459B5" w:rsidRPr="00B93A84">
        <w:rPr>
          <w:rFonts w:ascii="Times New Roman" w:hAnsi="Times New Roman" w:cs="Times New Roman"/>
          <w:sz w:val="24"/>
          <w:szCs w:val="24"/>
        </w:rPr>
        <w:t xml:space="preserve"> </w:t>
      </w:r>
      <w:r w:rsidRPr="00B93A84">
        <w:rPr>
          <w:rFonts w:ascii="Times New Roman" w:hAnsi="Times New Roman" w:cs="Times New Roman"/>
          <w:sz w:val="24"/>
          <w:szCs w:val="24"/>
        </w:rPr>
        <w:t>may have in relation to the decision.</w:t>
      </w:r>
    </w:p>
    <w:p w14:paraId="428763F9" w14:textId="77777777" w:rsidR="009121B9" w:rsidRPr="00E30C24" w:rsidRDefault="009121B9" w:rsidP="009121B9">
      <w:pPr>
        <w:rPr>
          <w:rFonts w:ascii="Times New Roman" w:hAnsi="Times New Roman" w:cs="Times New Roman"/>
          <w:sz w:val="24"/>
          <w:szCs w:val="24"/>
        </w:rPr>
      </w:pPr>
      <w:r w:rsidRPr="00E30C24">
        <w:rPr>
          <w:rFonts w:ascii="Times New Roman" w:hAnsi="Times New Roman" w:cs="Times New Roman"/>
          <w:sz w:val="24"/>
          <w:szCs w:val="24"/>
        </w:rPr>
        <w:t>The decisions of APRA to impose a direction are subject to merits review (section 11CA of the Banking Act, section 104 of the Insurance Act, section 236 of the Life Insurance Act, section 168 of the PHIPS Act</w:t>
      </w:r>
      <w:r w:rsidR="009E5A4E" w:rsidRPr="00E30C24">
        <w:rPr>
          <w:rFonts w:ascii="Times New Roman" w:hAnsi="Times New Roman" w:cs="Times New Roman"/>
          <w:sz w:val="24"/>
          <w:szCs w:val="24"/>
        </w:rPr>
        <w:t xml:space="preserve"> and</w:t>
      </w:r>
      <w:r w:rsidR="00214399" w:rsidRPr="00E30C24">
        <w:rPr>
          <w:rFonts w:ascii="Times New Roman" w:hAnsi="Times New Roman" w:cs="Times New Roman"/>
          <w:sz w:val="24"/>
          <w:szCs w:val="24"/>
        </w:rPr>
        <w:t xml:space="preserve"> section </w:t>
      </w:r>
      <w:r w:rsidR="006C0752" w:rsidRPr="00E30C24">
        <w:rPr>
          <w:rFonts w:ascii="Times New Roman" w:hAnsi="Times New Roman" w:cs="Times New Roman"/>
          <w:sz w:val="24"/>
          <w:szCs w:val="24"/>
        </w:rPr>
        <w:t>344</w:t>
      </w:r>
      <w:r w:rsidR="00214399" w:rsidRPr="00E30C24">
        <w:rPr>
          <w:rFonts w:ascii="Times New Roman" w:hAnsi="Times New Roman" w:cs="Times New Roman"/>
          <w:sz w:val="24"/>
          <w:szCs w:val="24"/>
        </w:rPr>
        <w:t xml:space="preserve"> of the SIS Act</w:t>
      </w:r>
      <w:r w:rsidRPr="00E30C24">
        <w:rPr>
          <w:rFonts w:ascii="Times New Roman" w:hAnsi="Times New Roman" w:cs="Times New Roman"/>
          <w:sz w:val="24"/>
          <w:szCs w:val="24"/>
        </w:rPr>
        <w:t>), which is appropriately available at the point where an entity could be exposed to a penalty.</w:t>
      </w:r>
    </w:p>
    <w:p w14:paraId="5F132B56" w14:textId="084D5DDD" w:rsidR="009121B9" w:rsidRPr="00E30C24" w:rsidRDefault="009121B9" w:rsidP="009121B9">
      <w:pPr>
        <w:rPr>
          <w:rFonts w:ascii="Times New Roman" w:hAnsi="Times New Roman" w:cs="Times New Roman"/>
          <w:sz w:val="24"/>
          <w:szCs w:val="24"/>
        </w:rPr>
      </w:pPr>
      <w:r w:rsidRPr="00E30C24">
        <w:rPr>
          <w:rFonts w:ascii="Times New Roman" w:hAnsi="Times New Roman" w:cs="Times New Roman"/>
          <w:sz w:val="24"/>
          <w:szCs w:val="24"/>
        </w:rPr>
        <w:t>All decisions to revoke authorisations</w:t>
      </w:r>
      <w:r w:rsidR="00232E5E">
        <w:rPr>
          <w:rFonts w:ascii="Times New Roman" w:hAnsi="Times New Roman" w:cs="Times New Roman"/>
          <w:sz w:val="24"/>
          <w:szCs w:val="24"/>
        </w:rPr>
        <w:t xml:space="preserve"> or </w:t>
      </w:r>
      <w:r w:rsidR="00863166" w:rsidRPr="00E30C24">
        <w:rPr>
          <w:rFonts w:ascii="Times New Roman" w:hAnsi="Times New Roman" w:cs="Times New Roman"/>
          <w:sz w:val="24"/>
          <w:szCs w:val="24"/>
        </w:rPr>
        <w:t>registrations under the Banking Act, Insurance Act</w:t>
      </w:r>
      <w:r w:rsidR="00863166">
        <w:rPr>
          <w:rFonts w:ascii="Times New Roman" w:hAnsi="Times New Roman" w:cs="Times New Roman"/>
          <w:sz w:val="24"/>
          <w:szCs w:val="24"/>
        </w:rPr>
        <w:t>,</w:t>
      </w:r>
      <w:r w:rsidRPr="00E30C24">
        <w:rPr>
          <w:rFonts w:ascii="Times New Roman" w:hAnsi="Times New Roman" w:cs="Times New Roman"/>
          <w:sz w:val="24"/>
          <w:szCs w:val="24"/>
        </w:rPr>
        <w:t xml:space="preserve"> Life Insurance Act </w:t>
      </w:r>
      <w:r w:rsidR="00886A4D">
        <w:rPr>
          <w:rFonts w:ascii="Times New Roman" w:hAnsi="Times New Roman" w:cs="Times New Roman"/>
          <w:sz w:val="24"/>
          <w:szCs w:val="24"/>
        </w:rPr>
        <w:t xml:space="preserve">and SIS Act </w:t>
      </w:r>
      <w:r w:rsidRPr="00E30C24">
        <w:rPr>
          <w:rFonts w:ascii="Times New Roman" w:hAnsi="Times New Roman" w:cs="Times New Roman"/>
          <w:sz w:val="24"/>
          <w:szCs w:val="24"/>
        </w:rPr>
        <w:t>are subject to merits review, unless specifically excluded by the enabling legislation.</w:t>
      </w:r>
    </w:p>
    <w:p w14:paraId="7D7260F3" w14:textId="77777777" w:rsidR="009121B9" w:rsidRPr="00E30C24" w:rsidRDefault="009121B9" w:rsidP="009121B9">
      <w:pPr>
        <w:rPr>
          <w:rFonts w:ascii="Times New Roman" w:hAnsi="Times New Roman" w:cs="Times New Roman"/>
          <w:sz w:val="24"/>
          <w:szCs w:val="24"/>
        </w:rPr>
      </w:pPr>
      <w:r w:rsidRPr="00E30C24">
        <w:rPr>
          <w:rFonts w:ascii="Times New Roman" w:hAnsi="Times New Roman" w:cs="Times New Roman"/>
          <w:sz w:val="24"/>
          <w:szCs w:val="24"/>
        </w:rPr>
        <w:t>Revocation of an authorisation to carry on banking business or a banking NOHC authorisation is subject to merits review unless either:</w:t>
      </w:r>
    </w:p>
    <w:p w14:paraId="27FE3AE5" w14:textId="77777777" w:rsidR="009121B9" w:rsidRPr="00E30C24" w:rsidRDefault="009121B9" w:rsidP="00CA0018">
      <w:pPr>
        <w:pStyle w:val="ListParagraph"/>
        <w:numPr>
          <w:ilvl w:val="0"/>
          <w:numId w:val="18"/>
        </w:numPr>
        <w:tabs>
          <w:tab w:val="clear" w:pos="425"/>
          <w:tab w:val="clear" w:pos="851"/>
        </w:tabs>
        <w:spacing w:after="200"/>
        <w:ind w:left="714" w:hanging="357"/>
        <w:contextualSpacing w:val="0"/>
        <w:rPr>
          <w:rFonts w:ascii="Times New Roman" w:hAnsi="Times New Roman" w:cs="Times New Roman"/>
          <w:sz w:val="24"/>
          <w:szCs w:val="24"/>
        </w:rPr>
      </w:pPr>
      <w:r w:rsidRPr="00E30C24">
        <w:rPr>
          <w:rFonts w:ascii="Times New Roman" w:hAnsi="Times New Roman" w:cs="Times New Roman"/>
          <w:sz w:val="24"/>
          <w:szCs w:val="24"/>
        </w:rPr>
        <w:t>APRA has determined that access to natural justice and merits review is contrary to the national interest or contrary to the interests of depositors with the body corporate; or</w:t>
      </w:r>
    </w:p>
    <w:p w14:paraId="5F263D54" w14:textId="77777777" w:rsidR="009121B9" w:rsidRPr="00E30C24" w:rsidRDefault="009121B9" w:rsidP="00CA0018">
      <w:pPr>
        <w:pStyle w:val="ListParagraph"/>
        <w:numPr>
          <w:ilvl w:val="0"/>
          <w:numId w:val="18"/>
        </w:numPr>
        <w:tabs>
          <w:tab w:val="clear" w:pos="425"/>
          <w:tab w:val="clear" w:pos="851"/>
        </w:tabs>
        <w:spacing w:after="200"/>
        <w:rPr>
          <w:rFonts w:ascii="Times New Roman" w:hAnsi="Times New Roman" w:cs="Times New Roman"/>
          <w:sz w:val="24"/>
          <w:szCs w:val="24"/>
        </w:rPr>
      </w:pPr>
      <w:r w:rsidRPr="00E30C24">
        <w:rPr>
          <w:rFonts w:ascii="Times New Roman" w:hAnsi="Times New Roman" w:cs="Times New Roman"/>
          <w:sz w:val="24"/>
          <w:szCs w:val="24"/>
        </w:rPr>
        <w:t>(in the case of ADIs only) the authority is an authority that is to cease to have effect on a day specified in the authority (</w:t>
      </w:r>
      <w:r w:rsidR="00B10DA3" w:rsidRPr="00E30C24">
        <w:rPr>
          <w:rFonts w:ascii="Times New Roman" w:hAnsi="Times New Roman" w:cs="Times New Roman"/>
          <w:sz w:val="24"/>
          <w:szCs w:val="24"/>
        </w:rPr>
        <w:t>sub</w:t>
      </w:r>
      <w:r w:rsidRPr="00E30C24">
        <w:rPr>
          <w:rFonts w:ascii="Times New Roman" w:hAnsi="Times New Roman" w:cs="Times New Roman"/>
          <w:sz w:val="24"/>
          <w:szCs w:val="24"/>
        </w:rPr>
        <w:t>section 9</w:t>
      </w:r>
      <w:proofErr w:type="gramStart"/>
      <w:r w:rsidRPr="00E30C24">
        <w:rPr>
          <w:rFonts w:ascii="Times New Roman" w:hAnsi="Times New Roman" w:cs="Times New Roman"/>
          <w:sz w:val="24"/>
          <w:szCs w:val="24"/>
        </w:rPr>
        <w:t>A(</w:t>
      </w:r>
      <w:proofErr w:type="gramEnd"/>
      <w:r w:rsidRPr="00E30C24">
        <w:rPr>
          <w:rFonts w:ascii="Times New Roman" w:hAnsi="Times New Roman" w:cs="Times New Roman"/>
          <w:sz w:val="24"/>
          <w:szCs w:val="24"/>
        </w:rPr>
        <w:t>8) of the Banking Act).</w:t>
      </w:r>
    </w:p>
    <w:p w14:paraId="590BAD0F" w14:textId="77777777" w:rsidR="009121B9" w:rsidRPr="00E30C24" w:rsidRDefault="009121B9" w:rsidP="009121B9">
      <w:pPr>
        <w:rPr>
          <w:rFonts w:ascii="Times New Roman" w:hAnsi="Times New Roman" w:cs="Times New Roman"/>
          <w:sz w:val="24"/>
          <w:szCs w:val="24"/>
        </w:rPr>
      </w:pPr>
      <w:r w:rsidRPr="00E30C24">
        <w:rPr>
          <w:rFonts w:ascii="Times New Roman" w:hAnsi="Times New Roman" w:cs="Times New Roman"/>
          <w:sz w:val="24"/>
          <w:szCs w:val="24"/>
        </w:rPr>
        <w:t>Revocation of an authorisation to carry on insurance business or an insurance NOHC authorisation is subject to merits review (s</w:t>
      </w:r>
      <w:r w:rsidR="00554DC2">
        <w:rPr>
          <w:rFonts w:ascii="Times New Roman" w:hAnsi="Times New Roman" w:cs="Times New Roman"/>
          <w:sz w:val="24"/>
          <w:szCs w:val="24"/>
        </w:rPr>
        <w:t>ections</w:t>
      </w:r>
      <w:r w:rsidRPr="00E30C24">
        <w:rPr>
          <w:rFonts w:ascii="Times New Roman" w:hAnsi="Times New Roman" w:cs="Times New Roman"/>
          <w:sz w:val="24"/>
          <w:szCs w:val="24"/>
        </w:rPr>
        <w:t xml:space="preserve"> 15 and 21 of the Insurance Act).</w:t>
      </w:r>
    </w:p>
    <w:p w14:paraId="319721EB" w14:textId="27FE5870" w:rsidR="00776C54" w:rsidRDefault="009121B9" w:rsidP="00E90104">
      <w:pPr>
        <w:rPr>
          <w:rFonts w:ascii="Times New Roman" w:hAnsi="Times New Roman" w:cs="Times New Roman"/>
          <w:sz w:val="24"/>
          <w:szCs w:val="24"/>
        </w:rPr>
      </w:pPr>
      <w:r w:rsidRPr="00E30C24">
        <w:rPr>
          <w:rFonts w:ascii="Times New Roman" w:hAnsi="Times New Roman" w:cs="Times New Roman"/>
          <w:sz w:val="24"/>
          <w:szCs w:val="24"/>
        </w:rPr>
        <w:lastRenderedPageBreak/>
        <w:t>Revocation of registration as a life insurance company or a life NOHC authorisation is subject to merits review (section 236 of the Life Insurance Act). The situation in relation to cancellation of registration under the PHIPS Act is different to the other enabling legislation</w:t>
      </w:r>
      <w:r w:rsidR="00776C54">
        <w:rPr>
          <w:rFonts w:ascii="Times New Roman" w:hAnsi="Times New Roman" w:cs="Times New Roman"/>
          <w:sz w:val="24"/>
          <w:szCs w:val="24"/>
        </w:rPr>
        <w:t>.</w:t>
      </w:r>
    </w:p>
    <w:p w14:paraId="1B3D02FE" w14:textId="611FB71D" w:rsidR="00863166" w:rsidRPr="00863166" w:rsidRDefault="00863166" w:rsidP="000B6357">
      <w:pPr>
        <w:pStyle w:val="Heading2"/>
      </w:pPr>
      <w:r w:rsidRPr="00863166">
        <w:t xml:space="preserve">Adjust and exclude </w:t>
      </w:r>
      <w:proofErr w:type="gramStart"/>
      <w:r w:rsidRPr="00863166">
        <w:t>powers</w:t>
      </w:r>
      <w:proofErr w:type="gramEnd"/>
    </w:p>
    <w:p w14:paraId="4CC36207" w14:textId="33A57375" w:rsidR="00477567" w:rsidRPr="00477567" w:rsidRDefault="00E90104" w:rsidP="00C07767">
      <w:pPr>
        <w:rPr>
          <w:rFonts w:ascii="Times New Roman" w:hAnsi="Times New Roman" w:cs="Times New Roman"/>
          <w:i/>
          <w:iCs/>
          <w:sz w:val="24"/>
          <w:szCs w:val="24"/>
        </w:rPr>
      </w:pPr>
      <w:r w:rsidRPr="00FD1276">
        <w:rPr>
          <w:rFonts w:ascii="Times New Roman" w:hAnsi="Times New Roman" w:cs="Times New Roman"/>
          <w:sz w:val="24"/>
          <w:szCs w:val="24"/>
        </w:rPr>
        <w:t xml:space="preserve">CPS 900 gives APRA the discretion to adjust or exclude a provision of the prudential standard (paragraph </w:t>
      </w:r>
      <w:r w:rsidR="00506D3F" w:rsidRPr="00FD1276">
        <w:rPr>
          <w:rFonts w:ascii="Times New Roman" w:hAnsi="Times New Roman" w:cs="Times New Roman"/>
          <w:sz w:val="24"/>
          <w:szCs w:val="24"/>
        </w:rPr>
        <w:t>12</w:t>
      </w:r>
      <w:r w:rsidRPr="00FD1276">
        <w:rPr>
          <w:rFonts w:ascii="Times New Roman" w:hAnsi="Times New Roman" w:cs="Times New Roman"/>
          <w:sz w:val="24"/>
          <w:szCs w:val="24"/>
        </w:rPr>
        <w:t xml:space="preserve">). </w:t>
      </w:r>
      <w:r w:rsidR="1C3B9C8E" w:rsidRPr="3C09602F">
        <w:rPr>
          <w:rFonts w:ascii="Times New Roman" w:hAnsi="Times New Roman" w:cs="Times New Roman"/>
          <w:sz w:val="24"/>
          <w:szCs w:val="24"/>
        </w:rPr>
        <w:t>The power to create such a</w:t>
      </w:r>
      <w:r w:rsidRPr="00FD1276">
        <w:rPr>
          <w:rFonts w:ascii="Times New Roman" w:hAnsi="Times New Roman" w:cs="Times New Roman"/>
          <w:sz w:val="24"/>
          <w:szCs w:val="24"/>
        </w:rPr>
        <w:t xml:space="preserve"> discretion is provided for under </w:t>
      </w:r>
      <w:r w:rsidR="00F60FD2">
        <w:rPr>
          <w:rFonts w:ascii="Times New Roman" w:hAnsi="Times New Roman" w:cs="Times New Roman"/>
          <w:sz w:val="24"/>
          <w:szCs w:val="24"/>
        </w:rPr>
        <w:t>subsections:</w:t>
      </w:r>
    </w:p>
    <w:p w14:paraId="41E058F2" w14:textId="77777777" w:rsidR="00477567" w:rsidRPr="00C97B4B" w:rsidRDefault="00477567" w:rsidP="00C07767">
      <w:pPr>
        <w:pStyle w:val="ListParagraph"/>
        <w:numPr>
          <w:ilvl w:val="0"/>
          <w:numId w:val="44"/>
        </w:numPr>
        <w:tabs>
          <w:tab w:val="clear" w:pos="425"/>
          <w:tab w:val="clear" w:pos="851"/>
        </w:tabs>
        <w:spacing w:after="200"/>
        <w:rPr>
          <w:rFonts w:ascii="Times New Roman" w:hAnsi="Times New Roman" w:cs="Times New Roman"/>
          <w:sz w:val="24"/>
          <w:szCs w:val="24"/>
        </w:rPr>
      </w:pPr>
      <w:r w:rsidRPr="00EF4831">
        <w:rPr>
          <w:rFonts w:ascii="Times New Roman" w:hAnsi="Times New Roman" w:cs="Times New Roman"/>
          <w:sz w:val="24"/>
          <w:szCs w:val="24"/>
        </w:rPr>
        <w:t>11</w:t>
      </w:r>
      <w:proofErr w:type="gramStart"/>
      <w:r w:rsidRPr="00EF4831">
        <w:rPr>
          <w:rFonts w:ascii="Times New Roman" w:hAnsi="Times New Roman" w:cs="Times New Roman"/>
          <w:sz w:val="24"/>
          <w:szCs w:val="24"/>
        </w:rPr>
        <w:t>AF(</w:t>
      </w:r>
      <w:proofErr w:type="gramEnd"/>
      <w:r w:rsidRPr="00EF4831">
        <w:rPr>
          <w:rFonts w:ascii="Times New Roman" w:hAnsi="Times New Roman" w:cs="Times New Roman"/>
          <w:sz w:val="24"/>
          <w:szCs w:val="24"/>
        </w:rPr>
        <w:t xml:space="preserve">2) of the </w:t>
      </w:r>
      <w:r w:rsidRPr="008424D7">
        <w:rPr>
          <w:rFonts w:ascii="Times New Roman" w:hAnsi="Times New Roman" w:cs="Times New Roman"/>
          <w:sz w:val="24"/>
          <w:szCs w:val="24"/>
        </w:rPr>
        <w:t>Banking Act</w:t>
      </w:r>
      <w:r>
        <w:rPr>
          <w:rFonts w:ascii="Times New Roman" w:hAnsi="Times New Roman" w:cs="Times New Roman"/>
          <w:sz w:val="24"/>
          <w:szCs w:val="24"/>
        </w:rPr>
        <w:t>;</w:t>
      </w:r>
      <w:r w:rsidRPr="00EF4831">
        <w:rPr>
          <w:rFonts w:ascii="Times New Roman" w:hAnsi="Times New Roman" w:cs="Times New Roman"/>
          <w:sz w:val="24"/>
          <w:szCs w:val="24"/>
        </w:rPr>
        <w:t xml:space="preserve"> </w:t>
      </w:r>
    </w:p>
    <w:p w14:paraId="56C10651" w14:textId="77777777" w:rsidR="00477567" w:rsidRPr="00C97B4B" w:rsidRDefault="00477567" w:rsidP="00C07767">
      <w:pPr>
        <w:pStyle w:val="ListParagraph"/>
        <w:numPr>
          <w:ilvl w:val="0"/>
          <w:numId w:val="44"/>
        </w:numPr>
        <w:tabs>
          <w:tab w:val="clear" w:pos="425"/>
          <w:tab w:val="clear" w:pos="851"/>
        </w:tabs>
        <w:spacing w:after="200"/>
        <w:rPr>
          <w:rFonts w:ascii="Times New Roman" w:hAnsi="Times New Roman" w:cs="Times New Roman"/>
          <w:sz w:val="24"/>
          <w:szCs w:val="24"/>
        </w:rPr>
      </w:pPr>
      <w:r w:rsidRPr="00EF4831">
        <w:rPr>
          <w:rFonts w:ascii="Times New Roman" w:hAnsi="Times New Roman" w:cs="Times New Roman"/>
          <w:sz w:val="24"/>
          <w:szCs w:val="24"/>
        </w:rPr>
        <w:t xml:space="preserve">32(3D) of the </w:t>
      </w:r>
      <w:r w:rsidRPr="008424D7">
        <w:rPr>
          <w:rFonts w:ascii="Times New Roman" w:hAnsi="Times New Roman" w:cs="Times New Roman"/>
          <w:sz w:val="24"/>
          <w:szCs w:val="24"/>
        </w:rPr>
        <w:t xml:space="preserve">Insurance </w:t>
      </w:r>
      <w:proofErr w:type="gramStart"/>
      <w:r w:rsidRPr="008424D7">
        <w:rPr>
          <w:rFonts w:ascii="Times New Roman" w:hAnsi="Times New Roman" w:cs="Times New Roman"/>
          <w:sz w:val="24"/>
          <w:szCs w:val="24"/>
        </w:rPr>
        <w:t>Act</w:t>
      </w:r>
      <w:r>
        <w:rPr>
          <w:rFonts w:ascii="Times New Roman" w:hAnsi="Times New Roman" w:cs="Times New Roman"/>
          <w:sz w:val="24"/>
          <w:szCs w:val="24"/>
        </w:rPr>
        <w:t>;</w:t>
      </w:r>
      <w:proofErr w:type="gramEnd"/>
      <w:r w:rsidRPr="00EF4831">
        <w:rPr>
          <w:rFonts w:ascii="Times New Roman" w:hAnsi="Times New Roman" w:cs="Times New Roman"/>
          <w:sz w:val="24"/>
          <w:szCs w:val="24"/>
        </w:rPr>
        <w:t xml:space="preserve"> </w:t>
      </w:r>
    </w:p>
    <w:p w14:paraId="461C396D" w14:textId="77777777" w:rsidR="00477567" w:rsidRPr="00C97B4B" w:rsidRDefault="00477567" w:rsidP="00C07767">
      <w:pPr>
        <w:pStyle w:val="ListParagraph"/>
        <w:numPr>
          <w:ilvl w:val="0"/>
          <w:numId w:val="44"/>
        </w:numPr>
        <w:tabs>
          <w:tab w:val="clear" w:pos="425"/>
          <w:tab w:val="clear" w:pos="851"/>
        </w:tabs>
        <w:spacing w:after="200"/>
        <w:rPr>
          <w:rFonts w:ascii="Times New Roman" w:hAnsi="Times New Roman" w:cs="Times New Roman"/>
          <w:sz w:val="24"/>
          <w:szCs w:val="24"/>
        </w:rPr>
      </w:pPr>
      <w:r w:rsidRPr="00EF4831">
        <w:rPr>
          <w:rFonts w:ascii="Times New Roman" w:hAnsi="Times New Roman" w:cs="Times New Roman"/>
          <w:sz w:val="24"/>
          <w:szCs w:val="24"/>
        </w:rPr>
        <w:t>230</w:t>
      </w:r>
      <w:proofErr w:type="gramStart"/>
      <w:r w:rsidRPr="00EF4831">
        <w:rPr>
          <w:rFonts w:ascii="Times New Roman" w:hAnsi="Times New Roman" w:cs="Times New Roman"/>
          <w:sz w:val="24"/>
          <w:szCs w:val="24"/>
        </w:rPr>
        <w:t>A(</w:t>
      </w:r>
      <w:proofErr w:type="gramEnd"/>
      <w:r w:rsidRPr="00EF4831">
        <w:rPr>
          <w:rFonts w:ascii="Times New Roman" w:hAnsi="Times New Roman" w:cs="Times New Roman"/>
          <w:sz w:val="24"/>
          <w:szCs w:val="24"/>
        </w:rPr>
        <w:t xml:space="preserve">4) of the </w:t>
      </w:r>
      <w:r w:rsidRPr="00B0788B">
        <w:rPr>
          <w:rFonts w:ascii="Times New Roman" w:hAnsi="Times New Roman" w:cs="Times New Roman"/>
          <w:sz w:val="24"/>
          <w:szCs w:val="24"/>
        </w:rPr>
        <w:t>Life Insurance Act</w:t>
      </w:r>
      <w:r>
        <w:rPr>
          <w:rFonts w:ascii="Times New Roman" w:hAnsi="Times New Roman" w:cs="Times New Roman"/>
          <w:sz w:val="24"/>
          <w:szCs w:val="24"/>
        </w:rPr>
        <w:t>;</w:t>
      </w:r>
      <w:r w:rsidRPr="00EF4831">
        <w:rPr>
          <w:rFonts w:ascii="Times New Roman" w:hAnsi="Times New Roman" w:cs="Times New Roman"/>
          <w:sz w:val="24"/>
          <w:szCs w:val="24"/>
        </w:rPr>
        <w:t xml:space="preserve"> </w:t>
      </w:r>
    </w:p>
    <w:p w14:paraId="43D3E8EF" w14:textId="77777777" w:rsidR="00477567" w:rsidRPr="00C97B4B" w:rsidRDefault="00477567" w:rsidP="00C07767">
      <w:pPr>
        <w:pStyle w:val="ListParagraph"/>
        <w:numPr>
          <w:ilvl w:val="0"/>
          <w:numId w:val="44"/>
        </w:numPr>
        <w:tabs>
          <w:tab w:val="clear" w:pos="425"/>
          <w:tab w:val="clear" w:pos="851"/>
        </w:tabs>
        <w:spacing w:after="200"/>
        <w:rPr>
          <w:rFonts w:ascii="Times New Roman" w:hAnsi="Times New Roman" w:cs="Times New Roman"/>
          <w:sz w:val="24"/>
          <w:szCs w:val="24"/>
        </w:rPr>
      </w:pPr>
      <w:r w:rsidRPr="00EF4831">
        <w:rPr>
          <w:rFonts w:ascii="Times New Roman" w:hAnsi="Times New Roman" w:cs="Times New Roman"/>
          <w:sz w:val="24"/>
          <w:szCs w:val="24"/>
        </w:rPr>
        <w:t xml:space="preserve">92(4) of the </w:t>
      </w:r>
      <w:r w:rsidRPr="00C97B4B">
        <w:rPr>
          <w:rFonts w:ascii="Times New Roman" w:hAnsi="Times New Roman" w:cs="Times New Roman"/>
          <w:sz w:val="24"/>
          <w:szCs w:val="24"/>
        </w:rPr>
        <w:t>PHIPS Act;</w:t>
      </w:r>
      <w:r w:rsidRPr="00EF4831">
        <w:rPr>
          <w:rFonts w:ascii="Times New Roman" w:hAnsi="Times New Roman" w:cs="Times New Roman"/>
          <w:sz w:val="24"/>
          <w:szCs w:val="24"/>
        </w:rPr>
        <w:t xml:space="preserve"> and </w:t>
      </w:r>
    </w:p>
    <w:p w14:paraId="339BE69A" w14:textId="77777777" w:rsidR="00477567" w:rsidRPr="00C97B4B" w:rsidRDefault="00477567" w:rsidP="00C07767">
      <w:pPr>
        <w:pStyle w:val="ListParagraph"/>
        <w:numPr>
          <w:ilvl w:val="0"/>
          <w:numId w:val="44"/>
        </w:numPr>
        <w:tabs>
          <w:tab w:val="clear" w:pos="425"/>
          <w:tab w:val="clear" w:pos="851"/>
        </w:tabs>
        <w:spacing w:after="200"/>
        <w:rPr>
          <w:rFonts w:ascii="Times New Roman" w:hAnsi="Times New Roman" w:cs="Times New Roman"/>
          <w:sz w:val="24"/>
          <w:szCs w:val="24"/>
        </w:rPr>
      </w:pPr>
      <w:r w:rsidRPr="00EF4831">
        <w:rPr>
          <w:rFonts w:ascii="Times New Roman" w:hAnsi="Times New Roman" w:cs="Times New Roman"/>
          <w:sz w:val="24"/>
          <w:szCs w:val="24"/>
        </w:rPr>
        <w:t>34</w:t>
      </w:r>
      <w:proofErr w:type="gramStart"/>
      <w:r w:rsidRPr="00EF4831">
        <w:rPr>
          <w:rFonts w:ascii="Times New Roman" w:hAnsi="Times New Roman" w:cs="Times New Roman"/>
          <w:sz w:val="24"/>
          <w:szCs w:val="24"/>
        </w:rPr>
        <w:t>C(</w:t>
      </w:r>
      <w:proofErr w:type="gramEnd"/>
      <w:r w:rsidRPr="00EF4831">
        <w:rPr>
          <w:rFonts w:ascii="Times New Roman" w:hAnsi="Times New Roman" w:cs="Times New Roman"/>
          <w:sz w:val="24"/>
          <w:szCs w:val="24"/>
        </w:rPr>
        <w:t xml:space="preserve">5) of </w:t>
      </w:r>
      <w:r w:rsidRPr="00C43E34">
        <w:rPr>
          <w:rFonts w:ascii="Times New Roman" w:hAnsi="Times New Roman" w:cs="Times New Roman"/>
          <w:sz w:val="24"/>
          <w:szCs w:val="24"/>
        </w:rPr>
        <w:t xml:space="preserve">the </w:t>
      </w:r>
      <w:r>
        <w:rPr>
          <w:rFonts w:ascii="Times New Roman" w:hAnsi="Times New Roman" w:cs="Times New Roman"/>
          <w:sz w:val="24"/>
          <w:szCs w:val="24"/>
        </w:rPr>
        <w:t>SIS Act</w:t>
      </w:r>
      <w:r w:rsidRPr="00EC6AC7">
        <w:rPr>
          <w:rFonts w:ascii="Times New Roman" w:hAnsi="Times New Roman" w:cs="Times New Roman"/>
          <w:sz w:val="24"/>
          <w:szCs w:val="24"/>
        </w:rPr>
        <w:t xml:space="preserve">. </w:t>
      </w:r>
    </w:p>
    <w:p w14:paraId="59F4A464" w14:textId="77777777" w:rsidR="0002141F" w:rsidRPr="00D87B9C" w:rsidRDefault="0002141F" w:rsidP="00C07767">
      <w:pPr>
        <w:rPr>
          <w:rFonts w:ascii="Times New Roman" w:hAnsi="Times New Roman" w:cs="Times New Roman"/>
          <w:sz w:val="24"/>
          <w:szCs w:val="24"/>
        </w:rPr>
      </w:pPr>
      <w:r w:rsidRPr="00D87B9C">
        <w:rPr>
          <w:rFonts w:ascii="Times New Roman" w:hAnsi="Times New Roman" w:cs="Times New Roman"/>
          <w:sz w:val="24"/>
          <w:szCs w:val="24"/>
        </w:rPr>
        <w:t>APRA may exercise this power when it is satisfied that the adjustment or exclusion of a specific requirement for one or more specified regulated entities will better support APRA in meeting its objectives. For example, the adjustment or exclusion may be necessary to obtain a better prudential outcome than would be the case if the prudential requirement were applied unaltered to a particular regulated entity. A tailored approach would give APRA comfort that the prudential requirements apply appropriately to protect the interests of depositors</w:t>
      </w:r>
      <w:r>
        <w:rPr>
          <w:rFonts w:ascii="Times New Roman" w:hAnsi="Times New Roman" w:cs="Times New Roman"/>
          <w:sz w:val="24"/>
          <w:szCs w:val="24"/>
        </w:rPr>
        <w:t xml:space="preserve">, </w:t>
      </w:r>
      <w:proofErr w:type="gramStart"/>
      <w:r w:rsidRPr="00D87B9C">
        <w:rPr>
          <w:rFonts w:ascii="Times New Roman" w:hAnsi="Times New Roman" w:cs="Times New Roman"/>
          <w:sz w:val="24"/>
          <w:szCs w:val="24"/>
        </w:rPr>
        <w:t>policyholders</w:t>
      </w:r>
      <w:proofErr w:type="gramEnd"/>
      <w:r>
        <w:rPr>
          <w:rFonts w:ascii="Times New Roman" w:hAnsi="Times New Roman" w:cs="Times New Roman"/>
          <w:sz w:val="24"/>
          <w:szCs w:val="24"/>
        </w:rPr>
        <w:t xml:space="preserve"> and fund members</w:t>
      </w:r>
      <w:r w:rsidRPr="00D87B9C">
        <w:rPr>
          <w:rFonts w:ascii="Times New Roman" w:hAnsi="Times New Roman" w:cs="Times New Roman"/>
          <w:sz w:val="24"/>
          <w:szCs w:val="24"/>
        </w:rPr>
        <w:t xml:space="preserve">. APRA will also </w:t>
      </w:r>
      <w:proofErr w:type="gramStart"/>
      <w:r w:rsidRPr="00D87B9C">
        <w:rPr>
          <w:rFonts w:ascii="Times New Roman" w:hAnsi="Times New Roman" w:cs="Times New Roman"/>
          <w:sz w:val="24"/>
          <w:szCs w:val="24"/>
        </w:rPr>
        <w:t>take into account</w:t>
      </w:r>
      <w:proofErr w:type="gramEnd"/>
      <w:r w:rsidRPr="00D87B9C">
        <w:rPr>
          <w:rFonts w:ascii="Times New Roman" w:hAnsi="Times New Roman" w:cs="Times New Roman"/>
          <w:sz w:val="24"/>
          <w:szCs w:val="24"/>
        </w:rPr>
        <w:t xml:space="preserve"> other considerations, such as efficiency, competition, contestability, competitive neutrality and regulatory burden, including comparisons with the entity’s peer group.</w:t>
      </w:r>
    </w:p>
    <w:p w14:paraId="6248772C" w14:textId="5D51D39D" w:rsidR="009121B9" w:rsidRPr="00E30C24" w:rsidRDefault="0002141F" w:rsidP="00C07767">
      <w:pPr>
        <w:numPr>
          <w:ilvl w:val="0"/>
          <w:numId w:val="0"/>
        </w:numPr>
        <w:rPr>
          <w:rFonts w:ascii="Times New Roman" w:hAnsi="Times New Roman" w:cs="Times New Roman"/>
          <w:sz w:val="24"/>
          <w:szCs w:val="24"/>
        </w:rPr>
      </w:pPr>
      <w:r w:rsidRPr="00435777">
        <w:rPr>
          <w:rFonts w:ascii="Times New Roman" w:hAnsi="Times New Roman" w:cs="Times New Roman"/>
          <w:sz w:val="24"/>
          <w:szCs w:val="24"/>
        </w:rP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r w:rsidR="009121B9" w:rsidRPr="00E30C24">
        <w:rPr>
          <w:rFonts w:ascii="Times New Roman" w:hAnsi="Times New Roman" w:cs="Times New Roman"/>
          <w:sz w:val="24"/>
          <w:szCs w:val="24"/>
        </w:rPr>
        <w:t xml:space="preserve"> </w:t>
      </w:r>
    </w:p>
    <w:p w14:paraId="228A1C58" w14:textId="21765415" w:rsidR="006569DF" w:rsidRPr="000734A5" w:rsidRDefault="006546D7" w:rsidP="000B6357">
      <w:pPr>
        <w:pStyle w:val="Heading2"/>
      </w:pPr>
      <w:r>
        <w:t>Documents i</w:t>
      </w:r>
      <w:r w:rsidR="006569DF" w:rsidRPr="000734A5">
        <w:t>ncorporat</w:t>
      </w:r>
      <w:r>
        <w:t>ed</w:t>
      </w:r>
      <w:r w:rsidR="006569DF" w:rsidRPr="000734A5">
        <w:t xml:space="preserve"> by </w:t>
      </w:r>
      <w:proofErr w:type="gramStart"/>
      <w:r w:rsidR="006569DF" w:rsidRPr="000734A5">
        <w:t>reference</w:t>
      </w:r>
      <w:proofErr w:type="gramEnd"/>
    </w:p>
    <w:p w14:paraId="1BF06E7B" w14:textId="3D23DBE3" w:rsidR="006569DF" w:rsidRPr="001412CA" w:rsidRDefault="006569DF" w:rsidP="00C07767">
      <w:pPr>
        <w:numPr>
          <w:ilvl w:val="0"/>
          <w:numId w:val="0"/>
        </w:numPr>
        <w:rPr>
          <w:rFonts w:ascii="Times New Roman" w:hAnsi="Times New Roman" w:cs="Times New Roman"/>
          <w:sz w:val="24"/>
          <w:szCs w:val="24"/>
        </w:rPr>
      </w:pPr>
      <w:r w:rsidRPr="001412CA">
        <w:rPr>
          <w:rFonts w:ascii="Times New Roman" w:hAnsi="Times New Roman" w:cs="Times New Roman"/>
          <w:sz w:val="24"/>
          <w:szCs w:val="24"/>
        </w:rPr>
        <w:t xml:space="preserve">Under </w:t>
      </w:r>
      <w:r w:rsidR="008E7006">
        <w:rPr>
          <w:rFonts w:ascii="Times New Roman" w:hAnsi="Times New Roman" w:cs="Times New Roman"/>
          <w:sz w:val="24"/>
          <w:szCs w:val="24"/>
        </w:rPr>
        <w:t>paragraph</w:t>
      </w:r>
      <w:r w:rsidR="006546D7" w:rsidRPr="001412CA">
        <w:rPr>
          <w:rFonts w:ascii="Times New Roman" w:hAnsi="Times New Roman" w:cs="Times New Roman"/>
          <w:sz w:val="24"/>
          <w:szCs w:val="24"/>
        </w:rPr>
        <w:t xml:space="preserve"> </w:t>
      </w:r>
      <w:r w:rsidRPr="001412CA">
        <w:rPr>
          <w:rFonts w:ascii="Times New Roman" w:hAnsi="Times New Roman" w:cs="Times New Roman"/>
          <w:sz w:val="24"/>
          <w:szCs w:val="24"/>
        </w:rPr>
        <w:t xml:space="preserve">14(1)(a) of the </w:t>
      </w:r>
      <w:r w:rsidRPr="001412CA">
        <w:rPr>
          <w:rFonts w:ascii="Times New Roman" w:hAnsi="Times New Roman" w:cs="Times New Roman"/>
          <w:i/>
          <w:sz w:val="24"/>
          <w:szCs w:val="24"/>
        </w:rPr>
        <w:t>Legislation Act 2003</w:t>
      </w:r>
      <w:r w:rsidRPr="001412CA">
        <w:rPr>
          <w:rFonts w:ascii="Times New Roman" w:hAnsi="Times New Roman" w:cs="Times New Roman"/>
          <w:sz w:val="24"/>
          <w:szCs w:val="24"/>
        </w:rPr>
        <w:t xml:space="preserve"> (Legislation Act), </w:t>
      </w:r>
      <w:r w:rsidR="006546D7">
        <w:rPr>
          <w:rFonts w:ascii="Times New Roman" w:hAnsi="Times New Roman" w:cs="Times New Roman"/>
          <w:sz w:val="24"/>
          <w:szCs w:val="24"/>
        </w:rPr>
        <w:t>CPS 900</w:t>
      </w:r>
      <w:r w:rsidRPr="001412CA">
        <w:rPr>
          <w:rFonts w:ascii="Times New Roman" w:hAnsi="Times New Roman" w:cs="Times New Roman"/>
          <w:sz w:val="24"/>
          <w:szCs w:val="24"/>
        </w:rPr>
        <w:t xml:space="preserve"> incorporates by reference </w:t>
      </w:r>
      <w:r w:rsidR="00B900CD" w:rsidRPr="001412CA">
        <w:rPr>
          <w:rFonts w:ascii="Times New Roman" w:hAnsi="Times New Roman" w:cs="Times New Roman"/>
          <w:sz w:val="24"/>
          <w:szCs w:val="24"/>
        </w:rPr>
        <w:t xml:space="preserve">the following documents </w:t>
      </w:r>
      <w:r w:rsidRPr="001412CA">
        <w:rPr>
          <w:rFonts w:ascii="Times New Roman" w:hAnsi="Times New Roman" w:cs="Times New Roman"/>
          <w:sz w:val="24"/>
          <w:szCs w:val="24"/>
        </w:rPr>
        <w:t>as in force from time to time:</w:t>
      </w:r>
    </w:p>
    <w:p w14:paraId="40B3E37C" w14:textId="05840BF0" w:rsidR="001630B1" w:rsidRPr="001412CA" w:rsidRDefault="006569DF" w:rsidP="00C07767">
      <w:pPr>
        <w:pStyle w:val="ListParagraph"/>
        <w:numPr>
          <w:ilvl w:val="0"/>
          <w:numId w:val="44"/>
        </w:numPr>
        <w:tabs>
          <w:tab w:val="clear" w:pos="425"/>
          <w:tab w:val="clear" w:pos="851"/>
        </w:tabs>
        <w:spacing w:after="200"/>
        <w:rPr>
          <w:rFonts w:ascii="Times New Roman" w:hAnsi="Times New Roman" w:cs="Times New Roman"/>
          <w:sz w:val="24"/>
          <w:szCs w:val="24"/>
        </w:rPr>
      </w:pPr>
      <w:r w:rsidRPr="001412CA">
        <w:rPr>
          <w:rFonts w:ascii="Times New Roman" w:hAnsi="Times New Roman" w:cs="Times New Roman"/>
          <w:sz w:val="24"/>
          <w:szCs w:val="24"/>
        </w:rPr>
        <w:t>Acts of Parliament and associated delegated laws;</w:t>
      </w:r>
      <w:r w:rsidR="001630B1" w:rsidRPr="001412CA">
        <w:rPr>
          <w:rFonts w:ascii="Times New Roman" w:hAnsi="Times New Roman" w:cs="Times New Roman"/>
          <w:sz w:val="24"/>
          <w:szCs w:val="24"/>
        </w:rPr>
        <w:t xml:space="preserve"> and</w:t>
      </w:r>
    </w:p>
    <w:p w14:paraId="720DE7A9" w14:textId="3A93D3AA" w:rsidR="006569DF" w:rsidRPr="001412CA" w:rsidRDefault="006569DF" w:rsidP="00C07767">
      <w:pPr>
        <w:pStyle w:val="ListParagraph"/>
        <w:numPr>
          <w:ilvl w:val="0"/>
          <w:numId w:val="44"/>
        </w:numPr>
        <w:tabs>
          <w:tab w:val="clear" w:pos="425"/>
          <w:tab w:val="clear" w:pos="851"/>
        </w:tabs>
        <w:spacing w:after="0"/>
        <w:ind w:left="714" w:hanging="357"/>
        <w:contextualSpacing w:val="0"/>
        <w:rPr>
          <w:rFonts w:ascii="Times New Roman" w:hAnsi="Times New Roman" w:cs="Times New Roman"/>
          <w:sz w:val="24"/>
          <w:szCs w:val="24"/>
        </w:rPr>
      </w:pPr>
      <w:r w:rsidRPr="001412CA">
        <w:rPr>
          <w:rFonts w:ascii="Times New Roman" w:hAnsi="Times New Roman" w:cs="Times New Roman"/>
          <w:sz w:val="24"/>
          <w:szCs w:val="24"/>
        </w:rPr>
        <w:t>Prudential Standards determined by APRA under:</w:t>
      </w:r>
    </w:p>
    <w:p w14:paraId="1A7D3FB9" w14:textId="345986DA" w:rsidR="006569DF" w:rsidRPr="006D1537" w:rsidRDefault="006569DF" w:rsidP="00C07767">
      <w:pPr>
        <w:pStyle w:val="paragraph"/>
        <w:numPr>
          <w:ilvl w:val="2"/>
          <w:numId w:val="26"/>
        </w:numPr>
        <w:tabs>
          <w:tab w:val="clear" w:pos="2160"/>
          <w:tab w:val="num" w:pos="300"/>
          <w:tab w:val="num" w:pos="1440"/>
        </w:tabs>
        <w:spacing w:before="0" w:beforeAutospacing="0" w:after="0" w:afterAutospacing="0"/>
        <w:ind w:left="1440"/>
        <w:jc w:val="both"/>
        <w:textAlignment w:val="baseline"/>
        <w:rPr>
          <w:rStyle w:val="normaltextrun"/>
          <w:rFonts w:ascii="Times New Roman" w:hAnsi="Times New Roman" w:cs="Times New Roman"/>
          <w:color w:val="000000"/>
          <w:sz w:val="24"/>
          <w:szCs w:val="24"/>
        </w:rPr>
      </w:pPr>
      <w:r w:rsidRPr="006D1537">
        <w:rPr>
          <w:rStyle w:val="normaltextrun"/>
          <w:rFonts w:ascii="Times New Roman" w:hAnsi="Times New Roman" w:cs="Times New Roman"/>
          <w:color w:val="000000"/>
          <w:sz w:val="24"/>
          <w:szCs w:val="24"/>
        </w:rPr>
        <w:t>subsection 11</w:t>
      </w:r>
      <w:proofErr w:type="gramStart"/>
      <w:r w:rsidRPr="006D1537">
        <w:rPr>
          <w:rStyle w:val="normaltextrun"/>
          <w:rFonts w:ascii="Times New Roman" w:hAnsi="Times New Roman" w:cs="Times New Roman"/>
          <w:color w:val="000000"/>
          <w:sz w:val="24"/>
          <w:szCs w:val="24"/>
        </w:rPr>
        <w:t>AF(</w:t>
      </w:r>
      <w:proofErr w:type="gramEnd"/>
      <w:r w:rsidRPr="006D1537">
        <w:rPr>
          <w:rStyle w:val="normaltextrun"/>
          <w:rFonts w:ascii="Times New Roman" w:hAnsi="Times New Roman" w:cs="Times New Roman"/>
          <w:color w:val="000000"/>
          <w:sz w:val="24"/>
          <w:szCs w:val="24"/>
        </w:rPr>
        <w:t>1) of the Banking Act;</w:t>
      </w:r>
    </w:p>
    <w:p w14:paraId="52026377" w14:textId="682356B9" w:rsidR="006569DF" w:rsidRPr="006D1537" w:rsidRDefault="006569DF" w:rsidP="00C07767">
      <w:pPr>
        <w:pStyle w:val="paragraph"/>
        <w:numPr>
          <w:ilvl w:val="2"/>
          <w:numId w:val="26"/>
        </w:numPr>
        <w:tabs>
          <w:tab w:val="clear" w:pos="2160"/>
          <w:tab w:val="num" w:pos="300"/>
          <w:tab w:val="num" w:pos="1440"/>
        </w:tabs>
        <w:spacing w:before="0" w:beforeAutospacing="0" w:after="0" w:afterAutospacing="0"/>
        <w:ind w:left="1440"/>
        <w:jc w:val="both"/>
        <w:textAlignment w:val="baseline"/>
        <w:rPr>
          <w:rStyle w:val="normaltextrun"/>
          <w:rFonts w:ascii="Times New Roman" w:hAnsi="Times New Roman" w:cs="Times New Roman"/>
          <w:color w:val="000000"/>
          <w:sz w:val="24"/>
          <w:szCs w:val="24"/>
        </w:rPr>
      </w:pPr>
      <w:r w:rsidRPr="006D1537">
        <w:rPr>
          <w:rStyle w:val="normaltextrun"/>
          <w:rFonts w:ascii="Times New Roman" w:hAnsi="Times New Roman" w:cs="Times New Roman"/>
          <w:color w:val="000000"/>
          <w:sz w:val="24"/>
          <w:szCs w:val="24"/>
        </w:rPr>
        <w:t xml:space="preserve">subsection 32(1) of the Insurance </w:t>
      </w:r>
      <w:proofErr w:type="gramStart"/>
      <w:r w:rsidRPr="006D1537">
        <w:rPr>
          <w:rStyle w:val="normaltextrun"/>
          <w:rFonts w:ascii="Times New Roman" w:hAnsi="Times New Roman" w:cs="Times New Roman"/>
          <w:color w:val="000000"/>
          <w:sz w:val="24"/>
          <w:szCs w:val="24"/>
        </w:rPr>
        <w:t>Act;</w:t>
      </w:r>
      <w:proofErr w:type="gramEnd"/>
    </w:p>
    <w:p w14:paraId="40AE9C1B" w14:textId="0863AB47" w:rsidR="006569DF" w:rsidRPr="006D1537" w:rsidRDefault="006569DF" w:rsidP="00C07767">
      <w:pPr>
        <w:pStyle w:val="paragraph"/>
        <w:numPr>
          <w:ilvl w:val="2"/>
          <w:numId w:val="26"/>
        </w:numPr>
        <w:tabs>
          <w:tab w:val="clear" w:pos="2160"/>
          <w:tab w:val="num" w:pos="300"/>
          <w:tab w:val="num" w:pos="1440"/>
        </w:tabs>
        <w:spacing w:before="0" w:beforeAutospacing="0" w:after="0" w:afterAutospacing="0"/>
        <w:ind w:left="1440"/>
        <w:jc w:val="both"/>
        <w:textAlignment w:val="baseline"/>
        <w:rPr>
          <w:rStyle w:val="normaltextrun"/>
          <w:rFonts w:ascii="Times New Roman" w:hAnsi="Times New Roman" w:cs="Times New Roman"/>
          <w:color w:val="000000"/>
          <w:sz w:val="24"/>
          <w:szCs w:val="24"/>
        </w:rPr>
      </w:pPr>
      <w:r w:rsidRPr="006D1537">
        <w:rPr>
          <w:rStyle w:val="normaltextrun"/>
          <w:rFonts w:ascii="Times New Roman" w:hAnsi="Times New Roman" w:cs="Times New Roman"/>
          <w:color w:val="000000"/>
          <w:sz w:val="24"/>
          <w:szCs w:val="24"/>
        </w:rPr>
        <w:t>subsection 230</w:t>
      </w:r>
      <w:proofErr w:type="gramStart"/>
      <w:r w:rsidRPr="006D1537">
        <w:rPr>
          <w:rStyle w:val="normaltextrun"/>
          <w:rFonts w:ascii="Times New Roman" w:hAnsi="Times New Roman" w:cs="Times New Roman"/>
          <w:color w:val="000000"/>
          <w:sz w:val="24"/>
          <w:szCs w:val="24"/>
        </w:rPr>
        <w:t>A(</w:t>
      </w:r>
      <w:proofErr w:type="gramEnd"/>
      <w:r w:rsidRPr="006D1537">
        <w:rPr>
          <w:rStyle w:val="normaltextrun"/>
          <w:rFonts w:ascii="Times New Roman" w:hAnsi="Times New Roman" w:cs="Times New Roman"/>
          <w:color w:val="000000"/>
          <w:sz w:val="24"/>
          <w:szCs w:val="24"/>
        </w:rPr>
        <w:t>1) of the Life Insurance Act; and</w:t>
      </w:r>
    </w:p>
    <w:p w14:paraId="05A7836A" w14:textId="2A2724CD" w:rsidR="006569DF" w:rsidRPr="006D1537" w:rsidRDefault="006569DF" w:rsidP="00C07767">
      <w:pPr>
        <w:pStyle w:val="paragraph"/>
        <w:numPr>
          <w:ilvl w:val="2"/>
          <w:numId w:val="26"/>
        </w:numPr>
        <w:tabs>
          <w:tab w:val="clear" w:pos="2160"/>
          <w:tab w:val="num" w:pos="300"/>
          <w:tab w:val="num" w:pos="1440"/>
        </w:tabs>
        <w:spacing w:before="0" w:beforeAutospacing="0" w:after="240" w:afterAutospacing="0"/>
        <w:ind w:left="1434" w:hanging="357"/>
        <w:jc w:val="both"/>
        <w:textAlignment w:val="baseline"/>
        <w:rPr>
          <w:rStyle w:val="normaltextrun"/>
          <w:rFonts w:ascii="Times New Roman" w:hAnsi="Times New Roman" w:cs="Times New Roman"/>
          <w:color w:val="000000"/>
          <w:sz w:val="24"/>
          <w:szCs w:val="24"/>
        </w:rPr>
      </w:pPr>
      <w:r w:rsidRPr="006D1537">
        <w:rPr>
          <w:rStyle w:val="normaltextrun"/>
          <w:rFonts w:ascii="Times New Roman" w:hAnsi="Times New Roman" w:cs="Times New Roman"/>
          <w:color w:val="000000"/>
          <w:sz w:val="24"/>
          <w:szCs w:val="24"/>
        </w:rPr>
        <w:t>subsection 92(1) of the PHIPS Act.</w:t>
      </w:r>
    </w:p>
    <w:p w14:paraId="3AE974A2" w14:textId="2E9D3522" w:rsidR="0076157B" w:rsidRPr="001412CA" w:rsidRDefault="006569DF" w:rsidP="00C07767">
      <w:pPr>
        <w:rPr>
          <w:rFonts w:ascii="Times New Roman" w:hAnsi="Times New Roman" w:cs="Times New Roman"/>
          <w:sz w:val="24"/>
          <w:szCs w:val="24"/>
        </w:rPr>
      </w:pPr>
      <w:r w:rsidRPr="001412CA">
        <w:rPr>
          <w:rFonts w:ascii="Times New Roman" w:hAnsi="Times New Roman" w:cs="Times New Roman"/>
          <w:sz w:val="24"/>
          <w:szCs w:val="24"/>
        </w:rPr>
        <w:t xml:space="preserve">Under </w:t>
      </w:r>
      <w:r w:rsidR="006546D7">
        <w:rPr>
          <w:rFonts w:ascii="Times New Roman" w:hAnsi="Times New Roman" w:cs="Times New Roman"/>
          <w:sz w:val="24"/>
          <w:szCs w:val="24"/>
        </w:rPr>
        <w:t>paragraph</w:t>
      </w:r>
      <w:r w:rsidR="006546D7" w:rsidRPr="001412CA">
        <w:rPr>
          <w:rFonts w:ascii="Times New Roman" w:hAnsi="Times New Roman" w:cs="Times New Roman"/>
          <w:sz w:val="24"/>
          <w:szCs w:val="24"/>
        </w:rPr>
        <w:t xml:space="preserve"> </w:t>
      </w:r>
      <w:r w:rsidRPr="001412CA">
        <w:rPr>
          <w:rFonts w:ascii="Times New Roman" w:hAnsi="Times New Roman" w:cs="Times New Roman"/>
          <w:sz w:val="24"/>
          <w:szCs w:val="24"/>
        </w:rPr>
        <w:t xml:space="preserve">14(1)(b) of the Legislation Act, </w:t>
      </w:r>
      <w:r w:rsidR="00452747" w:rsidRPr="001412CA">
        <w:rPr>
          <w:rFonts w:ascii="Times New Roman" w:hAnsi="Times New Roman" w:cs="Times New Roman"/>
          <w:sz w:val="24"/>
          <w:szCs w:val="24"/>
        </w:rPr>
        <w:t xml:space="preserve">where </w:t>
      </w:r>
      <w:r w:rsidR="006546D7">
        <w:rPr>
          <w:rFonts w:ascii="Times New Roman" w:hAnsi="Times New Roman" w:cs="Times New Roman"/>
          <w:sz w:val="24"/>
          <w:szCs w:val="24"/>
        </w:rPr>
        <w:t>CPS 900</w:t>
      </w:r>
      <w:r w:rsidRPr="001412CA">
        <w:rPr>
          <w:rFonts w:ascii="Times New Roman" w:hAnsi="Times New Roman" w:cs="Times New Roman"/>
          <w:sz w:val="24"/>
          <w:szCs w:val="24"/>
        </w:rPr>
        <w:t xml:space="preserve"> incorporates by reference </w:t>
      </w:r>
      <w:r w:rsidR="00452747" w:rsidRPr="001412CA">
        <w:rPr>
          <w:rFonts w:ascii="Times New Roman" w:hAnsi="Times New Roman" w:cs="Times New Roman"/>
          <w:sz w:val="24"/>
          <w:szCs w:val="24"/>
        </w:rPr>
        <w:t>another Superannuation</w:t>
      </w:r>
      <w:r w:rsidRPr="001412CA">
        <w:rPr>
          <w:rFonts w:ascii="Times New Roman" w:hAnsi="Times New Roman" w:cs="Times New Roman"/>
          <w:sz w:val="24"/>
          <w:szCs w:val="24"/>
        </w:rPr>
        <w:t xml:space="preserve"> Prudential Standard determined by APRA under section 34C of the SIS Act</w:t>
      </w:r>
      <w:r w:rsidR="00452747" w:rsidRPr="001412CA">
        <w:rPr>
          <w:rFonts w:ascii="Times New Roman" w:hAnsi="Times New Roman" w:cs="Times New Roman"/>
          <w:sz w:val="24"/>
          <w:szCs w:val="24"/>
        </w:rPr>
        <w:t xml:space="preserve">, </w:t>
      </w:r>
      <w:r w:rsidR="003655C2" w:rsidRPr="001412CA">
        <w:rPr>
          <w:rFonts w:ascii="Times New Roman" w:hAnsi="Times New Roman" w:cs="Times New Roman"/>
          <w:sz w:val="24"/>
          <w:szCs w:val="24"/>
        </w:rPr>
        <w:t>the Superannuation Prudential Standard referred to is the version that exists at the time the Instrument was determine</w:t>
      </w:r>
      <w:r w:rsidR="00550E3D" w:rsidRPr="001412CA">
        <w:rPr>
          <w:rFonts w:ascii="Times New Roman" w:hAnsi="Times New Roman" w:cs="Times New Roman"/>
          <w:sz w:val="24"/>
          <w:szCs w:val="24"/>
        </w:rPr>
        <w:t>d</w:t>
      </w:r>
      <w:r w:rsidR="0025200A" w:rsidRPr="001412CA">
        <w:rPr>
          <w:rFonts w:ascii="Times New Roman" w:hAnsi="Times New Roman" w:cs="Times New Roman"/>
          <w:sz w:val="24"/>
          <w:szCs w:val="24"/>
        </w:rPr>
        <w:t>.</w:t>
      </w:r>
    </w:p>
    <w:p w14:paraId="30075B9E" w14:textId="3E39A632" w:rsidR="0025200A" w:rsidRPr="001412CA" w:rsidRDefault="007E3508" w:rsidP="00C07767">
      <w:pPr>
        <w:rPr>
          <w:rFonts w:ascii="Times New Roman" w:hAnsi="Times New Roman" w:cs="Times New Roman"/>
          <w:sz w:val="24"/>
          <w:szCs w:val="24"/>
          <w:highlight w:val="yellow"/>
        </w:rPr>
      </w:pPr>
      <w:r w:rsidRPr="000734A5">
        <w:rPr>
          <w:rFonts w:ascii="Times New Roman" w:hAnsi="Times New Roman" w:cs="Times New Roman"/>
          <w:sz w:val="24"/>
          <w:szCs w:val="24"/>
        </w:rPr>
        <w:t>All</w:t>
      </w:r>
      <w:r w:rsidR="0025200A" w:rsidRPr="000734A5">
        <w:rPr>
          <w:rFonts w:ascii="Times New Roman" w:hAnsi="Times New Roman" w:cs="Times New Roman"/>
          <w:sz w:val="24"/>
          <w:szCs w:val="24"/>
        </w:rPr>
        <w:t xml:space="preserve"> documents </w:t>
      </w:r>
      <w:r w:rsidRPr="000734A5">
        <w:rPr>
          <w:rFonts w:ascii="Times New Roman" w:hAnsi="Times New Roman" w:cs="Times New Roman"/>
          <w:sz w:val="24"/>
          <w:szCs w:val="24"/>
        </w:rPr>
        <w:t xml:space="preserve">incorporated by reference </w:t>
      </w:r>
      <w:r w:rsidR="00AA670B" w:rsidRPr="000734A5">
        <w:rPr>
          <w:rFonts w:ascii="Times New Roman" w:hAnsi="Times New Roman" w:cs="Times New Roman"/>
          <w:sz w:val="24"/>
          <w:szCs w:val="24"/>
        </w:rPr>
        <w:t xml:space="preserve">in this </w:t>
      </w:r>
      <w:r w:rsidR="00593CE7" w:rsidRPr="000734A5">
        <w:rPr>
          <w:rFonts w:ascii="Times New Roman" w:hAnsi="Times New Roman" w:cs="Times New Roman"/>
          <w:sz w:val="24"/>
          <w:szCs w:val="24"/>
        </w:rPr>
        <w:t xml:space="preserve">standard </w:t>
      </w:r>
      <w:r w:rsidR="0025200A" w:rsidRPr="000734A5">
        <w:rPr>
          <w:rFonts w:ascii="Times New Roman" w:hAnsi="Times New Roman" w:cs="Times New Roman"/>
          <w:sz w:val="24"/>
          <w:szCs w:val="24"/>
        </w:rPr>
        <w:t xml:space="preserve">are available on the Federal Register of Legislation at </w:t>
      </w:r>
      <w:hyperlink r:id="rId11" w:history="1">
        <w:r w:rsidR="00025E01" w:rsidRPr="00682604">
          <w:rPr>
            <w:rStyle w:val="Hyperlink"/>
            <w:rFonts w:ascii="Times New Roman" w:hAnsi="Times New Roman" w:cs="Times New Roman"/>
            <w:sz w:val="24"/>
            <w:szCs w:val="24"/>
          </w:rPr>
          <w:t>www.legislation.gov.au</w:t>
        </w:r>
      </w:hyperlink>
      <w:r w:rsidR="0025200A" w:rsidRPr="000734A5">
        <w:rPr>
          <w:rFonts w:ascii="Times New Roman" w:hAnsi="Times New Roman" w:cs="Times New Roman"/>
          <w:sz w:val="24"/>
          <w:szCs w:val="24"/>
        </w:rPr>
        <w:t>.</w:t>
      </w:r>
    </w:p>
    <w:p w14:paraId="1110D0F1" w14:textId="5E9D62AD" w:rsidR="009121B9" w:rsidRPr="00E30C24" w:rsidRDefault="009121B9" w:rsidP="000B6357">
      <w:pPr>
        <w:pStyle w:val="Heading1Numbers"/>
      </w:pPr>
      <w:r w:rsidRPr="00E30C24">
        <w:lastRenderedPageBreak/>
        <w:t>Consultation</w:t>
      </w:r>
    </w:p>
    <w:p w14:paraId="353C7E8A" w14:textId="2D7D0E5D" w:rsidR="002731E8" w:rsidRPr="00A869D6" w:rsidRDefault="009B0625" w:rsidP="006E68F4">
      <w:pPr>
        <w:rPr>
          <w:rFonts w:ascii="Times New Roman" w:hAnsi="Times New Roman" w:cs="Times New Roman"/>
          <w:sz w:val="24"/>
          <w:szCs w:val="24"/>
        </w:rPr>
      </w:pPr>
      <w:r w:rsidRPr="00A869D6">
        <w:rPr>
          <w:rFonts w:ascii="Times New Roman" w:hAnsi="Times New Roman" w:cs="Times New Roman"/>
          <w:sz w:val="24"/>
          <w:szCs w:val="24"/>
        </w:rPr>
        <w:t xml:space="preserve">APRA released a draft </w:t>
      </w:r>
      <w:r w:rsidR="001D5C83" w:rsidRPr="00A869D6">
        <w:rPr>
          <w:rFonts w:ascii="Times New Roman" w:hAnsi="Times New Roman" w:cs="Times New Roman"/>
          <w:sz w:val="24"/>
          <w:szCs w:val="24"/>
        </w:rPr>
        <w:t xml:space="preserve">version </w:t>
      </w:r>
      <w:r w:rsidRPr="00A869D6">
        <w:rPr>
          <w:rFonts w:ascii="Times New Roman" w:hAnsi="Times New Roman" w:cs="Times New Roman"/>
          <w:sz w:val="24"/>
          <w:szCs w:val="24"/>
        </w:rPr>
        <w:t xml:space="preserve">of CPS </w:t>
      </w:r>
      <w:r w:rsidR="001234F1" w:rsidRPr="00A869D6">
        <w:rPr>
          <w:rFonts w:ascii="Times New Roman" w:hAnsi="Times New Roman" w:cs="Times New Roman"/>
          <w:sz w:val="24"/>
          <w:szCs w:val="24"/>
        </w:rPr>
        <w:t xml:space="preserve">900 </w:t>
      </w:r>
      <w:r w:rsidRPr="00A869D6">
        <w:rPr>
          <w:rFonts w:ascii="Times New Roman" w:hAnsi="Times New Roman" w:cs="Times New Roman"/>
          <w:sz w:val="24"/>
          <w:szCs w:val="24"/>
        </w:rPr>
        <w:t>for consultation in December 2021</w:t>
      </w:r>
      <w:r w:rsidR="001D5C83" w:rsidRPr="00A869D6">
        <w:rPr>
          <w:rFonts w:ascii="Times New Roman" w:hAnsi="Times New Roman" w:cs="Times New Roman"/>
          <w:sz w:val="24"/>
          <w:szCs w:val="24"/>
        </w:rPr>
        <w:t>.</w:t>
      </w:r>
      <w:r w:rsidR="00551999" w:rsidRPr="00A869D6">
        <w:rPr>
          <w:rStyle w:val="FootnoteReference"/>
          <w:rFonts w:ascii="Times New Roman" w:hAnsi="Times New Roman" w:cs="Times New Roman"/>
          <w:sz w:val="24"/>
          <w:szCs w:val="24"/>
        </w:rPr>
        <w:footnoteReference w:id="7"/>
      </w:r>
      <w:r w:rsidR="001D5C83" w:rsidRPr="00A869D6">
        <w:rPr>
          <w:rFonts w:ascii="Times New Roman" w:hAnsi="Times New Roman" w:cs="Times New Roman"/>
          <w:sz w:val="24"/>
          <w:szCs w:val="24"/>
        </w:rPr>
        <w:t xml:space="preserve"> This consultation</w:t>
      </w:r>
      <w:r w:rsidR="0047665C" w:rsidRPr="00A869D6">
        <w:rPr>
          <w:rFonts w:ascii="Times New Roman" w:hAnsi="Times New Roman" w:cs="Times New Roman"/>
          <w:sz w:val="24"/>
          <w:szCs w:val="24"/>
        </w:rPr>
        <w:t xml:space="preserve"> </w:t>
      </w:r>
      <w:r w:rsidRPr="00A869D6">
        <w:rPr>
          <w:rFonts w:ascii="Times New Roman" w:hAnsi="Times New Roman" w:cs="Times New Roman"/>
          <w:sz w:val="24"/>
          <w:szCs w:val="24"/>
        </w:rPr>
        <w:t>ran until April 2022</w:t>
      </w:r>
      <w:r w:rsidR="001D5C83" w:rsidRPr="00A869D6">
        <w:rPr>
          <w:rFonts w:ascii="Times New Roman" w:hAnsi="Times New Roman" w:cs="Times New Roman"/>
          <w:sz w:val="24"/>
          <w:szCs w:val="24"/>
        </w:rPr>
        <w:t>, with</w:t>
      </w:r>
      <w:r w:rsidRPr="00A869D6">
        <w:rPr>
          <w:rFonts w:ascii="Times New Roman" w:hAnsi="Times New Roman" w:cs="Times New Roman"/>
          <w:sz w:val="24"/>
          <w:szCs w:val="24"/>
        </w:rPr>
        <w:t xml:space="preserve"> APRA </w:t>
      </w:r>
      <w:r w:rsidR="001D5C83" w:rsidRPr="00A869D6">
        <w:rPr>
          <w:rFonts w:ascii="Times New Roman" w:hAnsi="Times New Roman" w:cs="Times New Roman"/>
          <w:sz w:val="24"/>
          <w:szCs w:val="24"/>
        </w:rPr>
        <w:t xml:space="preserve">receiving </w:t>
      </w:r>
      <w:r w:rsidR="00D021C1" w:rsidRPr="00A869D6">
        <w:rPr>
          <w:rFonts w:ascii="Times New Roman" w:hAnsi="Times New Roman" w:cs="Times New Roman"/>
          <w:sz w:val="24"/>
          <w:szCs w:val="24"/>
        </w:rPr>
        <w:t>23</w:t>
      </w:r>
      <w:r w:rsidR="001234F1" w:rsidRPr="00A869D6">
        <w:rPr>
          <w:rFonts w:ascii="Times New Roman" w:hAnsi="Times New Roman" w:cs="Times New Roman"/>
          <w:sz w:val="24"/>
          <w:szCs w:val="24"/>
        </w:rPr>
        <w:t xml:space="preserve"> </w:t>
      </w:r>
      <w:r w:rsidRPr="00A869D6">
        <w:rPr>
          <w:rFonts w:ascii="Times New Roman" w:hAnsi="Times New Roman" w:cs="Times New Roman"/>
          <w:sz w:val="24"/>
          <w:szCs w:val="24"/>
        </w:rPr>
        <w:t xml:space="preserve">submissions </w:t>
      </w:r>
      <w:r w:rsidR="001D5C83" w:rsidRPr="00A869D6">
        <w:rPr>
          <w:rFonts w:ascii="Times New Roman" w:hAnsi="Times New Roman" w:cs="Times New Roman"/>
          <w:sz w:val="24"/>
          <w:szCs w:val="24"/>
        </w:rPr>
        <w:t>in response</w:t>
      </w:r>
      <w:r w:rsidRPr="00A869D6">
        <w:rPr>
          <w:rFonts w:ascii="Times New Roman" w:hAnsi="Times New Roman" w:cs="Times New Roman"/>
          <w:sz w:val="24"/>
          <w:szCs w:val="24"/>
        </w:rPr>
        <w:t>.</w:t>
      </w:r>
      <w:r w:rsidR="002731E8" w:rsidRPr="00A869D6">
        <w:rPr>
          <w:rFonts w:ascii="Times New Roman" w:hAnsi="Times New Roman" w:cs="Times New Roman"/>
          <w:sz w:val="24"/>
          <w:szCs w:val="24"/>
        </w:rPr>
        <w:t xml:space="preserve"> </w:t>
      </w:r>
      <w:r w:rsidRPr="00A869D6">
        <w:rPr>
          <w:rFonts w:ascii="Times New Roman" w:hAnsi="Times New Roman" w:cs="Times New Roman"/>
          <w:sz w:val="24"/>
          <w:szCs w:val="24"/>
        </w:rPr>
        <w:t>During this time, APRA also met with a variety of</w:t>
      </w:r>
      <w:r w:rsidR="009121B9" w:rsidRPr="00A869D6">
        <w:rPr>
          <w:rFonts w:ascii="Times New Roman" w:hAnsi="Times New Roman" w:cs="Times New Roman"/>
          <w:sz w:val="24"/>
          <w:szCs w:val="24"/>
        </w:rPr>
        <w:t xml:space="preserve"> stakeholders</w:t>
      </w:r>
      <w:r w:rsidR="77081B31" w:rsidRPr="00A869D6">
        <w:rPr>
          <w:rFonts w:ascii="Times New Roman" w:hAnsi="Times New Roman" w:cs="Times New Roman"/>
          <w:sz w:val="24"/>
          <w:szCs w:val="24"/>
        </w:rPr>
        <w:t>,</w:t>
      </w:r>
      <w:r w:rsidR="009121B9" w:rsidRPr="00A869D6">
        <w:rPr>
          <w:rFonts w:ascii="Times New Roman" w:hAnsi="Times New Roman" w:cs="Times New Roman"/>
          <w:sz w:val="24"/>
          <w:szCs w:val="24"/>
        </w:rPr>
        <w:t xml:space="preserve"> including individual entities</w:t>
      </w:r>
      <w:r w:rsidR="004F5A3A" w:rsidRPr="00A869D6">
        <w:rPr>
          <w:rFonts w:ascii="Times New Roman" w:hAnsi="Times New Roman" w:cs="Times New Roman"/>
          <w:sz w:val="24"/>
          <w:szCs w:val="24"/>
        </w:rPr>
        <w:t>,</w:t>
      </w:r>
      <w:r w:rsidR="00D56C23" w:rsidRPr="00A869D6">
        <w:rPr>
          <w:rFonts w:ascii="Times New Roman" w:hAnsi="Times New Roman" w:cs="Times New Roman"/>
          <w:sz w:val="24"/>
          <w:szCs w:val="24"/>
        </w:rPr>
        <w:t xml:space="preserve"> </w:t>
      </w:r>
      <w:r w:rsidR="009121B9" w:rsidRPr="00A869D6">
        <w:rPr>
          <w:rFonts w:ascii="Times New Roman" w:hAnsi="Times New Roman" w:cs="Times New Roman"/>
          <w:sz w:val="24"/>
          <w:szCs w:val="24"/>
        </w:rPr>
        <w:t>industry associations</w:t>
      </w:r>
      <w:r w:rsidR="004F5A3A" w:rsidRPr="00A869D6">
        <w:rPr>
          <w:rFonts w:ascii="Times New Roman" w:hAnsi="Times New Roman" w:cs="Times New Roman"/>
          <w:sz w:val="24"/>
          <w:szCs w:val="24"/>
        </w:rPr>
        <w:t xml:space="preserve"> and consultants</w:t>
      </w:r>
      <w:r w:rsidR="009121B9" w:rsidRPr="00A869D6">
        <w:rPr>
          <w:rFonts w:ascii="Times New Roman" w:hAnsi="Times New Roman" w:cs="Times New Roman"/>
          <w:sz w:val="24"/>
          <w:szCs w:val="24"/>
        </w:rPr>
        <w:t>.</w:t>
      </w:r>
      <w:r w:rsidRPr="00A869D6">
        <w:rPr>
          <w:rFonts w:ascii="Times New Roman" w:hAnsi="Times New Roman" w:cs="Times New Roman"/>
          <w:sz w:val="24"/>
          <w:szCs w:val="24"/>
        </w:rPr>
        <w:t xml:space="preserve"> </w:t>
      </w:r>
    </w:p>
    <w:p w14:paraId="4D2C6DFD" w14:textId="67591008" w:rsidR="009121B9" w:rsidRPr="00A869D6" w:rsidRDefault="00641370" w:rsidP="006E68F4">
      <w:pPr>
        <w:rPr>
          <w:rFonts w:ascii="Times New Roman" w:hAnsi="Times New Roman" w:cs="Times New Roman"/>
          <w:sz w:val="24"/>
          <w:szCs w:val="24"/>
        </w:rPr>
      </w:pPr>
      <w:r w:rsidRPr="00A869D6">
        <w:rPr>
          <w:rFonts w:ascii="Times New Roman" w:hAnsi="Times New Roman" w:cs="Times New Roman"/>
          <w:sz w:val="24"/>
          <w:szCs w:val="24"/>
        </w:rPr>
        <w:t>APRA also released</w:t>
      </w:r>
      <w:r w:rsidR="009B0625" w:rsidRPr="00A869D6">
        <w:rPr>
          <w:rFonts w:ascii="Times New Roman" w:hAnsi="Times New Roman" w:cs="Times New Roman"/>
          <w:sz w:val="24"/>
          <w:szCs w:val="24"/>
        </w:rPr>
        <w:t xml:space="preserve"> related draft guidance</w:t>
      </w:r>
      <w:r w:rsidR="002731E8" w:rsidRPr="00A869D6">
        <w:rPr>
          <w:rFonts w:ascii="Times New Roman" w:hAnsi="Times New Roman" w:cs="Times New Roman"/>
          <w:sz w:val="24"/>
          <w:szCs w:val="24"/>
        </w:rPr>
        <w:t xml:space="preserve">, </w:t>
      </w:r>
      <w:r w:rsidR="002731E8" w:rsidRPr="00A869D6">
        <w:rPr>
          <w:rFonts w:ascii="Times New Roman" w:hAnsi="Times New Roman" w:cs="Times New Roman"/>
          <w:i/>
          <w:iCs/>
          <w:sz w:val="24"/>
          <w:szCs w:val="24"/>
        </w:rPr>
        <w:t>Prudential Practice Guide CPG 900 Resolution Planning</w:t>
      </w:r>
      <w:r w:rsidR="00AE1680" w:rsidRPr="00A869D6">
        <w:rPr>
          <w:rFonts w:ascii="Times New Roman" w:hAnsi="Times New Roman" w:cs="Times New Roman"/>
          <w:i/>
          <w:iCs/>
          <w:sz w:val="24"/>
          <w:szCs w:val="24"/>
        </w:rPr>
        <w:t xml:space="preserve"> </w:t>
      </w:r>
      <w:r w:rsidR="00AE1680" w:rsidRPr="00A869D6">
        <w:rPr>
          <w:rFonts w:ascii="Times New Roman" w:hAnsi="Times New Roman" w:cs="Times New Roman"/>
          <w:sz w:val="24"/>
          <w:szCs w:val="24"/>
        </w:rPr>
        <w:t>(CPG 900)</w:t>
      </w:r>
      <w:r w:rsidR="002731E8" w:rsidRPr="00A869D6">
        <w:rPr>
          <w:rFonts w:ascii="Times New Roman" w:hAnsi="Times New Roman" w:cs="Times New Roman"/>
          <w:sz w:val="24"/>
          <w:szCs w:val="24"/>
        </w:rPr>
        <w:t xml:space="preserve">, </w:t>
      </w:r>
      <w:r w:rsidR="00C539D2" w:rsidRPr="00A869D6">
        <w:rPr>
          <w:rFonts w:ascii="Times New Roman" w:hAnsi="Times New Roman" w:cs="Times New Roman"/>
          <w:sz w:val="24"/>
          <w:szCs w:val="24"/>
        </w:rPr>
        <w:t xml:space="preserve">for public consultation </w:t>
      </w:r>
      <w:r w:rsidR="004831BF" w:rsidRPr="00A869D6">
        <w:rPr>
          <w:rFonts w:ascii="Times New Roman" w:hAnsi="Times New Roman" w:cs="Times New Roman"/>
          <w:sz w:val="24"/>
          <w:szCs w:val="24"/>
        </w:rPr>
        <w:t>in September 2022</w:t>
      </w:r>
      <w:r w:rsidR="00DC0688" w:rsidRPr="00A869D6">
        <w:rPr>
          <w:rFonts w:ascii="Times New Roman" w:hAnsi="Times New Roman" w:cs="Times New Roman"/>
          <w:sz w:val="24"/>
          <w:szCs w:val="24"/>
        </w:rPr>
        <w:t xml:space="preserve">. </w:t>
      </w:r>
      <w:r w:rsidR="4B32FFB8" w:rsidRPr="00A869D6">
        <w:rPr>
          <w:rFonts w:ascii="Times New Roman" w:hAnsi="Times New Roman" w:cs="Times New Roman"/>
          <w:sz w:val="24"/>
          <w:szCs w:val="24"/>
        </w:rPr>
        <w:t>Consultation on the guidance involved further</w:t>
      </w:r>
      <w:r w:rsidR="009B0625" w:rsidRPr="00A869D6">
        <w:rPr>
          <w:rFonts w:ascii="Times New Roman" w:hAnsi="Times New Roman" w:cs="Times New Roman"/>
          <w:sz w:val="24"/>
          <w:szCs w:val="24"/>
        </w:rPr>
        <w:t xml:space="preserve"> meeting</w:t>
      </w:r>
      <w:r w:rsidR="001D5C83" w:rsidRPr="00A869D6">
        <w:rPr>
          <w:rFonts w:ascii="Times New Roman" w:hAnsi="Times New Roman" w:cs="Times New Roman"/>
          <w:sz w:val="24"/>
          <w:szCs w:val="24"/>
        </w:rPr>
        <w:t>s</w:t>
      </w:r>
      <w:r w:rsidR="009B0625" w:rsidRPr="00A869D6">
        <w:rPr>
          <w:rFonts w:ascii="Times New Roman" w:hAnsi="Times New Roman" w:cs="Times New Roman"/>
          <w:sz w:val="24"/>
          <w:szCs w:val="24"/>
        </w:rPr>
        <w:t xml:space="preserve"> with industry associations and </w:t>
      </w:r>
      <w:r w:rsidR="001D5C83" w:rsidRPr="00A869D6">
        <w:rPr>
          <w:rFonts w:ascii="Times New Roman" w:hAnsi="Times New Roman" w:cs="Times New Roman"/>
          <w:sz w:val="24"/>
          <w:szCs w:val="24"/>
        </w:rPr>
        <w:t xml:space="preserve">regulated </w:t>
      </w:r>
      <w:r w:rsidR="009B0625" w:rsidRPr="00A869D6">
        <w:rPr>
          <w:rFonts w:ascii="Times New Roman" w:hAnsi="Times New Roman" w:cs="Times New Roman"/>
          <w:sz w:val="24"/>
          <w:szCs w:val="24"/>
        </w:rPr>
        <w:t>entities</w:t>
      </w:r>
      <w:r w:rsidR="00680A3D" w:rsidRPr="00A869D6">
        <w:rPr>
          <w:rFonts w:ascii="Times New Roman" w:hAnsi="Times New Roman" w:cs="Times New Roman"/>
          <w:sz w:val="24"/>
          <w:szCs w:val="24"/>
        </w:rPr>
        <w:t>, to engage feedback on the proposed prudential standard</w:t>
      </w:r>
      <w:r w:rsidR="00745F05" w:rsidRPr="00A869D6">
        <w:rPr>
          <w:rFonts w:ascii="Times New Roman" w:hAnsi="Times New Roman" w:cs="Times New Roman"/>
          <w:sz w:val="24"/>
          <w:szCs w:val="24"/>
        </w:rPr>
        <w:t xml:space="preserve"> and guidance</w:t>
      </w:r>
      <w:r w:rsidR="009B0625" w:rsidRPr="00A869D6">
        <w:rPr>
          <w:rFonts w:ascii="Times New Roman" w:hAnsi="Times New Roman" w:cs="Times New Roman"/>
          <w:sz w:val="24"/>
          <w:szCs w:val="24"/>
        </w:rPr>
        <w:t>.</w:t>
      </w:r>
      <w:r w:rsidR="00F75CEF" w:rsidRPr="00A869D6">
        <w:rPr>
          <w:rFonts w:ascii="Times New Roman" w:hAnsi="Times New Roman" w:cs="Times New Roman"/>
          <w:sz w:val="24"/>
          <w:szCs w:val="24"/>
        </w:rPr>
        <w:t xml:space="preserve"> </w:t>
      </w:r>
    </w:p>
    <w:p w14:paraId="3E1D7575" w14:textId="4DD84F6F" w:rsidR="009121B9" w:rsidRPr="00A869D6" w:rsidRDefault="00EC51FF" w:rsidP="009B4E43">
      <w:pPr>
        <w:rPr>
          <w:rFonts w:ascii="Times New Roman" w:hAnsi="Times New Roman" w:cs="Times New Roman"/>
          <w:sz w:val="24"/>
          <w:szCs w:val="24"/>
        </w:rPr>
      </w:pPr>
      <w:r w:rsidRPr="00A869D6">
        <w:rPr>
          <w:rFonts w:ascii="Times New Roman" w:hAnsi="Times New Roman" w:cs="Times New Roman"/>
          <w:sz w:val="24"/>
          <w:szCs w:val="24"/>
        </w:rPr>
        <w:t>In</w:t>
      </w:r>
      <w:r w:rsidR="36A94D94" w:rsidRPr="00A869D6">
        <w:rPr>
          <w:rFonts w:ascii="Times New Roman" w:hAnsi="Times New Roman" w:cs="Times New Roman"/>
          <w:sz w:val="24"/>
          <w:szCs w:val="24"/>
        </w:rPr>
        <w:t xml:space="preserve"> </w:t>
      </w:r>
      <w:r w:rsidR="53D1C9B4" w:rsidRPr="00A869D6">
        <w:rPr>
          <w:rFonts w:ascii="Times New Roman" w:hAnsi="Times New Roman" w:cs="Times New Roman"/>
          <w:sz w:val="24"/>
          <w:szCs w:val="24"/>
        </w:rPr>
        <w:t>May 2023</w:t>
      </w:r>
      <w:r w:rsidR="36A94D94" w:rsidRPr="00A869D6">
        <w:rPr>
          <w:rFonts w:ascii="Times New Roman" w:hAnsi="Times New Roman" w:cs="Times New Roman"/>
          <w:sz w:val="24"/>
          <w:szCs w:val="24"/>
        </w:rPr>
        <w:t xml:space="preserve">, APRA released a </w:t>
      </w:r>
      <w:r w:rsidR="00726B38" w:rsidRPr="00A869D6">
        <w:rPr>
          <w:rFonts w:ascii="Times New Roman" w:hAnsi="Times New Roman" w:cs="Times New Roman"/>
          <w:sz w:val="24"/>
          <w:szCs w:val="24"/>
        </w:rPr>
        <w:t xml:space="preserve">letter </w:t>
      </w:r>
      <w:r w:rsidR="00F13B7A" w:rsidRPr="00A869D6">
        <w:rPr>
          <w:rFonts w:ascii="Times New Roman" w:hAnsi="Times New Roman" w:cs="Times New Roman"/>
          <w:sz w:val="24"/>
          <w:szCs w:val="24"/>
        </w:rPr>
        <w:t>responding</w:t>
      </w:r>
      <w:r w:rsidR="36A94D94" w:rsidRPr="00A869D6">
        <w:rPr>
          <w:rFonts w:ascii="Times New Roman" w:hAnsi="Times New Roman" w:cs="Times New Roman"/>
          <w:sz w:val="24"/>
          <w:szCs w:val="24"/>
        </w:rPr>
        <w:t xml:space="preserve"> to issues raised </w:t>
      </w:r>
      <w:r w:rsidR="00595A11" w:rsidRPr="00A869D6">
        <w:rPr>
          <w:rFonts w:ascii="Times New Roman" w:hAnsi="Times New Roman" w:cs="Times New Roman"/>
          <w:sz w:val="24"/>
          <w:szCs w:val="24"/>
        </w:rPr>
        <w:t>during</w:t>
      </w:r>
      <w:r w:rsidR="36A94D94" w:rsidRPr="00A869D6">
        <w:rPr>
          <w:rFonts w:ascii="Times New Roman" w:hAnsi="Times New Roman" w:cs="Times New Roman"/>
          <w:sz w:val="24"/>
          <w:szCs w:val="24"/>
        </w:rPr>
        <w:t xml:space="preserve"> consultation</w:t>
      </w:r>
      <w:r w:rsidR="77829478" w:rsidRPr="00A869D6">
        <w:rPr>
          <w:rFonts w:ascii="Times New Roman" w:hAnsi="Times New Roman" w:cs="Times New Roman"/>
          <w:sz w:val="24"/>
          <w:szCs w:val="24"/>
        </w:rPr>
        <w:t xml:space="preserve"> on </w:t>
      </w:r>
      <w:r w:rsidR="486F4607" w:rsidRPr="00A869D6">
        <w:rPr>
          <w:rFonts w:ascii="Times New Roman" w:hAnsi="Times New Roman" w:cs="Times New Roman"/>
          <w:sz w:val="24"/>
          <w:szCs w:val="24"/>
        </w:rPr>
        <w:t xml:space="preserve">draft </w:t>
      </w:r>
      <w:r w:rsidR="77829478" w:rsidRPr="00A869D6">
        <w:rPr>
          <w:rFonts w:ascii="Times New Roman" w:hAnsi="Times New Roman" w:cs="Times New Roman"/>
          <w:sz w:val="24"/>
          <w:szCs w:val="24"/>
        </w:rPr>
        <w:t xml:space="preserve">CPS </w:t>
      </w:r>
      <w:r w:rsidR="2943FF8C" w:rsidRPr="00A869D6">
        <w:rPr>
          <w:rFonts w:ascii="Times New Roman" w:hAnsi="Times New Roman" w:cs="Times New Roman"/>
          <w:sz w:val="24"/>
          <w:szCs w:val="24"/>
        </w:rPr>
        <w:t>900</w:t>
      </w:r>
      <w:r w:rsidR="1B011F87" w:rsidRPr="00A869D6">
        <w:rPr>
          <w:rFonts w:ascii="Times New Roman" w:hAnsi="Times New Roman" w:cs="Times New Roman"/>
          <w:sz w:val="24"/>
          <w:szCs w:val="24"/>
        </w:rPr>
        <w:t xml:space="preserve"> </w:t>
      </w:r>
      <w:r w:rsidR="00595A11" w:rsidRPr="00A869D6">
        <w:rPr>
          <w:rFonts w:ascii="Times New Roman" w:hAnsi="Times New Roman" w:cs="Times New Roman"/>
          <w:sz w:val="24"/>
          <w:szCs w:val="24"/>
        </w:rPr>
        <w:t>(</w:t>
      </w:r>
      <w:r w:rsidR="1B011F87" w:rsidRPr="00A869D6">
        <w:rPr>
          <w:rFonts w:ascii="Times New Roman" w:hAnsi="Times New Roman" w:cs="Times New Roman"/>
          <w:sz w:val="24"/>
          <w:szCs w:val="24"/>
        </w:rPr>
        <w:t xml:space="preserve">and the </w:t>
      </w:r>
      <w:r w:rsidR="53B7E3C3" w:rsidRPr="00A869D6">
        <w:rPr>
          <w:rFonts w:ascii="Times New Roman" w:hAnsi="Times New Roman" w:cs="Times New Roman"/>
          <w:sz w:val="24"/>
          <w:szCs w:val="24"/>
        </w:rPr>
        <w:t>related draft</w:t>
      </w:r>
      <w:r w:rsidR="1B011F87" w:rsidRPr="00A869D6">
        <w:rPr>
          <w:rFonts w:ascii="Times New Roman" w:hAnsi="Times New Roman" w:cs="Times New Roman"/>
          <w:sz w:val="24"/>
          <w:szCs w:val="24"/>
        </w:rPr>
        <w:t xml:space="preserve"> guidance</w:t>
      </w:r>
      <w:r w:rsidR="00595A11" w:rsidRPr="00A869D6">
        <w:rPr>
          <w:rFonts w:ascii="Times New Roman" w:hAnsi="Times New Roman" w:cs="Times New Roman"/>
          <w:sz w:val="24"/>
          <w:szCs w:val="24"/>
        </w:rPr>
        <w:t>)</w:t>
      </w:r>
      <w:r w:rsidR="36A94D94" w:rsidRPr="00A869D6">
        <w:rPr>
          <w:rFonts w:ascii="Times New Roman" w:hAnsi="Times New Roman" w:cs="Times New Roman"/>
          <w:sz w:val="24"/>
          <w:szCs w:val="24"/>
        </w:rPr>
        <w:t>.</w:t>
      </w:r>
      <w:r w:rsidR="007346CC" w:rsidRPr="00A869D6">
        <w:rPr>
          <w:rStyle w:val="FootnoteReference"/>
          <w:rFonts w:ascii="Times New Roman" w:hAnsi="Times New Roman" w:cs="Times New Roman"/>
          <w:sz w:val="24"/>
          <w:szCs w:val="24"/>
        </w:rPr>
        <w:footnoteReference w:id="8"/>
      </w:r>
      <w:r w:rsidR="36A94D94" w:rsidRPr="00A869D6">
        <w:rPr>
          <w:rFonts w:ascii="Times New Roman" w:hAnsi="Times New Roman" w:cs="Times New Roman"/>
          <w:sz w:val="24"/>
          <w:szCs w:val="24"/>
        </w:rPr>
        <w:t xml:space="preserve"> </w:t>
      </w:r>
      <w:r w:rsidR="58625BEE" w:rsidRPr="00A869D6">
        <w:rPr>
          <w:rFonts w:ascii="Times New Roman" w:hAnsi="Times New Roman" w:cs="Times New Roman"/>
          <w:sz w:val="24"/>
          <w:szCs w:val="24"/>
        </w:rPr>
        <w:t>I</w:t>
      </w:r>
      <w:r w:rsidR="2F62744D" w:rsidRPr="00A869D6">
        <w:rPr>
          <w:rFonts w:ascii="Times New Roman" w:hAnsi="Times New Roman" w:cs="Times New Roman"/>
          <w:sz w:val="24"/>
          <w:szCs w:val="24"/>
        </w:rPr>
        <w:t xml:space="preserve">ndustry </w:t>
      </w:r>
      <w:r w:rsidR="6239C76D" w:rsidRPr="00A869D6">
        <w:rPr>
          <w:rFonts w:ascii="Times New Roman" w:hAnsi="Times New Roman" w:cs="Times New Roman"/>
          <w:sz w:val="24"/>
          <w:szCs w:val="24"/>
        </w:rPr>
        <w:t>were</w:t>
      </w:r>
      <w:r w:rsidR="2F62744D" w:rsidRPr="00A869D6">
        <w:rPr>
          <w:rFonts w:ascii="Times New Roman" w:hAnsi="Times New Roman" w:cs="Times New Roman"/>
          <w:sz w:val="24"/>
          <w:szCs w:val="24"/>
        </w:rPr>
        <w:t xml:space="preserve"> generally supportive of APRA’s </w:t>
      </w:r>
      <w:r w:rsidR="5C6A7118" w:rsidRPr="00A869D6">
        <w:rPr>
          <w:rFonts w:ascii="Times New Roman" w:hAnsi="Times New Roman" w:cs="Times New Roman"/>
          <w:sz w:val="24"/>
          <w:szCs w:val="24"/>
        </w:rPr>
        <w:t xml:space="preserve">approach </w:t>
      </w:r>
      <w:r w:rsidR="00C508C7" w:rsidRPr="00A869D6">
        <w:rPr>
          <w:rFonts w:ascii="Times New Roman" w:hAnsi="Times New Roman" w:cs="Times New Roman"/>
          <w:sz w:val="24"/>
          <w:szCs w:val="24"/>
        </w:rPr>
        <w:t xml:space="preserve">to CPS 900 </w:t>
      </w:r>
      <w:r w:rsidR="5C6A7118" w:rsidRPr="00A869D6">
        <w:rPr>
          <w:rFonts w:ascii="Times New Roman" w:hAnsi="Times New Roman" w:cs="Times New Roman"/>
          <w:sz w:val="24"/>
          <w:szCs w:val="24"/>
        </w:rPr>
        <w:t xml:space="preserve">and </w:t>
      </w:r>
      <w:r w:rsidR="588B54E6" w:rsidRPr="00A869D6">
        <w:rPr>
          <w:rFonts w:ascii="Times New Roman" w:hAnsi="Times New Roman" w:cs="Times New Roman"/>
          <w:sz w:val="24"/>
          <w:szCs w:val="24"/>
        </w:rPr>
        <w:t xml:space="preserve">the </w:t>
      </w:r>
      <w:r w:rsidR="39396B7A" w:rsidRPr="00A869D6">
        <w:rPr>
          <w:rFonts w:ascii="Times New Roman" w:hAnsi="Times New Roman" w:cs="Times New Roman"/>
          <w:sz w:val="24"/>
          <w:szCs w:val="24"/>
        </w:rPr>
        <w:t>proposed</w:t>
      </w:r>
      <w:r w:rsidR="588B54E6" w:rsidRPr="00A869D6">
        <w:rPr>
          <w:rFonts w:ascii="Times New Roman" w:hAnsi="Times New Roman" w:cs="Times New Roman"/>
          <w:sz w:val="24"/>
          <w:szCs w:val="24"/>
        </w:rPr>
        <w:t xml:space="preserve"> </w:t>
      </w:r>
      <w:r w:rsidR="5C6A7118" w:rsidRPr="00A869D6">
        <w:rPr>
          <w:rFonts w:ascii="Times New Roman" w:hAnsi="Times New Roman" w:cs="Times New Roman"/>
          <w:sz w:val="24"/>
          <w:szCs w:val="24"/>
        </w:rPr>
        <w:t>requirements were not significantly amended. Minor changes were made to</w:t>
      </w:r>
      <w:r w:rsidR="52B898ED" w:rsidRPr="00A869D6">
        <w:rPr>
          <w:rFonts w:ascii="Times New Roman" w:hAnsi="Times New Roman" w:cs="Times New Roman"/>
          <w:sz w:val="24"/>
          <w:szCs w:val="24"/>
        </w:rPr>
        <w:t xml:space="preserve"> </w:t>
      </w:r>
      <w:r w:rsidR="005932EC" w:rsidRPr="00A869D6">
        <w:rPr>
          <w:rFonts w:ascii="Times New Roman" w:hAnsi="Times New Roman" w:cs="Times New Roman"/>
          <w:sz w:val="24"/>
          <w:szCs w:val="24"/>
        </w:rPr>
        <w:t xml:space="preserve">the standard to </w:t>
      </w:r>
      <w:r w:rsidR="004A4976" w:rsidRPr="00A869D6">
        <w:rPr>
          <w:rFonts w:ascii="Times New Roman" w:hAnsi="Times New Roman" w:cs="Times New Roman"/>
          <w:sz w:val="24"/>
          <w:szCs w:val="24"/>
        </w:rPr>
        <w:t xml:space="preserve">better </w:t>
      </w:r>
      <w:r w:rsidR="00443089" w:rsidRPr="00A869D6">
        <w:rPr>
          <w:rFonts w:ascii="Times New Roman" w:hAnsi="Times New Roman" w:cs="Times New Roman"/>
          <w:sz w:val="24"/>
          <w:szCs w:val="24"/>
        </w:rPr>
        <w:t xml:space="preserve">explain </w:t>
      </w:r>
      <w:r w:rsidR="52B898ED" w:rsidRPr="00A869D6">
        <w:rPr>
          <w:rFonts w:ascii="Times New Roman" w:hAnsi="Times New Roman" w:cs="Times New Roman"/>
          <w:sz w:val="24"/>
          <w:szCs w:val="24"/>
        </w:rPr>
        <w:t xml:space="preserve">the bespoke </w:t>
      </w:r>
      <w:r w:rsidR="53B7E3C3" w:rsidRPr="00A869D6">
        <w:rPr>
          <w:rFonts w:ascii="Times New Roman" w:hAnsi="Times New Roman" w:cs="Times New Roman"/>
          <w:sz w:val="24"/>
          <w:szCs w:val="24"/>
        </w:rPr>
        <w:t xml:space="preserve">nature of </w:t>
      </w:r>
      <w:r w:rsidR="246FB592" w:rsidRPr="00A869D6">
        <w:rPr>
          <w:rFonts w:ascii="Times New Roman" w:hAnsi="Times New Roman" w:cs="Times New Roman"/>
          <w:sz w:val="24"/>
          <w:szCs w:val="24"/>
        </w:rPr>
        <w:t xml:space="preserve">resolution </w:t>
      </w:r>
      <w:r w:rsidR="52B898ED" w:rsidRPr="00A869D6">
        <w:rPr>
          <w:rFonts w:ascii="Times New Roman" w:hAnsi="Times New Roman" w:cs="Times New Roman"/>
          <w:sz w:val="24"/>
          <w:szCs w:val="24"/>
        </w:rPr>
        <w:t>planning</w:t>
      </w:r>
      <w:r w:rsidR="53B7E3C3" w:rsidRPr="00A869D6" w:rsidDel="52B898ED">
        <w:rPr>
          <w:rFonts w:ascii="Times New Roman" w:hAnsi="Times New Roman" w:cs="Times New Roman"/>
          <w:sz w:val="24"/>
          <w:szCs w:val="24"/>
        </w:rPr>
        <w:t xml:space="preserve"> </w:t>
      </w:r>
      <w:r w:rsidR="00D57E1F" w:rsidRPr="00A869D6">
        <w:rPr>
          <w:rFonts w:ascii="Times New Roman" w:hAnsi="Times New Roman" w:cs="Times New Roman"/>
          <w:sz w:val="24"/>
          <w:szCs w:val="24"/>
        </w:rPr>
        <w:t xml:space="preserve">and </w:t>
      </w:r>
      <w:r w:rsidR="0035014F" w:rsidRPr="00A869D6">
        <w:rPr>
          <w:rFonts w:ascii="Times New Roman" w:hAnsi="Times New Roman" w:cs="Times New Roman"/>
          <w:sz w:val="24"/>
          <w:szCs w:val="24"/>
        </w:rPr>
        <w:t xml:space="preserve">to </w:t>
      </w:r>
      <w:r w:rsidR="003A01D5" w:rsidRPr="00A869D6">
        <w:rPr>
          <w:rFonts w:ascii="Times New Roman" w:hAnsi="Times New Roman" w:cs="Times New Roman"/>
          <w:sz w:val="24"/>
          <w:szCs w:val="24"/>
        </w:rPr>
        <w:t xml:space="preserve">clarify </w:t>
      </w:r>
      <w:r w:rsidR="00D57E1F" w:rsidRPr="00A869D6">
        <w:rPr>
          <w:rFonts w:ascii="Times New Roman" w:hAnsi="Times New Roman" w:cs="Times New Roman"/>
          <w:sz w:val="24"/>
          <w:szCs w:val="24"/>
        </w:rPr>
        <w:t>certain requirements</w:t>
      </w:r>
      <w:r w:rsidR="00B71280" w:rsidRPr="00A869D6">
        <w:rPr>
          <w:rFonts w:ascii="Times New Roman" w:hAnsi="Times New Roman" w:cs="Times New Roman"/>
          <w:sz w:val="24"/>
          <w:szCs w:val="24"/>
        </w:rPr>
        <w:t>,</w:t>
      </w:r>
      <w:r w:rsidR="00797237" w:rsidRPr="00A869D6">
        <w:rPr>
          <w:rFonts w:ascii="Times New Roman" w:hAnsi="Times New Roman" w:cs="Times New Roman"/>
          <w:sz w:val="24"/>
          <w:szCs w:val="24"/>
        </w:rPr>
        <w:t xml:space="preserve"> such as </w:t>
      </w:r>
      <w:r w:rsidR="2681BD72" w:rsidRPr="00A869D6">
        <w:rPr>
          <w:rFonts w:ascii="Times New Roman" w:hAnsi="Times New Roman" w:cs="Times New Roman"/>
          <w:sz w:val="24"/>
          <w:szCs w:val="24"/>
        </w:rPr>
        <w:t>the Board</w:t>
      </w:r>
      <w:r w:rsidR="7729CB90" w:rsidRPr="00A869D6">
        <w:rPr>
          <w:rFonts w:ascii="Times New Roman" w:hAnsi="Times New Roman" w:cs="Times New Roman"/>
          <w:sz w:val="24"/>
          <w:szCs w:val="24"/>
        </w:rPr>
        <w:t>’s role</w:t>
      </w:r>
      <w:r w:rsidR="7729CB90" w:rsidRPr="00A869D6" w:rsidDel="00797237">
        <w:rPr>
          <w:rFonts w:ascii="Times New Roman" w:hAnsi="Times New Roman" w:cs="Times New Roman"/>
          <w:sz w:val="24"/>
          <w:szCs w:val="24"/>
        </w:rPr>
        <w:t xml:space="preserve"> </w:t>
      </w:r>
      <w:r w:rsidR="00B71280" w:rsidRPr="00A869D6">
        <w:rPr>
          <w:rFonts w:ascii="Times New Roman" w:hAnsi="Times New Roman" w:cs="Times New Roman"/>
          <w:sz w:val="24"/>
          <w:szCs w:val="24"/>
        </w:rPr>
        <w:t xml:space="preserve">in resolution planning </w:t>
      </w:r>
      <w:r w:rsidR="3EA80E05" w:rsidRPr="00A869D6">
        <w:rPr>
          <w:rFonts w:ascii="Times New Roman" w:hAnsi="Times New Roman" w:cs="Times New Roman"/>
          <w:sz w:val="24"/>
          <w:szCs w:val="24"/>
        </w:rPr>
        <w:t xml:space="preserve">and </w:t>
      </w:r>
      <w:r w:rsidR="22BB0BCA" w:rsidRPr="00A869D6">
        <w:rPr>
          <w:rFonts w:ascii="Times New Roman" w:hAnsi="Times New Roman" w:cs="Times New Roman"/>
          <w:sz w:val="24"/>
          <w:szCs w:val="24"/>
        </w:rPr>
        <w:t xml:space="preserve">APRA’s expectations relating to </w:t>
      </w:r>
      <w:r w:rsidR="52B898ED" w:rsidRPr="00A869D6">
        <w:rPr>
          <w:rFonts w:ascii="Times New Roman" w:hAnsi="Times New Roman" w:cs="Times New Roman"/>
          <w:sz w:val="24"/>
          <w:szCs w:val="24"/>
        </w:rPr>
        <w:t xml:space="preserve">disclosure </w:t>
      </w:r>
      <w:r w:rsidR="06D3DDAC" w:rsidRPr="00A869D6">
        <w:rPr>
          <w:rFonts w:ascii="Times New Roman" w:hAnsi="Times New Roman" w:cs="Times New Roman"/>
          <w:sz w:val="24"/>
          <w:szCs w:val="24"/>
        </w:rPr>
        <w:t>on resolution planning</w:t>
      </w:r>
      <w:r w:rsidR="52B898ED" w:rsidRPr="00A869D6">
        <w:rPr>
          <w:rFonts w:ascii="Times New Roman" w:hAnsi="Times New Roman" w:cs="Times New Roman"/>
          <w:sz w:val="24"/>
          <w:szCs w:val="24"/>
        </w:rPr>
        <w:t>.</w:t>
      </w:r>
      <w:r w:rsidR="009B4E43" w:rsidRPr="00A869D6">
        <w:rPr>
          <w:rFonts w:ascii="Times New Roman" w:hAnsi="Times New Roman" w:cs="Times New Roman"/>
          <w:sz w:val="24"/>
          <w:szCs w:val="24"/>
        </w:rPr>
        <w:t xml:space="preserve"> </w:t>
      </w:r>
      <w:r w:rsidR="001A694A" w:rsidRPr="00A869D6">
        <w:rPr>
          <w:rFonts w:ascii="Times New Roman" w:hAnsi="Times New Roman" w:cs="Times New Roman"/>
          <w:sz w:val="24"/>
          <w:szCs w:val="24"/>
        </w:rPr>
        <w:t xml:space="preserve">The letter </w:t>
      </w:r>
      <w:r w:rsidR="009D5428" w:rsidRPr="00A869D6">
        <w:rPr>
          <w:rFonts w:ascii="Times New Roman" w:hAnsi="Times New Roman" w:cs="Times New Roman"/>
          <w:sz w:val="24"/>
          <w:szCs w:val="24"/>
        </w:rPr>
        <w:t xml:space="preserve">also </w:t>
      </w:r>
      <w:r w:rsidR="001A694A" w:rsidRPr="00A869D6">
        <w:rPr>
          <w:rFonts w:ascii="Times New Roman" w:hAnsi="Times New Roman" w:cs="Times New Roman"/>
          <w:sz w:val="24"/>
          <w:szCs w:val="24"/>
        </w:rPr>
        <w:t xml:space="preserve">provided </w:t>
      </w:r>
      <w:r w:rsidR="00D257D6" w:rsidRPr="00A869D6">
        <w:rPr>
          <w:rFonts w:ascii="Times New Roman" w:hAnsi="Times New Roman" w:cs="Times New Roman"/>
          <w:sz w:val="24"/>
          <w:szCs w:val="24"/>
        </w:rPr>
        <w:t xml:space="preserve">further </w:t>
      </w:r>
      <w:r w:rsidR="00F70340" w:rsidRPr="00A869D6">
        <w:rPr>
          <w:rFonts w:ascii="Times New Roman" w:hAnsi="Times New Roman" w:cs="Times New Roman"/>
          <w:sz w:val="24"/>
          <w:szCs w:val="24"/>
        </w:rPr>
        <w:t>clari</w:t>
      </w:r>
      <w:r w:rsidR="008D1176" w:rsidRPr="00A869D6">
        <w:rPr>
          <w:rFonts w:ascii="Times New Roman" w:hAnsi="Times New Roman" w:cs="Times New Roman"/>
          <w:sz w:val="24"/>
          <w:szCs w:val="24"/>
        </w:rPr>
        <w:t xml:space="preserve">ty on </w:t>
      </w:r>
      <w:proofErr w:type="gramStart"/>
      <w:r w:rsidR="008D1176" w:rsidRPr="00A869D6">
        <w:rPr>
          <w:rFonts w:ascii="Times New Roman" w:hAnsi="Times New Roman" w:cs="Times New Roman"/>
          <w:sz w:val="24"/>
          <w:szCs w:val="24"/>
        </w:rPr>
        <w:t xml:space="preserve">a </w:t>
      </w:r>
      <w:r w:rsidR="001A694A" w:rsidRPr="00A869D6">
        <w:rPr>
          <w:rFonts w:ascii="Times New Roman" w:hAnsi="Times New Roman" w:cs="Times New Roman"/>
          <w:sz w:val="24"/>
          <w:szCs w:val="24"/>
        </w:rPr>
        <w:t>number of</w:t>
      </w:r>
      <w:proofErr w:type="gramEnd"/>
      <w:r w:rsidR="001A694A" w:rsidRPr="00A869D6">
        <w:rPr>
          <w:rFonts w:ascii="Times New Roman" w:hAnsi="Times New Roman" w:cs="Times New Roman"/>
          <w:sz w:val="24"/>
          <w:szCs w:val="24"/>
        </w:rPr>
        <w:t xml:space="preserve"> other areas</w:t>
      </w:r>
      <w:r w:rsidR="0075333B" w:rsidRPr="00A869D6">
        <w:rPr>
          <w:rFonts w:ascii="Times New Roman" w:hAnsi="Times New Roman" w:cs="Times New Roman"/>
          <w:sz w:val="24"/>
          <w:szCs w:val="24"/>
        </w:rPr>
        <w:t xml:space="preserve"> raised </w:t>
      </w:r>
      <w:r w:rsidR="267D3F7E" w:rsidRPr="00A869D6">
        <w:rPr>
          <w:rFonts w:ascii="Times New Roman" w:hAnsi="Times New Roman" w:cs="Times New Roman"/>
          <w:sz w:val="24"/>
          <w:szCs w:val="24"/>
        </w:rPr>
        <w:t>in submissions</w:t>
      </w:r>
      <w:r w:rsidR="009D5428" w:rsidRPr="00A869D6">
        <w:rPr>
          <w:rFonts w:ascii="Times New Roman" w:hAnsi="Times New Roman" w:cs="Times New Roman"/>
          <w:sz w:val="24"/>
          <w:szCs w:val="24"/>
        </w:rPr>
        <w:t xml:space="preserve">. </w:t>
      </w:r>
      <w:r w:rsidR="00F70340" w:rsidRPr="00A869D6">
        <w:rPr>
          <w:rFonts w:ascii="Times New Roman" w:hAnsi="Times New Roman" w:cs="Times New Roman"/>
          <w:sz w:val="24"/>
          <w:szCs w:val="24"/>
        </w:rPr>
        <w:t xml:space="preserve">More detailed guidance </w:t>
      </w:r>
      <w:r w:rsidR="00692A14" w:rsidRPr="00A869D6">
        <w:rPr>
          <w:rFonts w:ascii="Times New Roman" w:hAnsi="Times New Roman" w:cs="Times New Roman"/>
          <w:sz w:val="24"/>
          <w:szCs w:val="24"/>
        </w:rPr>
        <w:t>on these areas</w:t>
      </w:r>
      <w:r w:rsidR="00F70340" w:rsidRPr="00A869D6">
        <w:rPr>
          <w:rFonts w:ascii="Times New Roman" w:hAnsi="Times New Roman" w:cs="Times New Roman"/>
          <w:sz w:val="24"/>
          <w:szCs w:val="24"/>
        </w:rPr>
        <w:t xml:space="preserve"> was </w:t>
      </w:r>
      <w:r w:rsidR="0016554C" w:rsidRPr="00A869D6">
        <w:rPr>
          <w:rFonts w:ascii="Times New Roman" w:hAnsi="Times New Roman" w:cs="Times New Roman"/>
          <w:sz w:val="24"/>
          <w:szCs w:val="24"/>
        </w:rPr>
        <w:t xml:space="preserve">provided </w:t>
      </w:r>
      <w:r w:rsidR="00B65004" w:rsidRPr="00A869D6">
        <w:rPr>
          <w:rFonts w:ascii="Times New Roman" w:hAnsi="Times New Roman" w:cs="Times New Roman"/>
          <w:sz w:val="24"/>
          <w:szCs w:val="24"/>
        </w:rPr>
        <w:t xml:space="preserve">in </w:t>
      </w:r>
      <w:r w:rsidR="0007483D" w:rsidRPr="00A869D6">
        <w:rPr>
          <w:rFonts w:ascii="Times New Roman" w:hAnsi="Times New Roman" w:cs="Times New Roman"/>
          <w:sz w:val="24"/>
          <w:szCs w:val="24"/>
        </w:rPr>
        <w:t xml:space="preserve">the finalised </w:t>
      </w:r>
      <w:r w:rsidR="00B65004" w:rsidRPr="00A869D6">
        <w:rPr>
          <w:rFonts w:ascii="Times New Roman" w:hAnsi="Times New Roman" w:cs="Times New Roman"/>
          <w:sz w:val="24"/>
          <w:szCs w:val="24"/>
        </w:rPr>
        <w:t>CPG 900</w:t>
      </w:r>
      <w:r w:rsidR="003D28DA" w:rsidRPr="00A869D6">
        <w:rPr>
          <w:rFonts w:ascii="Times New Roman" w:hAnsi="Times New Roman" w:cs="Times New Roman"/>
          <w:sz w:val="24"/>
          <w:szCs w:val="24"/>
        </w:rPr>
        <w:t>.</w:t>
      </w:r>
      <w:r w:rsidR="005443B8" w:rsidRPr="00A869D6">
        <w:rPr>
          <w:rStyle w:val="FootnoteReference"/>
          <w:rFonts w:ascii="Times New Roman" w:hAnsi="Times New Roman" w:cs="Times New Roman"/>
          <w:sz w:val="24"/>
          <w:szCs w:val="24"/>
        </w:rPr>
        <w:footnoteReference w:id="9"/>
      </w:r>
    </w:p>
    <w:p w14:paraId="43AAE140" w14:textId="77777777" w:rsidR="009121B9" w:rsidRPr="00E30C24" w:rsidRDefault="009121B9" w:rsidP="000B6357">
      <w:pPr>
        <w:pStyle w:val="Heading1Numbers"/>
      </w:pPr>
      <w:r w:rsidRPr="00E30C24">
        <w:t>Regulation Impact Statement</w:t>
      </w:r>
    </w:p>
    <w:p w14:paraId="2C639BF3" w14:textId="6C0143CA" w:rsidR="003069B6" w:rsidRPr="00E30C24" w:rsidRDefault="0095493F" w:rsidP="003069B6">
      <w:pPr>
        <w:rPr>
          <w:rFonts w:ascii="Times New Roman" w:hAnsi="Times New Roman" w:cs="Times New Roman"/>
          <w:sz w:val="24"/>
          <w:szCs w:val="24"/>
        </w:rPr>
      </w:pPr>
      <w:r w:rsidRPr="00E30C24">
        <w:rPr>
          <w:rFonts w:ascii="Times New Roman" w:hAnsi="Times New Roman" w:cs="Times New Roman"/>
          <w:sz w:val="24"/>
          <w:szCs w:val="24"/>
        </w:rPr>
        <w:t xml:space="preserve">In </w:t>
      </w:r>
      <w:r w:rsidR="00D17039" w:rsidRPr="00E30C24">
        <w:rPr>
          <w:rFonts w:ascii="Times New Roman" w:hAnsi="Times New Roman" w:cs="Times New Roman"/>
          <w:sz w:val="24"/>
          <w:szCs w:val="24"/>
        </w:rPr>
        <w:t>developing</w:t>
      </w:r>
      <w:r w:rsidRPr="00E30C24">
        <w:rPr>
          <w:rFonts w:ascii="Times New Roman" w:hAnsi="Times New Roman" w:cs="Times New Roman"/>
          <w:sz w:val="24"/>
          <w:szCs w:val="24"/>
        </w:rPr>
        <w:t xml:space="preserve"> CPS </w:t>
      </w:r>
      <w:r w:rsidR="008142BF">
        <w:rPr>
          <w:rFonts w:ascii="Times New Roman" w:hAnsi="Times New Roman" w:cs="Times New Roman"/>
          <w:sz w:val="24"/>
          <w:szCs w:val="24"/>
        </w:rPr>
        <w:t>900</w:t>
      </w:r>
      <w:r w:rsidRPr="00E30C24">
        <w:rPr>
          <w:rFonts w:ascii="Times New Roman" w:hAnsi="Times New Roman" w:cs="Times New Roman"/>
          <w:sz w:val="24"/>
          <w:szCs w:val="24"/>
        </w:rPr>
        <w:t xml:space="preserve">, the Office of </w:t>
      </w:r>
      <w:r w:rsidR="15B816F6" w:rsidRPr="2570B00C">
        <w:rPr>
          <w:rFonts w:ascii="Times New Roman" w:hAnsi="Times New Roman" w:cs="Times New Roman"/>
          <w:sz w:val="24"/>
          <w:szCs w:val="24"/>
        </w:rPr>
        <w:t xml:space="preserve">Impact Analysis </w:t>
      </w:r>
      <w:r w:rsidRPr="00E30C24">
        <w:rPr>
          <w:rFonts w:ascii="Times New Roman" w:hAnsi="Times New Roman" w:cs="Times New Roman"/>
          <w:sz w:val="24"/>
          <w:szCs w:val="24"/>
        </w:rPr>
        <w:t>(</w:t>
      </w:r>
      <w:r w:rsidR="4BCBE33F" w:rsidRPr="2570B00C">
        <w:rPr>
          <w:rFonts w:ascii="Times New Roman" w:hAnsi="Times New Roman" w:cs="Times New Roman"/>
          <w:sz w:val="24"/>
          <w:szCs w:val="24"/>
        </w:rPr>
        <w:t xml:space="preserve">formerly </w:t>
      </w:r>
      <w:r w:rsidR="00D17039" w:rsidRPr="00E30C24">
        <w:rPr>
          <w:rFonts w:ascii="Times New Roman" w:hAnsi="Times New Roman" w:cs="Times New Roman"/>
          <w:sz w:val="24"/>
          <w:szCs w:val="24"/>
        </w:rPr>
        <w:t xml:space="preserve">known as </w:t>
      </w:r>
      <w:r w:rsidRPr="00E30C24">
        <w:rPr>
          <w:rFonts w:ascii="Times New Roman" w:hAnsi="Times New Roman" w:cs="Times New Roman"/>
          <w:sz w:val="24"/>
          <w:szCs w:val="24"/>
        </w:rPr>
        <w:t xml:space="preserve">the </w:t>
      </w:r>
      <w:r w:rsidR="00790072" w:rsidRPr="00E30C24">
        <w:rPr>
          <w:rFonts w:ascii="Times New Roman" w:hAnsi="Times New Roman" w:cs="Times New Roman"/>
          <w:sz w:val="24"/>
          <w:szCs w:val="24"/>
        </w:rPr>
        <w:t xml:space="preserve">Office of </w:t>
      </w:r>
      <w:r w:rsidR="614F4056" w:rsidRPr="2570B00C">
        <w:rPr>
          <w:rFonts w:ascii="Times New Roman" w:hAnsi="Times New Roman" w:cs="Times New Roman"/>
          <w:sz w:val="24"/>
          <w:szCs w:val="24"/>
        </w:rPr>
        <w:t>Best Practice Regulation</w:t>
      </w:r>
      <w:r w:rsidRPr="00E30C24">
        <w:rPr>
          <w:rFonts w:ascii="Times New Roman" w:hAnsi="Times New Roman" w:cs="Times New Roman"/>
          <w:sz w:val="24"/>
          <w:szCs w:val="24"/>
        </w:rPr>
        <w:t>)</w:t>
      </w:r>
      <w:r w:rsidR="00790072" w:rsidRPr="00E30C24">
        <w:rPr>
          <w:rFonts w:ascii="Times New Roman" w:hAnsi="Times New Roman" w:cs="Times New Roman"/>
          <w:sz w:val="24"/>
          <w:szCs w:val="24"/>
        </w:rPr>
        <w:t xml:space="preserve"> confirmed that a Regulation Impact Statement </w:t>
      </w:r>
      <w:r w:rsidRPr="00E30C24">
        <w:rPr>
          <w:rFonts w:ascii="Times New Roman" w:hAnsi="Times New Roman" w:cs="Times New Roman"/>
          <w:sz w:val="24"/>
          <w:szCs w:val="24"/>
        </w:rPr>
        <w:t>wa</w:t>
      </w:r>
      <w:r w:rsidR="00790072" w:rsidRPr="00E30C24">
        <w:rPr>
          <w:rFonts w:ascii="Times New Roman" w:hAnsi="Times New Roman" w:cs="Times New Roman"/>
          <w:sz w:val="24"/>
          <w:szCs w:val="24"/>
        </w:rPr>
        <w:t xml:space="preserve">s not required </w:t>
      </w:r>
      <w:r w:rsidR="00CD22FA" w:rsidRPr="00E30C24">
        <w:rPr>
          <w:rFonts w:ascii="Times New Roman" w:hAnsi="Times New Roman" w:cs="Times New Roman"/>
          <w:sz w:val="24"/>
          <w:szCs w:val="24"/>
        </w:rPr>
        <w:t>as CPS</w:t>
      </w:r>
      <w:r w:rsidR="007E2757" w:rsidRPr="00E30C24">
        <w:rPr>
          <w:rFonts w:ascii="Times New Roman" w:hAnsi="Times New Roman" w:cs="Times New Roman"/>
          <w:sz w:val="24"/>
          <w:szCs w:val="24"/>
        </w:rPr>
        <w:t> </w:t>
      </w:r>
      <w:r w:rsidR="008142BF">
        <w:rPr>
          <w:rFonts w:ascii="Times New Roman" w:hAnsi="Times New Roman" w:cs="Times New Roman"/>
          <w:sz w:val="24"/>
          <w:szCs w:val="24"/>
        </w:rPr>
        <w:t>900</w:t>
      </w:r>
      <w:r w:rsidR="008142BF" w:rsidRPr="00E30C24">
        <w:rPr>
          <w:rFonts w:ascii="Times New Roman" w:hAnsi="Times New Roman" w:cs="Times New Roman"/>
          <w:sz w:val="24"/>
          <w:szCs w:val="24"/>
        </w:rPr>
        <w:t xml:space="preserve"> </w:t>
      </w:r>
      <w:r w:rsidRPr="00E30C24">
        <w:rPr>
          <w:rFonts w:ascii="Times New Roman" w:hAnsi="Times New Roman" w:cs="Times New Roman"/>
          <w:sz w:val="24"/>
          <w:szCs w:val="24"/>
        </w:rPr>
        <w:t>w</w:t>
      </w:r>
      <w:r w:rsidR="00CD22FA" w:rsidRPr="00E30C24">
        <w:rPr>
          <w:rFonts w:ascii="Times New Roman" w:hAnsi="Times New Roman" w:cs="Times New Roman"/>
          <w:sz w:val="24"/>
          <w:szCs w:val="24"/>
        </w:rPr>
        <w:t>as</w:t>
      </w:r>
      <w:r w:rsidRPr="00E30C24">
        <w:rPr>
          <w:rFonts w:ascii="Times New Roman" w:hAnsi="Times New Roman" w:cs="Times New Roman"/>
          <w:sz w:val="24"/>
          <w:szCs w:val="24"/>
        </w:rPr>
        <w:t xml:space="preserve"> </w:t>
      </w:r>
      <w:r w:rsidR="009812EB">
        <w:rPr>
          <w:rFonts w:ascii="Times New Roman" w:hAnsi="Times New Roman" w:cs="Times New Roman"/>
          <w:sz w:val="24"/>
          <w:szCs w:val="24"/>
        </w:rPr>
        <w:t xml:space="preserve">assessed as </w:t>
      </w:r>
      <w:r w:rsidR="00CD22FA" w:rsidRPr="00E30C24">
        <w:rPr>
          <w:rFonts w:ascii="Times New Roman" w:hAnsi="Times New Roman" w:cs="Times New Roman"/>
          <w:sz w:val="24"/>
          <w:szCs w:val="24"/>
        </w:rPr>
        <w:t>likely to only have a minor</w:t>
      </w:r>
      <w:r w:rsidR="00790072" w:rsidRPr="00E30C24">
        <w:rPr>
          <w:rFonts w:ascii="Times New Roman" w:hAnsi="Times New Roman" w:cs="Times New Roman"/>
          <w:sz w:val="24"/>
          <w:szCs w:val="24"/>
        </w:rPr>
        <w:t xml:space="preserve"> regulatory impact. </w:t>
      </w:r>
    </w:p>
    <w:p w14:paraId="6DA70CA6" w14:textId="0AA867DF" w:rsidR="009121B9" w:rsidRPr="00E30C24" w:rsidRDefault="009121B9" w:rsidP="000B6357">
      <w:pPr>
        <w:pStyle w:val="Heading1Numbers"/>
        <w:rPr>
          <w:i/>
        </w:rPr>
      </w:pPr>
      <w:r w:rsidRPr="00E30C24">
        <w:t xml:space="preserve">Statement of compatibility prepared in accordance with Part 3 of the </w:t>
      </w:r>
      <w:r w:rsidRPr="00E30C24">
        <w:rPr>
          <w:i/>
        </w:rPr>
        <w:t>Human Rights (Parliamentary Scrutiny) Act 2011</w:t>
      </w:r>
    </w:p>
    <w:p w14:paraId="3C9D27AD" w14:textId="77777777" w:rsidR="009121B9" w:rsidRPr="00E30C24" w:rsidRDefault="009121B9" w:rsidP="009121B9">
      <w:pPr>
        <w:pStyle w:val="Heading"/>
        <w:spacing w:after="240"/>
        <w:rPr>
          <w:rFonts w:ascii="Times New Roman" w:hAnsi="Times New Roman"/>
          <w:b w:val="0"/>
          <w:sz w:val="24"/>
          <w:szCs w:val="24"/>
        </w:rPr>
      </w:pPr>
      <w:r w:rsidRPr="00E30C24">
        <w:rPr>
          <w:rFonts w:ascii="Times New Roman" w:hAnsi="Times New Roman"/>
          <w:b w:val="0"/>
          <w:sz w:val="24"/>
          <w:szCs w:val="24"/>
        </w:rPr>
        <w:t xml:space="preserve">A Statement of compatibility prepared in accordance with Part 3 of the </w:t>
      </w:r>
      <w:r w:rsidRPr="00E30C24">
        <w:rPr>
          <w:rFonts w:ascii="Times New Roman" w:hAnsi="Times New Roman"/>
          <w:b w:val="0"/>
          <w:i/>
          <w:sz w:val="24"/>
          <w:szCs w:val="24"/>
        </w:rPr>
        <w:t>Human Rights (Parliamentary Scrutiny) Act 2011</w:t>
      </w:r>
      <w:r w:rsidRPr="00E30C24">
        <w:rPr>
          <w:rFonts w:ascii="Times New Roman" w:hAnsi="Times New Roman"/>
          <w:b w:val="0"/>
          <w:sz w:val="24"/>
          <w:szCs w:val="24"/>
        </w:rPr>
        <w:t xml:space="preserve"> is provided at the Attachment to this Explanatory Statement.</w:t>
      </w:r>
    </w:p>
    <w:p w14:paraId="7407FCEC" w14:textId="77777777" w:rsidR="009121B9" w:rsidRPr="00A869D6" w:rsidRDefault="009121B9" w:rsidP="00C30BC5">
      <w:pPr>
        <w:rPr>
          <w:rFonts w:cs="Arial"/>
          <w:u w:val="single"/>
        </w:rPr>
      </w:pPr>
      <w:r w:rsidRPr="001412CA">
        <w:rPr>
          <w:rFonts w:ascii="Times New Roman" w:hAnsi="Times New Roman" w:cs="Times New Roman"/>
          <w:b/>
          <w:u w:val="single"/>
        </w:rPr>
        <w:br w:type="page"/>
      </w:r>
      <w:r w:rsidRPr="00A869D6">
        <w:rPr>
          <w:rFonts w:cs="Arial"/>
          <w:u w:val="single"/>
        </w:rPr>
        <w:lastRenderedPageBreak/>
        <w:t xml:space="preserve">ATTACHMENT </w:t>
      </w:r>
    </w:p>
    <w:p w14:paraId="717EEB35" w14:textId="77777777" w:rsidR="009121B9" w:rsidRPr="000B6357" w:rsidRDefault="009121B9" w:rsidP="000B6357">
      <w:pPr>
        <w:pStyle w:val="Heading1"/>
      </w:pPr>
      <w:r w:rsidRPr="000B6357">
        <w:t>Statement of Compatibility with Human Rights</w:t>
      </w:r>
    </w:p>
    <w:p w14:paraId="2D124BAA" w14:textId="77777777" w:rsidR="009121B9" w:rsidRPr="00E30C24" w:rsidRDefault="009121B9" w:rsidP="009121B9">
      <w:pPr>
        <w:shd w:val="clear" w:color="auto" w:fill="FFFFFF"/>
        <w:spacing w:before="100" w:beforeAutospacing="1"/>
        <w:rPr>
          <w:rFonts w:ascii="Times New Roman" w:hAnsi="Times New Roman"/>
          <w:sz w:val="24"/>
          <w:szCs w:val="24"/>
          <w:lang w:val="en-US"/>
        </w:rPr>
      </w:pPr>
      <w:r w:rsidRPr="00E30C24">
        <w:rPr>
          <w:rFonts w:ascii="Times New Roman" w:hAnsi="Times New Roman"/>
          <w:sz w:val="24"/>
          <w:szCs w:val="24"/>
        </w:rPr>
        <w:t xml:space="preserve">Prepared in accordance with Part 3 of the </w:t>
      </w:r>
      <w:r w:rsidRPr="00E30C24">
        <w:rPr>
          <w:rFonts w:ascii="Times New Roman" w:hAnsi="Times New Roman"/>
          <w:i/>
          <w:iCs/>
          <w:sz w:val="24"/>
          <w:szCs w:val="24"/>
        </w:rPr>
        <w:t>Human Rights (Parliamentary Scrutiny) Act 2011.</w:t>
      </w:r>
    </w:p>
    <w:p w14:paraId="31ED7287" w14:textId="1B168C3A" w:rsidR="009121B9" w:rsidRPr="00E30C24" w:rsidRDefault="009121B9" w:rsidP="000B6357">
      <w:pPr>
        <w:pStyle w:val="Heading1"/>
      </w:pPr>
      <w:r w:rsidRPr="00E30C24">
        <w:t xml:space="preserve">Banking, Insurance, Life Insurance, Health Insurance and Superannuation (prudential standard) </w:t>
      </w:r>
      <w:r w:rsidRPr="00B7539E">
        <w:t xml:space="preserve">determination </w:t>
      </w:r>
      <w:r w:rsidRPr="00AE49DC">
        <w:t xml:space="preserve">No. </w:t>
      </w:r>
      <w:r w:rsidR="00516334" w:rsidRPr="00AE49DC">
        <w:t>4</w:t>
      </w:r>
      <w:r w:rsidR="00C56621" w:rsidRPr="00C30BC5">
        <w:t xml:space="preserve"> </w:t>
      </w:r>
      <w:r w:rsidRPr="00C30BC5">
        <w:t>of 202</w:t>
      </w:r>
      <w:r w:rsidR="00267444" w:rsidRPr="00C30BC5">
        <w:t>3</w:t>
      </w:r>
    </w:p>
    <w:p w14:paraId="7D4F809A" w14:textId="1A932AD1" w:rsidR="009121B9" w:rsidRPr="00E30C24" w:rsidRDefault="009121B9" w:rsidP="009121B9">
      <w:pPr>
        <w:shd w:val="clear" w:color="auto" w:fill="FFFFFF"/>
        <w:spacing w:before="100" w:beforeAutospacing="1"/>
        <w:rPr>
          <w:rFonts w:ascii="Times New Roman" w:hAnsi="Times New Roman" w:cs="Times New Roman"/>
          <w:sz w:val="24"/>
          <w:szCs w:val="24"/>
          <w:lang w:val="en-US"/>
        </w:rPr>
      </w:pPr>
      <w:r w:rsidRPr="00E30C24">
        <w:rPr>
          <w:rFonts w:ascii="Times New Roman" w:hAnsi="Times New Roman" w:cs="Times New Roman"/>
          <w:sz w:val="24"/>
          <w:szCs w:val="24"/>
        </w:rPr>
        <w:t xml:space="preserve">The </w:t>
      </w:r>
      <w:r w:rsidR="00FB2B2F">
        <w:rPr>
          <w:rFonts w:ascii="Times New Roman" w:hAnsi="Times New Roman" w:cs="Times New Roman"/>
          <w:sz w:val="24"/>
          <w:szCs w:val="24"/>
        </w:rPr>
        <w:t>L</w:t>
      </w:r>
      <w:r w:rsidR="00FB2B2F" w:rsidRPr="00E30C24">
        <w:rPr>
          <w:rFonts w:ascii="Times New Roman" w:hAnsi="Times New Roman" w:cs="Times New Roman"/>
          <w:sz w:val="24"/>
          <w:szCs w:val="24"/>
        </w:rPr>
        <w:t xml:space="preserve">egislative </w:t>
      </w:r>
      <w:r w:rsidR="00FB2B2F">
        <w:rPr>
          <w:rFonts w:ascii="Times New Roman" w:hAnsi="Times New Roman" w:cs="Times New Roman"/>
          <w:sz w:val="24"/>
          <w:szCs w:val="24"/>
        </w:rPr>
        <w:t>I</w:t>
      </w:r>
      <w:r w:rsidRPr="00E30C24">
        <w:rPr>
          <w:rFonts w:ascii="Times New Roman" w:hAnsi="Times New Roman" w:cs="Times New Roman"/>
          <w:sz w:val="24"/>
          <w:szCs w:val="24"/>
        </w:rPr>
        <w:t xml:space="preserve">nstrument is compatible with the human rights and freedoms recognised or declared in the international instruments listed in section 3 of the </w:t>
      </w:r>
      <w:r w:rsidRPr="00E30C24">
        <w:rPr>
          <w:rFonts w:ascii="Times New Roman" w:hAnsi="Times New Roman" w:cs="Times New Roman"/>
          <w:i/>
          <w:iCs/>
          <w:sz w:val="24"/>
          <w:szCs w:val="24"/>
        </w:rPr>
        <w:t>Human Rights (Parliamentary Scrutiny) Act 2011</w:t>
      </w:r>
      <w:r w:rsidRPr="00E30C24">
        <w:rPr>
          <w:rFonts w:ascii="Times New Roman" w:hAnsi="Times New Roman" w:cs="Times New Roman"/>
          <w:sz w:val="24"/>
          <w:szCs w:val="24"/>
        </w:rPr>
        <w:t xml:space="preserve"> (HRPS Act).</w:t>
      </w:r>
    </w:p>
    <w:p w14:paraId="6E0592CC" w14:textId="77777777" w:rsidR="009121B9" w:rsidRPr="00E30C24" w:rsidRDefault="009121B9" w:rsidP="000B6357">
      <w:pPr>
        <w:pStyle w:val="Heading1"/>
        <w:rPr>
          <w:lang w:val="en-US"/>
        </w:rPr>
      </w:pPr>
      <w:r w:rsidRPr="00E30C24">
        <w:t>Overview of the Legislative Instrument</w:t>
      </w:r>
    </w:p>
    <w:p w14:paraId="06242EC2" w14:textId="01F1EADA" w:rsidR="008C41BA" w:rsidRDefault="009121B9" w:rsidP="00D44369">
      <w:pPr>
        <w:numPr>
          <w:ilvl w:val="0"/>
          <w:numId w:val="0"/>
        </w:numPr>
        <w:rPr>
          <w:rFonts w:ascii="Times New Roman" w:hAnsi="Times New Roman" w:cs="Times New Roman"/>
          <w:sz w:val="24"/>
          <w:szCs w:val="24"/>
        </w:rPr>
      </w:pPr>
      <w:r w:rsidRPr="00D44369">
        <w:rPr>
          <w:rFonts w:ascii="Times New Roman" w:hAnsi="Times New Roman" w:cs="Times New Roman"/>
          <w:sz w:val="24"/>
          <w:szCs w:val="24"/>
        </w:rPr>
        <w:t xml:space="preserve">The purpose of the instrument is to determine a new </w:t>
      </w:r>
      <w:r w:rsidRPr="00D44369">
        <w:rPr>
          <w:rFonts w:ascii="Times New Roman" w:hAnsi="Times New Roman" w:cs="Times New Roman"/>
          <w:i/>
          <w:sz w:val="24"/>
          <w:szCs w:val="24"/>
        </w:rPr>
        <w:t xml:space="preserve">Prudential Standard </w:t>
      </w:r>
      <w:r w:rsidR="00E658EC" w:rsidRPr="00D44369">
        <w:rPr>
          <w:rFonts w:ascii="Times New Roman" w:hAnsi="Times New Roman" w:cs="Times New Roman"/>
          <w:i/>
          <w:sz w:val="24"/>
          <w:szCs w:val="24"/>
        </w:rPr>
        <w:t xml:space="preserve">CPS </w:t>
      </w:r>
      <w:r w:rsidR="008142BF" w:rsidRPr="00D44369">
        <w:rPr>
          <w:rFonts w:ascii="Times New Roman" w:hAnsi="Times New Roman" w:cs="Times New Roman"/>
          <w:i/>
          <w:sz w:val="24"/>
          <w:szCs w:val="24"/>
        </w:rPr>
        <w:t xml:space="preserve">900 Resolution Planning </w:t>
      </w:r>
      <w:r w:rsidR="008142BF" w:rsidRPr="00050BEF">
        <w:rPr>
          <w:rFonts w:ascii="Times New Roman" w:hAnsi="Times New Roman" w:cs="Times New Roman"/>
          <w:sz w:val="24"/>
          <w:szCs w:val="24"/>
        </w:rPr>
        <w:t>(CPS 900).</w:t>
      </w:r>
      <w:r w:rsidR="00D44369">
        <w:rPr>
          <w:rFonts w:ascii="Times New Roman" w:hAnsi="Times New Roman" w:cs="Times New Roman"/>
          <w:sz w:val="24"/>
          <w:szCs w:val="24"/>
        </w:rPr>
        <w:t xml:space="preserve"> </w:t>
      </w:r>
      <w:r w:rsidR="00E658EC" w:rsidRPr="00050BEF">
        <w:rPr>
          <w:rFonts w:ascii="Times New Roman" w:hAnsi="Times New Roman" w:cs="Times New Roman"/>
          <w:sz w:val="24"/>
          <w:szCs w:val="24"/>
        </w:rPr>
        <w:t xml:space="preserve">CPS </w:t>
      </w:r>
      <w:r w:rsidR="008142BF" w:rsidRPr="00050BEF">
        <w:rPr>
          <w:rFonts w:ascii="Times New Roman" w:hAnsi="Times New Roman" w:cs="Times New Roman"/>
          <w:sz w:val="24"/>
          <w:szCs w:val="24"/>
        </w:rPr>
        <w:t xml:space="preserve">900 </w:t>
      </w:r>
      <w:r w:rsidR="00110092" w:rsidRPr="00050BEF">
        <w:rPr>
          <w:rFonts w:ascii="Times New Roman" w:hAnsi="Times New Roman" w:cs="Times New Roman"/>
          <w:sz w:val="24"/>
          <w:szCs w:val="24"/>
        </w:rPr>
        <w:t xml:space="preserve">requires </w:t>
      </w:r>
      <w:r w:rsidR="009B3E49" w:rsidRPr="00050BEF">
        <w:rPr>
          <w:rFonts w:ascii="Times New Roman" w:hAnsi="Times New Roman" w:cs="Times New Roman"/>
          <w:sz w:val="24"/>
          <w:szCs w:val="24"/>
        </w:rPr>
        <w:t xml:space="preserve">certain </w:t>
      </w:r>
      <w:r w:rsidR="00110092" w:rsidRPr="00050BEF">
        <w:rPr>
          <w:rFonts w:ascii="Times New Roman" w:hAnsi="Times New Roman" w:cs="Times New Roman"/>
          <w:sz w:val="24"/>
          <w:szCs w:val="24"/>
        </w:rPr>
        <w:t>APRA-regulated entities</w:t>
      </w:r>
      <w:r w:rsidR="009B3E49" w:rsidRPr="00050BEF">
        <w:rPr>
          <w:rFonts w:ascii="Times New Roman" w:hAnsi="Times New Roman" w:cs="Times New Roman"/>
          <w:sz w:val="24"/>
          <w:szCs w:val="24"/>
        </w:rPr>
        <w:t xml:space="preserve"> </w:t>
      </w:r>
      <w:r w:rsidR="00825A16">
        <w:rPr>
          <w:rFonts w:ascii="Times New Roman" w:hAnsi="Times New Roman" w:cs="Times New Roman"/>
          <w:sz w:val="24"/>
          <w:szCs w:val="24"/>
        </w:rPr>
        <w:t>(</w:t>
      </w:r>
      <w:r w:rsidR="00C608D4">
        <w:rPr>
          <w:rFonts w:ascii="Times New Roman" w:hAnsi="Times New Roman" w:cs="Times New Roman"/>
          <w:sz w:val="24"/>
          <w:szCs w:val="24"/>
        </w:rPr>
        <w:t>significant financial institutions (SFIs)</w:t>
      </w:r>
      <w:r w:rsidR="00C31AED">
        <w:rPr>
          <w:rFonts w:ascii="Times New Roman" w:hAnsi="Times New Roman" w:cs="Times New Roman"/>
          <w:sz w:val="24"/>
          <w:szCs w:val="24"/>
        </w:rPr>
        <w:t>,</w:t>
      </w:r>
      <w:r w:rsidR="00C608D4">
        <w:rPr>
          <w:rFonts w:ascii="Times New Roman" w:hAnsi="Times New Roman" w:cs="Times New Roman"/>
          <w:sz w:val="24"/>
          <w:szCs w:val="24"/>
        </w:rPr>
        <w:t xml:space="preserve"> </w:t>
      </w:r>
      <w:r w:rsidR="00825A16">
        <w:rPr>
          <w:rFonts w:ascii="Times New Roman" w:hAnsi="Times New Roman" w:cs="Times New Roman"/>
          <w:sz w:val="24"/>
          <w:szCs w:val="24"/>
        </w:rPr>
        <w:t>and</w:t>
      </w:r>
      <w:r w:rsidR="00C608D4">
        <w:rPr>
          <w:rFonts w:ascii="Times New Roman" w:hAnsi="Times New Roman" w:cs="Times New Roman"/>
          <w:sz w:val="24"/>
          <w:szCs w:val="24"/>
        </w:rPr>
        <w:t xml:space="preserve"> non-SFIs that</w:t>
      </w:r>
      <w:r w:rsidR="009B3E49" w:rsidRPr="00050BEF">
        <w:rPr>
          <w:rFonts w:ascii="Times New Roman" w:hAnsi="Times New Roman" w:cs="Times New Roman"/>
          <w:sz w:val="24"/>
          <w:szCs w:val="24"/>
        </w:rPr>
        <w:t xml:space="preserve"> have critical functions</w:t>
      </w:r>
      <w:r w:rsidR="00825A16">
        <w:rPr>
          <w:rFonts w:ascii="Times New Roman" w:hAnsi="Times New Roman" w:cs="Times New Roman"/>
          <w:sz w:val="24"/>
          <w:szCs w:val="24"/>
        </w:rPr>
        <w:t>)</w:t>
      </w:r>
      <w:r w:rsidR="00C608D4">
        <w:rPr>
          <w:rFonts w:ascii="Times New Roman" w:hAnsi="Times New Roman" w:cs="Times New Roman"/>
          <w:sz w:val="24"/>
          <w:szCs w:val="24"/>
        </w:rPr>
        <w:t xml:space="preserve"> </w:t>
      </w:r>
      <w:r w:rsidR="00110092" w:rsidRPr="00050BEF">
        <w:rPr>
          <w:rFonts w:ascii="Times New Roman" w:hAnsi="Times New Roman" w:cs="Times New Roman"/>
          <w:sz w:val="24"/>
          <w:szCs w:val="24"/>
        </w:rPr>
        <w:t xml:space="preserve">to </w:t>
      </w:r>
      <w:r w:rsidR="00C80841" w:rsidRPr="00050BEF">
        <w:rPr>
          <w:rFonts w:ascii="Times New Roman" w:hAnsi="Times New Roman" w:cs="Times New Roman"/>
          <w:sz w:val="24"/>
          <w:szCs w:val="24"/>
        </w:rPr>
        <w:t xml:space="preserve">support APRA in </w:t>
      </w:r>
      <w:r w:rsidR="00252042">
        <w:rPr>
          <w:rFonts w:ascii="Times New Roman" w:hAnsi="Times New Roman" w:cs="Times New Roman"/>
          <w:sz w:val="24"/>
          <w:szCs w:val="24"/>
        </w:rPr>
        <w:t xml:space="preserve">bespoke </w:t>
      </w:r>
      <w:r w:rsidR="00FD058C">
        <w:rPr>
          <w:rFonts w:ascii="Times New Roman" w:hAnsi="Times New Roman" w:cs="Times New Roman"/>
          <w:sz w:val="24"/>
          <w:szCs w:val="24"/>
        </w:rPr>
        <w:t>resolution planning</w:t>
      </w:r>
      <w:r w:rsidR="00813F5F">
        <w:rPr>
          <w:rFonts w:ascii="Times New Roman" w:hAnsi="Times New Roman" w:cs="Times New Roman"/>
          <w:sz w:val="24"/>
          <w:szCs w:val="24"/>
        </w:rPr>
        <w:t xml:space="preserve">. </w:t>
      </w:r>
      <w:r w:rsidR="00357E75">
        <w:rPr>
          <w:rFonts w:ascii="Times New Roman" w:hAnsi="Times New Roman" w:cs="Times New Roman"/>
          <w:sz w:val="24"/>
          <w:szCs w:val="24"/>
        </w:rPr>
        <w:t>The purpose of this planning is to ensure that these entities can be resolved</w:t>
      </w:r>
      <w:r w:rsidR="00252042">
        <w:rPr>
          <w:rFonts w:ascii="Times New Roman" w:hAnsi="Times New Roman" w:cs="Times New Roman"/>
          <w:sz w:val="24"/>
          <w:szCs w:val="24"/>
        </w:rPr>
        <w:t xml:space="preserve"> by APRA</w:t>
      </w:r>
      <w:r w:rsidR="00357E75">
        <w:rPr>
          <w:rFonts w:ascii="Times New Roman" w:hAnsi="Times New Roman" w:cs="Times New Roman"/>
          <w:sz w:val="24"/>
          <w:szCs w:val="24"/>
        </w:rPr>
        <w:t xml:space="preserve"> </w:t>
      </w:r>
      <w:proofErr w:type="gramStart"/>
      <w:r w:rsidR="00357E75">
        <w:rPr>
          <w:rFonts w:ascii="Times New Roman" w:hAnsi="Times New Roman" w:cs="Times New Roman"/>
          <w:sz w:val="24"/>
          <w:szCs w:val="24"/>
        </w:rPr>
        <w:t xml:space="preserve">in the event </w:t>
      </w:r>
      <w:r w:rsidR="00252042">
        <w:rPr>
          <w:rFonts w:ascii="Times New Roman" w:hAnsi="Times New Roman" w:cs="Times New Roman"/>
          <w:sz w:val="24"/>
          <w:szCs w:val="24"/>
        </w:rPr>
        <w:t>that</w:t>
      </w:r>
      <w:proofErr w:type="gramEnd"/>
      <w:r w:rsidR="00252042">
        <w:rPr>
          <w:rFonts w:ascii="Times New Roman" w:hAnsi="Times New Roman" w:cs="Times New Roman"/>
          <w:sz w:val="24"/>
          <w:szCs w:val="24"/>
        </w:rPr>
        <w:t xml:space="preserve"> </w:t>
      </w:r>
      <w:r w:rsidR="00357E75">
        <w:rPr>
          <w:rFonts w:ascii="Times New Roman" w:hAnsi="Times New Roman" w:cs="Times New Roman"/>
          <w:sz w:val="24"/>
          <w:szCs w:val="24"/>
        </w:rPr>
        <w:t>they become non-viable.</w:t>
      </w:r>
    </w:p>
    <w:p w14:paraId="17B0390B" w14:textId="37F9360F" w:rsidR="00110092" w:rsidRDefault="008C41BA" w:rsidP="00D44369">
      <w:pPr>
        <w:numPr>
          <w:ilvl w:val="0"/>
          <w:numId w:val="0"/>
        </w:numPr>
        <w:rPr>
          <w:rFonts w:ascii="Times New Roman" w:hAnsi="Times New Roman" w:cs="Times New Roman"/>
          <w:sz w:val="24"/>
          <w:szCs w:val="24"/>
        </w:rPr>
      </w:pPr>
      <w:r>
        <w:rPr>
          <w:rFonts w:ascii="Times New Roman" w:hAnsi="Times New Roman" w:cs="Times New Roman"/>
          <w:sz w:val="24"/>
          <w:szCs w:val="24"/>
        </w:rPr>
        <w:t>Key</w:t>
      </w:r>
      <w:r w:rsidR="0023344D" w:rsidRPr="00050BEF">
        <w:rPr>
          <w:rFonts w:ascii="Times New Roman" w:hAnsi="Times New Roman" w:cs="Times New Roman"/>
          <w:sz w:val="24"/>
          <w:szCs w:val="24"/>
        </w:rPr>
        <w:t xml:space="preserve"> requirements</w:t>
      </w:r>
      <w:r>
        <w:rPr>
          <w:rFonts w:ascii="Times New Roman" w:hAnsi="Times New Roman" w:cs="Times New Roman"/>
          <w:sz w:val="24"/>
          <w:szCs w:val="24"/>
        </w:rPr>
        <w:t xml:space="preserve"> under CPS 900 are</w:t>
      </w:r>
      <w:r w:rsidR="0023344D" w:rsidRPr="00050BEF">
        <w:rPr>
          <w:rFonts w:ascii="Times New Roman" w:hAnsi="Times New Roman" w:cs="Times New Roman"/>
          <w:sz w:val="24"/>
          <w:szCs w:val="24"/>
        </w:rPr>
        <w:t xml:space="preserve"> for </w:t>
      </w:r>
      <w:r>
        <w:rPr>
          <w:rFonts w:ascii="Times New Roman" w:hAnsi="Times New Roman" w:cs="Times New Roman"/>
          <w:sz w:val="24"/>
          <w:szCs w:val="24"/>
        </w:rPr>
        <w:t>an</w:t>
      </w:r>
      <w:r w:rsidR="00357E75">
        <w:rPr>
          <w:rFonts w:ascii="Times New Roman" w:hAnsi="Times New Roman" w:cs="Times New Roman"/>
          <w:sz w:val="24"/>
          <w:szCs w:val="24"/>
        </w:rPr>
        <w:t xml:space="preserve"> applicable</w:t>
      </w:r>
      <w:r>
        <w:rPr>
          <w:rFonts w:ascii="Times New Roman" w:hAnsi="Times New Roman" w:cs="Times New Roman"/>
          <w:sz w:val="24"/>
          <w:szCs w:val="24"/>
        </w:rPr>
        <w:t xml:space="preserve"> APRA-regulated </w:t>
      </w:r>
      <w:r w:rsidR="00093483" w:rsidRPr="00050BEF">
        <w:rPr>
          <w:rFonts w:ascii="Times New Roman" w:hAnsi="Times New Roman" w:cs="Times New Roman"/>
          <w:sz w:val="24"/>
          <w:szCs w:val="24"/>
        </w:rPr>
        <w:t xml:space="preserve">entity to: </w:t>
      </w:r>
      <w:r w:rsidR="00D0762B" w:rsidRPr="00050BEF">
        <w:rPr>
          <w:rFonts w:ascii="Times New Roman" w:hAnsi="Times New Roman" w:cs="Times New Roman"/>
          <w:sz w:val="24"/>
          <w:szCs w:val="24"/>
        </w:rPr>
        <w:t>conduct a resolvability assessment to identify any barriers to resolution;</w:t>
      </w:r>
      <w:r w:rsidR="00D44369" w:rsidRPr="00D44369">
        <w:rPr>
          <w:rFonts w:ascii="Times New Roman" w:hAnsi="Times New Roman" w:cs="Times New Roman"/>
          <w:sz w:val="24"/>
          <w:szCs w:val="24"/>
        </w:rPr>
        <w:t xml:space="preserve"> </w:t>
      </w:r>
      <w:r w:rsidR="00D0762B" w:rsidRPr="00D44369">
        <w:rPr>
          <w:rFonts w:ascii="Times New Roman" w:hAnsi="Times New Roman" w:cs="Times New Roman"/>
          <w:sz w:val="24"/>
          <w:szCs w:val="24"/>
        </w:rPr>
        <w:t>develop and implement a pre-positioning plan to remove any barriers to resolution;</w:t>
      </w:r>
      <w:r w:rsidR="00D44369" w:rsidRPr="00D44369">
        <w:rPr>
          <w:rFonts w:ascii="Times New Roman" w:hAnsi="Times New Roman" w:cs="Times New Roman"/>
          <w:sz w:val="24"/>
          <w:szCs w:val="24"/>
        </w:rPr>
        <w:t xml:space="preserve"> </w:t>
      </w:r>
      <w:r w:rsidR="00D0762B" w:rsidRPr="00D44369">
        <w:rPr>
          <w:rFonts w:ascii="Times New Roman" w:hAnsi="Times New Roman" w:cs="Times New Roman"/>
          <w:sz w:val="24"/>
          <w:szCs w:val="24"/>
        </w:rPr>
        <w:t xml:space="preserve">establish and maintain the capabilities </w:t>
      </w:r>
      <w:r w:rsidR="00BD3998">
        <w:rPr>
          <w:rFonts w:ascii="Times New Roman" w:hAnsi="Times New Roman" w:cs="Times New Roman"/>
          <w:sz w:val="24"/>
          <w:szCs w:val="24"/>
        </w:rPr>
        <w:t xml:space="preserve">necessary </w:t>
      </w:r>
      <w:r w:rsidR="00D0762B" w:rsidRPr="00D44369">
        <w:rPr>
          <w:rFonts w:ascii="Times New Roman" w:hAnsi="Times New Roman" w:cs="Times New Roman"/>
          <w:sz w:val="24"/>
          <w:szCs w:val="24"/>
        </w:rPr>
        <w:t>to support APRA in effecting a resolution; and review and update the resolvability assessment at least every three years.</w:t>
      </w:r>
    </w:p>
    <w:p w14:paraId="2CC452DC" w14:textId="77777777" w:rsidR="009121B9" w:rsidRPr="00E30C24" w:rsidRDefault="009121B9" w:rsidP="000B6357">
      <w:pPr>
        <w:pStyle w:val="Heading1"/>
        <w:rPr>
          <w:lang w:val="en-US"/>
        </w:rPr>
      </w:pPr>
      <w:r w:rsidRPr="00E30C24">
        <w:t>Human rights implications</w:t>
      </w:r>
    </w:p>
    <w:p w14:paraId="02AB953F" w14:textId="77777777" w:rsidR="009121B9" w:rsidRPr="00E30C24" w:rsidRDefault="009121B9" w:rsidP="009121B9">
      <w:pPr>
        <w:rPr>
          <w:rFonts w:ascii="Times New Roman" w:hAnsi="Times New Roman" w:cs="Times New Roman"/>
          <w:sz w:val="24"/>
          <w:szCs w:val="24"/>
        </w:rPr>
      </w:pPr>
      <w:r w:rsidRPr="00E30C24">
        <w:rPr>
          <w:rFonts w:ascii="Times New Roman" w:hAnsi="Times New Roman" w:cs="Times New Roman"/>
          <w:sz w:val="24"/>
          <w:szCs w:val="24"/>
        </w:rPr>
        <w:t>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0B8944C4" w14:textId="77777777" w:rsidR="009121B9" w:rsidRPr="00E30C24" w:rsidRDefault="009121B9" w:rsidP="000B6357">
      <w:pPr>
        <w:pStyle w:val="Heading1"/>
        <w:rPr>
          <w:lang w:val="en-US"/>
        </w:rPr>
      </w:pPr>
      <w:r w:rsidRPr="00E30C24">
        <w:t>Conclusion</w:t>
      </w:r>
    </w:p>
    <w:p w14:paraId="2C1FD37F" w14:textId="77777777" w:rsidR="009121B9" w:rsidRPr="00E30C24" w:rsidRDefault="009121B9" w:rsidP="009121B9">
      <w:pPr>
        <w:spacing w:after="120" w:line="288" w:lineRule="auto"/>
        <w:rPr>
          <w:rFonts w:ascii="Times New Roman" w:eastAsia="Times New Roman" w:hAnsi="Times New Roman" w:cs="Times New Roman"/>
          <w:sz w:val="24"/>
          <w:szCs w:val="24"/>
        </w:rPr>
      </w:pPr>
      <w:r w:rsidRPr="00E30C24">
        <w:rPr>
          <w:rFonts w:ascii="Times New Roman" w:hAnsi="Times New Roman" w:cs="Times New Roman"/>
          <w:sz w:val="24"/>
          <w:szCs w:val="24"/>
        </w:rPr>
        <w:t>The instrument is compatible with human rights as it does not raise any human rights issues.</w:t>
      </w:r>
    </w:p>
    <w:p w14:paraId="702DD52E" w14:textId="77777777" w:rsidR="00A533A9" w:rsidRPr="00E30C24" w:rsidRDefault="00A533A9" w:rsidP="00A34ADD"/>
    <w:sectPr w:rsidR="00A533A9" w:rsidRPr="00E30C24" w:rsidSect="00D825E9">
      <w:headerReference w:type="default" r:id="rId12"/>
      <w:footerReference w:type="default" r:id="rId13"/>
      <w:headerReference w:type="first" r:id="rId14"/>
      <w:footerReference w:type="first" r:id="rId15"/>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11C5" w14:textId="77777777" w:rsidR="00D279EC" w:rsidRPr="000D4EDE" w:rsidRDefault="00D279EC" w:rsidP="000D4EDE">
      <w:r>
        <w:separator/>
      </w:r>
    </w:p>
  </w:endnote>
  <w:endnote w:type="continuationSeparator" w:id="0">
    <w:p w14:paraId="0A0D2EA7" w14:textId="77777777" w:rsidR="00D279EC" w:rsidRPr="000D4EDE" w:rsidRDefault="00D279EC" w:rsidP="000D4EDE">
      <w:r>
        <w:continuationSeparator/>
      </w:r>
    </w:p>
  </w:endnote>
  <w:endnote w:type="continuationNotice" w:id="1">
    <w:p w14:paraId="01EE95E9" w14:textId="77777777" w:rsidR="00D279EC" w:rsidRDefault="00D279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969505"/>
      <w:docPartObj>
        <w:docPartGallery w:val="Page Numbers (Bottom of Page)"/>
        <w:docPartUnique/>
      </w:docPartObj>
    </w:sdtPr>
    <w:sdtEndPr>
      <w:rPr>
        <w:rFonts w:ascii="Times New Roman" w:hAnsi="Times New Roman" w:cs="Times New Roman"/>
        <w:noProof/>
        <w:sz w:val="24"/>
        <w:szCs w:val="24"/>
      </w:rPr>
    </w:sdtEndPr>
    <w:sdtContent>
      <w:p w14:paraId="2598C9AE" w14:textId="77777777" w:rsidR="00D825E9" w:rsidRPr="00777743" w:rsidRDefault="009F4556">
        <w:pPr>
          <w:pStyle w:val="Footer"/>
          <w:jc w:val="center"/>
          <w:rPr>
            <w:rFonts w:ascii="Times New Roman" w:hAnsi="Times New Roman" w:cs="Times New Roman"/>
            <w:sz w:val="24"/>
            <w:szCs w:val="24"/>
          </w:rPr>
        </w:pPr>
        <w:r w:rsidRPr="00777743">
          <w:rPr>
            <w:rFonts w:ascii="Times New Roman" w:hAnsi="Times New Roman" w:cs="Times New Roman"/>
            <w:sz w:val="24"/>
            <w:szCs w:val="24"/>
          </w:rPr>
          <w:fldChar w:fldCharType="begin"/>
        </w:r>
        <w:r w:rsidRPr="00777743">
          <w:rPr>
            <w:rFonts w:ascii="Times New Roman" w:hAnsi="Times New Roman" w:cs="Times New Roman"/>
            <w:sz w:val="24"/>
            <w:szCs w:val="24"/>
          </w:rPr>
          <w:instrText xml:space="preserve"> PAGE   \* MERGEFORMAT </w:instrText>
        </w:r>
        <w:r w:rsidRPr="00777743">
          <w:rPr>
            <w:rFonts w:ascii="Times New Roman" w:hAnsi="Times New Roman" w:cs="Times New Roman"/>
            <w:sz w:val="24"/>
            <w:szCs w:val="24"/>
          </w:rPr>
          <w:fldChar w:fldCharType="separate"/>
        </w:r>
        <w:r w:rsidRPr="00777743">
          <w:rPr>
            <w:rFonts w:ascii="Times New Roman" w:hAnsi="Times New Roman" w:cs="Times New Roman"/>
            <w:noProof/>
            <w:sz w:val="24"/>
            <w:szCs w:val="24"/>
          </w:rPr>
          <w:t>2</w:t>
        </w:r>
        <w:r w:rsidRPr="00777743">
          <w:rPr>
            <w:rFonts w:ascii="Times New Roman" w:hAnsi="Times New Roman" w:cs="Times New Roman"/>
            <w:noProof/>
            <w:sz w:val="24"/>
            <w:szCs w:val="24"/>
          </w:rPr>
          <w:fldChar w:fldCharType="end"/>
        </w:r>
      </w:p>
    </w:sdtContent>
  </w:sdt>
  <w:p w14:paraId="717DE8E8" w14:textId="77777777" w:rsidR="00D825E9" w:rsidRDefault="00D82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834B" w14:textId="77777777" w:rsidR="00D825E9" w:rsidRPr="00777743" w:rsidRDefault="009F4556">
    <w:pPr>
      <w:pStyle w:val="Footer"/>
      <w:jc w:val="center"/>
      <w:rPr>
        <w:rFonts w:ascii="Times New Roman" w:hAnsi="Times New Roman" w:cs="Times New Roman"/>
        <w:sz w:val="24"/>
      </w:rPr>
    </w:pPr>
    <w:r w:rsidRPr="00777743">
      <w:rPr>
        <w:rFonts w:ascii="Times New Roman" w:hAnsi="Times New Roman" w:cs="Times New Roman"/>
        <w:sz w:val="24"/>
      </w:rPr>
      <w:fldChar w:fldCharType="begin"/>
    </w:r>
    <w:r w:rsidRPr="00777743">
      <w:rPr>
        <w:rFonts w:ascii="Times New Roman" w:hAnsi="Times New Roman" w:cs="Times New Roman"/>
        <w:sz w:val="24"/>
      </w:rPr>
      <w:instrText xml:space="preserve"> PAGE   \* MERGEFORMAT </w:instrText>
    </w:r>
    <w:r w:rsidRPr="00777743">
      <w:rPr>
        <w:rFonts w:ascii="Times New Roman" w:hAnsi="Times New Roman" w:cs="Times New Roman"/>
        <w:sz w:val="24"/>
      </w:rPr>
      <w:fldChar w:fldCharType="separate"/>
    </w:r>
    <w:r w:rsidRPr="00777743">
      <w:rPr>
        <w:rFonts w:ascii="Times New Roman" w:hAnsi="Times New Roman" w:cs="Times New Roman"/>
        <w:noProof/>
        <w:sz w:val="24"/>
      </w:rPr>
      <w:t>2</w:t>
    </w:r>
    <w:r w:rsidRPr="00777743">
      <w:rPr>
        <w:rFonts w:ascii="Times New Roman" w:hAnsi="Times New Roman" w:cs="Times New Roman"/>
        <w:noProof/>
        <w:sz w:val="24"/>
      </w:rPr>
      <w:fldChar w:fldCharType="end"/>
    </w:r>
  </w:p>
  <w:p w14:paraId="3DD0B488" w14:textId="77777777" w:rsidR="00D825E9" w:rsidRDefault="00D82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A877" w14:textId="77777777" w:rsidR="00D279EC" w:rsidRPr="000D4EDE" w:rsidRDefault="00D279EC" w:rsidP="000D4EDE">
      <w:r>
        <w:separator/>
      </w:r>
    </w:p>
  </w:footnote>
  <w:footnote w:type="continuationSeparator" w:id="0">
    <w:p w14:paraId="535B9151" w14:textId="77777777" w:rsidR="00D279EC" w:rsidRPr="000D4EDE" w:rsidRDefault="00D279EC" w:rsidP="000D4EDE">
      <w:r>
        <w:continuationSeparator/>
      </w:r>
    </w:p>
  </w:footnote>
  <w:footnote w:type="continuationNotice" w:id="1">
    <w:p w14:paraId="64D30290" w14:textId="77777777" w:rsidR="00D279EC" w:rsidRDefault="00D279EC">
      <w:pPr>
        <w:spacing w:after="0"/>
      </w:pPr>
    </w:p>
  </w:footnote>
  <w:footnote w:id="2">
    <w:p w14:paraId="6BD3F38A" w14:textId="1ADE4D8C" w:rsidR="00EE7396" w:rsidRPr="000B2541" w:rsidRDefault="00EE7396" w:rsidP="00EE7396">
      <w:pPr>
        <w:pStyle w:val="FootnoteText"/>
        <w:rPr>
          <w:rFonts w:ascii="Times New Roman" w:hAnsi="Times New Roman" w:cs="Times New Roman"/>
        </w:rPr>
      </w:pPr>
      <w:r w:rsidRPr="000B2541">
        <w:rPr>
          <w:rStyle w:val="FootnoteReference"/>
          <w:rFonts w:ascii="Times New Roman" w:hAnsi="Times New Roman" w:cs="Times New Roman"/>
        </w:rPr>
        <w:footnoteRef/>
      </w:r>
      <w:r w:rsidRPr="000B2541">
        <w:rPr>
          <w:rFonts w:ascii="Times New Roman" w:hAnsi="Times New Roman" w:cs="Times New Roman"/>
        </w:rPr>
        <w:t xml:space="preserve"> </w:t>
      </w:r>
      <w:r w:rsidRPr="000B2541">
        <w:rPr>
          <w:rFonts w:ascii="Times New Roman" w:hAnsi="Times New Roman" w:cs="Times New Roman"/>
        </w:rPr>
        <w:tab/>
        <w:t>The terms SFI and non-SFI are defined for RSE Licensees in paragraph 11(b) and (f) of CPS 900</w:t>
      </w:r>
      <w:r w:rsidR="002C58EB" w:rsidRPr="000B2541">
        <w:rPr>
          <w:rFonts w:ascii="Times New Roman" w:hAnsi="Times New Roman" w:cs="Times New Roman"/>
        </w:rPr>
        <w:t xml:space="preserve"> respectively</w:t>
      </w:r>
      <w:r w:rsidRPr="000B2541">
        <w:rPr>
          <w:rFonts w:ascii="Times New Roman" w:hAnsi="Times New Roman" w:cs="Times New Roman"/>
        </w:rPr>
        <w:t>. As per the footnotes to th</w:t>
      </w:r>
      <w:r w:rsidR="002C58EB" w:rsidRPr="000B2541">
        <w:rPr>
          <w:rFonts w:ascii="Times New Roman" w:hAnsi="Times New Roman" w:cs="Times New Roman"/>
        </w:rPr>
        <w:t>ese</w:t>
      </w:r>
      <w:r w:rsidRPr="000B2541">
        <w:rPr>
          <w:rFonts w:ascii="Times New Roman" w:hAnsi="Times New Roman" w:cs="Times New Roman"/>
        </w:rPr>
        <w:t xml:space="preserve"> </w:t>
      </w:r>
      <w:r w:rsidR="002C58EB" w:rsidRPr="000B2541">
        <w:rPr>
          <w:rFonts w:ascii="Times New Roman" w:hAnsi="Times New Roman" w:cs="Times New Roman"/>
        </w:rPr>
        <w:t>sub</w:t>
      </w:r>
      <w:r w:rsidRPr="000B2541">
        <w:rPr>
          <w:rFonts w:ascii="Times New Roman" w:hAnsi="Times New Roman" w:cs="Times New Roman"/>
        </w:rPr>
        <w:t>paragraph</w:t>
      </w:r>
      <w:r w:rsidR="002C58EB" w:rsidRPr="000B2541">
        <w:rPr>
          <w:rFonts w:ascii="Times New Roman" w:hAnsi="Times New Roman" w:cs="Times New Roman"/>
        </w:rPr>
        <w:t>s</w:t>
      </w:r>
      <w:r w:rsidRPr="000B2541">
        <w:rPr>
          <w:rFonts w:ascii="Times New Roman" w:hAnsi="Times New Roman" w:cs="Times New Roman"/>
        </w:rPr>
        <w:t xml:space="preserve">, APRA’s definitional standards APS 001, GPS 001, LPS 001 and HPS 001 define these terms in relation to other APRA-regulated entities. </w:t>
      </w:r>
    </w:p>
  </w:footnote>
  <w:footnote w:id="3">
    <w:p w14:paraId="6DE7CC79" w14:textId="77777777" w:rsidR="007970D8" w:rsidRPr="000B2541" w:rsidRDefault="007970D8" w:rsidP="007970D8">
      <w:pPr>
        <w:pStyle w:val="FootnoteText"/>
        <w:rPr>
          <w:rFonts w:ascii="Times New Roman" w:hAnsi="Times New Roman" w:cs="Times New Roman"/>
        </w:rPr>
      </w:pPr>
      <w:r w:rsidRPr="000B2541">
        <w:rPr>
          <w:rStyle w:val="FootnoteReference"/>
          <w:rFonts w:ascii="Times New Roman" w:hAnsi="Times New Roman" w:cs="Times New Roman"/>
        </w:rPr>
        <w:footnoteRef/>
      </w:r>
      <w:r w:rsidRPr="000B2541">
        <w:rPr>
          <w:rFonts w:ascii="Times New Roman" w:hAnsi="Times New Roman" w:cs="Times New Roman"/>
        </w:rPr>
        <w:t xml:space="preserve"> </w:t>
      </w:r>
      <w:r w:rsidRPr="000B2541">
        <w:rPr>
          <w:rFonts w:ascii="Times New Roman" w:hAnsi="Times New Roman" w:cs="Times New Roman"/>
        </w:rPr>
        <w:tab/>
        <w:t>See the definition of ‘critical function’ under paragraph 11(a) of CPS 900.</w:t>
      </w:r>
    </w:p>
  </w:footnote>
  <w:footnote w:id="4">
    <w:p w14:paraId="3D85D1A7" w14:textId="23BE0090" w:rsidR="00F02503" w:rsidRPr="00050BEF" w:rsidRDefault="00F02503">
      <w:pPr>
        <w:pStyle w:val="FootnoteText"/>
        <w:rPr>
          <w:rFonts w:ascii="Times New Roman" w:hAnsi="Times New Roman" w:cs="Times New Roman"/>
        </w:rPr>
      </w:pPr>
      <w:r w:rsidRPr="000B2541">
        <w:rPr>
          <w:rStyle w:val="FootnoteReference"/>
          <w:rFonts w:ascii="Times New Roman" w:hAnsi="Times New Roman" w:cs="Times New Roman"/>
        </w:rPr>
        <w:footnoteRef/>
      </w:r>
      <w:r w:rsidRPr="000B2541">
        <w:rPr>
          <w:rFonts w:ascii="Times New Roman" w:hAnsi="Times New Roman" w:cs="Times New Roman"/>
        </w:rPr>
        <w:t xml:space="preserve"> </w:t>
      </w:r>
      <w:r w:rsidR="009C2F46" w:rsidRPr="000B2541">
        <w:rPr>
          <w:rFonts w:ascii="Times New Roman" w:hAnsi="Times New Roman" w:cs="Times New Roman"/>
        </w:rPr>
        <w:tab/>
      </w:r>
      <w:r w:rsidR="00BE5A1D" w:rsidRPr="000B2541">
        <w:rPr>
          <w:rFonts w:ascii="Times New Roman" w:hAnsi="Times New Roman" w:cs="Times New Roman"/>
        </w:rPr>
        <w:t xml:space="preserve">Where appropriate </w:t>
      </w:r>
      <w:r w:rsidR="00BF0457" w:rsidRPr="000B2541">
        <w:rPr>
          <w:rFonts w:ascii="Times New Roman" w:hAnsi="Times New Roman" w:cs="Times New Roman"/>
        </w:rPr>
        <w:t xml:space="preserve">for Australia, CPS 900 is aligned with the Financial Stability Board’s </w:t>
      </w:r>
      <w:r w:rsidR="00BF0457" w:rsidRPr="000B2541">
        <w:rPr>
          <w:rFonts w:ascii="Times New Roman" w:hAnsi="Times New Roman" w:cs="Times New Roman"/>
          <w:i/>
        </w:rPr>
        <w:t>Key Attributes of Effective Resolution Regimes for Financial Institutions</w:t>
      </w:r>
      <w:r w:rsidR="00BF0457" w:rsidRPr="000B2541">
        <w:rPr>
          <w:rFonts w:ascii="Times New Roman" w:hAnsi="Times New Roman" w:cs="Times New Roman"/>
        </w:rPr>
        <w:t xml:space="preserve"> which </w:t>
      </w:r>
      <w:r w:rsidR="00CA0CA5" w:rsidRPr="000B2541">
        <w:rPr>
          <w:rFonts w:ascii="Times New Roman" w:hAnsi="Times New Roman" w:cs="Times New Roman"/>
        </w:rPr>
        <w:t xml:space="preserve">is </w:t>
      </w:r>
      <w:r w:rsidR="00BF0457" w:rsidRPr="000B2541">
        <w:rPr>
          <w:rFonts w:ascii="Times New Roman" w:hAnsi="Times New Roman" w:cs="Times New Roman"/>
        </w:rPr>
        <w:t>the international standard for resolution regimes</w:t>
      </w:r>
      <w:r w:rsidR="009C2F46" w:rsidRPr="000B2541">
        <w:rPr>
          <w:rFonts w:ascii="Times New Roman" w:hAnsi="Times New Roman" w:cs="Times New Roman"/>
        </w:rPr>
        <w:t xml:space="preserve">, located online at </w:t>
      </w:r>
      <w:hyperlink r:id="rId1" w:history="1">
        <w:r w:rsidR="009C2F46" w:rsidRPr="000B2541">
          <w:rPr>
            <w:rStyle w:val="Hyperlink"/>
            <w:rFonts w:ascii="Times New Roman" w:hAnsi="Times New Roman" w:cs="Times New Roman"/>
          </w:rPr>
          <w:t>Crisis Management and Resolution - Financial Stability Board (fsb.org)</w:t>
        </w:r>
      </w:hyperlink>
      <w:r w:rsidR="009C2F46" w:rsidRPr="000B2541">
        <w:rPr>
          <w:rFonts w:ascii="Times New Roman" w:hAnsi="Times New Roman" w:cs="Times New Roman"/>
        </w:rPr>
        <w:t>.</w:t>
      </w:r>
      <w:r w:rsidR="009C2F46" w:rsidRPr="00050BEF">
        <w:rPr>
          <w:rFonts w:ascii="Times New Roman" w:hAnsi="Times New Roman" w:cs="Times New Roman"/>
        </w:rPr>
        <w:t xml:space="preserve"> </w:t>
      </w:r>
    </w:p>
  </w:footnote>
  <w:footnote w:id="5">
    <w:p w14:paraId="40D12F03" w14:textId="7089CDE2" w:rsidR="009121B9" w:rsidRPr="000B2541" w:rsidRDefault="009121B9" w:rsidP="009121B9">
      <w:pPr>
        <w:pStyle w:val="FootnoteText"/>
        <w:rPr>
          <w:rFonts w:ascii="Times New Roman" w:hAnsi="Times New Roman" w:cs="Times New Roman"/>
        </w:rPr>
      </w:pPr>
      <w:r w:rsidRPr="000B2541">
        <w:rPr>
          <w:rStyle w:val="FootnoteReference"/>
          <w:rFonts w:ascii="Times New Roman" w:hAnsi="Times New Roman" w:cs="Times New Roman"/>
        </w:rPr>
        <w:footnoteRef/>
      </w:r>
      <w:r w:rsidRPr="000B2541">
        <w:rPr>
          <w:rFonts w:ascii="Times New Roman" w:hAnsi="Times New Roman" w:cs="Times New Roman"/>
        </w:rPr>
        <w:t xml:space="preserve"> </w:t>
      </w:r>
      <w:r w:rsidR="000B2541" w:rsidRPr="000B2541">
        <w:rPr>
          <w:rFonts w:ascii="Times New Roman" w:hAnsi="Times New Roman" w:cs="Times New Roman"/>
        </w:rPr>
        <w:tab/>
      </w:r>
      <w:r w:rsidRPr="000B2541">
        <w:rPr>
          <w:rFonts w:ascii="Times New Roman" w:hAnsi="Times New Roman" w:cs="Times New Roman"/>
        </w:rPr>
        <w:t xml:space="preserve">The exception is section 54B of the SIS Act, which provides that breach of a covenant under sections 52 or 52A is a civil penalty provision. The covenants include a requirement to comply with prudential standards in relation to specified topics (conflicts, capital requirements for operational risk, </w:t>
      </w:r>
      <w:proofErr w:type="spellStart"/>
      <w:r w:rsidRPr="000B2541">
        <w:rPr>
          <w:rFonts w:ascii="Times New Roman" w:hAnsi="Times New Roman" w:cs="Times New Roman"/>
        </w:rPr>
        <w:t>MySuper</w:t>
      </w:r>
      <w:proofErr w:type="spellEnd"/>
      <w:r w:rsidRPr="000B2541">
        <w:rPr>
          <w:rFonts w:ascii="Times New Roman" w:hAnsi="Times New Roman" w:cs="Times New Roman"/>
        </w:rPr>
        <w:t xml:space="preserve"> and choice products). </w:t>
      </w:r>
      <w:r w:rsidR="00E658EC" w:rsidRPr="000B2541">
        <w:rPr>
          <w:rFonts w:ascii="Times New Roman" w:hAnsi="Times New Roman" w:cs="Times New Roman"/>
        </w:rPr>
        <w:t xml:space="preserve">CPS </w:t>
      </w:r>
      <w:r w:rsidR="00D021C1" w:rsidRPr="000B2541">
        <w:rPr>
          <w:rFonts w:ascii="Times New Roman" w:hAnsi="Times New Roman" w:cs="Times New Roman"/>
        </w:rPr>
        <w:t xml:space="preserve">900 </w:t>
      </w:r>
      <w:r w:rsidRPr="000B2541">
        <w:rPr>
          <w:rFonts w:ascii="Times New Roman" w:hAnsi="Times New Roman" w:cs="Times New Roman"/>
        </w:rPr>
        <w:t>is not a standard in relation to any of these topics.</w:t>
      </w:r>
    </w:p>
  </w:footnote>
  <w:footnote w:id="6">
    <w:p w14:paraId="34056CAB" w14:textId="03E48332" w:rsidR="009121B9" w:rsidRPr="00050BEF" w:rsidRDefault="009121B9" w:rsidP="009121B9">
      <w:pPr>
        <w:pStyle w:val="FootnoteText"/>
        <w:rPr>
          <w:rFonts w:ascii="Times New Roman" w:hAnsi="Times New Roman" w:cs="Times New Roman"/>
        </w:rPr>
      </w:pPr>
      <w:r w:rsidRPr="000B2541">
        <w:rPr>
          <w:rStyle w:val="FootnoteReference"/>
          <w:rFonts w:ascii="Times New Roman" w:hAnsi="Times New Roman" w:cs="Times New Roman"/>
        </w:rPr>
        <w:footnoteRef/>
      </w:r>
      <w:r w:rsidR="00863166" w:rsidRPr="000B2541">
        <w:rPr>
          <w:rFonts w:ascii="Times New Roman" w:hAnsi="Times New Roman" w:cs="Times New Roman"/>
        </w:rPr>
        <w:t xml:space="preserve"> </w:t>
      </w:r>
      <w:r w:rsidR="000B2541" w:rsidRPr="000B2541">
        <w:rPr>
          <w:rFonts w:ascii="Times New Roman" w:hAnsi="Times New Roman" w:cs="Times New Roman"/>
        </w:rPr>
        <w:tab/>
      </w:r>
      <w:r w:rsidR="00863166" w:rsidRPr="000B2541">
        <w:rPr>
          <w:rFonts w:ascii="Times New Roman" w:hAnsi="Times New Roman" w:cs="Times New Roman"/>
        </w:rPr>
        <w:t>The Banking Act, Insurance Act and Life Insurance Act specifically provide that APRA does not need to consult where APRA is satisfied that doing so could result in a delay in revocation that would be contrary to the national interest or the interests of depositors with the body corporate (subsection 9A(4) of the Banking Act), contrary to the national interest (subsection 15(4) of the Insurance Act), or contrary to the public interest (subsection 26(5) of the Life Insurance Act), respectively.</w:t>
      </w:r>
      <w:r w:rsidR="00863166" w:rsidRPr="00C80841">
        <w:rPr>
          <w:rFonts w:ascii="Times New Roman" w:hAnsi="Times New Roman" w:cs="Times New Roman"/>
        </w:rPr>
        <w:t xml:space="preserve"> </w:t>
      </w:r>
    </w:p>
  </w:footnote>
  <w:footnote w:id="7">
    <w:p w14:paraId="0FBB2A7E" w14:textId="5D51C17C" w:rsidR="00551999" w:rsidRPr="000B2541" w:rsidRDefault="00551999">
      <w:pPr>
        <w:pStyle w:val="FootnoteText"/>
        <w:rPr>
          <w:rFonts w:ascii="Times New Roman" w:hAnsi="Times New Roman" w:cs="Times New Roman"/>
          <w:color w:val="auto"/>
        </w:rPr>
      </w:pPr>
      <w:r w:rsidRPr="000B2541">
        <w:rPr>
          <w:rStyle w:val="FootnoteReference"/>
          <w:rFonts w:ascii="Times New Roman" w:hAnsi="Times New Roman" w:cs="Times New Roman"/>
        </w:rPr>
        <w:footnoteRef/>
      </w:r>
      <w:r w:rsidRPr="000B2541">
        <w:rPr>
          <w:rFonts w:ascii="Times New Roman" w:hAnsi="Times New Roman" w:cs="Times New Roman"/>
        </w:rPr>
        <w:t xml:space="preserve"> </w:t>
      </w:r>
      <w:r w:rsidRPr="000B2541">
        <w:rPr>
          <w:rFonts w:ascii="Times New Roman" w:hAnsi="Times New Roman" w:cs="Times New Roman"/>
        </w:rPr>
        <w:tab/>
        <w:t xml:space="preserve">See </w:t>
      </w:r>
      <w:r w:rsidR="00AF57B8" w:rsidRPr="000B2541">
        <w:rPr>
          <w:rFonts w:ascii="Times New Roman" w:hAnsi="Times New Roman" w:cs="Times New Roman"/>
        </w:rPr>
        <w:t>APRA Media Release</w:t>
      </w:r>
      <w:r w:rsidR="00B33B0B" w:rsidRPr="000B2541">
        <w:rPr>
          <w:rFonts w:ascii="Times New Roman" w:hAnsi="Times New Roman" w:cs="Times New Roman"/>
        </w:rPr>
        <w:t xml:space="preserve"> -</w:t>
      </w:r>
      <w:r w:rsidR="00AF57B8" w:rsidRPr="000B2541">
        <w:rPr>
          <w:rFonts w:ascii="Times New Roman" w:hAnsi="Times New Roman" w:cs="Times New Roman"/>
        </w:rPr>
        <w:t xml:space="preserve"> </w:t>
      </w:r>
      <w:hyperlink r:id="rId2" w:history="1">
        <w:r w:rsidRPr="000B2541">
          <w:rPr>
            <w:rStyle w:val="Hyperlink"/>
            <w:rFonts w:ascii="Times New Roman" w:hAnsi="Times New Roman" w:cs="Times New Roman"/>
          </w:rPr>
          <w:t>APRA moves to strengthen crisis preparedness in banking, insurance and superannuation | APRA</w:t>
        </w:r>
      </w:hyperlink>
      <w:r w:rsidR="00D0134C" w:rsidRPr="000B2541">
        <w:rPr>
          <w:rStyle w:val="Hyperlink"/>
          <w:rFonts w:ascii="Times New Roman" w:hAnsi="Times New Roman" w:cs="Times New Roman"/>
          <w:color w:val="auto"/>
          <w:u w:val="none"/>
        </w:rPr>
        <w:t xml:space="preserve">, </w:t>
      </w:r>
      <w:r w:rsidR="00B33B0B" w:rsidRPr="000B2541">
        <w:rPr>
          <w:rStyle w:val="Hyperlink"/>
          <w:rFonts w:ascii="Times New Roman" w:hAnsi="Times New Roman" w:cs="Times New Roman"/>
          <w:color w:val="auto"/>
          <w:u w:val="none"/>
        </w:rPr>
        <w:t xml:space="preserve">dated </w:t>
      </w:r>
      <w:r w:rsidR="00AF57B8" w:rsidRPr="000B2541">
        <w:rPr>
          <w:rStyle w:val="Hyperlink"/>
          <w:rFonts w:ascii="Times New Roman" w:hAnsi="Times New Roman" w:cs="Times New Roman"/>
          <w:color w:val="auto"/>
          <w:u w:val="none"/>
        </w:rPr>
        <w:t xml:space="preserve">2 </w:t>
      </w:r>
      <w:r w:rsidR="00D0134C" w:rsidRPr="000B2541">
        <w:rPr>
          <w:rStyle w:val="Hyperlink"/>
          <w:rFonts w:ascii="Times New Roman" w:hAnsi="Times New Roman" w:cs="Times New Roman"/>
          <w:color w:val="auto"/>
          <w:u w:val="none"/>
        </w:rPr>
        <w:t>December 2021</w:t>
      </w:r>
      <w:r w:rsidR="00AD5E3C" w:rsidRPr="000B2541">
        <w:rPr>
          <w:rStyle w:val="Hyperlink"/>
          <w:rFonts w:ascii="Times New Roman" w:hAnsi="Times New Roman" w:cs="Times New Roman"/>
          <w:color w:val="auto"/>
          <w:u w:val="none"/>
        </w:rPr>
        <w:t>.</w:t>
      </w:r>
    </w:p>
  </w:footnote>
  <w:footnote w:id="8">
    <w:p w14:paraId="2C0F5EC1" w14:textId="247892C8" w:rsidR="007346CC" w:rsidRPr="000B2541" w:rsidRDefault="007346CC">
      <w:pPr>
        <w:pStyle w:val="FootnoteText"/>
        <w:rPr>
          <w:rFonts w:ascii="Times New Roman" w:hAnsi="Times New Roman" w:cs="Times New Roman"/>
        </w:rPr>
      </w:pPr>
      <w:r w:rsidRPr="000B2541">
        <w:rPr>
          <w:rStyle w:val="FootnoteReference"/>
          <w:rFonts w:ascii="Times New Roman" w:hAnsi="Times New Roman" w:cs="Times New Roman"/>
        </w:rPr>
        <w:footnoteRef/>
      </w:r>
      <w:r w:rsidRPr="000B2541">
        <w:rPr>
          <w:rFonts w:ascii="Times New Roman" w:hAnsi="Times New Roman" w:cs="Times New Roman"/>
        </w:rPr>
        <w:t xml:space="preserve">  </w:t>
      </w:r>
      <w:r w:rsidR="00C80841" w:rsidRPr="000B2541">
        <w:rPr>
          <w:rFonts w:ascii="Times New Roman" w:hAnsi="Times New Roman" w:cs="Times New Roman"/>
        </w:rPr>
        <w:tab/>
      </w:r>
      <w:r w:rsidRPr="000B2541">
        <w:rPr>
          <w:rFonts w:ascii="Times New Roman" w:hAnsi="Times New Roman" w:cs="Times New Roman"/>
        </w:rPr>
        <w:t>See APRA Letter</w:t>
      </w:r>
      <w:r w:rsidR="003C4386" w:rsidRPr="000B2541">
        <w:rPr>
          <w:rFonts w:ascii="Times New Roman" w:hAnsi="Times New Roman" w:cs="Times New Roman"/>
        </w:rPr>
        <w:t xml:space="preserve"> -</w:t>
      </w:r>
      <w:r w:rsidRPr="000B2541">
        <w:rPr>
          <w:rFonts w:ascii="Times New Roman" w:hAnsi="Times New Roman" w:cs="Times New Roman"/>
        </w:rPr>
        <w:t xml:space="preserve"> </w:t>
      </w:r>
      <w:hyperlink r:id="rId3" w:history="1">
        <w:r w:rsidRPr="000B2541">
          <w:rPr>
            <w:rStyle w:val="Hyperlink"/>
            <w:rFonts w:ascii="Times New Roman" w:hAnsi="Times New Roman" w:cs="Times New Roman"/>
          </w:rPr>
          <w:t>Recovery and resolution planning | APRA</w:t>
        </w:r>
      </w:hyperlink>
      <w:r w:rsidRPr="000B2541">
        <w:rPr>
          <w:rFonts w:ascii="Times New Roman" w:hAnsi="Times New Roman" w:cs="Times New Roman"/>
        </w:rPr>
        <w:t xml:space="preserve">, </w:t>
      </w:r>
      <w:r w:rsidR="003C4386" w:rsidRPr="000B2541">
        <w:rPr>
          <w:rFonts w:ascii="Times New Roman" w:hAnsi="Times New Roman" w:cs="Times New Roman"/>
        </w:rPr>
        <w:t xml:space="preserve">dated </w:t>
      </w:r>
      <w:r w:rsidRPr="000B2541">
        <w:rPr>
          <w:rFonts w:ascii="Times New Roman" w:hAnsi="Times New Roman" w:cs="Times New Roman"/>
        </w:rPr>
        <w:t>18 May 2023.</w:t>
      </w:r>
    </w:p>
  </w:footnote>
  <w:footnote w:id="9">
    <w:p w14:paraId="21975100" w14:textId="666C070B" w:rsidR="005443B8" w:rsidRPr="00050BEF" w:rsidRDefault="005443B8">
      <w:pPr>
        <w:pStyle w:val="FootnoteText"/>
        <w:rPr>
          <w:rFonts w:ascii="Times New Roman" w:hAnsi="Times New Roman" w:cs="Times New Roman"/>
        </w:rPr>
      </w:pPr>
      <w:r w:rsidRPr="000B2541">
        <w:rPr>
          <w:rStyle w:val="FootnoteReference"/>
          <w:rFonts w:ascii="Times New Roman" w:hAnsi="Times New Roman" w:cs="Times New Roman"/>
        </w:rPr>
        <w:footnoteRef/>
      </w:r>
      <w:r w:rsidRPr="000B2541">
        <w:rPr>
          <w:rFonts w:ascii="Times New Roman" w:hAnsi="Times New Roman" w:cs="Times New Roman"/>
        </w:rPr>
        <w:t xml:space="preserve"> </w:t>
      </w:r>
      <w:r w:rsidR="00B17ED1" w:rsidRPr="000B2541">
        <w:rPr>
          <w:rFonts w:ascii="Times New Roman" w:hAnsi="Times New Roman" w:cs="Times New Roman"/>
        </w:rPr>
        <w:tab/>
      </w:r>
      <w:r w:rsidR="003C4386" w:rsidRPr="000B2541">
        <w:rPr>
          <w:rFonts w:ascii="Times New Roman" w:hAnsi="Times New Roman" w:cs="Times New Roman"/>
        </w:rPr>
        <w:t>See f</w:t>
      </w:r>
      <w:r w:rsidR="00841486" w:rsidRPr="000B2541">
        <w:rPr>
          <w:rFonts w:ascii="Times New Roman" w:hAnsi="Times New Roman" w:cs="Times New Roman"/>
        </w:rPr>
        <w:t xml:space="preserve">inal </w:t>
      </w:r>
      <w:r w:rsidR="000576A4" w:rsidRPr="000B2541">
        <w:rPr>
          <w:rFonts w:ascii="Times New Roman" w:hAnsi="Times New Roman" w:cs="Times New Roman"/>
          <w:i/>
        </w:rPr>
        <w:t>Prudential Practice Guide CPG 900 Resolution Planning</w:t>
      </w:r>
      <w:r w:rsidR="000576A4" w:rsidRPr="000B2541">
        <w:rPr>
          <w:rFonts w:ascii="Times New Roman" w:hAnsi="Times New Roman" w:cs="Times New Roman"/>
        </w:rPr>
        <w:t xml:space="preserve"> on APRA’s website at </w:t>
      </w:r>
      <w:hyperlink r:id="rId4" w:history="1">
        <w:r w:rsidR="00C80841" w:rsidRPr="000B2541">
          <w:rPr>
            <w:rStyle w:val="Hyperlink"/>
            <w:rFonts w:ascii="Times New Roman" w:hAnsi="Times New Roman" w:cs="Times New Roman"/>
          </w:rPr>
          <w:t>Strengthening crisis preparedness | APRA</w:t>
        </w:r>
      </w:hyperlink>
      <w:r w:rsidR="00D62AA3" w:rsidRPr="000B2541">
        <w:rPr>
          <w:rFonts w:ascii="Times New Roman" w:hAnsi="Times New Roman" w:cs="Times New Roman"/>
        </w:rPr>
        <w:t>, dated 18 May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E19C" w14:textId="77777777" w:rsidR="00D825E9" w:rsidRPr="00665727" w:rsidRDefault="00D825E9" w:rsidP="00D825E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BB6C" w14:textId="77777777" w:rsidR="00D825E9" w:rsidRDefault="00D825E9" w:rsidP="00D825E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901F6C"/>
    <w:lvl w:ilvl="0">
      <w:start w:val="1"/>
      <w:numFmt w:val="lowerRoman"/>
      <w:lvlText w:val="%1."/>
      <w:lvlJc w:val="right"/>
      <w:pPr>
        <w:ind w:left="1209" w:hanging="360"/>
      </w:pPr>
    </w:lvl>
  </w:abstractNum>
  <w:abstractNum w:abstractNumId="2"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4" w15:restartNumberingAfterBreak="0">
    <w:nsid w:val="029653A9"/>
    <w:multiLevelType w:val="hybridMultilevel"/>
    <w:tmpl w:val="6AAE1FF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6E31DA"/>
    <w:multiLevelType w:val="hybridMultilevel"/>
    <w:tmpl w:val="4CEC6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3A5CAE"/>
    <w:multiLevelType w:val="multilevel"/>
    <w:tmpl w:val="845645BE"/>
    <w:lvl w:ilvl="0">
      <w:start w:val="1"/>
      <w:numFmt w:val="decimal"/>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B9F7180"/>
    <w:multiLevelType w:val="hybridMultilevel"/>
    <w:tmpl w:val="D7E60DFE"/>
    <w:lvl w:ilvl="0" w:tplc="B852BC0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B043CB"/>
    <w:multiLevelType w:val="hybridMultilevel"/>
    <w:tmpl w:val="DB969BD2"/>
    <w:lvl w:ilvl="0" w:tplc="2A44CD5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B75191"/>
    <w:multiLevelType w:val="multilevel"/>
    <w:tmpl w:val="EA7C24C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19EB7275"/>
    <w:multiLevelType w:val="hybridMultilevel"/>
    <w:tmpl w:val="8362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7E3650"/>
    <w:multiLevelType w:val="hybridMultilevel"/>
    <w:tmpl w:val="B0B47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79274A"/>
    <w:multiLevelType w:val="hybridMultilevel"/>
    <w:tmpl w:val="2ED036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C4674"/>
    <w:multiLevelType w:val="hybridMultilevel"/>
    <w:tmpl w:val="2ED036EE"/>
    <w:lvl w:ilvl="0" w:tplc="9AF2DF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263FE"/>
    <w:multiLevelType w:val="hybridMultilevel"/>
    <w:tmpl w:val="B6EE8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A174CD"/>
    <w:multiLevelType w:val="hybridMultilevel"/>
    <w:tmpl w:val="55FCF532"/>
    <w:lvl w:ilvl="0" w:tplc="31C22928">
      <w:start w:val="2"/>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9" w15:restartNumberingAfterBreak="0">
    <w:nsid w:val="32B33625"/>
    <w:multiLevelType w:val="hybridMultilevel"/>
    <w:tmpl w:val="2F02E5E2"/>
    <w:lvl w:ilvl="0" w:tplc="0C090003">
      <w:start w:val="1"/>
      <w:numFmt w:val="bullet"/>
      <w:lvlText w:val="o"/>
      <w:lvlJc w:val="left"/>
      <w:pPr>
        <w:ind w:left="785" w:hanging="360"/>
      </w:pPr>
      <w:rPr>
        <w:rFonts w:ascii="Courier New" w:hAnsi="Courier New" w:cs="Courier New"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0" w15:restartNumberingAfterBreak="0">
    <w:nsid w:val="35D20AA3"/>
    <w:multiLevelType w:val="hybridMultilevel"/>
    <w:tmpl w:val="6CA43E1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1" w15:restartNumberingAfterBreak="0">
    <w:nsid w:val="371901E2"/>
    <w:multiLevelType w:val="multilevel"/>
    <w:tmpl w:val="BA0AB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14660F1"/>
    <w:multiLevelType w:val="multilevel"/>
    <w:tmpl w:val="79DA00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8B19F2"/>
    <w:multiLevelType w:val="hybridMultilevel"/>
    <w:tmpl w:val="E13AE856"/>
    <w:lvl w:ilvl="0" w:tplc="0C090003">
      <w:start w:val="1"/>
      <w:numFmt w:val="bullet"/>
      <w:lvlText w:val="o"/>
      <w:lvlJc w:val="left"/>
      <w:pPr>
        <w:ind w:left="785" w:hanging="360"/>
      </w:pPr>
      <w:rPr>
        <w:rFonts w:ascii="Courier New" w:hAnsi="Courier New" w:cs="Courier New"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5"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6250AA9"/>
    <w:multiLevelType w:val="hybridMultilevel"/>
    <w:tmpl w:val="0DCA6356"/>
    <w:lvl w:ilvl="0" w:tplc="55E0CF32">
      <w:start w:val="1"/>
      <w:numFmt w:val="decimal"/>
      <w:pStyle w:val="Heading1Numbers"/>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612134"/>
    <w:multiLevelType w:val="hybridMultilevel"/>
    <w:tmpl w:val="CC64B0AC"/>
    <w:lvl w:ilvl="0" w:tplc="D79CFE5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5B1B25"/>
    <w:multiLevelType w:val="hybridMultilevel"/>
    <w:tmpl w:val="6AAE1FF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306DA1"/>
    <w:multiLevelType w:val="hybridMultilevel"/>
    <w:tmpl w:val="1D44F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B17A3F"/>
    <w:multiLevelType w:val="multilevel"/>
    <w:tmpl w:val="E8243EA4"/>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741D3B89"/>
    <w:multiLevelType w:val="hybridMultilevel"/>
    <w:tmpl w:val="8ED620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844F9B"/>
    <w:multiLevelType w:val="hybridMultilevel"/>
    <w:tmpl w:val="49827F56"/>
    <w:lvl w:ilvl="0" w:tplc="77463F1A">
      <w:numFmt w:val="bullet"/>
      <w:lvlText w:val=""/>
      <w:lvlJc w:val="left"/>
      <w:pPr>
        <w:ind w:left="785" w:hanging="360"/>
      </w:pPr>
      <w:rPr>
        <w:rFonts w:ascii="Symbol" w:eastAsiaTheme="minorHAnsi" w:hAnsi="Symbol" w:cs="Times New Roman"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3" w15:restartNumberingAfterBreak="0">
    <w:nsid w:val="78F52523"/>
    <w:multiLevelType w:val="hybridMultilevel"/>
    <w:tmpl w:val="E5407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323FC0"/>
    <w:multiLevelType w:val="hybridMultilevel"/>
    <w:tmpl w:val="D4BA5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DD072E8"/>
    <w:multiLevelType w:val="multilevel"/>
    <w:tmpl w:val="0C36B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891398"/>
    <w:multiLevelType w:val="hybridMultilevel"/>
    <w:tmpl w:val="E72AE416"/>
    <w:lvl w:ilvl="0" w:tplc="77463F1A">
      <w:numFmt w:val="bullet"/>
      <w:lvlText w:val=""/>
      <w:lvlJc w:val="left"/>
      <w:pPr>
        <w:ind w:left="785"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DD17A2"/>
    <w:multiLevelType w:val="hybridMultilevel"/>
    <w:tmpl w:val="C5980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8793169">
    <w:abstractNumId w:val="2"/>
  </w:num>
  <w:num w:numId="2" w16cid:durableId="1352873499">
    <w:abstractNumId w:val="0"/>
  </w:num>
  <w:num w:numId="3" w16cid:durableId="545458277">
    <w:abstractNumId w:val="7"/>
  </w:num>
  <w:num w:numId="4" w16cid:durableId="271477229">
    <w:abstractNumId w:val="25"/>
  </w:num>
  <w:num w:numId="5" w16cid:durableId="1551115286">
    <w:abstractNumId w:val="30"/>
  </w:num>
  <w:num w:numId="6" w16cid:durableId="2104914487">
    <w:abstractNumId w:val="22"/>
  </w:num>
  <w:num w:numId="7" w16cid:durableId="3666870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2393830">
    <w:abstractNumId w:val="18"/>
  </w:num>
  <w:num w:numId="9" w16cid:durableId="427165818">
    <w:abstractNumId w:val="3"/>
  </w:num>
  <w:num w:numId="10" w16cid:durableId="1061562603">
    <w:abstractNumId w:val="8"/>
  </w:num>
  <w:num w:numId="11" w16cid:durableId="21370828">
    <w:abstractNumId w:val="6"/>
  </w:num>
  <w:num w:numId="12" w16cid:durableId="1448547454">
    <w:abstractNumId w:val="1"/>
  </w:num>
  <w:num w:numId="13" w16cid:durableId="1798143679">
    <w:abstractNumId w:val="5"/>
  </w:num>
  <w:num w:numId="14" w16cid:durableId="1105542345">
    <w:abstractNumId w:val="17"/>
  </w:num>
  <w:num w:numId="15" w16cid:durableId="610599249">
    <w:abstractNumId w:val="26"/>
  </w:num>
  <w:num w:numId="16" w16cid:durableId="908730792">
    <w:abstractNumId w:val="15"/>
  </w:num>
  <w:num w:numId="17" w16cid:durableId="1910263691">
    <w:abstractNumId w:val="4"/>
  </w:num>
  <w:num w:numId="18" w16cid:durableId="1151214626">
    <w:abstractNumId w:val="28"/>
  </w:num>
  <w:num w:numId="19" w16cid:durableId="128212902">
    <w:abstractNumId w:val="16"/>
  </w:num>
  <w:num w:numId="20" w16cid:durableId="1546676720">
    <w:abstractNumId w:val="27"/>
  </w:num>
  <w:num w:numId="21" w16cid:durableId="632757960">
    <w:abstractNumId w:val="13"/>
  </w:num>
  <w:num w:numId="22" w16cid:durableId="1893155380">
    <w:abstractNumId w:val="14"/>
  </w:num>
  <w:num w:numId="23" w16cid:durableId="223370632">
    <w:abstractNumId w:val="37"/>
  </w:num>
  <w:num w:numId="24" w16cid:durableId="1461339917">
    <w:abstractNumId w:val="35"/>
  </w:num>
  <w:num w:numId="25" w16cid:durableId="1464349257">
    <w:abstractNumId w:val="23"/>
  </w:num>
  <w:num w:numId="26" w16cid:durableId="774903946">
    <w:abstractNumId w:val="11"/>
  </w:num>
  <w:num w:numId="27" w16cid:durableId="739331723">
    <w:abstractNumId w:val="21"/>
  </w:num>
  <w:num w:numId="28" w16cid:durableId="1422943969">
    <w:abstractNumId w:val="20"/>
  </w:num>
  <w:num w:numId="29" w16cid:durableId="1876261829">
    <w:abstractNumId w:val="35"/>
  </w:num>
  <w:num w:numId="30" w16cid:durableId="122626080">
    <w:abstractNumId w:val="23"/>
  </w:num>
  <w:num w:numId="31" w16cid:durableId="919094523">
    <w:abstractNumId w:val="11"/>
  </w:num>
  <w:num w:numId="32" w16cid:durableId="323054240">
    <w:abstractNumId w:val="21"/>
  </w:num>
  <w:num w:numId="33" w16cid:durableId="248278216">
    <w:abstractNumId w:val="20"/>
  </w:num>
  <w:num w:numId="34" w16cid:durableId="1439524180">
    <w:abstractNumId w:val="32"/>
  </w:num>
  <w:num w:numId="35" w16cid:durableId="632834631">
    <w:abstractNumId w:val="24"/>
  </w:num>
  <w:num w:numId="36" w16cid:durableId="1403989339">
    <w:abstractNumId w:val="19"/>
  </w:num>
  <w:num w:numId="37" w16cid:durableId="739327002">
    <w:abstractNumId w:val="36"/>
  </w:num>
  <w:num w:numId="38" w16cid:durableId="2106267537">
    <w:abstractNumId w:val="31"/>
  </w:num>
  <w:num w:numId="39" w16cid:durableId="1251739110">
    <w:abstractNumId w:val="33"/>
  </w:num>
  <w:num w:numId="40" w16cid:durableId="2048681450">
    <w:abstractNumId w:val="12"/>
  </w:num>
  <w:num w:numId="41" w16cid:durableId="2085226621">
    <w:abstractNumId w:val="9"/>
  </w:num>
  <w:num w:numId="42" w16cid:durableId="1598712186">
    <w:abstractNumId w:val="10"/>
  </w:num>
  <w:num w:numId="43" w16cid:durableId="1577544762">
    <w:abstractNumId w:val="34"/>
  </w:num>
  <w:num w:numId="44" w16cid:durableId="1174370481">
    <w:abstractNumId w:val="29"/>
  </w:num>
  <w:num w:numId="45" w16cid:durableId="53505001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B9"/>
    <w:rsid w:val="00000AF2"/>
    <w:rsid w:val="0000272F"/>
    <w:rsid w:val="00004C7A"/>
    <w:rsid w:val="00004ED1"/>
    <w:rsid w:val="00005D98"/>
    <w:rsid w:val="00005F96"/>
    <w:rsid w:val="00007262"/>
    <w:rsid w:val="00011C96"/>
    <w:rsid w:val="000141B9"/>
    <w:rsid w:val="00014AB5"/>
    <w:rsid w:val="00017100"/>
    <w:rsid w:val="0002141F"/>
    <w:rsid w:val="00021AFF"/>
    <w:rsid w:val="00022B4A"/>
    <w:rsid w:val="00024B3C"/>
    <w:rsid w:val="00025E01"/>
    <w:rsid w:val="00033305"/>
    <w:rsid w:val="000333C1"/>
    <w:rsid w:val="00034A19"/>
    <w:rsid w:val="00035DFD"/>
    <w:rsid w:val="00036A51"/>
    <w:rsid w:val="00036F9E"/>
    <w:rsid w:val="0003785C"/>
    <w:rsid w:val="000404EE"/>
    <w:rsid w:val="000413B3"/>
    <w:rsid w:val="00042D37"/>
    <w:rsid w:val="00043D92"/>
    <w:rsid w:val="0004424E"/>
    <w:rsid w:val="000452D7"/>
    <w:rsid w:val="000453D9"/>
    <w:rsid w:val="000473D8"/>
    <w:rsid w:val="00050BEF"/>
    <w:rsid w:val="000537ED"/>
    <w:rsid w:val="00053A64"/>
    <w:rsid w:val="00053E11"/>
    <w:rsid w:val="00055387"/>
    <w:rsid w:val="00055AFE"/>
    <w:rsid w:val="000573E5"/>
    <w:rsid w:val="000576A4"/>
    <w:rsid w:val="00057B71"/>
    <w:rsid w:val="000607E7"/>
    <w:rsid w:val="00060E4E"/>
    <w:rsid w:val="000617C6"/>
    <w:rsid w:val="00062093"/>
    <w:rsid w:val="00063458"/>
    <w:rsid w:val="00065310"/>
    <w:rsid w:val="00066DAF"/>
    <w:rsid w:val="00067995"/>
    <w:rsid w:val="00067F9B"/>
    <w:rsid w:val="00070B97"/>
    <w:rsid w:val="00070E21"/>
    <w:rsid w:val="000712AB"/>
    <w:rsid w:val="0007202C"/>
    <w:rsid w:val="00072B30"/>
    <w:rsid w:val="0007319C"/>
    <w:rsid w:val="000732AA"/>
    <w:rsid w:val="000734A5"/>
    <w:rsid w:val="00073E78"/>
    <w:rsid w:val="0007483D"/>
    <w:rsid w:val="000767DD"/>
    <w:rsid w:val="0008011A"/>
    <w:rsid w:val="00080270"/>
    <w:rsid w:val="0008162C"/>
    <w:rsid w:val="00084343"/>
    <w:rsid w:val="00084F8B"/>
    <w:rsid w:val="000851D0"/>
    <w:rsid w:val="000869AF"/>
    <w:rsid w:val="00086D07"/>
    <w:rsid w:val="00086F71"/>
    <w:rsid w:val="0008791A"/>
    <w:rsid w:val="00087D96"/>
    <w:rsid w:val="000911E9"/>
    <w:rsid w:val="00091DE5"/>
    <w:rsid w:val="00093483"/>
    <w:rsid w:val="00093915"/>
    <w:rsid w:val="00094647"/>
    <w:rsid w:val="000949AD"/>
    <w:rsid w:val="00095109"/>
    <w:rsid w:val="00096B0F"/>
    <w:rsid w:val="000A0BA3"/>
    <w:rsid w:val="000A490E"/>
    <w:rsid w:val="000A5E7D"/>
    <w:rsid w:val="000B031C"/>
    <w:rsid w:val="000B04C5"/>
    <w:rsid w:val="000B2541"/>
    <w:rsid w:val="000B4ED4"/>
    <w:rsid w:val="000B6357"/>
    <w:rsid w:val="000B63CA"/>
    <w:rsid w:val="000B752A"/>
    <w:rsid w:val="000B7ECD"/>
    <w:rsid w:val="000C05BE"/>
    <w:rsid w:val="000C0AAC"/>
    <w:rsid w:val="000C14D9"/>
    <w:rsid w:val="000C15C7"/>
    <w:rsid w:val="000C546B"/>
    <w:rsid w:val="000C72A9"/>
    <w:rsid w:val="000D0D1F"/>
    <w:rsid w:val="000D4B19"/>
    <w:rsid w:val="000D4EDE"/>
    <w:rsid w:val="000E1793"/>
    <w:rsid w:val="000E1947"/>
    <w:rsid w:val="000E2460"/>
    <w:rsid w:val="000E3AB9"/>
    <w:rsid w:val="000E43AC"/>
    <w:rsid w:val="000E4648"/>
    <w:rsid w:val="000E517A"/>
    <w:rsid w:val="000E6E37"/>
    <w:rsid w:val="000E7C99"/>
    <w:rsid w:val="000F0E6F"/>
    <w:rsid w:val="00100A84"/>
    <w:rsid w:val="001018A5"/>
    <w:rsid w:val="001038B8"/>
    <w:rsid w:val="00104B3A"/>
    <w:rsid w:val="00104CC3"/>
    <w:rsid w:val="00106F56"/>
    <w:rsid w:val="00110092"/>
    <w:rsid w:val="00113013"/>
    <w:rsid w:val="00113380"/>
    <w:rsid w:val="00115A39"/>
    <w:rsid w:val="0011638A"/>
    <w:rsid w:val="00117479"/>
    <w:rsid w:val="001202A9"/>
    <w:rsid w:val="00121D16"/>
    <w:rsid w:val="001234F1"/>
    <w:rsid w:val="00123576"/>
    <w:rsid w:val="001240C6"/>
    <w:rsid w:val="001241CB"/>
    <w:rsid w:val="00124B21"/>
    <w:rsid w:val="001263EA"/>
    <w:rsid w:val="00126585"/>
    <w:rsid w:val="001312D8"/>
    <w:rsid w:val="001327B8"/>
    <w:rsid w:val="0013471B"/>
    <w:rsid w:val="001352D4"/>
    <w:rsid w:val="00136DE7"/>
    <w:rsid w:val="00137A2F"/>
    <w:rsid w:val="001412CA"/>
    <w:rsid w:val="001426E8"/>
    <w:rsid w:val="00143C57"/>
    <w:rsid w:val="001445C6"/>
    <w:rsid w:val="00144AD4"/>
    <w:rsid w:val="001467B7"/>
    <w:rsid w:val="00151BF6"/>
    <w:rsid w:val="0015213C"/>
    <w:rsid w:val="00155789"/>
    <w:rsid w:val="00157C98"/>
    <w:rsid w:val="001630B1"/>
    <w:rsid w:val="001643F9"/>
    <w:rsid w:val="001653B6"/>
    <w:rsid w:val="0016554C"/>
    <w:rsid w:val="00165992"/>
    <w:rsid w:val="00165BF6"/>
    <w:rsid w:val="00173D69"/>
    <w:rsid w:val="00174B0F"/>
    <w:rsid w:val="00175024"/>
    <w:rsid w:val="00180519"/>
    <w:rsid w:val="00181886"/>
    <w:rsid w:val="0018235E"/>
    <w:rsid w:val="0018294C"/>
    <w:rsid w:val="00183081"/>
    <w:rsid w:val="0018360E"/>
    <w:rsid w:val="00184187"/>
    <w:rsid w:val="001856AE"/>
    <w:rsid w:val="0019349E"/>
    <w:rsid w:val="001948C9"/>
    <w:rsid w:val="001958A3"/>
    <w:rsid w:val="001A170A"/>
    <w:rsid w:val="001A217C"/>
    <w:rsid w:val="001A4EA4"/>
    <w:rsid w:val="001A5417"/>
    <w:rsid w:val="001A664F"/>
    <w:rsid w:val="001A694A"/>
    <w:rsid w:val="001B2DB7"/>
    <w:rsid w:val="001B3A9F"/>
    <w:rsid w:val="001B5013"/>
    <w:rsid w:val="001B58F2"/>
    <w:rsid w:val="001B5C6F"/>
    <w:rsid w:val="001B5F1B"/>
    <w:rsid w:val="001B6423"/>
    <w:rsid w:val="001B7BC1"/>
    <w:rsid w:val="001C10F5"/>
    <w:rsid w:val="001C19D2"/>
    <w:rsid w:val="001C1B15"/>
    <w:rsid w:val="001C35CB"/>
    <w:rsid w:val="001C48F3"/>
    <w:rsid w:val="001C606A"/>
    <w:rsid w:val="001D0C02"/>
    <w:rsid w:val="001D3605"/>
    <w:rsid w:val="001D3D43"/>
    <w:rsid w:val="001D54BB"/>
    <w:rsid w:val="001D5C83"/>
    <w:rsid w:val="001E0F51"/>
    <w:rsid w:val="001E1250"/>
    <w:rsid w:val="001E4199"/>
    <w:rsid w:val="001E55BF"/>
    <w:rsid w:val="001F00CD"/>
    <w:rsid w:val="001F0743"/>
    <w:rsid w:val="001F3116"/>
    <w:rsid w:val="001F6E1A"/>
    <w:rsid w:val="001F780A"/>
    <w:rsid w:val="001F7917"/>
    <w:rsid w:val="00200613"/>
    <w:rsid w:val="002009BD"/>
    <w:rsid w:val="00202908"/>
    <w:rsid w:val="00204FF6"/>
    <w:rsid w:val="002055CB"/>
    <w:rsid w:val="00210F3A"/>
    <w:rsid w:val="00214399"/>
    <w:rsid w:val="00214883"/>
    <w:rsid w:val="00214C8D"/>
    <w:rsid w:val="002156F6"/>
    <w:rsid w:val="00215A68"/>
    <w:rsid w:val="00216AD6"/>
    <w:rsid w:val="00216E0E"/>
    <w:rsid w:val="00217049"/>
    <w:rsid w:val="00217B5A"/>
    <w:rsid w:val="00220550"/>
    <w:rsid w:val="0022056B"/>
    <w:rsid w:val="002208A3"/>
    <w:rsid w:val="00220D49"/>
    <w:rsid w:val="002301A2"/>
    <w:rsid w:val="00230A99"/>
    <w:rsid w:val="00231B98"/>
    <w:rsid w:val="00232919"/>
    <w:rsid w:val="00232E5E"/>
    <w:rsid w:val="0023344D"/>
    <w:rsid w:val="00235D10"/>
    <w:rsid w:val="00236954"/>
    <w:rsid w:val="00236C2D"/>
    <w:rsid w:val="002374B7"/>
    <w:rsid w:val="00237534"/>
    <w:rsid w:val="00237EC6"/>
    <w:rsid w:val="00240126"/>
    <w:rsid w:val="00241D16"/>
    <w:rsid w:val="00242384"/>
    <w:rsid w:val="0024304D"/>
    <w:rsid w:val="00244826"/>
    <w:rsid w:val="00245855"/>
    <w:rsid w:val="00247771"/>
    <w:rsid w:val="00247ACA"/>
    <w:rsid w:val="00247C62"/>
    <w:rsid w:val="00250C89"/>
    <w:rsid w:val="0025131E"/>
    <w:rsid w:val="00251742"/>
    <w:rsid w:val="0025200A"/>
    <w:rsid w:val="00252042"/>
    <w:rsid w:val="002529C6"/>
    <w:rsid w:val="00252E6A"/>
    <w:rsid w:val="00253118"/>
    <w:rsid w:val="00255A20"/>
    <w:rsid w:val="0025782A"/>
    <w:rsid w:val="0026013C"/>
    <w:rsid w:val="00260891"/>
    <w:rsid w:val="00263414"/>
    <w:rsid w:val="002661A6"/>
    <w:rsid w:val="00266C23"/>
    <w:rsid w:val="00267444"/>
    <w:rsid w:val="002731E8"/>
    <w:rsid w:val="00273864"/>
    <w:rsid w:val="00275123"/>
    <w:rsid w:val="00276090"/>
    <w:rsid w:val="002776FE"/>
    <w:rsid w:val="00277D6C"/>
    <w:rsid w:val="00281625"/>
    <w:rsid w:val="00281E0A"/>
    <w:rsid w:val="00282A26"/>
    <w:rsid w:val="002849A9"/>
    <w:rsid w:val="00285E9D"/>
    <w:rsid w:val="00286EAD"/>
    <w:rsid w:val="00292A60"/>
    <w:rsid w:val="0029389B"/>
    <w:rsid w:val="0029644E"/>
    <w:rsid w:val="0029684E"/>
    <w:rsid w:val="002A1894"/>
    <w:rsid w:val="002A2188"/>
    <w:rsid w:val="002A253A"/>
    <w:rsid w:val="002A36F2"/>
    <w:rsid w:val="002A3B0E"/>
    <w:rsid w:val="002A5FFB"/>
    <w:rsid w:val="002A7356"/>
    <w:rsid w:val="002A7D14"/>
    <w:rsid w:val="002B022D"/>
    <w:rsid w:val="002B0913"/>
    <w:rsid w:val="002B1E1C"/>
    <w:rsid w:val="002B28E4"/>
    <w:rsid w:val="002B748C"/>
    <w:rsid w:val="002B7504"/>
    <w:rsid w:val="002C036B"/>
    <w:rsid w:val="002C0ACE"/>
    <w:rsid w:val="002C0D97"/>
    <w:rsid w:val="002C2277"/>
    <w:rsid w:val="002C2337"/>
    <w:rsid w:val="002C3868"/>
    <w:rsid w:val="002C58EB"/>
    <w:rsid w:val="002C5B5D"/>
    <w:rsid w:val="002C600C"/>
    <w:rsid w:val="002C66D1"/>
    <w:rsid w:val="002C6C35"/>
    <w:rsid w:val="002C7065"/>
    <w:rsid w:val="002C75A4"/>
    <w:rsid w:val="002C7F4A"/>
    <w:rsid w:val="002D240F"/>
    <w:rsid w:val="002D2804"/>
    <w:rsid w:val="002D4B6C"/>
    <w:rsid w:val="002D5274"/>
    <w:rsid w:val="002E0B87"/>
    <w:rsid w:val="002E1EE3"/>
    <w:rsid w:val="002E226A"/>
    <w:rsid w:val="002E339E"/>
    <w:rsid w:val="002E3777"/>
    <w:rsid w:val="002E3F51"/>
    <w:rsid w:val="002E539E"/>
    <w:rsid w:val="002E71F3"/>
    <w:rsid w:val="002F0135"/>
    <w:rsid w:val="002F02BE"/>
    <w:rsid w:val="002F0C2C"/>
    <w:rsid w:val="002F3880"/>
    <w:rsid w:val="002F50B6"/>
    <w:rsid w:val="00300655"/>
    <w:rsid w:val="00300974"/>
    <w:rsid w:val="00300DCC"/>
    <w:rsid w:val="00301639"/>
    <w:rsid w:val="0030305F"/>
    <w:rsid w:val="00303D18"/>
    <w:rsid w:val="003069B6"/>
    <w:rsid w:val="00307ADD"/>
    <w:rsid w:val="00307E55"/>
    <w:rsid w:val="00312A66"/>
    <w:rsid w:val="003130CA"/>
    <w:rsid w:val="00315198"/>
    <w:rsid w:val="0031557F"/>
    <w:rsid w:val="0031737A"/>
    <w:rsid w:val="003173F6"/>
    <w:rsid w:val="0032180D"/>
    <w:rsid w:val="00321DCD"/>
    <w:rsid w:val="00323E73"/>
    <w:rsid w:val="003259AD"/>
    <w:rsid w:val="003306A5"/>
    <w:rsid w:val="0033371D"/>
    <w:rsid w:val="003415B5"/>
    <w:rsid w:val="00342E08"/>
    <w:rsid w:val="00342F37"/>
    <w:rsid w:val="003433EF"/>
    <w:rsid w:val="003439BD"/>
    <w:rsid w:val="00344A7A"/>
    <w:rsid w:val="0035014F"/>
    <w:rsid w:val="003523EA"/>
    <w:rsid w:val="00355D40"/>
    <w:rsid w:val="003576FB"/>
    <w:rsid w:val="00357E75"/>
    <w:rsid w:val="00364C33"/>
    <w:rsid w:val="003655C2"/>
    <w:rsid w:val="00365BD4"/>
    <w:rsid w:val="003704A7"/>
    <w:rsid w:val="00371AAC"/>
    <w:rsid w:val="00371F54"/>
    <w:rsid w:val="00372456"/>
    <w:rsid w:val="00372984"/>
    <w:rsid w:val="003748EF"/>
    <w:rsid w:val="00375A3B"/>
    <w:rsid w:val="0037770C"/>
    <w:rsid w:val="00377C8B"/>
    <w:rsid w:val="00380B3A"/>
    <w:rsid w:val="00383A95"/>
    <w:rsid w:val="00385CA0"/>
    <w:rsid w:val="00391A18"/>
    <w:rsid w:val="00393313"/>
    <w:rsid w:val="00395287"/>
    <w:rsid w:val="00395609"/>
    <w:rsid w:val="003A01D5"/>
    <w:rsid w:val="003A07E1"/>
    <w:rsid w:val="003A16B2"/>
    <w:rsid w:val="003A2733"/>
    <w:rsid w:val="003A3021"/>
    <w:rsid w:val="003A53AA"/>
    <w:rsid w:val="003A627E"/>
    <w:rsid w:val="003A6FDB"/>
    <w:rsid w:val="003A79EE"/>
    <w:rsid w:val="003B07FB"/>
    <w:rsid w:val="003B6AC9"/>
    <w:rsid w:val="003B6E16"/>
    <w:rsid w:val="003C180A"/>
    <w:rsid w:val="003C1E25"/>
    <w:rsid w:val="003C3CAF"/>
    <w:rsid w:val="003C4386"/>
    <w:rsid w:val="003C4611"/>
    <w:rsid w:val="003C4DA7"/>
    <w:rsid w:val="003C7A15"/>
    <w:rsid w:val="003D0E6E"/>
    <w:rsid w:val="003D1DEB"/>
    <w:rsid w:val="003D27CB"/>
    <w:rsid w:val="003D28DA"/>
    <w:rsid w:val="003D329D"/>
    <w:rsid w:val="003D530E"/>
    <w:rsid w:val="003D66EB"/>
    <w:rsid w:val="003D7B68"/>
    <w:rsid w:val="003E2F2A"/>
    <w:rsid w:val="003E35BA"/>
    <w:rsid w:val="003E4E02"/>
    <w:rsid w:val="003E6A14"/>
    <w:rsid w:val="003E6BF6"/>
    <w:rsid w:val="003F0E18"/>
    <w:rsid w:val="003F0F0D"/>
    <w:rsid w:val="003F20A7"/>
    <w:rsid w:val="003F2D58"/>
    <w:rsid w:val="0040173E"/>
    <w:rsid w:val="0040266E"/>
    <w:rsid w:val="00404C83"/>
    <w:rsid w:val="00407FA6"/>
    <w:rsid w:val="004121A7"/>
    <w:rsid w:val="004138B1"/>
    <w:rsid w:val="00415B6A"/>
    <w:rsid w:val="00417BBF"/>
    <w:rsid w:val="00420BB3"/>
    <w:rsid w:val="00426154"/>
    <w:rsid w:val="00430E7C"/>
    <w:rsid w:val="00431722"/>
    <w:rsid w:val="00435339"/>
    <w:rsid w:val="00437CED"/>
    <w:rsid w:val="004410DC"/>
    <w:rsid w:val="00443089"/>
    <w:rsid w:val="0044322F"/>
    <w:rsid w:val="0044446E"/>
    <w:rsid w:val="0044447D"/>
    <w:rsid w:val="0044743F"/>
    <w:rsid w:val="00450C67"/>
    <w:rsid w:val="004511BC"/>
    <w:rsid w:val="00452747"/>
    <w:rsid w:val="0045428D"/>
    <w:rsid w:val="00454A8F"/>
    <w:rsid w:val="00455F13"/>
    <w:rsid w:val="004561C4"/>
    <w:rsid w:val="00457C6E"/>
    <w:rsid w:val="00460CF7"/>
    <w:rsid w:val="004610E6"/>
    <w:rsid w:val="004624F1"/>
    <w:rsid w:val="00463FA8"/>
    <w:rsid w:val="00464F0B"/>
    <w:rsid w:val="00465F82"/>
    <w:rsid w:val="00466648"/>
    <w:rsid w:val="004672AF"/>
    <w:rsid w:val="004728F8"/>
    <w:rsid w:val="00472CBC"/>
    <w:rsid w:val="0047371D"/>
    <w:rsid w:val="0047443B"/>
    <w:rsid w:val="004752D9"/>
    <w:rsid w:val="0047550E"/>
    <w:rsid w:val="00475C6A"/>
    <w:rsid w:val="00475F24"/>
    <w:rsid w:val="004765B3"/>
    <w:rsid w:val="0047665C"/>
    <w:rsid w:val="00476A1F"/>
    <w:rsid w:val="00477567"/>
    <w:rsid w:val="00480B61"/>
    <w:rsid w:val="004831BF"/>
    <w:rsid w:val="004843CA"/>
    <w:rsid w:val="00484DC5"/>
    <w:rsid w:val="0048631A"/>
    <w:rsid w:val="00487CE8"/>
    <w:rsid w:val="00492709"/>
    <w:rsid w:val="00493208"/>
    <w:rsid w:val="00493DAA"/>
    <w:rsid w:val="00494335"/>
    <w:rsid w:val="00495A4C"/>
    <w:rsid w:val="004964A0"/>
    <w:rsid w:val="004967A1"/>
    <w:rsid w:val="004A01A5"/>
    <w:rsid w:val="004A2394"/>
    <w:rsid w:val="004A266D"/>
    <w:rsid w:val="004A44DA"/>
    <w:rsid w:val="004A4976"/>
    <w:rsid w:val="004B1296"/>
    <w:rsid w:val="004B584E"/>
    <w:rsid w:val="004B6929"/>
    <w:rsid w:val="004C086E"/>
    <w:rsid w:val="004C106C"/>
    <w:rsid w:val="004C1106"/>
    <w:rsid w:val="004C456A"/>
    <w:rsid w:val="004C615A"/>
    <w:rsid w:val="004C6D4B"/>
    <w:rsid w:val="004C766B"/>
    <w:rsid w:val="004D0782"/>
    <w:rsid w:val="004D088B"/>
    <w:rsid w:val="004D2C0F"/>
    <w:rsid w:val="004D2ED7"/>
    <w:rsid w:val="004D33E3"/>
    <w:rsid w:val="004D4E49"/>
    <w:rsid w:val="004D76C1"/>
    <w:rsid w:val="004D7C22"/>
    <w:rsid w:val="004E2269"/>
    <w:rsid w:val="004E451A"/>
    <w:rsid w:val="004F2B80"/>
    <w:rsid w:val="004F3339"/>
    <w:rsid w:val="004F4F15"/>
    <w:rsid w:val="004F4FD6"/>
    <w:rsid w:val="004F5A3A"/>
    <w:rsid w:val="004F72A2"/>
    <w:rsid w:val="004F78E5"/>
    <w:rsid w:val="005026D4"/>
    <w:rsid w:val="00503A51"/>
    <w:rsid w:val="00504107"/>
    <w:rsid w:val="00506774"/>
    <w:rsid w:val="00506D3F"/>
    <w:rsid w:val="005077AF"/>
    <w:rsid w:val="00512101"/>
    <w:rsid w:val="00512309"/>
    <w:rsid w:val="00514F80"/>
    <w:rsid w:val="00515605"/>
    <w:rsid w:val="00516334"/>
    <w:rsid w:val="00520557"/>
    <w:rsid w:val="00522B22"/>
    <w:rsid w:val="0052585E"/>
    <w:rsid w:val="0052643E"/>
    <w:rsid w:val="00527359"/>
    <w:rsid w:val="0052747B"/>
    <w:rsid w:val="00530066"/>
    <w:rsid w:val="00530A2C"/>
    <w:rsid w:val="00531C9C"/>
    <w:rsid w:val="005358BC"/>
    <w:rsid w:val="00535A77"/>
    <w:rsid w:val="005361E6"/>
    <w:rsid w:val="005369AE"/>
    <w:rsid w:val="00537134"/>
    <w:rsid w:val="005374F7"/>
    <w:rsid w:val="005410D6"/>
    <w:rsid w:val="00541176"/>
    <w:rsid w:val="00541D54"/>
    <w:rsid w:val="00542522"/>
    <w:rsid w:val="005443B8"/>
    <w:rsid w:val="00544830"/>
    <w:rsid w:val="0054526E"/>
    <w:rsid w:val="0054564F"/>
    <w:rsid w:val="00545CE1"/>
    <w:rsid w:val="00546358"/>
    <w:rsid w:val="005476B5"/>
    <w:rsid w:val="00550A46"/>
    <w:rsid w:val="00550E3D"/>
    <w:rsid w:val="005516C9"/>
    <w:rsid w:val="00551999"/>
    <w:rsid w:val="00553CA4"/>
    <w:rsid w:val="005549D7"/>
    <w:rsid w:val="00554DC2"/>
    <w:rsid w:val="00555324"/>
    <w:rsid w:val="005564C2"/>
    <w:rsid w:val="00556E73"/>
    <w:rsid w:val="005602DA"/>
    <w:rsid w:val="00562087"/>
    <w:rsid w:val="00563755"/>
    <w:rsid w:val="00563DE8"/>
    <w:rsid w:val="005678FC"/>
    <w:rsid w:val="0057138A"/>
    <w:rsid w:val="00573327"/>
    <w:rsid w:val="00574800"/>
    <w:rsid w:val="00574CA7"/>
    <w:rsid w:val="005763F4"/>
    <w:rsid w:val="00580038"/>
    <w:rsid w:val="0058261D"/>
    <w:rsid w:val="005846C5"/>
    <w:rsid w:val="005917DD"/>
    <w:rsid w:val="00592F64"/>
    <w:rsid w:val="005932EC"/>
    <w:rsid w:val="00593CE7"/>
    <w:rsid w:val="005954AB"/>
    <w:rsid w:val="00595A11"/>
    <w:rsid w:val="00595AD2"/>
    <w:rsid w:val="005A1632"/>
    <w:rsid w:val="005A3F63"/>
    <w:rsid w:val="005A432B"/>
    <w:rsid w:val="005A59D0"/>
    <w:rsid w:val="005A6241"/>
    <w:rsid w:val="005A6A73"/>
    <w:rsid w:val="005B073E"/>
    <w:rsid w:val="005B1BFD"/>
    <w:rsid w:val="005B227F"/>
    <w:rsid w:val="005B2406"/>
    <w:rsid w:val="005B297F"/>
    <w:rsid w:val="005B7801"/>
    <w:rsid w:val="005B7913"/>
    <w:rsid w:val="005C0005"/>
    <w:rsid w:val="005C3093"/>
    <w:rsid w:val="005C37BE"/>
    <w:rsid w:val="005C3A59"/>
    <w:rsid w:val="005C5891"/>
    <w:rsid w:val="005C5931"/>
    <w:rsid w:val="005C7EE0"/>
    <w:rsid w:val="005D04CC"/>
    <w:rsid w:val="005D092A"/>
    <w:rsid w:val="005D4036"/>
    <w:rsid w:val="005D56D7"/>
    <w:rsid w:val="005D5FAE"/>
    <w:rsid w:val="005E13D9"/>
    <w:rsid w:val="005E2157"/>
    <w:rsid w:val="005E486E"/>
    <w:rsid w:val="005E4BC9"/>
    <w:rsid w:val="005E7FC1"/>
    <w:rsid w:val="005F0141"/>
    <w:rsid w:val="005F0CF6"/>
    <w:rsid w:val="005F1427"/>
    <w:rsid w:val="005F29B7"/>
    <w:rsid w:val="005F3D34"/>
    <w:rsid w:val="00602D91"/>
    <w:rsid w:val="00606B0C"/>
    <w:rsid w:val="00606EB5"/>
    <w:rsid w:val="00606FC8"/>
    <w:rsid w:val="006105F5"/>
    <w:rsid w:val="006107D0"/>
    <w:rsid w:val="00611852"/>
    <w:rsid w:val="0061291A"/>
    <w:rsid w:val="00612E56"/>
    <w:rsid w:val="00614A2A"/>
    <w:rsid w:val="00616C90"/>
    <w:rsid w:val="00617FDA"/>
    <w:rsid w:val="0062069A"/>
    <w:rsid w:val="0062116F"/>
    <w:rsid w:val="00623FD7"/>
    <w:rsid w:val="0062518A"/>
    <w:rsid w:val="00626087"/>
    <w:rsid w:val="00627090"/>
    <w:rsid w:val="00630598"/>
    <w:rsid w:val="006315D6"/>
    <w:rsid w:val="00634E4C"/>
    <w:rsid w:val="00635ED7"/>
    <w:rsid w:val="00636B8B"/>
    <w:rsid w:val="00637605"/>
    <w:rsid w:val="0063765E"/>
    <w:rsid w:val="00641370"/>
    <w:rsid w:val="00641470"/>
    <w:rsid w:val="0064153C"/>
    <w:rsid w:val="00641EAA"/>
    <w:rsid w:val="006427FE"/>
    <w:rsid w:val="006434B3"/>
    <w:rsid w:val="0064468F"/>
    <w:rsid w:val="0064520A"/>
    <w:rsid w:val="0064559F"/>
    <w:rsid w:val="006506C1"/>
    <w:rsid w:val="00650DB5"/>
    <w:rsid w:val="006546D7"/>
    <w:rsid w:val="006569DF"/>
    <w:rsid w:val="00657459"/>
    <w:rsid w:val="0065747A"/>
    <w:rsid w:val="006601B0"/>
    <w:rsid w:val="006606B0"/>
    <w:rsid w:val="00661C65"/>
    <w:rsid w:val="00662E28"/>
    <w:rsid w:val="00663371"/>
    <w:rsid w:val="006653F8"/>
    <w:rsid w:val="0066674D"/>
    <w:rsid w:val="00666A78"/>
    <w:rsid w:val="0067040E"/>
    <w:rsid w:val="00673C7E"/>
    <w:rsid w:val="00673DDE"/>
    <w:rsid w:val="00674CA8"/>
    <w:rsid w:val="0067502C"/>
    <w:rsid w:val="00676C12"/>
    <w:rsid w:val="006770C4"/>
    <w:rsid w:val="00680A3D"/>
    <w:rsid w:val="00686291"/>
    <w:rsid w:val="00691F67"/>
    <w:rsid w:val="0069271C"/>
    <w:rsid w:val="00692A14"/>
    <w:rsid w:val="0069375A"/>
    <w:rsid w:val="0069375D"/>
    <w:rsid w:val="00693B7E"/>
    <w:rsid w:val="0069407C"/>
    <w:rsid w:val="0069480D"/>
    <w:rsid w:val="00694E6B"/>
    <w:rsid w:val="0069574E"/>
    <w:rsid w:val="006969C0"/>
    <w:rsid w:val="00696CDB"/>
    <w:rsid w:val="00696E72"/>
    <w:rsid w:val="006A1921"/>
    <w:rsid w:val="006A2303"/>
    <w:rsid w:val="006A2C82"/>
    <w:rsid w:val="006A5C6A"/>
    <w:rsid w:val="006B03CF"/>
    <w:rsid w:val="006B08B0"/>
    <w:rsid w:val="006B270E"/>
    <w:rsid w:val="006B2E98"/>
    <w:rsid w:val="006C0752"/>
    <w:rsid w:val="006C4DA1"/>
    <w:rsid w:val="006C56E7"/>
    <w:rsid w:val="006C5AAF"/>
    <w:rsid w:val="006C700D"/>
    <w:rsid w:val="006D0877"/>
    <w:rsid w:val="006D1537"/>
    <w:rsid w:val="006D2A45"/>
    <w:rsid w:val="006D315C"/>
    <w:rsid w:val="006D524D"/>
    <w:rsid w:val="006D5BB8"/>
    <w:rsid w:val="006D5EB9"/>
    <w:rsid w:val="006D71B8"/>
    <w:rsid w:val="006E4272"/>
    <w:rsid w:val="006E68F4"/>
    <w:rsid w:val="006EFA31"/>
    <w:rsid w:val="006F0324"/>
    <w:rsid w:val="006F145A"/>
    <w:rsid w:val="006F27CB"/>
    <w:rsid w:val="006F30BB"/>
    <w:rsid w:val="006F3457"/>
    <w:rsid w:val="006F359B"/>
    <w:rsid w:val="006F5292"/>
    <w:rsid w:val="006F5865"/>
    <w:rsid w:val="006F5894"/>
    <w:rsid w:val="006F5AA6"/>
    <w:rsid w:val="006F67ED"/>
    <w:rsid w:val="00701EC6"/>
    <w:rsid w:val="00706179"/>
    <w:rsid w:val="007106EB"/>
    <w:rsid w:val="007112C2"/>
    <w:rsid w:val="00712E6E"/>
    <w:rsid w:val="00713684"/>
    <w:rsid w:val="007141F9"/>
    <w:rsid w:val="00714F78"/>
    <w:rsid w:val="007152B0"/>
    <w:rsid w:val="00716F3C"/>
    <w:rsid w:val="007170F7"/>
    <w:rsid w:val="00717589"/>
    <w:rsid w:val="00720657"/>
    <w:rsid w:val="007224A0"/>
    <w:rsid w:val="00722F9F"/>
    <w:rsid w:val="00723B6C"/>
    <w:rsid w:val="007253B8"/>
    <w:rsid w:val="00725791"/>
    <w:rsid w:val="007261A3"/>
    <w:rsid w:val="00726B38"/>
    <w:rsid w:val="00732546"/>
    <w:rsid w:val="007346CC"/>
    <w:rsid w:val="00736E7D"/>
    <w:rsid w:val="00742392"/>
    <w:rsid w:val="00743BC5"/>
    <w:rsid w:val="00743D35"/>
    <w:rsid w:val="00743D78"/>
    <w:rsid w:val="00745E2B"/>
    <w:rsid w:val="00745F05"/>
    <w:rsid w:val="007472AB"/>
    <w:rsid w:val="00750919"/>
    <w:rsid w:val="007509A6"/>
    <w:rsid w:val="00752BC1"/>
    <w:rsid w:val="0075333B"/>
    <w:rsid w:val="00753F83"/>
    <w:rsid w:val="007541B0"/>
    <w:rsid w:val="0075469B"/>
    <w:rsid w:val="00755163"/>
    <w:rsid w:val="00756AAB"/>
    <w:rsid w:val="00757F63"/>
    <w:rsid w:val="0076157B"/>
    <w:rsid w:val="007645AE"/>
    <w:rsid w:val="00764992"/>
    <w:rsid w:val="00765749"/>
    <w:rsid w:val="00767ADC"/>
    <w:rsid w:val="0077185E"/>
    <w:rsid w:val="007720B3"/>
    <w:rsid w:val="007721DD"/>
    <w:rsid w:val="00772D32"/>
    <w:rsid w:val="00773327"/>
    <w:rsid w:val="00773B50"/>
    <w:rsid w:val="00774476"/>
    <w:rsid w:val="00775AA0"/>
    <w:rsid w:val="00775D7F"/>
    <w:rsid w:val="00776C54"/>
    <w:rsid w:val="007770FA"/>
    <w:rsid w:val="00777DA0"/>
    <w:rsid w:val="007839A3"/>
    <w:rsid w:val="00786097"/>
    <w:rsid w:val="00790072"/>
    <w:rsid w:val="00790A74"/>
    <w:rsid w:val="007912B2"/>
    <w:rsid w:val="00791738"/>
    <w:rsid w:val="00791780"/>
    <w:rsid w:val="00792D37"/>
    <w:rsid w:val="00795370"/>
    <w:rsid w:val="007970D8"/>
    <w:rsid w:val="00797237"/>
    <w:rsid w:val="007A0EB7"/>
    <w:rsid w:val="007A6529"/>
    <w:rsid w:val="007A7386"/>
    <w:rsid w:val="007B0654"/>
    <w:rsid w:val="007B109F"/>
    <w:rsid w:val="007B17BB"/>
    <w:rsid w:val="007B1CFA"/>
    <w:rsid w:val="007B4A57"/>
    <w:rsid w:val="007B5A66"/>
    <w:rsid w:val="007B6871"/>
    <w:rsid w:val="007B73AE"/>
    <w:rsid w:val="007B7899"/>
    <w:rsid w:val="007C08B1"/>
    <w:rsid w:val="007C2CC2"/>
    <w:rsid w:val="007C38BD"/>
    <w:rsid w:val="007C42F8"/>
    <w:rsid w:val="007C79AA"/>
    <w:rsid w:val="007D0508"/>
    <w:rsid w:val="007D0845"/>
    <w:rsid w:val="007D31DA"/>
    <w:rsid w:val="007D6AC5"/>
    <w:rsid w:val="007D72C5"/>
    <w:rsid w:val="007E1E69"/>
    <w:rsid w:val="007E24B5"/>
    <w:rsid w:val="007E2599"/>
    <w:rsid w:val="007E2757"/>
    <w:rsid w:val="007E3508"/>
    <w:rsid w:val="007E36B8"/>
    <w:rsid w:val="007E4EFD"/>
    <w:rsid w:val="007E525D"/>
    <w:rsid w:val="007E7A0E"/>
    <w:rsid w:val="007F0323"/>
    <w:rsid w:val="007F22DA"/>
    <w:rsid w:val="007F379E"/>
    <w:rsid w:val="007F471C"/>
    <w:rsid w:val="00800C90"/>
    <w:rsid w:val="0080207B"/>
    <w:rsid w:val="0080495C"/>
    <w:rsid w:val="008056CD"/>
    <w:rsid w:val="0080617D"/>
    <w:rsid w:val="00806F8C"/>
    <w:rsid w:val="008079B3"/>
    <w:rsid w:val="00810381"/>
    <w:rsid w:val="00811B0B"/>
    <w:rsid w:val="008125F8"/>
    <w:rsid w:val="008138F7"/>
    <w:rsid w:val="00813F5F"/>
    <w:rsid w:val="008142BF"/>
    <w:rsid w:val="00816521"/>
    <w:rsid w:val="00817DA8"/>
    <w:rsid w:val="008205A1"/>
    <w:rsid w:val="0082070C"/>
    <w:rsid w:val="008208A8"/>
    <w:rsid w:val="008242A8"/>
    <w:rsid w:val="00825A16"/>
    <w:rsid w:val="00826012"/>
    <w:rsid w:val="00834CE0"/>
    <w:rsid w:val="0084110F"/>
    <w:rsid w:val="00841486"/>
    <w:rsid w:val="00841D19"/>
    <w:rsid w:val="00844B1D"/>
    <w:rsid w:val="00844F5C"/>
    <w:rsid w:val="00845843"/>
    <w:rsid w:val="008459B5"/>
    <w:rsid w:val="00846D34"/>
    <w:rsid w:val="00856A64"/>
    <w:rsid w:val="00863020"/>
    <w:rsid w:val="00863166"/>
    <w:rsid w:val="008637EC"/>
    <w:rsid w:val="00864CDA"/>
    <w:rsid w:val="00865412"/>
    <w:rsid w:val="0086606D"/>
    <w:rsid w:val="00866C66"/>
    <w:rsid w:val="008706C6"/>
    <w:rsid w:val="00870BC6"/>
    <w:rsid w:val="00870C80"/>
    <w:rsid w:val="00875DAD"/>
    <w:rsid w:val="00877B84"/>
    <w:rsid w:val="00877E5F"/>
    <w:rsid w:val="0088036D"/>
    <w:rsid w:val="00881155"/>
    <w:rsid w:val="00881E76"/>
    <w:rsid w:val="008821F6"/>
    <w:rsid w:val="00882892"/>
    <w:rsid w:val="00885A14"/>
    <w:rsid w:val="00885C38"/>
    <w:rsid w:val="0088689B"/>
    <w:rsid w:val="00886A4D"/>
    <w:rsid w:val="00890FA0"/>
    <w:rsid w:val="0089253A"/>
    <w:rsid w:val="00892E29"/>
    <w:rsid w:val="00893428"/>
    <w:rsid w:val="0089476A"/>
    <w:rsid w:val="008947BF"/>
    <w:rsid w:val="00894ED0"/>
    <w:rsid w:val="008958BA"/>
    <w:rsid w:val="008A0CBE"/>
    <w:rsid w:val="008A1CA8"/>
    <w:rsid w:val="008A214D"/>
    <w:rsid w:val="008A532E"/>
    <w:rsid w:val="008A5CCF"/>
    <w:rsid w:val="008A72D2"/>
    <w:rsid w:val="008A74A3"/>
    <w:rsid w:val="008B337D"/>
    <w:rsid w:val="008B3668"/>
    <w:rsid w:val="008B5045"/>
    <w:rsid w:val="008B6292"/>
    <w:rsid w:val="008B6688"/>
    <w:rsid w:val="008B6868"/>
    <w:rsid w:val="008B6D24"/>
    <w:rsid w:val="008C0CF9"/>
    <w:rsid w:val="008C1838"/>
    <w:rsid w:val="008C23BE"/>
    <w:rsid w:val="008C34F7"/>
    <w:rsid w:val="008C41BA"/>
    <w:rsid w:val="008C6A43"/>
    <w:rsid w:val="008C7500"/>
    <w:rsid w:val="008D031F"/>
    <w:rsid w:val="008D080C"/>
    <w:rsid w:val="008D1176"/>
    <w:rsid w:val="008D1867"/>
    <w:rsid w:val="008D1A3D"/>
    <w:rsid w:val="008D2A7B"/>
    <w:rsid w:val="008D4D14"/>
    <w:rsid w:val="008D6437"/>
    <w:rsid w:val="008D674F"/>
    <w:rsid w:val="008D690A"/>
    <w:rsid w:val="008D6B49"/>
    <w:rsid w:val="008D6EDF"/>
    <w:rsid w:val="008E1869"/>
    <w:rsid w:val="008E320F"/>
    <w:rsid w:val="008E3EF5"/>
    <w:rsid w:val="008E42D2"/>
    <w:rsid w:val="008E62A7"/>
    <w:rsid w:val="008E7006"/>
    <w:rsid w:val="008F331F"/>
    <w:rsid w:val="008F33B5"/>
    <w:rsid w:val="008F6D14"/>
    <w:rsid w:val="00901414"/>
    <w:rsid w:val="0090166B"/>
    <w:rsid w:val="00906799"/>
    <w:rsid w:val="00906C91"/>
    <w:rsid w:val="0090757F"/>
    <w:rsid w:val="00910B4E"/>
    <w:rsid w:val="00911CEB"/>
    <w:rsid w:val="009121B9"/>
    <w:rsid w:val="0091281C"/>
    <w:rsid w:val="00915D12"/>
    <w:rsid w:val="00917037"/>
    <w:rsid w:val="00921751"/>
    <w:rsid w:val="00922193"/>
    <w:rsid w:val="00924152"/>
    <w:rsid w:val="0093194D"/>
    <w:rsid w:val="00934C3F"/>
    <w:rsid w:val="00936545"/>
    <w:rsid w:val="00940B58"/>
    <w:rsid w:val="0094134A"/>
    <w:rsid w:val="009417AE"/>
    <w:rsid w:val="00944C5F"/>
    <w:rsid w:val="00945B3F"/>
    <w:rsid w:val="00946696"/>
    <w:rsid w:val="009508B9"/>
    <w:rsid w:val="00950DCB"/>
    <w:rsid w:val="009519A0"/>
    <w:rsid w:val="00952A4D"/>
    <w:rsid w:val="00952D47"/>
    <w:rsid w:val="00952D4C"/>
    <w:rsid w:val="009533A8"/>
    <w:rsid w:val="0095493F"/>
    <w:rsid w:val="00956564"/>
    <w:rsid w:val="0095672A"/>
    <w:rsid w:val="00960246"/>
    <w:rsid w:val="00961989"/>
    <w:rsid w:val="009720E1"/>
    <w:rsid w:val="00974513"/>
    <w:rsid w:val="00974C9A"/>
    <w:rsid w:val="00974F0E"/>
    <w:rsid w:val="0097592B"/>
    <w:rsid w:val="00975C2B"/>
    <w:rsid w:val="00975CD7"/>
    <w:rsid w:val="00975E10"/>
    <w:rsid w:val="00977132"/>
    <w:rsid w:val="00980CA1"/>
    <w:rsid w:val="00980FD0"/>
    <w:rsid w:val="009812EB"/>
    <w:rsid w:val="0098277C"/>
    <w:rsid w:val="00984A0A"/>
    <w:rsid w:val="00985E70"/>
    <w:rsid w:val="0098754C"/>
    <w:rsid w:val="0098783B"/>
    <w:rsid w:val="0099114D"/>
    <w:rsid w:val="00993C2B"/>
    <w:rsid w:val="00994AE3"/>
    <w:rsid w:val="009952B7"/>
    <w:rsid w:val="009953C2"/>
    <w:rsid w:val="00996D66"/>
    <w:rsid w:val="009979F4"/>
    <w:rsid w:val="009A12A7"/>
    <w:rsid w:val="009A1B46"/>
    <w:rsid w:val="009A246D"/>
    <w:rsid w:val="009A3AA7"/>
    <w:rsid w:val="009A45B2"/>
    <w:rsid w:val="009A5585"/>
    <w:rsid w:val="009A59D5"/>
    <w:rsid w:val="009A7B41"/>
    <w:rsid w:val="009A7EAA"/>
    <w:rsid w:val="009B0625"/>
    <w:rsid w:val="009B22C2"/>
    <w:rsid w:val="009B2981"/>
    <w:rsid w:val="009B2CB7"/>
    <w:rsid w:val="009B3E49"/>
    <w:rsid w:val="009B4E43"/>
    <w:rsid w:val="009B65C1"/>
    <w:rsid w:val="009C0EA7"/>
    <w:rsid w:val="009C2198"/>
    <w:rsid w:val="009C2F46"/>
    <w:rsid w:val="009C3F2D"/>
    <w:rsid w:val="009D1E19"/>
    <w:rsid w:val="009D2DDD"/>
    <w:rsid w:val="009D5428"/>
    <w:rsid w:val="009D60F6"/>
    <w:rsid w:val="009D708D"/>
    <w:rsid w:val="009E0375"/>
    <w:rsid w:val="009E0C10"/>
    <w:rsid w:val="009E1366"/>
    <w:rsid w:val="009E2114"/>
    <w:rsid w:val="009E3B6E"/>
    <w:rsid w:val="009E4116"/>
    <w:rsid w:val="009E529F"/>
    <w:rsid w:val="009E5A4E"/>
    <w:rsid w:val="009E602E"/>
    <w:rsid w:val="009E7849"/>
    <w:rsid w:val="009F0BC9"/>
    <w:rsid w:val="009F2C50"/>
    <w:rsid w:val="009F38AD"/>
    <w:rsid w:val="009F4556"/>
    <w:rsid w:val="009F570D"/>
    <w:rsid w:val="009F5F96"/>
    <w:rsid w:val="009F6EA4"/>
    <w:rsid w:val="009F7D62"/>
    <w:rsid w:val="00A02A3B"/>
    <w:rsid w:val="00A0396C"/>
    <w:rsid w:val="00A043E8"/>
    <w:rsid w:val="00A0659B"/>
    <w:rsid w:val="00A101F4"/>
    <w:rsid w:val="00A10DA6"/>
    <w:rsid w:val="00A11865"/>
    <w:rsid w:val="00A1238F"/>
    <w:rsid w:val="00A128DD"/>
    <w:rsid w:val="00A13429"/>
    <w:rsid w:val="00A151E9"/>
    <w:rsid w:val="00A15DBB"/>
    <w:rsid w:val="00A17E17"/>
    <w:rsid w:val="00A221ED"/>
    <w:rsid w:val="00A228A7"/>
    <w:rsid w:val="00A23BE9"/>
    <w:rsid w:val="00A259F2"/>
    <w:rsid w:val="00A2758A"/>
    <w:rsid w:val="00A33802"/>
    <w:rsid w:val="00A34ADD"/>
    <w:rsid w:val="00A34FC2"/>
    <w:rsid w:val="00A35BD9"/>
    <w:rsid w:val="00A37162"/>
    <w:rsid w:val="00A3742A"/>
    <w:rsid w:val="00A37E51"/>
    <w:rsid w:val="00A40BE1"/>
    <w:rsid w:val="00A43F46"/>
    <w:rsid w:val="00A4720F"/>
    <w:rsid w:val="00A51E2D"/>
    <w:rsid w:val="00A5319F"/>
    <w:rsid w:val="00A533A9"/>
    <w:rsid w:val="00A53690"/>
    <w:rsid w:val="00A54347"/>
    <w:rsid w:val="00A5521C"/>
    <w:rsid w:val="00A61FF1"/>
    <w:rsid w:val="00A62D31"/>
    <w:rsid w:val="00A63380"/>
    <w:rsid w:val="00A646FD"/>
    <w:rsid w:val="00A6511A"/>
    <w:rsid w:val="00A72C07"/>
    <w:rsid w:val="00A743B6"/>
    <w:rsid w:val="00A76C77"/>
    <w:rsid w:val="00A77B65"/>
    <w:rsid w:val="00A8129D"/>
    <w:rsid w:val="00A82188"/>
    <w:rsid w:val="00A84633"/>
    <w:rsid w:val="00A865C7"/>
    <w:rsid w:val="00A869D6"/>
    <w:rsid w:val="00A87B5B"/>
    <w:rsid w:val="00A90260"/>
    <w:rsid w:val="00A909CC"/>
    <w:rsid w:val="00A91634"/>
    <w:rsid w:val="00A92AF9"/>
    <w:rsid w:val="00A944E0"/>
    <w:rsid w:val="00A95DFC"/>
    <w:rsid w:val="00A964A5"/>
    <w:rsid w:val="00A97E3B"/>
    <w:rsid w:val="00AA00CB"/>
    <w:rsid w:val="00AA0617"/>
    <w:rsid w:val="00AA06C7"/>
    <w:rsid w:val="00AA0A4B"/>
    <w:rsid w:val="00AA0F0E"/>
    <w:rsid w:val="00AA20A1"/>
    <w:rsid w:val="00AA26EA"/>
    <w:rsid w:val="00AA3444"/>
    <w:rsid w:val="00AA41F2"/>
    <w:rsid w:val="00AA439D"/>
    <w:rsid w:val="00AA5D21"/>
    <w:rsid w:val="00AA644C"/>
    <w:rsid w:val="00AA670B"/>
    <w:rsid w:val="00AB039E"/>
    <w:rsid w:val="00AB1D36"/>
    <w:rsid w:val="00AB4206"/>
    <w:rsid w:val="00AB46CA"/>
    <w:rsid w:val="00AC4721"/>
    <w:rsid w:val="00AC5469"/>
    <w:rsid w:val="00AC6465"/>
    <w:rsid w:val="00AC6AB4"/>
    <w:rsid w:val="00AC6F4C"/>
    <w:rsid w:val="00AC7E54"/>
    <w:rsid w:val="00AD22DC"/>
    <w:rsid w:val="00AD33CE"/>
    <w:rsid w:val="00AD4B3E"/>
    <w:rsid w:val="00AD5E3C"/>
    <w:rsid w:val="00AE1680"/>
    <w:rsid w:val="00AE2280"/>
    <w:rsid w:val="00AE3450"/>
    <w:rsid w:val="00AE3B21"/>
    <w:rsid w:val="00AE49DC"/>
    <w:rsid w:val="00AE6A4E"/>
    <w:rsid w:val="00AE6CC6"/>
    <w:rsid w:val="00AE7B5D"/>
    <w:rsid w:val="00AE7B98"/>
    <w:rsid w:val="00AE7D8B"/>
    <w:rsid w:val="00AF129F"/>
    <w:rsid w:val="00AF1BE1"/>
    <w:rsid w:val="00AF26A7"/>
    <w:rsid w:val="00AF4B02"/>
    <w:rsid w:val="00AF57B8"/>
    <w:rsid w:val="00AF58C3"/>
    <w:rsid w:val="00B00108"/>
    <w:rsid w:val="00B03677"/>
    <w:rsid w:val="00B03D56"/>
    <w:rsid w:val="00B06C80"/>
    <w:rsid w:val="00B1039A"/>
    <w:rsid w:val="00B10DA3"/>
    <w:rsid w:val="00B127D7"/>
    <w:rsid w:val="00B12947"/>
    <w:rsid w:val="00B12DC9"/>
    <w:rsid w:val="00B13F84"/>
    <w:rsid w:val="00B14604"/>
    <w:rsid w:val="00B14A41"/>
    <w:rsid w:val="00B15ABA"/>
    <w:rsid w:val="00B17ED1"/>
    <w:rsid w:val="00B20A53"/>
    <w:rsid w:val="00B20A76"/>
    <w:rsid w:val="00B20FA0"/>
    <w:rsid w:val="00B22258"/>
    <w:rsid w:val="00B22AD1"/>
    <w:rsid w:val="00B2359C"/>
    <w:rsid w:val="00B24DD4"/>
    <w:rsid w:val="00B253F3"/>
    <w:rsid w:val="00B26FE8"/>
    <w:rsid w:val="00B312E4"/>
    <w:rsid w:val="00B33955"/>
    <w:rsid w:val="00B33B0B"/>
    <w:rsid w:val="00B33F43"/>
    <w:rsid w:val="00B34339"/>
    <w:rsid w:val="00B36194"/>
    <w:rsid w:val="00B36267"/>
    <w:rsid w:val="00B36FEF"/>
    <w:rsid w:val="00B376DC"/>
    <w:rsid w:val="00B379A4"/>
    <w:rsid w:val="00B40B7D"/>
    <w:rsid w:val="00B42B2F"/>
    <w:rsid w:val="00B43B19"/>
    <w:rsid w:val="00B44900"/>
    <w:rsid w:val="00B467F6"/>
    <w:rsid w:val="00B46861"/>
    <w:rsid w:val="00B472E1"/>
    <w:rsid w:val="00B502E6"/>
    <w:rsid w:val="00B52821"/>
    <w:rsid w:val="00B53720"/>
    <w:rsid w:val="00B538BB"/>
    <w:rsid w:val="00B54FAC"/>
    <w:rsid w:val="00B56C63"/>
    <w:rsid w:val="00B622F9"/>
    <w:rsid w:val="00B63324"/>
    <w:rsid w:val="00B63622"/>
    <w:rsid w:val="00B63FCA"/>
    <w:rsid w:val="00B65004"/>
    <w:rsid w:val="00B65037"/>
    <w:rsid w:val="00B664C7"/>
    <w:rsid w:val="00B6696E"/>
    <w:rsid w:val="00B71170"/>
    <w:rsid w:val="00B71280"/>
    <w:rsid w:val="00B71CCF"/>
    <w:rsid w:val="00B73152"/>
    <w:rsid w:val="00B73FB9"/>
    <w:rsid w:val="00B7539E"/>
    <w:rsid w:val="00B7752A"/>
    <w:rsid w:val="00B77C96"/>
    <w:rsid w:val="00B805E6"/>
    <w:rsid w:val="00B80BCE"/>
    <w:rsid w:val="00B81524"/>
    <w:rsid w:val="00B81740"/>
    <w:rsid w:val="00B819D1"/>
    <w:rsid w:val="00B82C17"/>
    <w:rsid w:val="00B82D13"/>
    <w:rsid w:val="00B83542"/>
    <w:rsid w:val="00B856A8"/>
    <w:rsid w:val="00B85D7B"/>
    <w:rsid w:val="00B872EF"/>
    <w:rsid w:val="00B875B5"/>
    <w:rsid w:val="00B900CD"/>
    <w:rsid w:val="00B900EA"/>
    <w:rsid w:val="00B90ECF"/>
    <w:rsid w:val="00B91069"/>
    <w:rsid w:val="00B9108A"/>
    <w:rsid w:val="00B92842"/>
    <w:rsid w:val="00B93A84"/>
    <w:rsid w:val="00B959C7"/>
    <w:rsid w:val="00BA10A3"/>
    <w:rsid w:val="00BA2713"/>
    <w:rsid w:val="00BA2941"/>
    <w:rsid w:val="00BA4AE7"/>
    <w:rsid w:val="00BA4C61"/>
    <w:rsid w:val="00BA627A"/>
    <w:rsid w:val="00BA79E6"/>
    <w:rsid w:val="00BB14CC"/>
    <w:rsid w:val="00BB22FA"/>
    <w:rsid w:val="00BB4E0F"/>
    <w:rsid w:val="00BB537E"/>
    <w:rsid w:val="00BB5774"/>
    <w:rsid w:val="00BB6432"/>
    <w:rsid w:val="00BB648E"/>
    <w:rsid w:val="00BC0AB8"/>
    <w:rsid w:val="00BC112E"/>
    <w:rsid w:val="00BC6935"/>
    <w:rsid w:val="00BC78D6"/>
    <w:rsid w:val="00BD12A1"/>
    <w:rsid w:val="00BD1D09"/>
    <w:rsid w:val="00BD3998"/>
    <w:rsid w:val="00BD4D2B"/>
    <w:rsid w:val="00BD7B83"/>
    <w:rsid w:val="00BE0638"/>
    <w:rsid w:val="00BE18CA"/>
    <w:rsid w:val="00BE2DA6"/>
    <w:rsid w:val="00BE5A1D"/>
    <w:rsid w:val="00BF0457"/>
    <w:rsid w:val="00BF17C6"/>
    <w:rsid w:val="00BF20DA"/>
    <w:rsid w:val="00BF2634"/>
    <w:rsid w:val="00BF422A"/>
    <w:rsid w:val="00BF6131"/>
    <w:rsid w:val="00BF6F09"/>
    <w:rsid w:val="00BF6FDB"/>
    <w:rsid w:val="00C00FDA"/>
    <w:rsid w:val="00C011EB"/>
    <w:rsid w:val="00C02517"/>
    <w:rsid w:val="00C02EB9"/>
    <w:rsid w:val="00C0373C"/>
    <w:rsid w:val="00C044E8"/>
    <w:rsid w:val="00C04E4B"/>
    <w:rsid w:val="00C063E7"/>
    <w:rsid w:val="00C06B56"/>
    <w:rsid w:val="00C072BA"/>
    <w:rsid w:val="00C07767"/>
    <w:rsid w:val="00C07891"/>
    <w:rsid w:val="00C10057"/>
    <w:rsid w:val="00C1113E"/>
    <w:rsid w:val="00C11381"/>
    <w:rsid w:val="00C11531"/>
    <w:rsid w:val="00C11B56"/>
    <w:rsid w:val="00C122BF"/>
    <w:rsid w:val="00C12E90"/>
    <w:rsid w:val="00C14C04"/>
    <w:rsid w:val="00C1529E"/>
    <w:rsid w:val="00C16045"/>
    <w:rsid w:val="00C16122"/>
    <w:rsid w:val="00C21E27"/>
    <w:rsid w:val="00C22438"/>
    <w:rsid w:val="00C2332A"/>
    <w:rsid w:val="00C2511B"/>
    <w:rsid w:val="00C263E3"/>
    <w:rsid w:val="00C27253"/>
    <w:rsid w:val="00C27F72"/>
    <w:rsid w:val="00C30BC5"/>
    <w:rsid w:val="00C311DD"/>
    <w:rsid w:val="00C31AED"/>
    <w:rsid w:val="00C32020"/>
    <w:rsid w:val="00C35160"/>
    <w:rsid w:val="00C411FB"/>
    <w:rsid w:val="00C42EA5"/>
    <w:rsid w:val="00C430AB"/>
    <w:rsid w:val="00C44CBB"/>
    <w:rsid w:val="00C4503A"/>
    <w:rsid w:val="00C4754D"/>
    <w:rsid w:val="00C506A9"/>
    <w:rsid w:val="00C508C7"/>
    <w:rsid w:val="00C5276F"/>
    <w:rsid w:val="00C52E1C"/>
    <w:rsid w:val="00C52EAC"/>
    <w:rsid w:val="00C52FC7"/>
    <w:rsid w:val="00C5316B"/>
    <w:rsid w:val="00C539D2"/>
    <w:rsid w:val="00C54F3A"/>
    <w:rsid w:val="00C56621"/>
    <w:rsid w:val="00C608D4"/>
    <w:rsid w:val="00C62BF5"/>
    <w:rsid w:val="00C636DA"/>
    <w:rsid w:val="00C6452B"/>
    <w:rsid w:val="00C674F5"/>
    <w:rsid w:val="00C67D47"/>
    <w:rsid w:val="00C67E22"/>
    <w:rsid w:val="00C70D10"/>
    <w:rsid w:val="00C72271"/>
    <w:rsid w:val="00C72A17"/>
    <w:rsid w:val="00C73F27"/>
    <w:rsid w:val="00C747C3"/>
    <w:rsid w:val="00C80841"/>
    <w:rsid w:val="00C81356"/>
    <w:rsid w:val="00C813CD"/>
    <w:rsid w:val="00C839C6"/>
    <w:rsid w:val="00C854F3"/>
    <w:rsid w:val="00C858D9"/>
    <w:rsid w:val="00C87DA0"/>
    <w:rsid w:val="00C921FD"/>
    <w:rsid w:val="00C97B4B"/>
    <w:rsid w:val="00CA0018"/>
    <w:rsid w:val="00CA0CA5"/>
    <w:rsid w:val="00CA15EA"/>
    <w:rsid w:val="00CA4E4D"/>
    <w:rsid w:val="00CA533D"/>
    <w:rsid w:val="00CA6AF1"/>
    <w:rsid w:val="00CA6D62"/>
    <w:rsid w:val="00CA6FF9"/>
    <w:rsid w:val="00CB106B"/>
    <w:rsid w:val="00CB1315"/>
    <w:rsid w:val="00CB1A89"/>
    <w:rsid w:val="00CB2620"/>
    <w:rsid w:val="00CB4238"/>
    <w:rsid w:val="00CB5938"/>
    <w:rsid w:val="00CB5B27"/>
    <w:rsid w:val="00CB6F95"/>
    <w:rsid w:val="00CC13F5"/>
    <w:rsid w:val="00CC1904"/>
    <w:rsid w:val="00CC1A64"/>
    <w:rsid w:val="00CC1CFD"/>
    <w:rsid w:val="00CC34EB"/>
    <w:rsid w:val="00CC5F8D"/>
    <w:rsid w:val="00CC66EA"/>
    <w:rsid w:val="00CD04B9"/>
    <w:rsid w:val="00CD13B4"/>
    <w:rsid w:val="00CD20C6"/>
    <w:rsid w:val="00CD22FA"/>
    <w:rsid w:val="00CD2651"/>
    <w:rsid w:val="00CD3C17"/>
    <w:rsid w:val="00CD506A"/>
    <w:rsid w:val="00CD5206"/>
    <w:rsid w:val="00CD62B5"/>
    <w:rsid w:val="00CD6767"/>
    <w:rsid w:val="00CE0558"/>
    <w:rsid w:val="00CE0D36"/>
    <w:rsid w:val="00CE1F9C"/>
    <w:rsid w:val="00CE25BD"/>
    <w:rsid w:val="00CE2E48"/>
    <w:rsid w:val="00CE47D8"/>
    <w:rsid w:val="00CE5C37"/>
    <w:rsid w:val="00CE6113"/>
    <w:rsid w:val="00CF0184"/>
    <w:rsid w:val="00CF05BA"/>
    <w:rsid w:val="00CF0A75"/>
    <w:rsid w:val="00CF28E8"/>
    <w:rsid w:val="00CF35A9"/>
    <w:rsid w:val="00CF5491"/>
    <w:rsid w:val="00CF55F6"/>
    <w:rsid w:val="00CF56FF"/>
    <w:rsid w:val="00CF59E0"/>
    <w:rsid w:val="00CF5EB9"/>
    <w:rsid w:val="00CF6672"/>
    <w:rsid w:val="00CF66C4"/>
    <w:rsid w:val="00CF6E2A"/>
    <w:rsid w:val="00CF7BE3"/>
    <w:rsid w:val="00D0134C"/>
    <w:rsid w:val="00D01C01"/>
    <w:rsid w:val="00D021C1"/>
    <w:rsid w:val="00D021F7"/>
    <w:rsid w:val="00D02E2F"/>
    <w:rsid w:val="00D06599"/>
    <w:rsid w:val="00D069C7"/>
    <w:rsid w:val="00D0762B"/>
    <w:rsid w:val="00D078A2"/>
    <w:rsid w:val="00D07D7D"/>
    <w:rsid w:val="00D14BDA"/>
    <w:rsid w:val="00D15505"/>
    <w:rsid w:val="00D167CF"/>
    <w:rsid w:val="00D17039"/>
    <w:rsid w:val="00D21123"/>
    <w:rsid w:val="00D24A90"/>
    <w:rsid w:val="00D24EE3"/>
    <w:rsid w:val="00D257D6"/>
    <w:rsid w:val="00D25C13"/>
    <w:rsid w:val="00D25DF9"/>
    <w:rsid w:val="00D26BB7"/>
    <w:rsid w:val="00D279EC"/>
    <w:rsid w:val="00D31D6F"/>
    <w:rsid w:val="00D353B9"/>
    <w:rsid w:val="00D367EB"/>
    <w:rsid w:val="00D36C91"/>
    <w:rsid w:val="00D37F35"/>
    <w:rsid w:val="00D4010B"/>
    <w:rsid w:val="00D41871"/>
    <w:rsid w:val="00D41DBD"/>
    <w:rsid w:val="00D422B2"/>
    <w:rsid w:val="00D43689"/>
    <w:rsid w:val="00D44369"/>
    <w:rsid w:val="00D45954"/>
    <w:rsid w:val="00D45C5C"/>
    <w:rsid w:val="00D461C2"/>
    <w:rsid w:val="00D54DCD"/>
    <w:rsid w:val="00D56C23"/>
    <w:rsid w:val="00D5789C"/>
    <w:rsid w:val="00D57E1F"/>
    <w:rsid w:val="00D61AAE"/>
    <w:rsid w:val="00D62AA3"/>
    <w:rsid w:val="00D6320B"/>
    <w:rsid w:val="00D64830"/>
    <w:rsid w:val="00D64CB8"/>
    <w:rsid w:val="00D66262"/>
    <w:rsid w:val="00D66899"/>
    <w:rsid w:val="00D720AE"/>
    <w:rsid w:val="00D7284A"/>
    <w:rsid w:val="00D72AE4"/>
    <w:rsid w:val="00D72FD8"/>
    <w:rsid w:val="00D73B22"/>
    <w:rsid w:val="00D74ECD"/>
    <w:rsid w:val="00D80319"/>
    <w:rsid w:val="00D80326"/>
    <w:rsid w:val="00D8158C"/>
    <w:rsid w:val="00D81BA9"/>
    <w:rsid w:val="00D825E9"/>
    <w:rsid w:val="00D82823"/>
    <w:rsid w:val="00D83641"/>
    <w:rsid w:val="00D84CC1"/>
    <w:rsid w:val="00D8539F"/>
    <w:rsid w:val="00D868C5"/>
    <w:rsid w:val="00D90487"/>
    <w:rsid w:val="00D90540"/>
    <w:rsid w:val="00D92A45"/>
    <w:rsid w:val="00D9673C"/>
    <w:rsid w:val="00D9697A"/>
    <w:rsid w:val="00DA0718"/>
    <w:rsid w:val="00DA0868"/>
    <w:rsid w:val="00DA3023"/>
    <w:rsid w:val="00DA4748"/>
    <w:rsid w:val="00DA4AA4"/>
    <w:rsid w:val="00DA4C48"/>
    <w:rsid w:val="00DA727D"/>
    <w:rsid w:val="00DA7815"/>
    <w:rsid w:val="00DB00FE"/>
    <w:rsid w:val="00DB0233"/>
    <w:rsid w:val="00DB3F87"/>
    <w:rsid w:val="00DB53A7"/>
    <w:rsid w:val="00DB699A"/>
    <w:rsid w:val="00DB755F"/>
    <w:rsid w:val="00DC0688"/>
    <w:rsid w:val="00DC135E"/>
    <w:rsid w:val="00DC475F"/>
    <w:rsid w:val="00DC55E6"/>
    <w:rsid w:val="00DC566D"/>
    <w:rsid w:val="00DC7099"/>
    <w:rsid w:val="00DC73F2"/>
    <w:rsid w:val="00DD170F"/>
    <w:rsid w:val="00DD4018"/>
    <w:rsid w:val="00DD6F06"/>
    <w:rsid w:val="00DD7771"/>
    <w:rsid w:val="00DE0A8A"/>
    <w:rsid w:val="00DE0D06"/>
    <w:rsid w:val="00DE1F31"/>
    <w:rsid w:val="00DE37B3"/>
    <w:rsid w:val="00DE3BC2"/>
    <w:rsid w:val="00DF220B"/>
    <w:rsid w:val="00DF27AF"/>
    <w:rsid w:val="00DF2F8B"/>
    <w:rsid w:val="00DF4DB1"/>
    <w:rsid w:val="00DF58C6"/>
    <w:rsid w:val="00DF669A"/>
    <w:rsid w:val="00DF6837"/>
    <w:rsid w:val="00DF68E4"/>
    <w:rsid w:val="00DF6E54"/>
    <w:rsid w:val="00DF76C6"/>
    <w:rsid w:val="00E02445"/>
    <w:rsid w:val="00E04228"/>
    <w:rsid w:val="00E04457"/>
    <w:rsid w:val="00E04BBC"/>
    <w:rsid w:val="00E04D67"/>
    <w:rsid w:val="00E04F51"/>
    <w:rsid w:val="00E05D58"/>
    <w:rsid w:val="00E06107"/>
    <w:rsid w:val="00E069BD"/>
    <w:rsid w:val="00E0724E"/>
    <w:rsid w:val="00E10450"/>
    <w:rsid w:val="00E1478E"/>
    <w:rsid w:val="00E159D7"/>
    <w:rsid w:val="00E17FA4"/>
    <w:rsid w:val="00E213AB"/>
    <w:rsid w:val="00E21653"/>
    <w:rsid w:val="00E21C9B"/>
    <w:rsid w:val="00E2414E"/>
    <w:rsid w:val="00E24393"/>
    <w:rsid w:val="00E25C36"/>
    <w:rsid w:val="00E26830"/>
    <w:rsid w:val="00E26FAF"/>
    <w:rsid w:val="00E30C24"/>
    <w:rsid w:val="00E33956"/>
    <w:rsid w:val="00E35322"/>
    <w:rsid w:val="00E35BFD"/>
    <w:rsid w:val="00E35F9A"/>
    <w:rsid w:val="00E36284"/>
    <w:rsid w:val="00E40B36"/>
    <w:rsid w:val="00E41EB1"/>
    <w:rsid w:val="00E429E3"/>
    <w:rsid w:val="00E51672"/>
    <w:rsid w:val="00E522FC"/>
    <w:rsid w:val="00E555A7"/>
    <w:rsid w:val="00E55EE5"/>
    <w:rsid w:val="00E56488"/>
    <w:rsid w:val="00E573E4"/>
    <w:rsid w:val="00E578DA"/>
    <w:rsid w:val="00E57EA6"/>
    <w:rsid w:val="00E61784"/>
    <w:rsid w:val="00E618EB"/>
    <w:rsid w:val="00E61CD2"/>
    <w:rsid w:val="00E622A6"/>
    <w:rsid w:val="00E625B3"/>
    <w:rsid w:val="00E64743"/>
    <w:rsid w:val="00E6480F"/>
    <w:rsid w:val="00E658BC"/>
    <w:rsid w:val="00E658EC"/>
    <w:rsid w:val="00E65AB4"/>
    <w:rsid w:val="00E7257D"/>
    <w:rsid w:val="00E728CB"/>
    <w:rsid w:val="00E7336F"/>
    <w:rsid w:val="00E74F3B"/>
    <w:rsid w:val="00E76262"/>
    <w:rsid w:val="00E77076"/>
    <w:rsid w:val="00E80728"/>
    <w:rsid w:val="00E84A6B"/>
    <w:rsid w:val="00E84C4E"/>
    <w:rsid w:val="00E90104"/>
    <w:rsid w:val="00E91EC3"/>
    <w:rsid w:val="00E92385"/>
    <w:rsid w:val="00E93F74"/>
    <w:rsid w:val="00E954EE"/>
    <w:rsid w:val="00E96DEA"/>
    <w:rsid w:val="00E97C14"/>
    <w:rsid w:val="00EA0B8B"/>
    <w:rsid w:val="00EA1585"/>
    <w:rsid w:val="00EA48AE"/>
    <w:rsid w:val="00EA6058"/>
    <w:rsid w:val="00EA722F"/>
    <w:rsid w:val="00EA7A48"/>
    <w:rsid w:val="00EB09E2"/>
    <w:rsid w:val="00EB0F22"/>
    <w:rsid w:val="00EB74A5"/>
    <w:rsid w:val="00EC002A"/>
    <w:rsid w:val="00EC51FF"/>
    <w:rsid w:val="00EC5306"/>
    <w:rsid w:val="00ED0489"/>
    <w:rsid w:val="00ED2D9E"/>
    <w:rsid w:val="00ED781A"/>
    <w:rsid w:val="00EE0126"/>
    <w:rsid w:val="00EE0C89"/>
    <w:rsid w:val="00EE1396"/>
    <w:rsid w:val="00EE47FE"/>
    <w:rsid w:val="00EE4F20"/>
    <w:rsid w:val="00EE50C6"/>
    <w:rsid w:val="00EE5D41"/>
    <w:rsid w:val="00EE7396"/>
    <w:rsid w:val="00EE7648"/>
    <w:rsid w:val="00EE766D"/>
    <w:rsid w:val="00EF16A8"/>
    <w:rsid w:val="00EF2A15"/>
    <w:rsid w:val="00EF348B"/>
    <w:rsid w:val="00EF407C"/>
    <w:rsid w:val="00EF5BFD"/>
    <w:rsid w:val="00EF7B33"/>
    <w:rsid w:val="00F00470"/>
    <w:rsid w:val="00F01C6F"/>
    <w:rsid w:val="00F02503"/>
    <w:rsid w:val="00F0509B"/>
    <w:rsid w:val="00F05ABD"/>
    <w:rsid w:val="00F05BD1"/>
    <w:rsid w:val="00F05D13"/>
    <w:rsid w:val="00F06EE2"/>
    <w:rsid w:val="00F07080"/>
    <w:rsid w:val="00F074DC"/>
    <w:rsid w:val="00F13B7A"/>
    <w:rsid w:val="00F15632"/>
    <w:rsid w:val="00F17535"/>
    <w:rsid w:val="00F178EA"/>
    <w:rsid w:val="00F201A0"/>
    <w:rsid w:val="00F20949"/>
    <w:rsid w:val="00F20AC2"/>
    <w:rsid w:val="00F24F8F"/>
    <w:rsid w:val="00F303B2"/>
    <w:rsid w:val="00F307BA"/>
    <w:rsid w:val="00F307E0"/>
    <w:rsid w:val="00F32369"/>
    <w:rsid w:val="00F34D63"/>
    <w:rsid w:val="00F35101"/>
    <w:rsid w:val="00F43878"/>
    <w:rsid w:val="00F46696"/>
    <w:rsid w:val="00F5276D"/>
    <w:rsid w:val="00F54A03"/>
    <w:rsid w:val="00F55E9E"/>
    <w:rsid w:val="00F57CE9"/>
    <w:rsid w:val="00F57F7A"/>
    <w:rsid w:val="00F60FD2"/>
    <w:rsid w:val="00F62D33"/>
    <w:rsid w:val="00F64AB3"/>
    <w:rsid w:val="00F6570B"/>
    <w:rsid w:val="00F66F88"/>
    <w:rsid w:val="00F67615"/>
    <w:rsid w:val="00F70340"/>
    <w:rsid w:val="00F70E6D"/>
    <w:rsid w:val="00F720D5"/>
    <w:rsid w:val="00F73282"/>
    <w:rsid w:val="00F752A1"/>
    <w:rsid w:val="00F75CEF"/>
    <w:rsid w:val="00F76844"/>
    <w:rsid w:val="00F76C98"/>
    <w:rsid w:val="00F804CD"/>
    <w:rsid w:val="00F80750"/>
    <w:rsid w:val="00F817EC"/>
    <w:rsid w:val="00F858EA"/>
    <w:rsid w:val="00F85F59"/>
    <w:rsid w:val="00F8626A"/>
    <w:rsid w:val="00F86538"/>
    <w:rsid w:val="00F86717"/>
    <w:rsid w:val="00F86847"/>
    <w:rsid w:val="00F86A80"/>
    <w:rsid w:val="00F86DD4"/>
    <w:rsid w:val="00F86F6B"/>
    <w:rsid w:val="00F96E76"/>
    <w:rsid w:val="00F97C7A"/>
    <w:rsid w:val="00FA183E"/>
    <w:rsid w:val="00FA1D85"/>
    <w:rsid w:val="00FA2909"/>
    <w:rsid w:val="00FA30A2"/>
    <w:rsid w:val="00FA3CEC"/>
    <w:rsid w:val="00FA4A45"/>
    <w:rsid w:val="00FA4B43"/>
    <w:rsid w:val="00FA6473"/>
    <w:rsid w:val="00FA674B"/>
    <w:rsid w:val="00FA708E"/>
    <w:rsid w:val="00FB0D0A"/>
    <w:rsid w:val="00FB2B2F"/>
    <w:rsid w:val="00FB452D"/>
    <w:rsid w:val="00FB4CF2"/>
    <w:rsid w:val="00FC17AB"/>
    <w:rsid w:val="00FC222D"/>
    <w:rsid w:val="00FC2DBE"/>
    <w:rsid w:val="00FC4845"/>
    <w:rsid w:val="00FC6B03"/>
    <w:rsid w:val="00FD058C"/>
    <w:rsid w:val="00FD06D5"/>
    <w:rsid w:val="00FD1276"/>
    <w:rsid w:val="00FD20B0"/>
    <w:rsid w:val="00FD231F"/>
    <w:rsid w:val="00FD28FF"/>
    <w:rsid w:val="00FD36FF"/>
    <w:rsid w:val="00FD3D5D"/>
    <w:rsid w:val="00FD426B"/>
    <w:rsid w:val="00FD68A1"/>
    <w:rsid w:val="00FD7E25"/>
    <w:rsid w:val="00FE103E"/>
    <w:rsid w:val="00FE419E"/>
    <w:rsid w:val="00FE5383"/>
    <w:rsid w:val="00FF2484"/>
    <w:rsid w:val="00FF4201"/>
    <w:rsid w:val="00FF6133"/>
    <w:rsid w:val="00FF7EA9"/>
    <w:rsid w:val="01F10DFD"/>
    <w:rsid w:val="049D242E"/>
    <w:rsid w:val="06D3DDAC"/>
    <w:rsid w:val="0A170F28"/>
    <w:rsid w:val="0F323C95"/>
    <w:rsid w:val="11F11778"/>
    <w:rsid w:val="15B816F6"/>
    <w:rsid w:val="18E247A2"/>
    <w:rsid w:val="19269DD0"/>
    <w:rsid w:val="19713385"/>
    <w:rsid w:val="198415DF"/>
    <w:rsid w:val="1A8318A0"/>
    <w:rsid w:val="1A8DDFA7"/>
    <w:rsid w:val="1B011F87"/>
    <w:rsid w:val="1BBC0E48"/>
    <w:rsid w:val="1C3B9C8E"/>
    <w:rsid w:val="22BB0BCA"/>
    <w:rsid w:val="232C3A9B"/>
    <w:rsid w:val="2391502F"/>
    <w:rsid w:val="239AC658"/>
    <w:rsid w:val="246FB592"/>
    <w:rsid w:val="251A9B10"/>
    <w:rsid w:val="2570B00C"/>
    <w:rsid w:val="265AFD32"/>
    <w:rsid w:val="267D3F7E"/>
    <w:rsid w:val="2681BD72"/>
    <w:rsid w:val="269EB9B7"/>
    <w:rsid w:val="2756D407"/>
    <w:rsid w:val="27EEA192"/>
    <w:rsid w:val="2943FF8C"/>
    <w:rsid w:val="2BF26F0F"/>
    <w:rsid w:val="2C25B87A"/>
    <w:rsid w:val="2E5B1DF9"/>
    <w:rsid w:val="2F62744D"/>
    <w:rsid w:val="30C5A1EE"/>
    <w:rsid w:val="3284D3D5"/>
    <w:rsid w:val="33519D77"/>
    <w:rsid w:val="34507CE6"/>
    <w:rsid w:val="36A94D94"/>
    <w:rsid w:val="3721A818"/>
    <w:rsid w:val="377B61D9"/>
    <w:rsid w:val="38DB7813"/>
    <w:rsid w:val="39396B7A"/>
    <w:rsid w:val="3C09602F"/>
    <w:rsid w:val="3EA80E05"/>
    <w:rsid w:val="3FD99327"/>
    <w:rsid w:val="3FE99980"/>
    <w:rsid w:val="41A5B477"/>
    <w:rsid w:val="43AC3AA2"/>
    <w:rsid w:val="45298668"/>
    <w:rsid w:val="486F4607"/>
    <w:rsid w:val="48E37C06"/>
    <w:rsid w:val="4B32FFB8"/>
    <w:rsid w:val="4BCBE33F"/>
    <w:rsid w:val="4BE3A157"/>
    <w:rsid w:val="4D088668"/>
    <w:rsid w:val="4EAAC22B"/>
    <w:rsid w:val="4F685917"/>
    <w:rsid w:val="4FDE7591"/>
    <w:rsid w:val="52B898ED"/>
    <w:rsid w:val="53B7E3C3"/>
    <w:rsid w:val="53D1C9B4"/>
    <w:rsid w:val="53EEAA75"/>
    <w:rsid w:val="54A0A55E"/>
    <w:rsid w:val="55F5DD5D"/>
    <w:rsid w:val="58625BEE"/>
    <w:rsid w:val="588B54E6"/>
    <w:rsid w:val="5997CC00"/>
    <w:rsid w:val="59CCC59C"/>
    <w:rsid w:val="5C6A7118"/>
    <w:rsid w:val="5C6C7902"/>
    <w:rsid w:val="5CC3EF36"/>
    <w:rsid w:val="5E83C3A6"/>
    <w:rsid w:val="5EA036BF"/>
    <w:rsid w:val="6036C423"/>
    <w:rsid w:val="60696F8B"/>
    <w:rsid w:val="614F4056"/>
    <w:rsid w:val="6239C76D"/>
    <w:rsid w:val="63DE79A4"/>
    <w:rsid w:val="644DC4DB"/>
    <w:rsid w:val="64724038"/>
    <w:rsid w:val="66DE544E"/>
    <w:rsid w:val="6B408F62"/>
    <w:rsid w:val="6CE4DCC7"/>
    <w:rsid w:val="6F482F97"/>
    <w:rsid w:val="6F83F552"/>
    <w:rsid w:val="703507A4"/>
    <w:rsid w:val="714F94FB"/>
    <w:rsid w:val="761F4033"/>
    <w:rsid w:val="763C335A"/>
    <w:rsid w:val="77081B31"/>
    <w:rsid w:val="77170079"/>
    <w:rsid w:val="7729CB90"/>
    <w:rsid w:val="77829478"/>
    <w:rsid w:val="7C7499D0"/>
    <w:rsid w:val="7CC25D11"/>
    <w:rsid w:val="7CDA7DDF"/>
    <w:rsid w:val="7D5C16A9"/>
    <w:rsid w:val="7ECAD1D3"/>
    <w:rsid w:val="7EE0F589"/>
    <w:rsid w:val="7F6D5A26"/>
    <w:rsid w:val="7FE5C75F"/>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DCC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9"/>
    <w:qFormat/>
    <w:rsid w:val="000B6357"/>
    <w:pPr>
      <w:shd w:val="clear" w:color="auto" w:fill="FFFFFF"/>
      <w:spacing w:before="100" w:beforeAutospacing="1"/>
      <w:outlineLvl w:val="0"/>
    </w:pPr>
    <w:rPr>
      <w:rFonts w:ascii="Times New Roman" w:hAnsi="Times New Roman"/>
      <w:b/>
      <w:bCs/>
      <w:sz w:val="24"/>
      <w:szCs w:val="24"/>
    </w:rPr>
  </w:style>
  <w:style w:type="paragraph" w:styleId="Heading2">
    <w:name w:val="heading 2"/>
    <w:basedOn w:val="Normal"/>
    <w:next w:val="Normal"/>
    <w:link w:val="Heading2Char"/>
    <w:uiPriority w:val="9"/>
    <w:qFormat/>
    <w:rsid w:val="000B6357"/>
    <w:pPr>
      <w:outlineLvl w:val="1"/>
    </w:pPr>
    <w:rPr>
      <w:rFonts w:ascii="Times New Roman" w:hAnsi="Times New Roman" w:cs="Times New Roman"/>
      <w:b/>
      <w:i/>
      <w:sz w:val="24"/>
      <w:szCs w:val="24"/>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357"/>
    <w:rPr>
      <w:rFonts w:ascii="Times New Roman" w:hAnsi="Times New Roman"/>
      <w:b/>
      <w:bCs/>
      <w:sz w:val="24"/>
      <w:szCs w:val="24"/>
      <w:shd w:val="clear" w:color="auto" w:fill="FFFFFF"/>
    </w:rPr>
  </w:style>
  <w:style w:type="character" w:customStyle="1" w:styleId="Heading2Char">
    <w:name w:val="Heading 2 Char"/>
    <w:basedOn w:val="DefaultParagraphFont"/>
    <w:link w:val="Heading2"/>
    <w:uiPriority w:val="9"/>
    <w:rsid w:val="000B6357"/>
    <w:rPr>
      <w:rFonts w:ascii="Times New Roman" w:hAnsi="Times New Roman" w:cs="Times New Roman"/>
      <w:b/>
      <w:i/>
      <w:sz w:val="24"/>
      <w:szCs w:val="24"/>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99"/>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aliases w:val="Char, Char"/>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aliases w:val="Char Char, Char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0B6357"/>
    <w:pPr>
      <w:numPr>
        <w:numId w:val="15"/>
      </w:numPr>
      <w:ind w:left="567" w:hanging="567"/>
    </w:pPr>
    <w:rPr>
      <w:rFonts w:cs="Times New Roman"/>
    </w:rPr>
  </w:style>
  <w:style w:type="paragraph" w:customStyle="1" w:styleId="Heading2Numbers">
    <w:name w:val="Heading 2 Numbers"/>
    <w:basedOn w:val="Heading2"/>
    <w:next w:val="Normal"/>
    <w:uiPriority w:val="9"/>
    <w:qFormat/>
    <w:rsid w:val="00E61784"/>
    <w:pPr>
      <w:numPr>
        <w:ilvl w:val="1"/>
        <w:numId w:val="10"/>
      </w:numPr>
    </w:pPr>
    <w:rPr>
      <w:bCs/>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9121B9"/>
    <w:pPr>
      <w:numPr>
        <w:numId w:val="0"/>
      </w:numPr>
      <w:spacing w:after="0"/>
    </w:pPr>
    <w:rPr>
      <w:rFonts w:ascii="Trebuchet MS" w:eastAsia="Times New Roman" w:hAnsi="Trebuchet MS" w:cs="Times New Roman"/>
      <w:b/>
      <w:color w:val="auto"/>
      <w:sz w:val="26"/>
      <w:lang w:eastAsia="en-AU"/>
    </w:rPr>
  </w:style>
  <w:style w:type="paragraph" w:styleId="Revision">
    <w:name w:val="Revision"/>
    <w:hidden/>
    <w:uiPriority w:val="99"/>
    <w:semiHidden/>
    <w:rsid w:val="009D708D"/>
    <w:pPr>
      <w:spacing w:after="0"/>
      <w:jc w:val="left"/>
    </w:pPr>
  </w:style>
  <w:style w:type="paragraph" w:customStyle="1" w:styleId="paragraph">
    <w:name w:val="paragraph"/>
    <w:basedOn w:val="Normal"/>
    <w:rsid w:val="003D0E6E"/>
    <w:pPr>
      <w:numPr>
        <w:numId w:val="0"/>
      </w:numPr>
      <w:spacing w:before="100" w:beforeAutospacing="1" w:after="100" w:afterAutospacing="1"/>
      <w:jc w:val="left"/>
    </w:pPr>
    <w:rPr>
      <w:rFonts w:ascii="Calibri" w:hAnsi="Calibri" w:cs="Calibri"/>
      <w:color w:val="auto"/>
      <w:lang w:eastAsia="en-AU"/>
    </w:rPr>
  </w:style>
  <w:style w:type="character" w:customStyle="1" w:styleId="normaltextrun">
    <w:name w:val="normaltextrun"/>
    <w:basedOn w:val="DefaultParagraphFont"/>
    <w:rsid w:val="003D0E6E"/>
  </w:style>
  <w:style w:type="character" w:customStyle="1" w:styleId="eop">
    <w:name w:val="eop"/>
    <w:basedOn w:val="DefaultParagraphFont"/>
    <w:rsid w:val="003D0E6E"/>
  </w:style>
  <w:style w:type="character" w:styleId="UnresolvedMention">
    <w:name w:val="Unresolved Mention"/>
    <w:basedOn w:val="DefaultParagraphFont"/>
    <w:uiPriority w:val="99"/>
    <w:semiHidden/>
    <w:unhideWhenUsed/>
    <w:locked/>
    <w:rsid w:val="00B43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71191894">
      <w:bodyDiv w:val="1"/>
      <w:marLeft w:val="0"/>
      <w:marRight w:val="0"/>
      <w:marTop w:val="0"/>
      <w:marBottom w:val="0"/>
      <w:divBdr>
        <w:top w:val="none" w:sz="0" w:space="0" w:color="auto"/>
        <w:left w:val="none" w:sz="0" w:space="0" w:color="auto"/>
        <w:bottom w:val="none" w:sz="0" w:space="0" w:color="auto"/>
        <w:right w:val="none" w:sz="0" w:space="0" w:color="auto"/>
      </w:divBdr>
    </w:div>
    <w:div w:id="333190974">
      <w:bodyDiv w:val="1"/>
      <w:marLeft w:val="0"/>
      <w:marRight w:val="0"/>
      <w:marTop w:val="0"/>
      <w:marBottom w:val="0"/>
      <w:divBdr>
        <w:top w:val="none" w:sz="0" w:space="0" w:color="auto"/>
        <w:left w:val="none" w:sz="0" w:space="0" w:color="auto"/>
        <w:bottom w:val="none" w:sz="0" w:space="0" w:color="auto"/>
        <w:right w:val="none" w:sz="0" w:space="0" w:color="auto"/>
      </w:divBdr>
    </w:div>
    <w:div w:id="625966531">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128617578">
      <w:bodyDiv w:val="1"/>
      <w:marLeft w:val="0"/>
      <w:marRight w:val="0"/>
      <w:marTop w:val="0"/>
      <w:marBottom w:val="0"/>
      <w:divBdr>
        <w:top w:val="none" w:sz="0" w:space="0" w:color="auto"/>
        <w:left w:val="none" w:sz="0" w:space="0" w:color="auto"/>
        <w:bottom w:val="none" w:sz="0" w:space="0" w:color="auto"/>
        <w:right w:val="none" w:sz="0" w:space="0" w:color="auto"/>
      </w:divBdr>
      <w:divsChild>
        <w:div w:id="190579111">
          <w:marLeft w:val="0"/>
          <w:marRight w:val="0"/>
          <w:marTop w:val="0"/>
          <w:marBottom w:val="0"/>
          <w:divBdr>
            <w:top w:val="none" w:sz="0" w:space="0" w:color="auto"/>
            <w:left w:val="none" w:sz="0" w:space="0" w:color="auto"/>
            <w:bottom w:val="none" w:sz="0" w:space="0" w:color="auto"/>
            <w:right w:val="none" w:sz="0" w:space="0" w:color="auto"/>
          </w:divBdr>
        </w:div>
        <w:div w:id="998845820">
          <w:marLeft w:val="0"/>
          <w:marRight w:val="0"/>
          <w:marTop w:val="0"/>
          <w:marBottom w:val="0"/>
          <w:divBdr>
            <w:top w:val="none" w:sz="0" w:space="0" w:color="auto"/>
            <w:left w:val="none" w:sz="0" w:space="0" w:color="auto"/>
            <w:bottom w:val="none" w:sz="0" w:space="0" w:color="auto"/>
            <w:right w:val="none" w:sz="0" w:space="0" w:color="auto"/>
          </w:divBdr>
        </w:div>
        <w:div w:id="1811749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recovery-and-resolution-planning" TargetMode="External"/><Relationship Id="rId2" Type="http://schemas.openxmlformats.org/officeDocument/2006/relationships/hyperlink" Target="https://www.apra.gov.au/news-and-publications/apra-moves-to-strengthen-crisis-preparedness-banking-insurance-and" TargetMode="External"/><Relationship Id="rId1" Type="http://schemas.openxmlformats.org/officeDocument/2006/relationships/hyperlink" Target="https://www.fsb.org/work-of-the-fsb/market-and-institutional-resilience/crisis-management-and-resolution/" TargetMode="External"/><Relationship Id="rId4" Type="http://schemas.openxmlformats.org/officeDocument/2006/relationships/hyperlink" Target="https://www.apra.gov.au/strengthening-crisis-preparednes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Hiroshi Oya</DisplayName>
        <AccountId>245</AccountId>
        <AccountType/>
      </UserInfo>
      <UserInfo>
        <DisplayName>Gurveen Singh</DisplayName>
        <AccountId>257</AccountId>
        <AccountType/>
      </UserInfo>
      <UserInfo>
        <DisplayName>Ben Mowatt</DisplayName>
        <AccountId>40</AccountId>
        <AccountType/>
      </UserInfo>
      <UserInfo>
        <DisplayName>Tom Heagney</DisplayName>
        <AccountId>52</AccountId>
        <AccountType/>
      </UserInfo>
      <UserInfo>
        <DisplayName>Matt Deane</DisplayName>
        <AccountId>55</AccountId>
        <AccountType/>
      </UserInfo>
      <UserInfo>
        <DisplayName>Eisha Farrukh</DisplayName>
        <AccountId>144</AccountId>
        <AccountType/>
      </UserInfo>
      <UserInfo>
        <DisplayName>Clare Gibney</DisplayName>
        <AccountId>266</AccountId>
        <AccountType/>
      </UserInfo>
      <UserInfo>
        <DisplayName>Gideon Holland</DisplayName>
        <AccountId>23</AccountId>
        <AccountType/>
      </UserInfo>
      <UserInfo>
        <DisplayName>Robert Armstrong</DisplayName>
        <AccountId>31</AccountId>
        <AccountType/>
      </UserInfo>
      <UserInfo>
        <DisplayName>Segolene Autret</DisplayName>
        <AccountId>113</AccountId>
        <AccountType/>
      </UserInfo>
      <UserInfo>
        <DisplayName>Jessica Chung</DisplayName>
        <AccountId>291</AccountId>
        <AccountType/>
      </UserInfo>
      <UserInfo>
        <DisplayName>Lucinda McCann</DisplayName>
        <AccountId>122</AccountId>
        <AccountType/>
      </UserInfo>
      <UserInfo>
        <DisplayName>Paul Tattersall</DisplayName>
        <AccountId>143</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Value>-1</Value>
    </TaxCatchAll>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319CF8EC-7327-4721-ADC7-4C3707360375}">
  <ds:schemaRefs>
    <ds:schemaRef ds:uri="http://schemas.microsoft.com/sharepoint/v3/contenttype/forms"/>
  </ds:schemaRefs>
</ds:datastoreItem>
</file>

<file path=customXml/itemProps2.xml><?xml version="1.0" encoding="utf-8"?>
<ds:datastoreItem xmlns:ds="http://schemas.openxmlformats.org/officeDocument/2006/customXml" ds:itemID="{7E20C15F-19FC-4261-B739-93AD18CB1CC1}">
  <ds:schemaRefs>
    <ds:schemaRef ds:uri="http://schemas.openxmlformats.org/officeDocument/2006/bibliography"/>
  </ds:schemaRefs>
</ds:datastoreItem>
</file>

<file path=customXml/itemProps3.xml><?xml version="1.0" encoding="utf-8"?>
<ds:datastoreItem xmlns:ds="http://schemas.openxmlformats.org/officeDocument/2006/customXml" ds:itemID="{03B38967-2620-4FBB-8854-D7105BD328BD}"/>
</file>

<file path=customXml/itemProps4.xml><?xml version="1.0" encoding="utf-8"?>
<ds:datastoreItem xmlns:ds="http://schemas.openxmlformats.org/officeDocument/2006/customXml" ds:itemID="{35F88B1F-AC5F-456E-9810-F377B7C2FD39}">
  <ds:schemaRefs>
    <ds:schemaRef ds:uri="http://schemas.microsoft.com/office/2006/documentManagement/types"/>
    <ds:schemaRef ds:uri="http://purl.org/dc/dcmitype/"/>
    <ds:schemaRef ds:uri="5664482d-1961-4d38-bfc2-b109b3418834"/>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79530295-9eea-494d-b82a-9ff74409eaf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2542</Words>
  <Characters>14134</Characters>
  <Application>Microsoft Office Word</Application>
  <DocSecurity>0</DocSecurity>
  <Lines>235</Lines>
  <Paragraphs>103</Paragraphs>
  <ScaleCrop>false</ScaleCrop>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2023-10-13T07:19:00Z</dcterms:created>
  <dcterms:modified xsi:type="dcterms:W3CDTF">2023-10-13T07:19:00Z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MSIP_Label_c0129afb-6481-4f92-bc9f-5a4a6346364d_Method">
    <vt:lpwstr>Privileged</vt:lpwstr>
  </property>
  <property fmtid="{D5CDD505-2E9C-101B-9397-08002B2CF9AE}" pid="5" name="PM_SecurityClassification">
    <vt:lpwstr>OFFICIAL</vt:lpwstr>
  </property>
  <property fmtid="{D5CDD505-2E9C-101B-9397-08002B2CF9AE}" pid="6" name="PMHMAC">
    <vt:lpwstr>v=2022.1;a=SHA256;h=DAD0C6EBC55E98EFAE62D5831CF5DCC4A2E591C2B911CDE8ABE01AEEC537BAAC</vt:lpwstr>
  </property>
  <property fmtid="{D5CDD505-2E9C-101B-9397-08002B2CF9AE}" pid="7" name="PM_Qualifier">
    <vt:lpwstr/>
  </property>
  <property fmtid="{D5CDD505-2E9C-101B-9397-08002B2CF9AE}" pid="8" name="PM_Note">
    <vt:lpwstr/>
  </property>
  <property fmtid="{D5CDD505-2E9C-101B-9397-08002B2CF9AE}" pid="9" name="MSIP_Label_c0129afb-6481-4f92-bc9f-5a4a6346364d_Name">
    <vt:lpwstr>OFFICIAL</vt:lpwstr>
  </property>
  <property fmtid="{D5CDD505-2E9C-101B-9397-08002B2CF9AE}" pid="10" name="PM_OriginationTimeStamp">
    <vt:lpwstr>2023-01-20T03:56:42Z</vt:lpwstr>
  </property>
  <property fmtid="{D5CDD505-2E9C-101B-9397-08002B2CF9AE}" pid="11" name="PM_ProtectiveMarkingValue_Header">
    <vt:lpwstr>OFFICIAL</vt:lpwstr>
  </property>
  <property fmtid="{D5CDD505-2E9C-101B-9397-08002B2CF9AE}" pid="12" name="PM_Markers">
    <vt:lpwstr/>
  </property>
  <property fmtid="{D5CDD505-2E9C-101B-9397-08002B2CF9AE}" pid="13" name="MSIP_Label_c0129afb-6481-4f92-bc9f-5a4a6346364d_SiteId">
    <vt:lpwstr>c05e3ffd-b491-4431-9809-e61d4dc78816</vt:lpwstr>
  </property>
  <property fmtid="{D5CDD505-2E9C-101B-9397-08002B2CF9AE}" pid="14" name="MSIP_Label_c0129afb-6481-4f92-bc9f-5a4a6346364d_Enabled">
    <vt:lpwstr>true</vt:lpwstr>
  </property>
  <property fmtid="{D5CDD505-2E9C-101B-9397-08002B2CF9AE}" pid="15" name="MSIP_Label_c0129afb-6481-4f92-bc9f-5a4a6346364d_ContentBits">
    <vt:lpwstr>0</vt:lpwstr>
  </property>
  <property fmtid="{D5CDD505-2E9C-101B-9397-08002B2CF9AE}" pid="16" name="PM_Hash_Salt_Prev">
    <vt:lpwstr>20F2FB5EA1D0DB78DEF08222BC89D64F</vt:lpwstr>
  </property>
  <property fmtid="{D5CDD505-2E9C-101B-9397-08002B2CF9AE}" pid="17" name="MSIP_Label_c0129afb-6481-4f92-bc9f-5a4a6346364d_SetDate">
    <vt:lpwstr>2023-01-20T03:56:42Z</vt:lpwstr>
  </property>
  <property fmtid="{D5CDD505-2E9C-101B-9397-08002B2CF9AE}" pid="18" name="PM_InsertionValue">
    <vt:lpwstr>OFFICIAL</vt:lpwstr>
  </property>
  <property fmtid="{D5CDD505-2E9C-101B-9397-08002B2CF9AE}" pid="19" name="PM_DisplayValueSecClassificationWithQualifier">
    <vt:lpwstr>OFFICIAL</vt:lpwstr>
  </property>
  <property fmtid="{D5CDD505-2E9C-101B-9397-08002B2CF9AE}" pid="20" name="PM_ProtectiveMarkingValue_Footer">
    <vt:lpwstr>OFFICIAL</vt:lpwstr>
  </property>
  <property fmtid="{D5CDD505-2E9C-101B-9397-08002B2CF9AE}" pid="21" name="PM_Originating_FileId">
    <vt:lpwstr>E5795C6A553A4B52B63EDF03539B5723</vt:lpwstr>
  </property>
  <property fmtid="{D5CDD505-2E9C-101B-9397-08002B2CF9AE}" pid="22" name="PM_ProtectiveMarkingImage_Header">
    <vt:lpwstr>C:\Program Files\Common Files\janusNET Shared\janusSEAL\Images\DocumentSlashBlue.png</vt:lpwstr>
  </property>
  <property fmtid="{D5CDD505-2E9C-101B-9397-08002B2CF9AE}" pid="23" name="PM_ProtectiveMarkingImage_Footer">
    <vt:lpwstr>C:\Program Files\Common Files\janusNET Shared\janusSEAL\Images\DocumentSlashBlue.png</vt:lpwstr>
  </property>
  <property fmtid="{D5CDD505-2E9C-101B-9397-08002B2CF9AE}" pid="24" name="PM_Display">
    <vt:lpwstr>OFFICIAL</vt:lpwstr>
  </property>
  <property fmtid="{D5CDD505-2E9C-101B-9397-08002B2CF9AE}" pid="25" name="PM_OriginatorDomainName_SHA256">
    <vt:lpwstr>ECBDE2B44A971754412B3FB70606937A119CC0D4B6C1B658A40FBD41C30BE3EC</vt:lpwstr>
  </property>
  <property fmtid="{D5CDD505-2E9C-101B-9397-08002B2CF9AE}" pid="26" name="PMUuid">
    <vt:lpwstr>v=2022.2;d=gov.au;g=46DD6D7C-8107-577B-BC6E-F348953B2E44</vt:lpwstr>
  </property>
  <property fmtid="{D5CDD505-2E9C-101B-9397-08002B2CF9AE}" pid="27" name="PM_Hash_Version">
    <vt:lpwstr>2022.1</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PM_Originator_Hash_SHA1">
    <vt:lpwstr>C3AD57350F36D8E1BD75F8F67CB06D435C9C43CA</vt:lpwstr>
  </property>
  <property fmtid="{D5CDD505-2E9C-101B-9397-08002B2CF9AE}" pid="31" name="PM_OriginatorUserAccountName_SHA256">
    <vt:lpwstr>6E3018F28A186D2E5FF5207C041E7A82E907C3008E071057026A53705873B72E</vt:lpwstr>
  </property>
  <property fmtid="{D5CDD505-2E9C-101B-9397-08002B2CF9AE}" pid="32" name="MSIP_Label_c0129afb-6481-4f92-bc9f-5a4a6346364d_ActionId">
    <vt:lpwstr>ccbc1875bf6d4cbfb57a14fc752cf7be</vt:lpwstr>
  </property>
  <property fmtid="{D5CDD505-2E9C-101B-9397-08002B2CF9AE}" pid="33" name="PM_Hash_Salt">
    <vt:lpwstr>EC4BFAE891C4FB9E4CAE5F3A5DE07BF9</vt:lpwstr>
  </property>
  <property fmtid="{D5CDD505-2E9C-101B-9397-08002B2CF9AE}" pid="34" name="PM_Hash_SHA1">
    <vt:lpwstr>709B3786D1F283F6C98B1562168BF3087DEA4568</vt:lpwstr>
  </property>
  <property fmtid="{D5CDD505-2E9C-101B-9397-08002B2CF9AE}" pid="35" name="PM_Caveats_Count">
    <vt:lpwstr>0</vt:lpwstr>
  </property>
  <property fmtid="{D5CDD505-2E9C-101B-9397-08002B2CF9AE}" pid="36" name="ContentTypeId">
    <vt:lpwstr>0x01010080D163DB4DEE504FAB457909715FEC45</vt:lpwstr>
  </property>
</Properties>
</file>