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15890" w14:textId="0D3647EB" w:rsidR="009E09AA" w:rsidRPr="00F945ED" w:rsidRDefault="00D055BC" w:rsidP="00D055BC">
      <w:pPr>
        <w:jc w:val="center"/>
      </w:pPr>
      <w:r w:rsidRPr="00F945ED">
        <w:t>Issued by the Authority of the Minister for Health and Aged Care</w:t>
      </w:r>
    </w:p>
    <w:p w14:paraId="7671AD27" w14:textId="77777777" w:rsidR="00D055BC" w:rsidRPr="00F945ED" w:rsidRDefault="00D055BC" w:rsidP="00D055BC">
      <w:pPr>
        <w:jc w:val="center"/>
      </w:pPr>
    </w:p>
    <w:p w14:paraId="0EFC3D86" w14:textId="77777777" w:rsidR="009E09AA" w:rsidRPr="00F945ED" w:rsidRDefault="009E09AA" w:rsidP="009E09AA">
      <w:pPr>
        <w:jc w:val="center"/>
      </w:pPr>
      <w:r w:rsidRPr="00F945ED">
        <w:rPr>
          <w:i/>
        </w:rPr>
        <w:t>Private Health Insurance Act 2007</w:t>
      </w:r>
    </w:p>
    <w:p w14:paraId="7DD0F07A" w14:textId="77777777" w:rsidR="009E09AA" w:rsidRPr="00F945ED" w:rsidRDefault="009E09AA" w:rsidP="009E09AA">
      <w:pPr>
        <w:jc w:val="center"/>
        <w:rPr>
          <w:b/>
        </w:rPr>
      </w:pPr>
    </w:p>
    <w:p w14:paraId="53A67E5E" w14:textId="38FCD5A4" w:rsidR="009E09AA" w:rsidRPr="00F945ED" w:rsidRDefault="009E09AA" w:rsidP="51460C10">
      <w:pPr>
        <w:jc w:val="center"/>
        <w:rPr>
          <w:i/>
          <w:iCs/>
        </w:rPr>
      </w:pPr>
      <w:r w:rsidRPr="00F945ED">
        <w:rPr>
          <w:i/>
          <w:iCs/>
        </w:rPr>
        <w:t>Private Health Insurance Legislat</w:t>
      </w:r>
      <w:r w:rsidR="004E5B0B" w:rsidRPr="00F945ED">
        <w:rPr>
          <w:i/>
          <w:iCs/>
        </w:rPr>
        <w:t>ion Amendment Rules </w:t>
      </w:r>
      <w:r w:rsidR="00A5697C" w:rsidRPr="00F945ED">
        <w:rPr>
          <w:i/>
          <w:iCs/>
        </w:rPr>
        <w:t>(</w:t>
      </w:r>
      <w:r w:rsidR="0080770C" w:rsidRPr="00F945ED">
        <w:rPr>
          <w:i/>
          <w:iCs/>
        </w:rPr>
        <w:t>No. </w:t>
      </w:r>
      <w:r w:rsidR="00BF0EC0" w:rsidRPr="00F945ED">
        <w:rPr>
          <w:i/>
          <w:iCs/>
        </w:rPr>
        <w:t>8</w:t>
      </w:r>
      <w:r w:rsidR="004E5B0B" w:rsidRPr="00F945ED">
        <w:rPr>
          <w:i/>
          <w:iCs/>
        </w:rPr>
        <w:t>) </w:t>
      </w:r>
      <w:r w:rsidR="00AC576C" w:rsidRPr="00F945ED">
        <w:rPr>
          <w:i/>
          <w:iCs/>
        </w:rPr>
        <w:t>2023</w:t>
      </w:r>
    </w:p>
    <w:p w14:paraId="2B19DDC3" w14:textId="77777777" w:rsidR="00121454" w:rsidRPr="00F945ED" w:rsidRDefault="00121454" w:rsidP="00121454"/>
    <w:p w14:paraId="3B37D96E" w14:textId="77777777" w:rsidR="004A5B7D" w:rsidRPr="00F945ED" w:rsidRDefault="004A5B7D" w:rsidP="004A5B7D">
      <w:pPr>
        <w:rPr>
          <w:u w:val="single"/>
        </w:rPr>
      </w:pPr>
      <w:r w:rsidRPr="00F945ED">
        <w:rPr>
          <w:u w:val="single"/>
        </w:rPr>
        <w:t>Authority</w:t>
      </w:r>
    </w:p>
    <w:p w14:paraId="689D21E2" w14:textId="77777777" w:rsidR="004A5B7D" w:rsidRPr="00F945ED" w:rsidRDefault="004A5B7D" w:rsidP="004A5B7D"/>
    <w:p w14:paraId="6F29BB88" w14:textId="79524EFC" w:rsidR="004A5B7D" w:rsidRPr="00F945ED" w:rsidRDefault="004A5B7D" w:rsidP="004A5B7D">
      <w:r w:rsidRPr="00F945ED">
        <w:t xml:space="preserve">Subsection 333-20(1) of the </w:t>
      </w:r>
      <w:r w:rsidRPr="00F945ED">
        <w:rPr>
          <w:i/>
          <w:iCs/>
        </w:rPr>
        <w:t xml:space="preserve">Private Health Insurance Act 2007 </w:t>
      </w:r>
      <w:r w:rsidRPr="00F945ED">
        <w:t>(the Act) authorises the Minister to, by legislative instrument, make specified Private Health Insurance Rules</w:t>
      </w:r>
      <w:r w:rsidRPr="00F945ED">
        <w:rPr>
          <w:i/>
          <w:iCs/>
        </w:rPr>
        <w:t xml:space="preserve"> </w:t>
      </w:r>
      <w:r w:rsidRPr="00F945ED">
        <w:t xml:space="preserve">providing for matters required or permitted by the corresponding Chapter, </w:t>
      </w:r>
      <w:r w:rsidR="0073761F" w:rsidRPr="00F945ED">
        <w:t>Part,</w:t>
      </w:r>
      <w:r w:rsidRPr="00F945ED">
        <w:t xml:space="preserve"> or section to be provided; or necessary or convenient to be provided </w:t>
      </w:r>
      <w:proofErr w:type="gramStart"/>
      <w:r w:rsidRPr="00F945ED">
        <w:t>in order to</w:t>
      </w:r>
      <w:proofErr w:type="gramEnd"/>
      <w:r w:rsidRPr="00F945ED">
        <w:t xml:space="preserve"> carry out or give effect to that Chapter, Part or section. </w:t>
      </w:r>
    </w:p>
    <w:p w14:paraId="461A7E2C" w14:textId="77777777" w:rsidR="00A10336" w:rsidRPr="00F945ED" w:rsidRDefault="00A10336" w:rsidP="004A5B7D"/>
    <w:p w14:paraId="150E5973" w14:textId="4F034085" w:rsidR="00A10336" w:rsidRPr="00F945ED" w:rsidRDefault="00A10336" w:rsidP="00A10336">
      <w:pPr>
        <w:ind w:right="-613"/>
      </w:pPr>
      <w:r w:rsidRPr="00F945ED">
        <w:t xml:space="preserve">The </w:t>
      </w:r>
      <w:r w:rsidRPr="00F945ED">
        <w:rPr>
          <w:i/>
          <w:iCs/>
        </w:rPr>
        <w:t>Private Health Insurance Legislation Amendment Rules (No.</w:t>
      </w:r>
      <w:r w:rsidR="004521FF" w:rsidRPr="00F945ED">
        <w:rPr>
          <w:i/>
          <w:iCs/>
        </w:rPr>
        <w:t>8</w:t>
      </w:r>
      <w:r w:rsidRPr="00F945ED">
        <w:rPr>
          <w:i/>
          <w:iCs/>
        </w:rPr>
        <w:t>) 2023</w:t>
      </w:r>
      <w:r w:rsidRPr="00F945ED">
        <w:t xml:space="preserve"> (the Amendment Rules) amends the:</w:t>
      </w:r>
    </w:p>
    <w:p w14:paraId="628A3E68" w14:textId="77777777" w:rsidR="00A10336" w:rsidRPr="00F945ED" w:rsidRDefault="00A10336" w:rsidP="00A10336">
      <w:pPr>
        <w:autoSpaceDE w:val="0"/>
        <w:autoSpaceDN w:val="0"/>
      </w:pPr>
    </w:p>
    <w:p w14:paraId="6C890D5F" w14:textId="77777777" w:rsidR="00A10336" w:rsidRPr="00F945ED" w:rsidRDefault="00A10336" w:rsidP="00A10336">
      <w:pPr>
        <w:pStyle w:val="ListParagraph"/>
        <w:numPr>
          <w:ilvl w:val="0"/>
          <w:numId w:val="5"/>
        </w:numPr>
      </w:pPr>
      <w:r w:rsidRPr="00F945ED">
        <w:rPr>
          <w:i/>
        </w:rPr>
        <w:t xml:space="preserve">Private Health Insurance (Benefit Requirements) Rules 2011 </w:t>
      </w:r>
      <w:r w:rsidRPr="00F945ED">
        <w:t>(the Benefit Requirements Rules); and,</w:t>
      </w:r>
    </w:p>
    <w:p w14:paraId="60D2DD70" w14:textId="77777777" w:rsidR="00A10336" w:rsidRPr="00F945ED" w:rsidRDefault="00A10336" w:rsidP="00A10336">
      <w:pPr>
        <w:pStyle w:val="ListParagraph"/>
        <w:numPr>
          <w:ilvl w:val="0"/>
          <w:numId w:val="5"/>
        </w:numPr>
      </w:pPr>
      <w:r w:rsidRPr="00F945ED">
        <w:rPr>
          <w:i/>
        </w:rPr>
        <w:t>Private Health Insurance (Complying Product) Rules 2015</w:t>
      </w:r>
      <w:r w:rsidRPr="00F945ED">
        <w:t xml:space="preserve"> (the Complying Product Rules).</w:t>
      </w:r>
    </w:p>
    <w:p w14:paraId="2F0C47D8" w14:textId="77777777" w:rsidR="004A5B7D" w:rsidRPr="00F945ED" w:rsidRDefault="004A5B7D" w:rsidP="004A5B7D"/>
    <w:p w14:paraId="052CF1A1" w14:textId="77777777" w:rsidR="004A5B7D" w:rsidRPr="00F945ED" w:rsidRDefault="004A5B7D" w:rsidP="004A5B7D">
      <w:r w:rsidRPr="00F945ED">
        <w:t xml:space="preserve">Subsection 33(3) of the </w:t>
      </w:r>
      <w:r w:rsidRPr="00F945ED">
        <w:rPr>
          <w:i/>
        </w:rPr>
        <w:t>Acts Interpretation Act 1901</w:t>
      </w:r>
      <w:r w:rsidRPr="00F945ED">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0DF8D2E" w14:textId="77777777" w:rsidR="004A5B7D" w:rsidRPr="00F945ED" w:rsidRDefault="004A5B7D" w:rsidP="00121454">
      <w:pPr>
        <w:rPr>
          <w:u w:val="single"/>
        </w:rPr>
      </w:pPr>
    </w:p>
    <w:p w14:paraId="05008997" w14:textId="0CEDFBBF" w:rsidR="00121454" w:rsidRPr="00F945ED" w:rsidRDefault="00121454" w:rsidP="00121454">
      <w:pPr>
        <w:rPr>
          <w:u w:val="single"/>
        </w:rPr>
      </w:pPr>
      <w:r w:rsidRPr="00F945ED">
        <w:rPr>
          <w:u w:val="single"/>
        </w:rPr>
        <w:t>Purpose</w:t>
      </w:r>
    </w:p>
    <w:p w14:paraId="065464C6" w14:textId="77777777" w:rsidR="00121454" w:rsidRPr="00F945ED" w:rsidRDefault="00121454" w:rsidP="00121454"/>
    <w:p w14:paraId="25A76A38" w14:textId="4775C74A" w:rsidR="00F5534F" w:rsidRPr="00F945ED" w:rsidRDefault="00F5534F" w:rsidP="00F5534F">
      <w:r w:rsidRPr="00F945ED">
        <w:t>The Amendment Rules make consequential amendments to the Benefit Requirements Rules and the Complying Product Rules to implement changes to the private health insurance (PHI) clinical categorisation and procedure type classification of items of the Medicare Benefits Schedule (MBS) to reflect changes to MBS items commencing 1 November 2023.</w:t>
      </w:r>
    </w:p>
    <w:p w14:paraId="0794B4F5" w14:textId="77777777" w:rsidR="00812754" w:rsidRPr="00F945ED" w:rsidRDefault="00812754" w:rsidP="00F5534F"/>
    <w:p w14:paraId="7789EEF8" w14:textId="77777777" w:rsidR="00812754" w:rsidRPr="00F945ED" w:rsidRDefault="00812754" w:rsidP="00812754">
      <w:pPr>
        <w:autoSpaceDE w:val="0"/>
        <w:autoSpaceDN w:val="0"/>
        <w:adjustRightInd w:val="0"/>
      </w:pPr>
      <w:r w:rsidRPr="00F945ED">
        <w:t>Changes to the clinical categorisation and procedure type classification of MBS items are achieved by amending:</w:t>
      </w:r>
    </w:p>
    <w:p w14:paraId="01A193A3" w14:textId="52DBBC78" w:rsidR="00812754" w:rsidRPr="00F945ED" w:rsidRDefault="00812754" w:rsidP="00812754">
      <w:pPr>
        <w:pStyle w:val="ListParagraph"/>
        <w:numPr>
          <w:ilvl w:val="0"/>
          <w:numId w:val="29"/>
        </w:numPr>
        <w:ind w:right="84"/>
        <w:rPr>
          <w:u w:val="single"/>
        </w:rPr>
      </w:pPr>
      <w:r w:rsidRPr="00F945ED">
        <w:t>Schedules </w:t>
      </w:r>
      <w:r w:rsidRPr="00F945ED">
        <w:rPr>
          <w:sz w:val="22"/>
          <w:szCs w:val="22"/>
        </w:rPr>
        <w:t>5</w:t>
      </w:r>
      <w:r w:rsidR="007F77FC" w:rsidRPr="00F945ED">
        <w:rPr>
          <w:sz w:val="22"/>
          <w:szCs w:val="22"/>
        </w:rPr>
        <w:t>, 6,</w:t>
      </w:r>
      <w:r w:rsidR="003661A2" w:rsidRPr="00F945ED">
        <w:rPr>
          <w:sz w:val="22"/>
          <w:szCs w:val="22"/>
        </w:rPr>
        <w:t xml:space="preserve"> and </w:t>
      </w:r>
      <w:r w:rsidR="007F77FC" w:rsidRPr="00F945ED">
        <w:rPr>
          <w:sz w:val="22"/>
          <w:szCs w:val="22"/>
        </w:rPr>
        <w:t>7</w:t>
      </w:r>
      <w:r w:rsidR="0041123A" w:rsidRPr="00F945ED">
        <w:rPr>
          <w:sz w:val="22"/>
          <w:szCs w:val="22"/>
        </w:rPr>
        <w:t xml:space="preserve"> </w:t>
      </w:r>
      <w:r w:rsidRPr="00F945ED">
        <w:t xml:space="preserve">of the Complying Product Rules for the purpose of describing hospital treatment(s) that must be covered under insurance policies, to categorise new and reviewed MBS items by clinical category and remove deleted items, as appropriate. Note that new MBS </w:t>
      </w:r>
      <w:r w:rsidRPr="00F945ED">
        <w:rPr>
          <w:szCs w:val="24"/>
        </w:rPr>
        <w:t xml:space="preserve">Pathology Services Table (PST) </w:t>
      </w:r>
      <w:r w:rsidRPr="00F945ED">
        <w:t xml:space="preserve">items, </w:t>
      </w:r>
      <w:r w:rsidRPr="00F945ED">
        <w:rPr>
          <w:szCs w:val="24"/>
        </w:rPr>
        <w:t>Diagnostic Imaging Services Table (DIST)</w:t>
      </w:r>
      <w:r w:rsidRPr="00F945ED">
        <w:t xml:space="preserve"> items and 3C Determination items are automatically categorised as Support Treatments under Schedule 7 of the Complying Product Rules, </w:t>
      </w:r>
      <w:r w:rsidRPr="00F945ED">
        <w:rPr>
          <w:szCs w:val="24"/>
        </w:rPr>
        <w:t xml:space="preserve">so do not need to be specifically listed </w:t>
      </w:r>
      <w:r w:rsidRPr="00F945ED">
        <w:t xml:space="preserve">under Schedule 7. </w:t>
      </w:r>
    </w:p>
    <w:p w14:paraId="2EA5E59E" w14:textId="77777777" w:rsidR="008E5F33" w:rsidRPr="00F945ED" w:rsidRDefault="00812754" w:rsidP="00812754">
      <w:pPr>
        <w:pStyle w:val="ListParagraph"/>
        <w:numPr>
          <w:ilvl w:val="0"/>
          <w:numId w:val="8"/>
        </w:numPr>
        <w:autoSpaceDE w:val="0"/>
        <w:autoSpaceDN w:val="0"/>
        <w:adjustRightInd w:val="0"/>
      </w:pPr>
      <w:r w:rsidRPr="00F945ED">
        <w:t xml:space="preserve">Schedules 1 and 3 of the Benefit Requirements Rules for the purpose of specifying minimum hospital accommodation benefit requirements, to classify new and </w:t>
      </w:r>
      <w:proofErr w:type="gramStart"/>
      <w:r w:rsidRPr="00F945ED">
        <w:t>reviewed</w:t>
      </w:r>
      <w:proofErr w:type="gramEnd"/>
    </w:p>
    <w:p w14:paraId="7A24F6F9" w14:textId="2AF5FE46" w:rsidR="003D5A9B" w:rsidRPr="00F945ED" w:rsidRDefault="00812754" w:rsidP="006349D5">
      <w:pPr>
        <w:pStyle w:val="ListParagraph"/>
        <w:autoSpaceDE w:val="0"/>
        <w:autoSpaceDN w:val="0"/>
        <w:adjustRightInd w:val="0"/>
      </w:pPr>
      <w:r w:rsidRPr="00F945ED">
        <w:t>MBS items against procedure type classifications, and remove deleted items, as appropriate.</w:t>
      </w:r>
      <w:bookmarkStart w:id="0" w:name="_Hlk127429727"/>
      <w:bookmarkStart w:id="1" w:name="_Hlk117761780"/>
    </w:p>
    <w:p w14:paraId="54635767" w14:textId="77777777" w:rsidR="00171D7A" w:rsidRPr="00F945ED" w:rsidRDefault="00171D7A" w:rsidP="00171D7A">
      <w:pPr>
        <w:autoSpaceDE w:val="0"/>
        <w:autoSpaceDN w:val="0"/>
        <w:adjustRightInd w:val="0"/>
      </w:pPr>
    </w:p>
    <w:p w14:paraId="17114054" w14:textId="038B676C" w:rsidR="008C34D0" w:rsidRPr="00F945ED" w:rsidRDefault="00351329" w:rsidP="00171D7A">
      <w:pPr>
        <w:pStyle w:val="NormalWeb"/>
        <w:spacing w:before="0" w:beforeAutospacing="0" w:after="0" w:afterAutospacing="0"/>
      </w:pPr>
      <w:r w:rsidRPr="00F945ED">
        <w:lastRenderedPageBreak/>
        <w:t>Additional a</w:t>
      </w:r>
      <w:r w:rsidR="00171D7A" w:rsidRPr="00F945ED">
        <w:t xml:space="preserve">mendments will be made to Schedule </w:t>
      </w:r>
      <w:r w:rsidR="0039422D" w:rsidRPr="00F945ED">
        <w:t>3</w:t>
      </w:r>
      <w:r w:rsidR="00171D7A" w:rsidRPr="00F945ED">
        <w:t xml:space="preserve"> of the Benefit Requirement Rules and Schedule</w:t>
      </w:r>
      <w:r w:rsidR="00745626" w:rsidRPr="00F945ED">
        <w:t>s</w:t>
      </w:r>
      <w:r w:rsidR="00171D7A" w:rsidRPr="00F945ED">
        <w:t xml:space="preserve"> </w:t>
      </w:r>
      <w:r w:rsidR="00991B3E" w:rsidRPr="00F945ED">
        <w:t xml:space="preserve">6 and </w:t>
      </w:r>
      <w:r w:rsidR="00E542FB" w:rsidRPr="00F945ED">
        <w:t>7</w:t>
      </w:r>
      <w:r w:rsidR="00171D7A" w:rsidRPr="00F945ED">
        <w:t xml:space="preserve"> of the Complying Product Rules to reflect the removal of the 75% benefit for Optometry services item numbers 10944, 10945 and 10946.</w:t>
      </w:r>
      <w:r w:rsidR="00136E9C" w:rsidRPr="00F945ED">
        <w:t xml:space="preserve"> </w:t>
      </w:r>
      <w:r w:rsidR="00097DB7" w:rsidRPr="00F945ED">
        <w:br/>
      </w:r>
    </w:p>
    <w:p w14:paraId="55AB95EE" w14:textId="1B16F7F0" w:rsidR="00171D7A" w:rsidRPr="00F945ED" w:rsidRDefault="00136E9C" w:rsidP="00171D7A">
      <w:pPr>
        <w:pStyle w:val="NormalWeb"/>
        <w:spacing w:before="0" w:beforeAutospacing="0" w:after="0" w:afterAutospacing="0"/>
      </w:pPr>
      <w:r w:rsidRPr="00F945ED">
        <w:t xml:space="preserve">Item 10944 will be removed from the Support </w:t>
      </w:r>
      <w:r w:rsidR="003F41FB" w:rsidRPr="00F945ED">
        <w:t>treatments list</w:t>
      </w:r>
      <w:r w:rsidR="00F3243B" w:rsidRPr="00F945ED">
        <w:t xml:space="preserve"> of Schedule </w:t>
      </w:r>
      <w:r w:rsidR="0020740C" w:rsidRPr="00F945ED">
        <w:t>7</w:t>
      </w:r>
      <w:r w:rsidR="00B10C27" w:rsidRPr="00F945ED">
        <w:t xml:space="preserve"> </w:t>
      </w:r>
      <w:r w:rsidR="003F41FB" w:rsidRPr="00F945ED">
        <w:t>in</w:t>
      </w:r>
      <w:r w:rsidR="00F3243B" w:rsidRPr="00F945ED">
        <w:t xml:space="preserve"> the Complying Product Rules</w:t>
      </w:r>
      <w:r w:rsidR="00592EFC" w:rsidRPr="00F945ED">
        <w:t xml:space="preserve"> as well as Type C </w:t>
      </w:r>
      <w:r w:rsidR="00C315D6" w:rsidRPr="00F945ED">
        <w:t>procedure</w:t>
      </w:r>
      <w:r w:rsidR="00745626" w:rsidRPr="00F945ED">
        <w:t>s</w:t>
      </w:r>
      <w:r w:rsidR="00C315D6" w:rsidRPr="00F945ED">
        <w:t xml:space="preserve"> </w:t>
      </w:r>
      <w:r w:rsidR="00745626" w:rsidRPr="00F945ED">
        <w:t>list</w:t>
      </w:r>
      <w:r w:rsidR="00C315D6" w:rsidRPr="00F945ED">
        <w:t xml:space="preserve"> </w:t>
      </w:r>
      <w:r w:rsidR="00B10C27" w:rsidRPr="00F945ED">
        <w:t>of</w:t>
      </w:r>
      <w:r w:rsidR="00592EFC" w:rsidRPr="00F945ED">
        <w:t xml:space="preserve"> Schedule </w:t>
      </w:r>
      <w:r w:rsidR="0042472E" w:rsidRPr="00F945ED">
        <w:t>3</w:t>
      </w:r>
      <w:r w:rsidR="00592EFC" w:rsidRPr="00F945ED">
        <w:t xml:space="preserve"> </w:t>
      </w:r>
      <w:r w:rsidR="00B10C27" w:rsidRPr="00F945ED">
        <w:t>in</w:t>
      </w:r>
      <w:r w:rsidR="001D3F30" w:rsidRPr="00F945ED">
        <w:t xml:space="preserve"> the Benefit Requirement Rules;</w:t>
      </w:r>
      <w:r w:rsidR="00F3243B" w:rsidRPr="00F945ED">
        <w:t xml:space="preserve"> items 10945 and 10946 will be removed </w:t>
      </w:r>
      <w:r w:rsidR="001D3F30" w:rsidRPr="00F945ED">
        <w:t>from</w:t>
      </w:r>
      <w:r w:rsidR="00E72B02" w:rsidRPr="00F945ED">
        <w:t xml:space="preserve"> the Common treatments list </w:t>
      </w:r>
      <w:r w:rsidR="009A4780" w:rsidRPr="00F945ED">
        <w:t>of</w:t>
      </w:r>
      <w:r w:rsidR="001D3F30" w:rsidRPr="00F945ED">
        <w:t xml:space="preserve"> Schedule</w:t>
      </w:r>
      <w:r w:rsidR="00745626" w:rsidRPr="00F945ED">
        <w:t> </w:t>
      </w:r>
      <w:r w:rsidR="00935E80" w:rsidRPr="00F945ED">
        <w:t>6</w:t>
      </w:r>
      <w:r w:rsidR="001D3F30" w:rsidRPr="00F945ED">
        <w:t xml:space="preserve"> </w:t>
      </w:r>
      <w:r w:rsidR="009A4780" w:rsidRPr="00F945ED">
        <w:t>in</w:t>
      </w:r>
      <w:r w:rsidR="001D3F30" w:rsidRPr="00F945ED">
        <w:t xml:space="preserve"> the Complying Product Rule</w:t>
      </w:r>
      <w:r w:rsidR="009A4780" w:rsidRPr="00F945ED">
        <w:t>s</w:t>
      </w:r>
      <w:r w:rsidR="001D3F30" w:rsidRPr="00F945ED">
        <w:t xml:space="preserve"> </w:t>
      </w:r>
      <w:r w:rsidR="00CB208B" w:rsidRPr="00F945ED">
        <w:t>as well as Type C</w:t>
      </w:r>
      <w:r w:rsidR="008F52EF" w:rsidRPr="00F945ED">
        <w:t xml:space="preserve"> </w:t>
      </w:r>
      <w:r w:rsidR="00C315D6" w:rsidRPr="00F945ED">
        <w:t>procedure</w:t>
      </w:r>
      <w:r w:rsidR="00745626" w:rsidRPr="00F945ED">
        <w:t>s</w:t>
      </w:r>
      <w:r w:rsidR="00C315D6" w:rsidRPr="00F945ED">
        <w:t xml:space="preserve"> </w:t>
      </w:r>
      <w:r w:rsidR="00745626" w:rsidRPr="00F945ED">
        <w:t>list</w:t>
      </w:r>
      <w:r w:rsidR="00C315D6" w:rsidRPr="00F945ED">
        <w:t xml:space="preserve"> </w:t>
      </w:r>
      <w:r w:rsidR="008F52EF" w:rsidRPr="00F945ED">
        <w:t>from Schedule</w:t>
      </w:r>
      <w:r w:rsidR="00745626" w:rsidRPr="00F945ED">
        <w:t> </w:t>
      </w:r>
      <w:r w:rsidR="00C315D6" w:rsidRPr="00F945ED">
        <w:t>3</w:t>
      </w:r>
      <w:r w:rsidR="008F52EF" w:rsidRPr="00F945ED">
        <w:t xml:space="preserve"> </w:t>
      </w:r>
      <w:r w:rsidR="00C315D6" w:rsidRPr="00F945ED">
        <w:t>in</w:t>
      </w:r>
      <w:r w:rsidR="008F52EF" w:rsidRPr="00F945ED">
        <w:t xml:space="preserve"> the Benefit Requirements Rules.</w:t>
      </w:r>
    </w:p>
    <w:p w14:paraId="0A5B988D" w14:textId="77777777" w:rsidR="00091030" w:rsidRPr="00F945ED" w:rsidRDefault="00091030" w:rsidP="00091030">
      <w:pPr>
        <w:autoSpaceDE w:val="0"/>
        <w:autoSpaceDN w:val="0"/>
        <w:adjustRightInd w:val="0"/>
      </w:pPr>
    </w:p>
    <w:p w14:paraId="1B27814D" w14:textId="6260E9F8" w:rsidR="00091030" w:rsidRPr="00F945ED" w:rsidRDefault="0043069D" w:rsidP="00091030">
      <w:pPr>
        <w:pStyle w:val="NormalWeb"/>
        <w:spacing w:before="0" w:beforeAutospacing="0" w:after="0" w:afterAutospacing="0"/>
      </w:pPr>
      <w:r w:rsidRPr="00F945ED">
        <w:t xml:space="preserve">A further </w:t>
      </w:r>
      <w:r w:rsidR="00091030" w:rsidRPr="00F945ED">
        <w:t>amendment will be made to Schedule</w:t>
      </w:r>
      <w:r w:rsidR="00745626" w:rsidRPr="00F945ED">
        <w:t>s</w:t>
      </w:r>
      <w:r w:rsidR="005B29EC" w:rsidRPr="00F945ED">
        <w:t xml:space="preserve"> 1 and</w:t>
      </w:r>
      <w:r w:rsidR="00091030" w:rsidRPr="00F945ED">
        <w:t xml:space="preserve"> 3 of the </w:t>
      </w:r>
      <w:r w:rsidR="00023EB8" w:rsidRPr="00F945ED">
        <w:t>Benefit Requirement Rules</w:t>
      </w:r>
      <w:r w:rsidRPr="00F945ED">
        <w:t xml:space="preserve">, </w:t>
      </w:r>
      <w:r w:rsidR="00D069AF" w:rsidRPr="00F945ED">
        <w:t xml:space="preserve"> removing</w:t>
      </w:r>
      <w:r w:rsidR="0082288A" w:rsidRPr="00F945ED">
        <w:t xml:space="preserve"> </w:t>
      </w:r>
      <w:r w:rsidR="00A13E60" w:rsidRPr="00F945ED">
        <w:t xml:space="preserve">skin services </w:t>
      </w:r>
      <w:r w:rsidR="0082288A" w:rsidRPr="00F945ED">
        <w:t>MBS item 31340</w:t>
      </w:r>
      <w:r w:rsidR="00A13E60" w:rsidRPr="00F945ED">
        <w:t xml:space="preserve"> </w:t>
      </w:r>
      <w:r w:rsidR="00091030" w:rsidRPr="00F945ED">
        <w:t xml:space="preserve">to reflect </w:t>
      </w:r>
      <w:r w:rsidR="00994AC7" w:rsidRPr="00F945ED">
        <w:t xml:space="preserve">the existing </w:t>
      </w:r>
      <w:r w:rsidR="005968CA" w:rsidRPr="00F945ED">
        <w:t xml:space="preserve">requirement for </w:t>
      </w:r>
      <w:r w:rsidR="00994AC7" w:rsidRPr="00F945ED">
        <w:t xml:space="preserve">co-claiming </w:t>
      </w:r>
      <w:r w:rsidR="00091030" w:rsidRPr="00F945ED">
        <w:t>with MBS item numbers 31000, 31001, 31002, 31003, 31004, 31005, 31356, 31358, 31359, 31361, 31363, 31365, 31367, 31369, 31371, 31372, 31373, 31374, 31375, 31376, 31377, 31378, 31379, 31380, 31381, 31382 or 31383.</w:t>
      </w:r>
    </w:p>
    <w:p w14:paraId="55981AAC" w14:textId="77777777" w:rsidR="00091030" w:rsidRPr="00F945ED" w:rsidRDefault="00091030" w:rsidP="00091030">
      <w:pPr>
        <w:pStyle w:val="NormalWeb"/>
        <w:spacing w:before="0" w:beforeAutospacing="0" w:after="0" w:afterAutospacing="0"/>
      </w:pPr>
    </w:p>
    <w:p w14:paraId="1B40AC87" w14:textId="5B3275B2" w:rsidR="00091030" w:rsidRPr="00F945ED" w:rsidRDefault="00091030" w:rsidP="00171D7A">
      <w:pPr>
        <w:pStyle w:val="NormalWeb"/>
        <w:spacing w:before="0" w:beforeAutospacing="0" w:after="0" w:afterAutospacing="0"/>
      </w:pPr>
      <w:r w:rsidRPr="00F945ED">
        <w:t xml:space="preserve">Notification was sent to stakeholders on 22 September 2023 to advise of the above amendments to optometry and skin services </w:t>
      </w:r>
      <w:r w:rsidR="005968CA" w:rsidRPr="00F945ED">
        <w:t>in</w:t>
      </w:r>
      <w:r w:rsidRPr="00F945ED">
        <w:t xml:space="preserve"> the PHI Rules and Private Health Insurance classification of MBS items technical document (PHI technical document), available on the Department of Health website (www.health.gov.au).</w:t>
      </w:r>
    </w:p>
    <w:p w14:paraId="3EED625D" w14:textId="77777777" w:rsidR="006349D5" w:rsidRPr="00F945ED" w:rsidRDefault="006349D5" w:rsidP="006349D5">
      <w:pPr>
        <w:pStyle w:val="ListParagraph"/>
        <w:autoSpaceDE w:val="0"/>
        <w:autoSpaceDN w:val="0"/>
        <w:adjustRightInd w:val="0"/>
      </w:pPr>
    </w:p>
    <w:p w14:paraId="083A8060" w14:textId="74F6658F" w:rsidR="000C2FE2" w:rsidRPr="00F945ED" w:rsidRDefault="000C2FE2" w:rsidP="000C2FE2">
      <w:r w:rsidRPr="00F945ED">
        <w:t xml:space="preserve">The MBS item changes relevant to these Amendment Rules, and also reflected in the associated PHI technical document, </w:t>
      </w:r>
      <w:bookmarkStart w:id="2" w:name="_Hlk127429791"/>
      <w:bookmarkStart w:id="3" w:name="_Hlk127430877"/>
      <w:r w:rsidRPr="00F945ED">
        <w:t>are given effect by, and detailed in, the following legislative instruments commencing 1 </w:t>
      </w:r>
      <w:r w:rsidR="00085492" w:rsidRPr="00F945ED">
        <w:t>November</w:t>
      </w:r>
      <w:r w:rsidRPr="00F945ED">
        <w:t xml:space="preserve"> 2023 and in </w:t>
      </w:r>
      <w:bookmarkEnd w:id="0"/>
      <w:r w:rsidRPr="00F945ED">
        <w:t>2023 could be viewed on the Australian Government Federal Register of Legislation (FRL) website (</w:t>
      </w:r>
      <w:hyperlink r:id="rId8" w:history="1">
        <w:r w:rsidRPr="00F945ED">
          <w:rPr>
            <w:rStyle w:val="Hyperlink"/>
            <w:color w:val="auto"/>
          </w:rPr>
          <w:t>www.legislation.gov.au</w:t>
        </w:r>
      </w:hyperlink>
      <w:r w:rsidRPr="00F945ED">
        <w:t>) by title or Unique ID:</w:t>
      </w:r>
      <w:bookmarkEnd w:id="2"/>
    </w:p>
    <w:bookmarkEnd w:id="1"/>
    <w:bookmarkEnd w:id="3"/>
    <w:p w14:paraId="475B9CDF" w14:textId="25702363" w:rsidR="000C2FE2" w:rsidRPr="00F945ED" w:rsidRDefault="000C2FE2" w:rsidP="000C2FE2">
      <w:pPr>
        <w:pStyle w:val="ListParagraph"/>
        <w:numPr>
          <w:ilvl w:val="0"/>
          <w:numId w:val="5"/>
        </w:numPr>
        <w:rPr>
          <w:i/>
        </w:rPr>
      </w:pPr>
      <w:r w:rsidRPr="00F945ED">
        <w:rPr>
          <w:i/>
        </w:rPr>
        <w:t>Health Insurance Legislation Amendment (202</w:t>
      </w:r>
      <w:r w:rsidR="00734FD1" w:rsidRPr="00F945ED">
        <w:rPr>
          <w:i/>
        </w:rPr>
        <w:t>3</w:t>
      </w:r>
      <w:r w:rsidRPr="00F945ED">
        <w:rPr>
          <w:i/>
        </w:rPr>
        <w:t xml:space="preserve"> Measures No.</w:t>
      </w:r>
      <w:r w:rsidR="00D50FA9" w:rsidRPr="00F945ED">
        <w:rPr>
          <w:i/>
        </w:rPr>
        <w:t>3</w:t>
      </w:r>
      <w:r w:rsidRPr="00F945ED">
        <w:rPr>
          <w:i/>
        </w:rPr>
        <w:t>) Regulations 202</w:t>
      </w:r>
      <w:r w:rsidR="00734FD1" w:rsidRPr="00F945ED">
        <w:rPr>
          <w:i/>
        </w:rPr>
        <w:t>3</w:t>
      </w:r>
      <w:r w:rsidR="00625C59" w:rsidRPr="00F945ED">
        <w:rPr>
          <w:i/>
        </w:rPr>
        <w:t xml:space="preserve"> </w:t>
      </w:r>
      <w:r w:rsidR="00625C59" w:rsidRPr="00F945ED">
        <w:rPr>
          <w:i/>
          <w:iCs/>
          <w:szCs w:val="24"/>
          <w:shd w:val="clear" w:color="auto" w:fill="FFFFFF"/>
        </w:rPr>
        <w:t>F2023L01386</w:t>
      </w:r>
      <w:r w:rsidRPr="00F945ED">
        <w:rPr>
          <w:i/>
        </w:rPr>
        <w:t> </w:t>
      </w:r>
    </w:p>
    <w:p w14:paraId="1115B9C3" w14:textId="7E95095C" w:rsidR="00875E43" w:rsidRPr="00F945ED" w:rsidRDefault="00191418" w:rsidP="000C2FE2">
      <w:pPr>
        <w:pStyle w:val="ListParagraph"/>
        <w:numPr>
          <w:ilvl w:val="0"/>
          <w:numId w:val="5"/>
        </w:numPr>
        <w:rPr>
          <w:i/>
        </w:rPr>
      </w:pPr>
      <w:r w:rsidRPr="00F945ED">
        <w:rPr>
          <w:i/>
        </w:rPr>
        <w:t>Health Insurance (Pathologist-determinable</w:t>
      </w:r>
      <w:r w:rsidR="00D50FA9" w:rsidRPr="00F945ED">
        <w:rPr>
          <w:i/>
        </w:rPr>
        <w:t>) Amendment (No.2) Determination</w:t>
      </w:r>
      <w:r w:rsidR="0037517C" w:rsidRPr="00F945ED">
        <w:rPr>
          <w:i/>
        </w:rPr>
        <w:t xml:space="preserve"> 202</w:t>
      </w:r>
      <w:r w:rsidR="00405B88" w:rsidRPr="00F945ED">
        <w:rPr>
          <w:i/>
        </w:rPr>
        <w:t xml:space="preserve">3 </w:t>
      </w:r>
      <w:r w:rsidR="00343FE6" w:rsidRPr="00F945ED">
        <w:rPr>
          <w:i/>
        </w:rPr>
        <w:t>F2023L01251</w:t>
      </w:r>
    </w:p>
    <w:p w14:paraId="0B949C1B" w14:textId="7D4902D3" w:rsidR="002C2781" w:rsidRPr="00F945ED" w:rsidRDefault="00A635CE" w:rsidP="001D0490">
      <w:pPr>
        <w:pStyle w:val="ListParagraph"/>
        <w:numPr>
          <w:ilvl w:val="0"/>
          <w:numId w:val="5"/>
        </w:numPr>
        <w:rPr>
          <w:i/>
        </w:rPr>
      </w:pPr>
      <w:r w:rsidRPr="00F945ED">
        <w:rPr>
          <w:i/>
        </w:rPr>
        <w:t>Health Insurance (Section 3C</w:t>
      </w:r>
      <w:r w:rsidR="00642A87" w:rsidRPr="00F945ED">
        <w:rPr>
          <w:i/>
        </w:rPr>
        <w:t xml:space="preserve"> Co-Depend</w:t>
      </w:r>
      <w:r w:rsidR="000550F0" w:rsidRPr="00F945ED">
        <w:rPr>
          <w:i/>
        </w:rPr>
        <w:t>an</w:t>
      </w:r>
      <w:r w:rsidR="00D52B77" w:rsidRPr="00F945ED">
        <w:rPr>
          <w:i/>
        </w:rPr>
        <w:t>t Pathology) Amendment (No.2) Determination 2023</w:t>
      </w:r>
      <w:r w:rsidR="007B2847" w:rsidRPr="00F945ED">
        <w:rPr>
          <w:i/>
        </w:rPr>
        <w:t xml:space="preserve"> F2023L01280</w:t>
      </w:r>
    </w:p>
    <w:p w14:paraId="28F0022E" w14:textId="77777777" w:rsidR="00756841" w:rsidRPr="00F945ED" w:rsidRDefault="00756841" w:rsidP="001D0490">
      <w:pPr>
        <w:rPr>
          <w:iCs/>
        </w:rPr>
      </w:pPr>
    </w:p>
    <w:p w14:paraId="476E8217" w14:textId="11C83C10" w:rsidR="00AF449C" w:rsidRPr="00F945ED" w:rsidRDefault="00AF449C" w:rsidP="00AF449C">
      <w:pPr>
        <w:rPr>
          <w:szCs w:val="24"/>
        </w:rPr>
      </w:pPr>
      <w:r w:rsidRPr="00F945ED">
        <w:t xml:space="preserve">The above instruments will make changes to </w:t>
      </w:r>
      <w:r w:rsidRPr="00F945ED" w:rsidDel="00553A5D">
        <w:t>reflect Government policy</w:t>
      </w:r>
      <w:r w:rsidRPr="00F945ED">
        <w:t xml:space="preserve"> to MBS items of the General Medical Services Table (GMST), PST </w:t>
      </w:r>
      <w:r w:rsidR="005968CA" w:rsidRPr="00F945ED">
        <w:t xml:space="preserve">and </w:t>
      </w:r>
      <w:r w:rsidRPr="00F945ED">
        <w:t>DIST</w:t>
      </w:r>
      <w:r w:rsidR="008C4FB6" w:rsidRPr="00F945ED">
        <w:t>.</w:t>
      </w:r>
    </w:p>
    <w:p w14:paraId="26EBFF59" w14:textId="77777777" w:rsidR="00F455BE" w:rsidRPr="00F945ED" w:rsidRDefault="00F455BE" w:rsidP="00C874A2">
      <w:pPr>
        <w:rPr>
          <w:szCs w:val="24"/>
        </w:rPr>
      </w:pPr>
    </w:p>
    <w:p w14:paraId="389CC47E" w14:textId="3C2ED528" w:rsidR="004C14FD" w:rsidRPr="00F945ED" w:rsidRDefault="00C874A2" w:rsidP="00F455BE">
      <w:pPr>
        <w:rPr>
          <w:szCs w:val="24"/>
        </w:rPr>
      </w:pPr>
      <w:r w:rsidRPr="00F945ED">
        <w:t xml:space="preserve">The </w:t>
      </w:r>
      <w:r w:rsidR="00A22B11" w:rsidRPr="00F945ED">
        <w:t xml:space="preserve">MBS </w:t>
      </w:r>
      <w:r w:rsidRPr="00F945ED">
        <w:t>changes</w:t>
      </w:r>
      <w:r w:rsidR="00CE3200" w:rsidRPr="00F945ED">
        <w:t xml:space="preserve"> include implementation of the Government’s response to recommendations from </w:t>
      </w:r>
      <w:r w:rsidR="00D8142B" w:rsidRPr="00F945ED">
        <w:t xml:space="preserve">the </w:t>
      </w:r>
      <w:r w:rsidR="00CE3200" w:rsidRPr="00F945ED">
        <w:t>independent Medical Services Advisory Committee’s (MSAC)</w:t>
      </w:r>
      <w:r w:rsidR="00893E05" w:rsidRPr="00F945ED">
        <w:t xml:space="preserve"> </w:t>
      </w:r>
      <w:r w:rsidR="005968CA" w:rsidRPr="00F945ED">
        <w:t xml:space="preserve">and </w:t>
      </w:r>
      <w:r w:rsidR="00893E05" w:rsidRPr="00F945ED">
        <w:t>recommendations from the MBS Review Taskfor</w:t>
      </w:r>
      <w:r w:rsidR="00BD33B7" w:rsidRPr="00F945ED">
        <w:t xml:space="preserve">ce </w:t>
      </w:r>
      <w:r w:rsidR="00CE3200" w:rsidRPr="00F945ED">
        <w:t xml:space="preserve">relating to certain </w:t>
      </w:r>
      <w:r w:rsidR="00DE724A" w:rsidRPr="00F945ED">
        <w:t xml:space="preserve">heart and vascular </w:t>
      </w:r>
      <w:r w:rsidR="00751BFB" w:rsidRPr="00F945ED">
        <w:t xml:space="preserve">as well as </w:t>
      </w:r>
      <w:r w:rsidR="00CE3200" w:rsidRPr="00F945ED">
        <w:t>pathology</w:t>
      </w:r>
      <w:r w:rsidR="00D8142B" w:rsidRPr="00F945ED">
        <w:t xml:space="preserve"> services</w:t>
      </w:r>
      <w:r w:rsidR="00EA77F6" w:rsidRPr="00F945ED">
        <w:t>.</w:t>
      </w:r>
      <w:r w:rsidR="0010787E" w:rsidRPr="00F945ED">
        <w:t xml:space="preserve"> </w:t>
      </w:r>
      <w:r w:rsidR="00290908" w:rsidRPr="00F945ED">
        <w:t xml:space="preserve">Many of these MBS changes relate to measures announced in the </w:t>
      </w:r>
      <w:r w:rsidR="007C5996" w:rsidRPr="00F945ED">
        <w:rPr>
          <w:szCs w:val="24"/>
          <w:shd w:val="clear" w:color="auto" w:fill="FFFFFF"/>
        </w:rPr>
        <w:t>2023-24</w:t>
      </w:r>
      <w:r w:rsidR="00290908" w:rsidRPr="00F945ED">
        <w:rPr>
          <w:szCs w:val="24"/>
          <w:shd w:val="clear" w:color="auto" w:fill="FFFFFF"/>
        </w:rPr>
        <w:t xml:space="preserve"> Budget</w:t>
      </w:r>
      <w:r w:rsidR="00052532" w:rsidRPr="00F945ED">
        <w:rPr>
          <w:szCs w:val="24"/>
          <w:shd w:val="clear" w:color="auto" w:fill="FFFFFF"/>
        </w:rPr>
        <w:t xml:space="preserve"> </w:t>
      </w:r>
      <w:r w:rsidR="00795955" w:rsidRPr="00F945ED">
        <w:rPr>
          <w:bCs/>
          <w:i/>
          <w:iCs/>
          <w:szCs w:val="24"/>
        </w:rPr>
        <w:t>Medicare Benefits Schedule</w:t>
      </w:r>
      <w:r w:rsidR="00777C5C" w:rsidRPr="00F945ED">
        <w:rPr>
          <w:bCs/>
          <w:i/>
          <w:iCs/>
          <w:szCs w:val="24"/>
        </w:rPr>
        <w:t xml:space="preserve"> -</w:t>
      </w:r>
      <w:r w:rsidR="009B5C07" w:rsidRPr="00F945ED">
        <w:rPr>
          <w:bCs/>
          <w:i/>
          <w:iCs/>
          <w:szCs w:val="24"/>
        </w:rPr>
        <w:t xml:space="preserve"> new and amended listings</w:t>
      </w:r>
      <w:r w:rsidR="00AD3870" w:rsidRPr="00F945ED">
        <w:rPr>
          <w:bCs/>
          <w:szCs w:val="24"/>
        </w:rPr>
        <w:t xml:space="preserve"> as well as</w:t>
      </w:r>
      <w:r w:rsidR="00941730" w:rsidRPr="00F945ED">
        <w:rPr>
          <w:bCs/>
          <w:szCs w:val="24"/>
        </w:rPr>
        <w:t xml:space="preserve"> </w:t>
      </w:r>
      <w:r w:rsidR="005968CA" w:rsidRPr="00F945ED">
        <w:rPr>
          <w:bCs/>
          <w:i/>
          <w:iCs/>
          <w:szCs w:val="24"/>
        </w:rPr>
        <w:t>A</w:t>
      </w:r>
      <w:r w:rsidR="004B2243" w:rsidRPr="00F945ED">
        <w:rPr>
          <w:i/>
          <w:iCs/>
          <w:szCs w:val="24"/>
        </w:rPr>
        <w:t xml:space="preserve"> Modern and Clinically Relevant Medicare Benefits Schedule</w:t>
      </w:r>
      <w:r w:rsidR="004B2243" w:rsidRPr="00F945ED">
        <w:t xml:space="preserve"> </w:t>
      </w:r>
      <w:r w:rsidR="004B2243" w:rsidRPr="00F945ED">
        <w:rPr>
          <w:szCs w:val="24"/>
        </w:rPr>
        <w:t>measure</w:t>
      </w:r>
      <w:r w:rsidR="00B073E2" w:rsidRPr="00F945ED">
        <w:rPr>
          <w:szCs w:val="24"/>
        </w:rPr>
        <w:t>.</w:t>
      </w:r>
    </w:p>
    <w:p w14:paraId="72D1A14D" w14:textId="625950EA" w:rsidR="00EF427B" w:rsidRPr="00F945ED" w:rsidRDefault="00EF427B" w:rsidP="00F455BE"/>
    <w:p w14:paraId="75D64339" w14:textId="62C9A2E1" w:rsidR="003D448B" w:rsidRPr="00F945ED" w:rsidRDefault="00EF427B" w:rsidP="003D448B">
      <w:pPr>
        <w:rPr>
          <w:szCs w:val="24"/>
        </w:rPr>
      </w:pPr>
      <w:r w:rsidRPr="00F945ED">
        <w:rPr>
          <w:szCs w:val="24"/>
        </w:rPr>
        <w:t xml:space="preserve">PHI minimum benefits for these MBS item changes are </w:t>
      </w:r>
      <w:r w:rsidRPr="00F945ED">
        <w:t xml:space="preserve">reflected in benefit classifications assigned in these Amendment Rules </w:t>
      </w:r>
      <w:r w:rsidRPr="00F945ED">
        <w:rPr>
          <w:szCs w:val="24"/>
        </w:rPr>
        <w:t>including:</w:t>
      </w:r>
    </w:p>
    <w:p w14:paraId="57B994EF" w14:textId="7920AE93" w:rsidR="00EF427B" w:rsidRPr="00F945ED" w:rsidRDefault="0017201B" w:rsidP="003D448B">
      <w:pPr>
        <w:pStyle w:val="ListParagraph"/>
        <w:numPr>
          <w:ilvl w:val="0"/>
          <w:numId w:val="33"/>
        </w:numPr>
        <w:rPr>
          <w:szCs w:val="24"/>
        </w:rPr>
      </w:pPr>
      <w:r w:rsidRPr="00F945ED">
        <w:rPr>
          <w:szCs w:val="24"/>
        </w:rPr>
        <w:t>Cardiac s</w:t>
      </w:r>
      <w:r w:rsidR="00D973B9" w:rsidRPr="00F945ED">
        <w:rPr>
          <w:szCs w:val="24"/>
        </w:rPr>
        <w:t>ervices</w:t>
      </w:r>
      <w:r w:rsidR="00A42BEF" w:rsidRPr="00F945ED">
        <w:rPr>
          <w:szCs w:val="24"/>
        </w:rPr>
        <w:t>: Leadless P</w:t>
      </w:r>
      <w:r w:rsidR="00091EB0" w:rsidRPr="00F945ED">
        <w:rPr>
          <w:szCs w:val="24"/>
        </w:rPr>
        <w:t>ace</w:t>
      </w:r>
      <w:r w:rsidR="002C32B1" w:rsidRPr="00F945ED">
        <w:rPr>
          <w:szCs w:val="24"/>
        </w:rPr>
        <w:t xml:space="preserve">maker </w:t>
      </w:r>
      <w:r w:rsidR="00D973B9" w:rsidRPr="00F945ED">
        <w:rPr>
          <w:szCs w:val="24"/>
        </w:rPr>
        <w:t xml:space="preserve"> </w:t>
      </w:r>
    </w:p>
    <w:p w14:paraId="71842F1A" w14:textId="725F28AD" w:rsidR="00D973B9" w:rsidRPr="00F945ED" w:rsidRDefault="00D973B9" w:rsidP="005F0047">
      <w:pPr>
        <w:pStyle w:val="ListParagraph"/>
        <w:numPr>
          <w:ilvl w:val="0"/>
          <w:numId w:val="32"/>
        </w:numPr>
        <w:rPr>
          <w:szCs w:val="24"/>
        </w:rPr>
      </w:pPr>
      <w:r w:rsidRPr="00F945ED">
        <w:rPr>
          <w:szCs w:val="24"/>
        </w:rPr>
        <w:t>Pathology services</w:t>
      </w:r>
      <w:r w:rsidR="004612C1" w:rsidRPr="00F945ED">
        <w:rPr>
          <w:szCs w:val="24"/>
        </w:rPr>
        <w:t xml:space="preserve"> </w:t>
      </w:r>
      <w:r w:rsidR="00B2137A" w:rsidRPr="00F945ED">
        <w:rPr>
          <w:szCs w:val="24"/>
        </w:rPr>
        <w:t>including</w:t>
      </w:r>
      <w:r w:rsidR="004612C1" w:rsidRPr="00F945ED">
        <w:rPr>
          <w:szCs w:val="24"/>
        </w:rPr>
        <w:t xml:space="preserve"> multiple genetic tests for</w:t>
      </w:r>
      <w:r w:rsidR="00B2137A" w:rsidRPr="00F945ED">
        <w:rPr>
          <w:szCs w:val="24"/>
        </w:rPr>
        <w:t xml:space="preserve"> diagnosis of</w:t>
      </w:r>
      <w:r w:rsidR="004612C1" w:rsidRPr="00F945ED">
        <w:rPr>
          <w:szCs w:val="24"/>
        </w:rPr>
        <w:t xml:space="preserve"> various </w:t>
      </w:r>
      <w:proofErr w:type="gramStart"/>
      <w:r w:rsidR="00B82BD5" w:rsidRPr="00F945ED">
        <w:rPr>
          <w:szCs w:val="24"/>
        </w:rPr>
        <w:t>conditions</w:t>
      </w:r>
      <w:proofErr w:type="gramEnd"/>
      <w:r w:rsidR="00A365AD" w:rsidRPr="00F945ED">
        <w:rPr>
          <w:szCs w:val="24"/>
        </w:rPr>
        <w:t xml:space="preserve"> </w:t>
      </w:r>
    </w:p>
    <w:p w14:paraId="151D3BCA" w14:textId="109A3534" w:rsidR="00BA0DA5" w:rsidRPr="00F945ED" w:rsidRDefault="00BA0DA5" w:rsidP="005F0047">
      <w:pPr>
        <w:pStyle w:val="ListParagraph"/>
        <w:numPr>
          <w:ilvl w:val="0"/>
          <w:numId w:val="32"/>
        </w:numPr>
        <w:rPr>
          <w:szCs w:val="24"/>
        </w:rPr>
      </w:pPr>
      <w:r w:rsidRPr="00F945ED">
        <w:rPr>
          <w:szCs w:val="24"/>
        </w:rPr>
        <w:t>Skin services</w:t>
      </w:r>
    </w:p>
    <w:p w14:paraId="21ABD290" w14:textId="350DF55B" w:rsidR="00EF427B" w:rsidRPr="00F945ED" w:rsidRDefault="00BA0DA5" w:rsidP="00F455BE">
      <w:pPr>
        <w:pStyle w:val="ListParagraph"/>
        <w:numPr>
          <w:ilvl w:val="0"/>
          <w:numId w:val="32"/>
        </w:numPr>
        <w:rPr>
          <w:szCs w:val="24"/>
        </w:rPr>
      </w:pPr>
      <w:r w:rsidRPr="00F945ED">
        <w:rPr>
          <w:szCs w:val="24"/>
        </w:rPr>
        <w:t xml:space="preserve">Optometry </w:t>
      </w:r>
      <w:r w:rsidR="00693AB1" w:rsidRPr="00F945ED">
        <w:rPr>
          <w:szCs w:val="24"/>
        </w:rPr>
        <w:t>s</w:t>
      </w:r>
      <w:r w:rsidRPr="00F945ED">
        <w:rPr>
          <w:szCs w:val="24"/>
        </w:rPr>
        <w:t>ervices</w:t>
      </w:r>
    </w:p>
    <w:p w14:paraId="2043D24D" w14:textId="7F798D36" w:rsidR="00561B00" w:rsidRPr="00F945ED" w:rsidRDefault="00561B00" w:rsidP="00F455BE">
      <w:pPr>
        <w:pStyle w:val="ListParagraph"/>
        <w:numPr>
          <w:ilvl w:val="0"/>
          <w:numId w:val="32"/>
        </w:numPr>
        <w:rPr>
          <w:szCs w:val="24"/>
        </w:rPr>
      </w:pPr>
      <w:r w:rsidRPr="00F945ED">
        <w:rPr>
          <w:szCs w:val="24"/>
        </w:rPr>
        <w:t xml:space="preserve">Other administrative </w:t>
      </w:r>
      <w:r w:rsidR="0017326C" w:rsidRPr="00F945ED">
        <w:rPr>
          <w:szCs w:val="24"/>
        </w:rPr>
        <w:t>and machinery changes</w:t>
      </w:r>
    </w:p>
    <w:p w14:paraId="4CE9BFC9" w14:textId="77777777" w:rsidR="004C14FD" w:rsidRPr="00F945ED" w:rsidRDefault="004C14FD" w:rsidP="00CE3200">
      <w:pPr>
        <w:rPr>
          <w:szCs w:val="24"/>
        </w:rPr>
      </w:pPr>
    </w:p>
    <w:p w14:paraId="520EEB1A" w14:textId="3968AA21" w:rsidR="00A2739E" w:rsidRPr="00F945ED" w:rsidRDefault="004C14FD" w:rsidP="00F455BE">
      <w:pPr>
        <w:rPr>
          <w:szCs w:val="24"/>
        </w:rPr>
      </w:pPr>
      <w:r w:rsidRPr="00F945ED">
        <w:rPr>
          <w:szCs w:val="24"/>
        </w:rPr>
        <w:t>Detailed information on MBS items, including fact sheets and quick reference guides, could in 2023 be viewed on the Department of Health and Aged Care’s (‘the Department’s)</w:t>
      </w:r>
      <w:r w:rsidR="008F3E49" w:rsidRPr="00F945ED">
        <w:rPr>
          <w:szCs w:val="24"/>
        </w:rPr>
        <w:t xml:space="preserve"> </w:t>
      </w:r>
      <w:r w:rsidRPr="00F945ED">
        <w:rPr>
          <w:szCs w:val="24"/>
        </w:rPr>
        <w:t>MBS Online</w:t>
      </w:r>
      <w:r w:rsidR="007945CD" w:rsidRPr="00F945ED">
        <w:rPr>
          <w:szCs w:val="24"/>
        </w:rPr>
        <w:t xml:space="preserve"> </w:t>
      </w:r>
      <w:r w:rsidR="008F3E49" w:rsidRPr="00F945ED">
        <w:rPr>
          <w:szCs w:val="24"/>
        </w:rPr>
        <w:t>website</w:t>
      </w:r>
      <w:r w:rsidR="007945CD" w:rsidRPr="00F945ED">
        <w:rPr>
          <w:szCs w:val="24"/>
        </w:rPr>
        <w:t xml:space="preserve"> </w:t>
      </w:r>
      <w:r w:rsidRPr="00F945ED">
        <w:rPr>
          <w:szCs w:val="24"/>
        </w:rPr>
        <w:t>(</w:t>
      </w:r>
      <w:hyperlink r:id="rId9" w:history="1">
        <w:r w:rsidR="001B3AF1" w:rsidRPr="00F945ED">
          <w:rPr>
            <w:rStyle w:val="Hyperlink"/>
            <w:color w:val="auto"/>
            <w:szCs w:val="24"/>
          </w:rPr>
          <w:t>www.mbsonline.gov.au</w:t>
        </w:r>
      </w:hyperlink>
      <w:r w:rsidRPr="00F945ED">
        <w:rPr>
          <w:szCs w:val="24"/>
        </w:rPr>
        <w:t>) and in the Explanatory Statement that accompanies each set of regulatory changes. These statements also outline consultation that took place on the MBS changes.</w:t>
      </w:r>
      <w:r w:rsidR="00CE3200" w:rsidRPr="00F945ED">
        <w:rPr>
          <w:szCs w:val="24"/>
        </w:rPr>
        <w:t xml:space="preserve"> </w:t>
      </w:r>
    </w:p>
    <w:p w14:paraId="0704F83F" w14:textId="77777777" w:rsidR="00B07211" w:rsidRPr="00F945ED" w:rsidRDefault="00B07211" w:rsidP="00F455BE">
      <w:pPr>
        <w:rPr>
          <w:szCs w:val="24"/>
        </w:rPr>
      </w:pPr>
    </w:p>
    <w:p w14:paraId="0C961E79" w14:textId="2961D0BC" w:rsidR="00B07211" w:rsidRPr="00F945ED" w:rsidRDefault="00B07211" w:rsidP="00B07211">
      <w:pPr>
        <w:autoSpaceDE w:val="0"/>
        <w:autoSpaceDN w:val="0"/>
        <w:adjustRightInd w:val="0"/>
      </w:pPr>
      <w:r w:rsidRPr="00F945ED">
        <w:t>The private health insurance classification and categorisation changes commencing 1 </w:t>
      </w:r>
      <w:r w:rsidR="00226B6B" w:rsidRPr="00F945ED">
        <w:t>November</w:t>
      </w:r>
      <w:r w:rsidRPr="00F945ED">
        <w:t> 2023 are detailed in the Attachment to this Explanatory Statement. Further PHI clinical category and procedure type information, including announcement of changes through PHI ‘Circulars’ and the ‘Private Health Insurance Classification of MBS items’ technical document (PHI technical document) could in 2023 be viewed on the Department’s website (</w:t>
      </w:r>
      <w:hyperlink r:id="rId10" w:history="1">
        <w:r w:rsidR="00AC3C8B" w:rsidRPr="00F945ED">
          <w:rPr>
            <w:rStyle w:val="Hyperlink"/>
            <w:color w:val="auto"/>
          </w:rPr>
          <w:t>www.health.gov.au</w:t>
        </w:r>
      </w:hyperlink>
      <w:r w:rsidRPr="00F945ED">
        <w:t>).</w:t>
      </w:r>
    </w:p>
    <w:p w14:paraId="28368547" w14:textId="77777777" w:rsidR="00E2657B" w:rsidRPr="00F945ED" w:rsidRDefault="00E2657B" w:rsidP="005C6C34"/>
    <w:p w14:paraId="1C342E98" w14:textId="77777777" w:rsidR="00E2657B" w:rsidRPr="00F945ED" w:rsidRDefault="00E2657B" w:rsidP="00E2657B">
      <w:pPr>
        <w:rPr>
          <w:szCs w:val="24"/>
          <w:u w:val="single"/>
        </w:rPr>
      </w:pPr>
      <w:r w:rsidRPr="00F945ED">
        <w:rPr>
          <w:szCs w:val="24"/>
          <w:u w:val="single"/>
        </w:rPr>
        <w:t>Consultation</w:t>
      </w:r>
    </w:p>
    <w:p w14:paraId="18EC4B12" w14:textId="77777777" w:rsidR="00E2657B" w:rsidRPr="00F945ED" w:rsidRDefault="00E2657B" w:rsidP="00E2657B"/>
    <w:p w14:paraId="3C08C0D0" w14:textId="77777777" w:rsidR="00E2657B" w:rsidRPr="00F945ED" w:rsidRDefault="00E2657B" w:rsidP="00E2657B">
      <w:pPr>
        <w:rPr>
          <w:b/>
          <w:bCs/>
        </w:rPr>
      </w:pPr>
      <w:r w:rsidRPr="00F945ED">
        <w:rPr>
          <w:b/>
          <w:bCs/>
        </w:rPr>
        <w:t>Private Health Insurance Rules classifications for MBS items</w:t>
      </w:r>
    </w:p>
    <w:p w14:paraId="36D9CC25" w14:textId="77777777" w:rsidR="00E2657B" w:rsidRPr="00F945ED" w:rsidRDefault="00E2657B" w:rsidP="00E2657B">
      <w:r w:rsidRPr="00F945ED">
        <w:t>Medical officers within the Department provide expert clinical advice to assist in determining the appropriate private health insurance clinical category and procedure type for accommodation benefits for MBS items in p</w:t>
      </w:r>
      <w:r w:rsidRPr="00F945ED">
        <w:rPr>
          <w:szCs w:val="24"/>
        </w:rPr>
        <w:t>rivate health insurance rules.</w:t>
      </w:r>
    </w:p>
    <w:p w14:paraId="5C798673" w14:textId="77777777" w:rsidR="00E2657B" w:rsidRPr="00F945ED" w:rsidRDefault="00E2657B" w:rsidP="00E2657B"/>
    <w:p w14:paraId="2954B038" w14:textId="77777777" w:rsidR="00E2657B" w:rsidRPr="00F945ED" w:rsidRDefault="00070A77" w:rsidP="005C6C34">
      <w:r w:rsidRPr="00F945ED">
        <w:t xml:space="preserve">The Department’s weekly email with </w:t>
      </w:r>
      <w:r w:rsidRPr="00F945ED">
        <w:rPr>
          <w:i/>
          <w:iCs/>
        </w:rPr>
        <w:t>Regulatory Amendments and Consultations Calendar</w:t>
      </w:r>
      <w:r w:rsidRPr="00F945ED">
        <w:t xml:space="preserve"> to private health sector stakeholders including peak insurer and hospital representative associations, private health insurers and private hospitals, includes information on anticipated changes to MBS items and consultation processe</w:t>
      </w:r>
      <w:r w:rsidR="007E6778" w:rsidRPr="00F945ED">
        <w:t>s.</w:t>
      </w:r>
    </w:p>
    <w:p w14:paraId="1A2BC3F3" w14:textId="77777777" w:rsidR="007E6778" w:rsidRPr="00F945ED" w:rsidRDefault="007E6778" w:rsidP="005C6C34"/>
    <w:p w14:paraId="6B991F37" w14:textId="7DF82CF0" w:rsidR="007E6778" w:rsidRPr="00F945ED" w:rsidRDefault="007E6778" w:rsidP="007E6778">
      <w:r w:rsidRPr="00F945ED">
        <w:t xml:space="preserve">Consultation for proposed private health insurance classifications for items of the MBS proposed to be in effect from 1 November 2023 was included in the </w:t>
      </w:r>
      <w:r w:rsidRPr="00F945ED">
        <w:rPr>
          <w:i/>
          <w:iCs/>
        </w:rPr>
        <w:t xml:space="preserve">Regulatory Amendments and Consultations Calendar. </w:t>
      </w:r>
      <w:r w:rsidRPr="00F945ED">
        <w:t xml:space="preserve">Consultations took place on the bulk of the changes from June to </w:t>
      </w:r>
      <w:r w:rsidR="005C43A6" w:rsidRPr="00F945ED">
        <w:t xml:space="preserve">September </w:t>
      </w:r>
      <w:r w:rsidRPr="00F945ED">
        <w:t>2023, seeking direct feedback on draft proposed classifications from representatives of those most likely to be directly impacted, including:</w:t>
      </w:r>
    </w:p>
    <w:p w14:paraId="6C4F7E7C" w14:textId="77777777" w:rsidR="007E6778" w:rsidRPr="00F945ED" w:rsidRDefault="007E6778" w:rsidP="007E6778">
      <w:pPr>
        <w:pStyle w:val="ListParagraph"/>
        <w:numPr>
          <w:ilvl w:val="0"/>
          <w:numId w:val="31"/>
        </w:numPr>
        <w:rPr>
          <w:i/>
        </w:rPr>
      </w:pPr>
      <w:r w:rsidRPr="00F945ED">
        <w:rPr>
          <w:i/>
        </w:rPr>
        <w:t>Private Healthcare Australia (PHA</w:t>
      </w:r>
      <w:proofErr w:type="gramStart"/>
      <w:r w:rsidRPr="00F945ED">
        <w:rPr>
          <w:i/>
        </w:rPr>
        <w:t>);</w:t>
      </w:r>
      <w:proofErr w:type="gramEnd"/>
    </w:p>
    <w:p w14:paraId="40B43E7A" w14:textId="77777777" w:rsidR="007E6778" w:rsidRPr="00F945ED" w:rsidRDefault="007E6778" w:rsidP="007E6778">
      <w:pPr>
        <w:pStyle w:val="ListParagraph"/>
        <w:numPr>
          <w:ilvl w:val="0"/>
          <w:numId w:val="31"/>
        </w:numPr>
        <w:rPr>
          <w:i/>
        </w:rPr>
      </w:pPr>
      <w:r w:rsidRPr="00F945ED">
        <w:rPr>
          <w:i/>
        </w:rPr>
        <w:t>Australian Private Hospitals Association (APHA</w:t>
      </w:r>
      <w:proofErr w:type="gramStart"/>
      <w:r w:rsidRPr="00F945ED">
        <w:rPr>
          <w:i/>
        </w:rPr>
        <w:t>);</w:t>
      </w:r>
      <w:proofErr w:type="gramEnd"/>
    </w:p>
    <w:p w14:paraId="5DCDA9A8" w14:textId="77777777" w:rsidR="007E6778" w:rsidRPr="00F945ED" w:rsidRDefault="007E6778" w:rsidP="007E6778">
      <w:pPr>
        <w:pStyle w:val="ListParagraph"/>
        <w:numPr>
          <w:ilvl w:val="0"/>
          <w:numId w:val="31"/>
        </w:numPr>
        <w:rPr>
          <w:i/>
        </w:rPr>
      </w:pPr>
      <w:r w:rsidRPr="00F945ED">
        <w:rPr>
          <w:i/>
        </w:rPr>
        <w:t xml:space="preserve">Day Hospitals </w:t>
      </w:r>
      <w:proofErr w:type="gramStart"/>
      <w:r w:rsidRPr="00F945ED">
        <w:rPr>
          <w:i/>
        </w:rPr>
        <w:t>Australia;</w:t>
      </w:r>
      <w:proofErr w:type="gramEnd"/>
    </w:p>
    <w:p w14:paraId="35F27BFB" w14:textId="77777777" w:rsidR="007E6778" w:rsidRPr="00F945ED" w:rsidRDefault="007E6778" w:rsidP="007E6778">
      <w:pPr>
        <w:pStyle w:val="ListParagraph"/>
        <w:numPr>
          <w:ilvl w:val="0"/>
          <w:numId w:val="31"/>
        </w:numPr>
        <w:rPr>
          <w:i/>
        </w:rPr>
      </w:pPr>
      <w:r w:rsidRPr="00F945ED">
        <w:rPr>
          <w:i/>
        </w:rPr>
        <w:t xml:space="preserve">Members Health Fund </w:t>
      </w:r>
      <w:proofErr w:type="gramStart"/>
      <w:r w:rsidRPr="00F945ED">
        <w:rPr>
          <w:i/>
        </w:rPr>
        <w:t>Alliance;</w:t>
      </w:r>
      <w:proofErr w:type="gramEnd"/>
    </w:p>
    <w:p w14:paraId="328B1FE1" w14:textId="77777777" w:rsidR="007E6778" w:rsidRPr="00F945ED" w:rsidRDefault="007E6778" w:rsidP="007E6778">
      <w:pPr>
        <w:pStyle w:val="ListParagraph"/>
        <w:numPr>
          <w:ilvl w:val="0"/>
          <w:numId w:val="31"/>
        </w:numPr>
        <w:rPr>
          <w:i/>
        </w:rPr>
      </w:pPr>
      <w:r w:rsidRPr="00F945ED">
        <w:rPr>
          <w:i/>
        </w:rPr>
        <w:t xml:space="preserve">Catholic Health </w:t>
      </w:r>
      <w:proofErr w:type="gramStart"/>
      <w:r w:rsidRPr="00F945ED">
        <w:rPr>
          <w:i/>
        </w:rPr>
        <w:t>Australia;</w:t>
      </w:r>
      <w:proofErr w:type="gramEnd"/>
    </w:p>
    <w:p w14:paraId="1E52D075" w14:textId="77777777" w:rsidR="007E6778" w:rsidRPr="00F945ED" w:rsidRDefault="007E6778" w:rsidP="007E6778">
      <w:pPr>
        <w:pStyle w:val="ListParagraph"/>
        <w:numPr>
          <w:ilvl w:val="0"/>
          <w:numId w:val="31"/>
        </w:numPr>
        <w:rPr>
          <w:i/>
        </w:rPr>
      </w:pPr>
      <w:r w:rsidRPr="00F945ED">
        <w:rPr>
          <w:i/>
        </w:rPr>
        <w:t>HAMBS (Hospital and Medical Benefits System</w:t>
      </w:r>
      <w:proofErr w:type="gramStart"/>
      <w:r w:rsidRPr="00F945ED">
        <w:rPr>
          <w:i/>
        </w:rPr>
        <w:t>);</w:t>
      </w:r>
      <w:proofErr w:type="gramEnd"/>
    </w:p>
    <w:p w14:paraId="6A13EA8C" w14:textId="77777777" w:rsidR="007E6778" w:rsidRPr="00F945ED" w:rsidRDefault="007E6778" w:rsidP="007E6778">
      <w:pPr>
        <w:pStyle w:val="ListParagraph"/>
        <w:numPr>
          <w:ilvl w:val="0"/>
          <w:numId w:val="31"/>
        </w:numPr>
        <w:rPr>
          <w:i/>
        </w:rPr>
      </w:pPr>
      <w:r w:rsidRPr="00F945ED">
        <w:rPr>
          <w:i/>
        </w:rPr>
        <w:t xml:space="preserve">Australian Health Service </w:t>
      </w:r>
      <w:proofErr w:type="gramStart"/>
      <w:r w:rsidRPr="00F945ED">
        <w:rPr>
          <w:i/>
        </w:rPr>
        <w:t>Alliance;</w:t>
      </w:r>
      <w:proofErr w:type="gramEnd"/>
    </w:p>
    <w:p w14:paraId="1919F918" w14:textId="77777777" w:rsidR="007E6778" w:rsidRPr="00F945ED" w:rsidRDefault="007E6778" w:rsidP="007E6778">
      <w:pPr>
        <w:pStyle w:val="ListParagraph"/>
        <w:numPr>
          <w:ilvl w:val="0"/>
          <w:numId w:val="31"/>
        </w:numPr>
        <w:rPr>
          <w:i/>
        </w:rPr>
      </w:pPr>
      <w:r w:rsidRPr="00F945ED">
        <w:rPr>
          <w:i/>
        </w:rPr>
        <w:t>National Procedures Banding Committee (industry committee); and,</w:t>
      </w:r>
    </w:p>
    <w:p w14:paraId="10F26F57" w14:textId="77777777" w:rsidR="007E6778" w:rsidRPr="00F945ED" w:rsidRDefault="007E6778" w:rsidP="005C6C34">
      <w:pPr>
        <w:pStyle w:val="ListParagraph"/>
        <w:numPr>
          <w:ilvl w:val="0"/>
          <w:numId w:val="31"/>
        </w:numPr>
        <w:rPr>
          <w:i/>
        </w:rPr>
      </w:pPr>
      <w:r w:rsidRPr="00F945ED">
        <w:rPr>
          <w:i/>
        </w:rPr>
        <w:t>Clinical college and professional medical association representatives.</w:t>
      </w:r>
    </w:p>
    <w:p w14:paraId="604497F2" w14:textId="324C7E1B" w:rsidR="007E6778" w:rsidRPr="00F945ED" w:rsidRDefault="00375474" w:rsidP="007E6778">
      <w:pPr>
        <w:sectPr w:rsidR="007E6778" w:rsidRPr="00F945ED" w:rsidSect="00EE79D0">
          <w:headerReference w:type="even" r:id="rId11"/>
          <w:footerReference w:type="default" r:id="rId12"/>
          <w:headerReference w:type="first" r:id="rId13"/>
          <w:footerReference w:type="first" r:id="rId14"/>
          <w:pgSz w:w="11906" w:h="16838"/>
          <w:pgMar w:top="1134" w:right="1440" w:bottom="1135" w:left="1440" w:header="720" w:footer="720" w:gutter="0"/>
          <w:paperSrc w:first="7" w:other="7"/>
          <w:cols w:space="720"/>
          <w:titlePg/>
          <w:docGrid w:linePitch="326"/>
        </w:sectPr>
      </w:pPr>
      <w:r w:rsidRPr="00F945ED">
        <w:rPr>
          <w:i/>
        </w:rPr>
        <w:br/>
      </w:r>
      <w:r w:rsidR="007E6778" w:rsidRPr="00F945ED">
        <w:t>Feedback received from stakeholders was considered when determining the final amendment</w:t>
      </w:r>
      <w:r w:rsidR="005C43A6" w:rsidRPr="00F945ED">
        <w:t>s</w:t>
      </w:r>
    </w:p>
    <w:p w14:paraId="4E11370B" w14:textId="77777777" w:rsidR="005C6C34" w:rsidRPr="00F945ED" w:rsidRDefault="005C6C34" w:rsidP="005C6C34">
      <w:pPr>
        <w:shd w:val="clear" w:color="auto" w:fill="FFFFFF"/>
        <w:rPr>
          <w:iCs/>
          <w:szCs w:val="24"/>
        </w:rPr>
      </w:pPr>
      <w:r w:rsidRPr="00F945ED">
        <w:rPr>
          <w:b/>
          <w:bCs/>
          <w:iCs/>
          <w:szCs w:val="24"/>
        </w:rPr>
        <w:lastRenderedPageBreak/>
        <w:t>MBS item related consultation</w:t>
      </w:r>
    </w:p>
    <w:p w14:paraId="0579857B" w14:textId="6DFBD0FF" w:rsidR="005C6C34" w:rsidRPr="00F945ED" w:rsidRDefault="005C6C34" w:rsidP="00F929B0">
      <w:r w:rsidRPr="00F945ED">
        <w:rPr>
          <w:szCs w:val="24"/>
        </w:rPr>
        <w:t xml:space="preserve">The Amendment Rules relating to clinical categorisations and procedure type classifications are consequential to MBS items </w:t>
      </w:r>
      <w:bookmarkStart w:id="4" w:name="_Hlk117762424"/>
      <w:r w:rsidRPr="00F945ED">
        <w:rPr>
          <w:szCs w:val="24"/>
        </w:rPr>
        <w:t xml:space="preserve">changes. Detail on the MBS items and consultations undertaken, including by the Taskforce, MSAC and with medical professional organisations </w:t>
      </w:r>
      <w:r w:rsidRPr="00F945ED">
        <w:t xml:space="preserve">can be found in the Explanatory Statements to the MBS Regulations </w:t>
      </w:r>
      <w:r w:rsidR="00F929B0" w:rsidRPr="00F945ED">
        <w:t xml:space="preserve">that in </w:t>
      </w:r>
      <w:r w:rsidR="00AC576C" w:rsidRPr="00F945ED">
        <w:t>2023</w:t>
      </w:r>
      <w:r w:rsidR="00F929B0" w:rsidRPr="00F945ED">
        <w:t xml:space="preserve"> could be viewed on the FRL website (</w:t>
      </w:r>
      <w:hyperlink r:id="rId15" w:history="1">
        <w:r w:rsidR="00F929B0" w:rsidRPr="00F945ED">
          <w:rPr>
            <w:rStyle w:val="Hyperlink"/>
            <w:color w:val="auto"/>
          </w:rPr>
          <w:t>www.legislation.gov.au</w:t>
        </w:r>
      </w:hyperlink>
      <w:r w:rsidR="00F929B0" w:rsidRPr="00F945ED">
        <w:t>)</w:t>
      </w:r>
      <w:r w:rsidRPr="00F945ED">
        <w:t>, and</w:t>
      </w:r>
      <w:r w:rsidR="00F929B0" w:rsidRPr="00F945ED">
        <w:t xml:space="preserve"> the Department’s ‘MBS Online’ website (</w:t>
      </w:r>
      <w:hyperlink r:id="rId16" w:history="1">
        <w:r w:rsidR="00927FB4" w:rsidRPr="00F945ED">
          <w:rPr>
            <w:rStyle w:val="Hyperlink"/>
            <w:color w:val="auto"/>
          </w:rPr>
          <w:t>www.mbsonline.gov.au</w:t>
        </w:r>
      </w:hyperlink>
      <w:r w:rsidR="00F929B0" w:rsidRPr="00F945ED">
        <w:t>).</w:t>
      </w:r>
      <w:bookmarkEnd w:id="4"/>
    </w:p>
    <w:p w14:paraId="2202630D" w14:textId="77777777" w:rsidR="005C6C34" w:rsidRPr="00F945ED" w:rsidRDefault="005C6C34" w:rsidP="005C6C34">
      <w:pPr>
        <w:shd w:val="clear" w:color="auto" w:fill="FFFFFF"/>
      </w:pPr>
    </w:p>
    <w:p w14:paraId="509EB95F" w14:textId="10546143" w:rsidR="005C6C34" w:rsidRPr="00F945ED" w:rsidRDefault="005C6C34" w:rsidP="005C6C34">
      <w:pPr>
        <w:shd w:val="clear" w:color="auto" w:fill="FFFFFF"/>
        <w:rPr>
          <w:szCs w:val="24"/>
        </w:rPr>
      </w:pPr>
      <w:r w:rsidRPr="00F945ED">
        <w:rPr>
          <w:szCs w:val="24"/>
        </w:rPr>
        <w:t>Implementation liaison groups</w:t>
      </w:r>
      <w:r w:rsidR="001027CD" w:rsidRPr="00F945ED">
        <w:rPr>
          <w:szCs w:val="24"/>
        </w:rPr>
        <w:t xml:space="preserve"> </w:t>
      </w:r>
      <w:r w:rsidRPr="00F945ED">
        <w:rPr>
          <w:szCs w:val="24"/>
        </w:rPr>
        <w:t xml:space="preserve">involving professional bodies and clinical experts also inform development of MBS items. </w:t>
      </w:r>
      <w:r w:rsidRPr="00F945ED">
        <w:rPr>
          <w:shd w:val="clear" w:color="auto" w:fill="FFFFFF"/>
        </w:rPr>
        <w:t xml:space="preserve">Consultation encompasses private hospital and private health insurance sector representation, including from the </w:t>
      </w:r>
      <w:r w:rsidR="00F929B0" w:rsidRPr="00F945ED">
        <w:rPr>
          <w:shd w:val="clear" w:color="auto" w:fill="FFFFFF"/>
        </w:rPr>
        <w:t xml:space="preserve">APHA </w:t>
      </w:r>
      <w:r w:rsidRPr="00F945ED">
        <w:rPr>
          <w:shd w:val="clear" w:color="auto" w:fill="FFFFFF"/>
        </w:rPr>
        <w:t>and</w:t>
      </w:r>
      <w:r w:rsidR="00F929B0" w:rsidRPr="00F945ED">
        <w:rPr>
          <w:shd w:val="clear" w:color="auto" w:fill="FFFFFF"/>
        </w:rPr>
        <w:t xml:space="preserve"> PHA</w:t>
      </w:r>
      <w:r w:rsidRPr="00F945ED">
        <w:rPr>
          <w:shd w:val="clear" w:color="auto" w:fill="FFFFFF"/>
        </w:rPr>
        <w:t>.</w:t>
      </w:r>
    </w:p>
    <w:p w14:paraId="0C4981FB" w14:textId="77777777" w:rsidR="00080DFB" w:rsidRPr="00F945ED" w:rsidRDefault="00080DFB" w:rsidP="00214E37">
      <w:pPr>
        <w:rPr>
          <w:u w:val="single"/>
        </w:rPr>
      </w:pPr>
    </w:p>
    <w:p w14:paraId="7B0C37C5" w14:textId="77777777" w:rsidR="00080DFB" w:rsidRPr="00F945ED" w:rsidRDefault="00080DFB" w:rsidP="00080DFB">
      <w:pPr>
        <w:rPr>
          <w:u w:val="single"/>
        </w:rPr>
      </w:pPr>
      <w:r w:rsidRPr="00F945ED">
        <w:rPr>
          <w:u w:val="single"/>
        </w:rPr>
        <w:t>Background</w:t>
      </w:r>
    </w:p>
    <w:p w14:paraId="1EC48C9C" w14:textId="77777777" w:rsidR="00080DFB" w:rsidRPr="00F945ED" w:rsidRDefault="00080DFB" w:rsidP="00080DFB"/>
    <w:p w14:paraId="755302E0" w14:textId="77777777" w:rsidR="00080DFB" w:rsidRPr="00F945ED" w:rsidRDefault="00080DFB" w:rsidP="00080DFB">
      <w:pPr>
        <w:autoSpaceDE w:val="0"/>
        <w:autoSpaceDN w:val="0"/>
        <w:adjustRightInd w:val="0"/>
      </w:pPr>
      <w:r w:rsidRPr="00F945ED">
        <w:t>MBS items with the potential to be provided to privately insured patients as hospital treatment are allocated to clinical categories under the Complying Product Rules and to hospital accommodation procedure type classifications under the Benefit Requirements Rules, to provide clarity in the administration of treatments across policy tiers by insurers and facilitate claims and minimum benefit payments.</w:t>
      </w:r>
    </w:p>
    <w:p w14:paraId="0CA25326" w14:textId="77777777" w:rsidR="00080DFB" w:rsidRPr="00F945ED" w:rsidRDefault="00080DFB" w:rsidP="00080DFB">
      <w:pPr>
        <w:autoSpaceDE w:val="0"/>
        <w:autoSpaceDN w:val="0"/>
        <w:adjustRightInd w:val="0"/>
      </w:pPr>
    </w:p>
    <w:p w14:paraId="4A5C9160" w14:textId="77777777" w:rsidR="00080DFB" w:rsidRPr="00F945ED" w:rsidRDefault="00080DFB" w:rsidP="00080DFB">
      <w:pPr>
        <w:rPr>
          <w:b/>
          <w:bCs/>
          <w:iCs/>
        </w:rPr>
      </w:pPr>
      <w:r w:rsidRPr="00F945ED">
        <w:rPr>
          <w:b/>
          <w:bCs/>
          <w:iCs/>
        </w:rPr>
        <w:t>Complying Product Rules</w:t>
      </w:r>
    </w:p>
    <w:p w14:paraId="5C41EF08" w14:textId="77777777" w:rsidR="00080DFB" w:rsidRPr="00F945ED" w:rsidRDefault="00080DFB" w:rsidP="00080DFB">
      <w:r w:rsidRPr="00F945ED">
        <w:t>The Complying Product Rules sets out the ‘Basic, Bronze, Silver and Gold’ product tiers for complying health insurance policies, and which clinical categories of treatment are included in each ‘Hospital Treatment Product Tier.’</w:t>
      </w:r>
    </w:p>
    <w:p w14:paraId="687BF9F8" w14:textId="77777777" w:rsidR="00080DFB" w:rsidRPr="00F945ED" w:rsidRDefault="00080DFB" w:rsidP="00080DFB"/>
    <w:p w14:paraId="773186CB" w14:textId="77777777" w:rsidR="00080DFB" w:rsidRPr="00F945ED" w:rsidRDefault="00080DFB" w:rsidP="00080DFB">
      <w:pPr>
        <w:ind w:firstLine="720"/>
        <w:rPr>
          <w:rStyle w:val="CharAmSchNo"/>
          <w:i/>
          <w:iCs/>
          <w:szCs w:val="24"/>
        </w:rPr>
      </w:pPr>
      <w:r w:rsidRPr="00F945ED">
        <w:rPr>
          <w:rStyle w:val="CharAmSchNo"/>
          <w:i/>
          <w:iCs/>
          <w:szCs w:val="24"/>
        </w:rPr>
        <w:t>Schedule 5—Clinical categories</w:t>
      </w:r>
    </w:p>
    <w:p w14:paraId="420D0292" w14:textId="77777777" w:rsidR="00080DFB" w:rsidRPr="00F945ED" w:rsidRDefault="00080DFB" w:rsidP="00080DFB">
      <w:pPr>
        <w:rPr>
          <w:szCs w:val="24"/>
        </w:rPr>
      </w:pPr>
      <w:r w:rsidRPr="00F945ED">
        <w:t xml:space="preserve">The 38 ‘Clinical categories’ named in column one of Schedule 5 </w:t>
      </w:r>
      <w:r w:rsidRPr="00F945ED">
        <w:rPr>
          <w:szCs w:val="24"/>
        </w:rPr>
        <w:t>are treatments that must be covered by private health insurance products in the product tiers set out in Schedule 4, Basic, Bronze, Silver and Gold, and the treatment is delivered as hospital treatment. The ‘</w:t>
      </w:r>
      <w:r w:rsidRPr="00F945ED">
        <w:rPr>
          <w:rFonts w:eastAsiaTheme="minorHAnsi"/>
        </w:rPr>
        <w:t xml:space="preserve">Scope of cover’ is described for each clinical category in column two of the table with a non-exhaustive list of MBS items in column 3. </w:t>
      </w:r>
      <w:r w:rsidRPr="00F945ED">
        <w:t>The mention of an MBS item against a particular category does not mean it is only covered under that clinical category.</w:t>
      </w:r>
    </w:p>
    <w:p w14:paraId="08287961" w14:textId="77777777" w:rsidR="00080DFB" w:rsidRPr="00F945ED" w:rsidRDefault="00080DFB" w:rsidP="00080DFB">
      <w:pPr>
        <w:rPr>
          <w:szCs w:val="24"/>
        </w:rPr>
      </w:pPr>
    </w:p>
    <w:p w14:paraId="13C525A7" w14:textId="77777777" w:rsidR="00080DFB" w:rsidRPr="00F945ED" w:rsidRDefault="00080DFB" w:rsidP="00080DFB">
      <w:r w:rsidRPr="00F945ED">
        <w:rPr>
          <w:rFonts w:eastAsiaTheme="minorHAnsi"/>
        </w:rPr>
        <w:t>MBS items that are likely to be relevant to the scope of cover for only one clinical category h</w:t>
      </w:r>
      <w:r w:rsidRPr="00F945ED">
        <w:t xml:space="preserve">ave been placed against that category in the table at Schedule 5 of the Complying Product Rules. MBS items that may be relevant to the scope of cover for two clinical categories are placed against the clinical category that is in the lowest product tier for which the MBS item is likely to apply. </w:t>
      </w:r>
    </w:p>
    <w:p w14:paraId="0D423FFA" w14:textId="77777777" w:rsidR="00080DFB" w:rsidRPr="00F945ED" w:rsidRDefault="00080DFB" w:rsidP="00080DFB"/>
    <w:p w14:paraId="419D1829" w14:textId="6C5311FF" w:rsidR="00080DFB" w:rsidRPr="00F945ED" w:rsidRDefault="00080DFB" w:rsidP="00080DFB">
      <w:r w:rsidRPr="00F945ED">
        <w:t xml:space="preserve">If an MBS item is relevant to the scope of cover for three or more clinical </w:t>
      </w:r>
      <w:proofErr w:type="gramStart"/>
      <w:r w:rsidRPr="00F945ED">
        <w:t>categories</w:t>
      </w:r>
      <w:proofErr w:type="gramEnd"/>
      <w:r w:rsidRPr="00F945ED">
        <w:t xml:space="preserve"> it has generally be</w:t>
      </w:r>
      <w:r w:rsidR="005C43A6" w:rsidRPr="00F945ED">
        <w:t>en</w:t>
      </w:r>
      <w:r w:rsidRPr="00F945ED">
        <w:t xml:space="preserve"> placed into the list of ‘Common treatments’ (Schedule 6).</w:t>
      </w:r>
    </w:p>
    <w:p w14:paraId="42B4BB87" w14:textId="77777777" w:rsidR="00080DFB" w:rsidRPr="00F945ED" w:rsidRDefault="00080DFB" w:rsidP="00080DFB"/>
    <w:p w14:paraId="2A8B13B2" w14:textId="77777777" w:rsidR="00080DFB" w:rsidRPr="00F945ED" w:rsidRDefault="00080DFB" w:rsidP="00080DFB">
      <w:r w:rsidRPr="00F945ED">
        <w:t>Where an MBS item is not likely to be a reason for admission for hospital treatment it has generally been placed into the list of ‘Support treatments’ (Schedule 7) even if specific to a single body system.</w:t>
      </w:r>
    </w:p>
    <w:p w14:paraId="00EEB7CA" w14:textId="5FEFC445" w:rsidR="00080DFB" w:rsidRPr="00F945ED" w:rsidRDefault="00080DFB" w:rsidP="00214E37">
      <w:pPr>
        <w:rPr>
          <w:u w:val="single"/>
        </w:rPr>
        <w:sectPr w:rsidR="00080DFB" w:rsidRPr="00F945ED" w:rsidSect="009E09AA">
          <w:pgSz w:w="11906" w:h="16838"/>
          <w:pgMar w:top="1440" w:right="1440" w:bottom="1440" w:left="1440" w:header="720" w:footer="720" w:gutter="0"/>
          <w:paperSrc w:first="7" w:other="7"/>
          <w:cols w:space="720"/>
          <w:docGrid w:linePitch="326"/>
        </w:sectPr>
      </w:pPr>
    </w:p>
    <w:p w14:paraId="3C78D5A5" w14:textId="02A8F8FB" w:rsidR="00A256C5" w:rsidRPr="00F945ED" w:rsidRDefault="00A256C5" w:rsidP="00E0531D"/>
    <w:p w14:paraId="3C3FE5DD" w14:textId="6FBDD154" w:rsidR="00A256C5" w:rsidRPr="00F945ED" w:rsidRDefault="00A256C5" w:rsidP="00A256C5">
      <w:pPr>
        <w:ind w:firstLine="720"/>
        <w:rPr>
          <w:rStyle w:val="CharAmSchNo"/>
          <w:i/>
          <w:iCs/>
          <w:szCs w:val="24"/>
        </w:rPr>
      </w:pPr>
      <w:r w:rsidRPr="00F945ED">
        <w:rPr>
          <w:rStyle w:val="CharAmSchNo"/>
          <w:i/>
          <w:iCs/>
          <w:szCs w:val="24"/>
        </w:rPr>
        <w:t>Schedule 6—Common treatments</w:t>
      </w:r>
    </w:p>
    <w:p w14:paraId="128D47FE" w14:textId="3DC9977F" w:rsidR="003848BD" w:rsidRPr="00F945ED" w:rsidRDefault="006807BB" w:rsidP="00E0531D">
      <w:r w:rsidRPr="00F945ED">
        <w:t>The Common treatments list (Schedule 6) consists of MBS items that are used across, and therefore common to, multiple clinical categories (</w:t>
      </w:r>
      <w:r w:rsidR="00370DE6" w:rsidRPr="00F945ED">
        <w:t>generally three or more</w:t>
      </w:r>
      <w:r w:rsidRPr="00F945ED">
        <w:t>). For example, professional attendances by a medical practitioner are on the Common treatments list except where the MBS descriptor expressly prevents claims for hospital treatment</w:t>
      </w:r>
      <w:r w:rsidR="00370DE6" w:rsidRPr="00F945ED">
        <w:t xml:space="preserve"> or requires that treatment be delivered as other than hospital treatment.</w:t>
      </w:r>
    </w:p>
    <w:p w14:paraId="5B3AD790" w14:textId="77777777" w:rsidR="003848BD" w:rsidRPr="00F945ED" w:rsidRDefault="003848BD" w:rsidP="00E0531D"/>
    <w:p w14:paraId="70FF8A2E" w14:textId="39F6783F" w:rsidR="00E3718F" w:rsidRPr="00F945ED" w:rsidRDefault="006807BB" w:rsidP="00E0531D">
      <w:r w:rsidRPr="00F945ED">
        <w:t xml:space="preserve">MBS items on the </w:t>
      </w:r>
      <w:r w:rsidR="003848BD" w:rsidRPr="00F945ED">
        <w:t xml:space="preserve">list of </w:t>
      </w:r>
      <w:r w:rsidRPr="00F945ED">
        <w:t>Common treatments will generally be for treatments that may be the primary reason for a</w:t>
      </w:r>
      <w:r w:rsidR="00E3718F" w:rsidRPr="00F945ED">
        <w:t>dmissions for hospital treatment</w:t>
      </w:r>
      <w:r w:rsidRPr="00F945ED">
        <w:t xml:space="preserve">. In some </w:t>
      </w:r>
      <w:r w:rsidR="00370DE6" w:rsidRPr="00F945ED">
        <w:t>cases,</w:t>
      </w:r>
      <w:r w:rsidRPr="00F945ED">
        <w:t xml:space="preserve"> they may also be associated with, or support, another treatment that is the reason for admission. </w:t>
      </w:r>
    </w:p>
    <w:p w14:paraId="3B2C032D" w14:textId="77777777" w:rsidR="00E3718F" w:rsidRPr="00F945ED" w:rsidRDefault="00E3718F" w:rsidP="00E0531D"/>
    <w:p w14:paraId="27646716" w14:textId="7A6ED6A6" w:rsidR="00A256C5" w:rsidRPr="00F945ED" w:rsidRDefault="006807BB" w:rsidP="00E0531D">
      <w:r w:rsidRPr="00F945ED">
        <w:t>Insurers are required to</w:t>
      </w:r>
      <w:r w:rsidR="00370DE6" w:rsidRPr="00F945ED">
        <w:t xml:space="preserve"> </w:t>
      </w:r>
      <w:r w:rsidRPr="00F945ED">
        <w:t xml:space="preserve">cover MBS items in the </w:t>
      </w:r>
      <w:r w:rsidR="00E3718F" w:rsidRPr="00F945ED">
        <w:t xml:space="preserve">list of </w:t>
      </w:r>
      <w:r w:rsidRPr="00F945ED">
        <w:t xml:space="preserve">Common treatments where the </w:t>
      </w:r>
      <w:bookmarkStart w:id="5" w:name="_Hlk127435359"/>
      <w:r w:rsidRPr="00F945ED">
        <w:t>treatment falls within the scope of cover for the clinical categories included in an insurance policy, and the treatment is delivered as hospital treatment.</w:t>
      </w:r>
      <w:bookmarkEnd w:id="5"/>
    </w:p>
    <w:p w14:paraId="6FEEDA54" w14:textId="77777777" w:rsidR="00080DFB" w:rsidRPr="00F945ED" w:rsidRDefault="00080DFB" w:rsidP="00E0531D"/>
    <w:p w14:paraId="0C6FADD0" w14:textId="77777777" w:rsidR="00080DFB" w:rsidRPr="00F945ED" w:rsidRDefault="00080DFB" w:rsidP="00080DFB">
      <w:pPr>
        <w:ind w:firstLine="720"/>
        <w:rPr>
          <w:rStyle w:val="CharAmSchNo"/>
          <w:i/>
          <w:iCs/>
          <w:szCs w:val="24"/>
        </w:rPr>
      </w:pPr>
      <w:r w:rsidRPr="00F945ED">
        <w:rPr>
          <w:rStyle w:val="CharAmSchNo"/>
          <w:i/>
          <w:iCs/>
          <w:szCs w:val="24"/>
        </w:rPr>
        <w:t>Schedule 7—Support treatments</w:t>
      </w:r>
    </w:p>
    <w:p w14:paraId="336BCAEC" w14:textId="77777777" w:rsidR="00080DFB" w:rsidRPr="00F945ED" w:rsidRDefault="00080DFB" w:rsidP="00080DFB">
      <w:pPr>
        <w:ind w:right="84"/>
      </w:pPr>
      <w:r w:rsidRPr="00F945ED">
        <w:t xml:space="preserve">The Support treatments list (Schedule 7) consists of MBS items, such as pathology tests and diagnostic tests, generally used to support the provision of a primary treatment in one of the clinical categories, or in the Common treatments list. Items in the Support treatments list are unlikely to be the primary reason for treatment in hospital. </w:t>
      </w:r>
    </w:p>
    <w:p w14:paraId="495488B7" w14:textId="77777777" w:rsidR="00080DFB" w:rsidRPr="00F945ED" w:rsidRDefault="00080DFB" w:rsidP="00080DFB">
      <w:pPr>
        <w:ind w:right="84"/>
      </w:pPr>
    </w:p>
    <w:p w14:paraId="4B0DAB2C" w14:textId="77777777" w:rsidR="00080DFB" w:rsidRPr="00F945ED" w:rsidRDefault="00080DFB" w:rsidP="00080DFB">
      <w:pPr>
        <w:ind w:right="84"/>
      </w:pPr>
      <w:r w:rsidRPr="00F945ED">
        <w:t>MBS items of the DIST, PST and 3C Determination items are automatically categorised as Support Treatments under Schedule 7 of the Complying Product Rules, so are not individually listed in the Rules. Support list PST and DIST items are listed in the PHI technical document.</w:t>
      </w:r>
    </w:p>
    <w:p w14:paraId="666C96E4" w14:textId="77777777" w:rsidR="00080DFB" w:rsidRPr="00F945ED" w:rsidRDefault="00080DFB" w:rsidP="00080DFB"/>
    <w:p w14:paraId="6EE595D9" w14:textId="77777777" w:rsidR="00080DFB" w:rsidRPr="00F945ED" w:rsidRDefault="00080DFB" w:rsidP="00080DFB">
      <w:r w:rsidRPr="00F945ED">
        <w:t xml:space="preserve">Insurers are required to cover MBS items in the list of Support treatments where the treatment falls within the scope of cover for a clinical category included in a patient’s private health insurance </w:t>
      </w:r>
      <w:proofErr w:type="gramStart"/>
      <w:r w:rsidRPr="00F945ED">
        <w:t>policy, and</w:t>
      </w:r>
      <w:proofErr w:type="gramEnd"/>
      <w:r w:rsidRPr="00F945ED">
        <w:t xml:space="preserve"> is provided as hospital treatment.</w:t>
      </w:r>
    </w:p>
    <w:p w14:paraId="78B28AAF" w14:textId="77777777" w:rsidR="00080DFB" w:rsidRPr="00F945ED" w:rsidRDefault="00080DFB" w:rsidP="00080DFB"/>
    <w:p w14:paraId="747F484B" w14:textId="77777777" w:rsidR="00080DFB" w:rsidRPr="00F945ED" w:rsidRDefault="00080DFB" w:rsidP="00080DFB">
      <w:pPr>
        <w:spacing w:after="120"/>
        <w:rPr>
          <w:rFonts w:eastAsiaTheme="minorHAnsi"/>
        </w:rPr>
      </w:pPr>
      <w:r w:rsidRPr="00F945ED">
        <w:rPr>
          <w:rFonts w:eastAsiaTheme="minorHAnsi"/>
        </w:rPr>
        <w:t xml:space="preserve">‘Type C’ procedures under the </w:t>
      </w:r>
      <w:r w:rsidRPr="00F945ED">
        <w:rPr>
          <w:rFonts w:eastAsiaTheme="minorHAnsi"/>
          <w:i/>
        </w:rPr>
        <w:t>Private Health Insurance (Benefit Requirements) Rules 2011</w:t>
      </w:r>
      <w:r w:rsidRPr="00F945ED">
        <w:rPr>
          <w:rFonts w:eastAsiaTheme="minorHAnsi"/>
        </w:rPr>
        <w:t xml:space="preserve"> are also listed in the clinical categories or the Common or Support treatments list. Type C services do not normally require, but may be provided as, hospital treatment with the appropriate certification.</w:t>
      </w:r>
    </w:p>
    <w:p w14:paraId="520554AA" w14:textId="77777777" w:rsidR="00080DFB" w:rsidRPr="00F945ED" w:rsidRDefault="00080DFB" w:rsidP="00080DFB">
      <w:pPr>
        <w:spacing w:after="120"/>
        <w:rPr>
          <w:rFonts w:eastAsiaTheme="minorHAnsi"/>
        </w:rPr>
      </w:pPr>
      <w:r w:rsidRPr="00F945ED">
        <w:rPr>
          <w:rFonts w:eastAsiaTheme="minorHAnsi"/>
        </w:rPr>
        <w:t>Inclusion of an MBS item against a clinical category or in the Common or Support treatments lists has no bearing on whether that service requires a hospital admission and does not imply these services necessarily require admission.</w:t>
      </w:r>
    </w:p>
    <w:p w14:paraId="318DDB7F" w14:textId="77777777" w:rsidR="00080DFB" w:rsidRPr="00F945ED" w:rsidRDefault="00080DFB" w:rsidP="00080DFB">
      <w:pPr>
        <w:spacing w:after="120"/>
        <w:rPr>
          <w:rFonts w:eastAsiaTheme="minorHAnsi"/>
        </w:rPr>
      </w:pPr>
      <w:r w:rsidRPr="00F945ED">
        <w:rPr>
          <w:rFonts w:eastAsiaTheme="minorHAnsi"/>
        </w:rPr>
        <w:t xml:space="preserve">MBS items which cannot be claimed for services provided as hospital treatment are not intended to be listed in the clinical categories, Common </w:t>
      </w:r>
      <w:proofErr w:type="gramStart"/>
      <w:r w:rsidRPr="00F945ED">
        <w:rPr>
          <w:rFonts w:eastAsiaTheme="minorHAnsi"/>
        </w:rPr>
        <w:t>treatment</w:t>
      </w:r>
      <w:proofErr w:type="gramEnd"/>
      <w:r w:rsidRPr="00F945ED">
        <w:rPr>
          <w:rFonts w:eastAsiaTheme="minorHAnsi"/>
        </w:rPr>
        <w:t xml:space="preserve"> or Support treatment lists; but are identified in the PHI technical document. </w:t>
      </w:r>
    </w:p>
    <w:p w14:paraId="1FAEB558" w14:textId="77777777" w:rsidR="00080DFB" w:rsidRPr="00F945ED" w:rsidRDefault="00080DFB" w:rsidP="00E0531D"/>
    <w:p w14:paraId="2D9A47F0" w14:textId="77777777" w:rsidR="00E0531D" w:rsidRPr="00F945ED" w:rsidRDefault="00E0531D" w:rsidP="00E0531D"/>
    <w:p w14:paraId="69680CE9" w14:textId="77777777" w:rsidR="007945CD" w:rsidRPr="00F945ED" w:rsidRDefault="007945CD" w:rsidP="008D20B8">
      <w:pPr>
        <w:ind w:firstLine="720"/>
        <w:rPr>
          <w:rStyle w:val="CharAmSchNo"/>
          <w:i/>
          <w:iCs/>
          <w:szCs w:val="24"/>
        </w:rPr>
        <w:sectPr w:rsidR="007945CD" w:rsidRPr="00F945ED" w:rsidSect="009E09AA">
          <w:pgSz w:w="11906" w:h="16838"/>
          <w:pgMar w:top="1440" w:right="1440" w:bottom="1440" w:left="1440" w:header="720" w:footer="720" w:gutter="0"/>
          <w:paperSrc w:first="7" w:other="7"/>
          <w:cols w:space="720"/>
          <w:docGrid w:linePitch="326"/>
        </w:sectPr>
      </w:pPr>
    </w:p>
    <w:p w14:paraId="265FB5BC" w14:textId="77777777" w:rsidR="00FC6F46" w:rsidRPr="00F945ED" w:rsidRDefault="00FC6F46" w:rsidP="00FC6F46">
      <w:pPr>
        <w:ind w:firstLine="720"/>
        <w:rPr>
          <w:rFonts w:eastAsiaTheme="minorHAnsi"/>
        </w:rPr>
      </w:pPr>
    </w:p>
    <w:p w14:paraId="4472CB73" w14:textId="31F1DAB2" w:rsidR="002F115C" w:rsidRPr="00F945ED" w:rsidRDefault="002F115C" w:rsidP="00FC6F46">
      <w:pPr>
        <w:rPr>
          <w:b/>
          <w:bCs/>
          <w:iCs/>
          <w:szCs w:val="24"/>
        </w:rPr>
      </w:pPr>
      <w:r w:rsidRPr="00F945ED">
        <w:rPr>
          <w:b/>
          <w:bCs/>
          <w:iCs/>
          <w:szCs w:val="24"/>
        </w:rPr>
        <w:t>Benefit Requirements Rules</w:t>
      </w:r>
    </w:p>
    <w:p w14:paraId="0216D3CE" w14:textId="2014EBC2" w:rsidR="00FC6F46" w:rsidRPr="00F945ED" w:rsidRDefault="002F115C" w:rsidP="001027CD">
      <w:r w:rsidRPr="00F945ED">
        <w:t xml:space="preserve">The Benefit Requirements Rules provide for minimum benefit requirements for psychiatric care, rehabilitation, palliative </w:t>
      </w:r>
      <w:r w:rsidR="368F810A" w:rsidRPr="00F945ED">
        <w:t>care,</w:t>
      </w:r>
      <w:r w:rsidRPr="00F945ED">
        <w:t xml:space="preserve"> and other hospital treatments. </w:t>
      </w:r>
      <w:r w:rsidR="0081224C" w:rsidRPr="00F945ED">
        <w:t>Schedules 1 to 5 of the Benefit Requirements Rules set out the minimum levels of accommodation benefits payable by private health insurers associated with private patients’ hospital treatment</w:t>
      </w:r>
      <w:r w:rsidR="00FF3B65" w:rsidRPr="00F945ED">
        <w:t>:</w:t>
      </w:r>
      <w:r w:rsidR="0081224C" w:rsidRPr="00F945ED">
        <w:t xml:space="preserve"> benefits for overnight accommodation (Schedules 1 and 2); same-day accommodation (Schedule 3); Nursing</w:t>
      </w:r>
      <w:r w:rsidR="009633E9" w:rsidRPr="00F945ED">
        <w:t>-</w:t>
      </w:r>
      <w:r w:rsidR="0081224C" w:rsidRPr="00F945ED">
        <w:t xml:space="preserve">Home Type Patients </w:t>
      </w:r>
      <w:r w:rsidR="00E02B31" w:rsidRPr="00F945ED">
        <w:t xml:space="preserve">(NHTP) </w:t>
      </w:r>
      <w:r w:rsidR="0081224C" w:rsidRPr="00F945ED">
        <w:t>(Schedule 4) and second-tier default benefits</w:t>
      </w:r>
      <w:r w:rsidR="00923921" w:rsidRPr="00F945ED">
        <w:t> </w:t>
      </w:r>
      <w:r w:rsidR="0081224C" w:rsidRPr="00F945ED">
        <w:t>(Schedule 5)</w:t>
      </w:r>
      <w:r w:rsidR="00FC6F46" w:rsidRPr="00F945ED">
        <w:t>.</w:t>
      </w:r>
    </w:p>
    <w:p w14:paraId="5DA54193" w14:textId="77777777" w:rsidR="006E71EA" w:rsidRPr="00F945ED" w:rsidRDefault="006E71EA" w:rsidP="001027CD"/>
    <w:p w14:paraId="48D7FC02" w14:textId="5DEF60C8" w:rsidR="003C3CCE" w:rsidRPr="00F945ED" w:rsidRDefault="006B2424" w:rsidP="00FC6F46">
      <w:pPr>
        <w:ind w:firstLine="720"/>
        <w:rPr>
          <w:i/>
          <w:iCs/>
          <w:szCs w:val="24"/>
        </w:rPr>
      </w:pPr>
      <w:r w:rsidRPr="00F945ED">
        <w:rPr>
          <w:rStyle w:val="CharAmSchNo"/>
          <w:i/>
          <w:iCs/>
          <w:szCs w:val="24"/>
        </w:rPr>
        <w:t xml:space="preserve">Schedule 1 and 2— </w:t>
      </w:r>
      <w:r w:rsidRPr="00F945ED">
        <w:rPr>
          <w:i/>
          <w:iCs/>
          <w:kern w:val="28"/>
          <w:szCs w:val="24"/>
        </w:rPr>
        <w:t>Type A procedures</w:t>
      </w:r>
    </w:p>
    <w:p w14:paraId="0F29A8F1" w14:textId="71DD53AF" w:rsidR="002F115C" w:rsidRPr="00F945ED" w:rsidRDefault="002F115C" w:rsidP="00214E37">
      <w:r w:rsidRPr="00F945ED">
        <w:t xml:space="preserve">Schedule 1 of the Benefit Requirements Rules </w:t>
      </w:r>
      <w:r w:rsidR="00C15BB9" w:rsidRPr="00F945ED">
        <w:t>provides for</w:t>
      </w:r>
      <w:r w:rsidRPr="00F945ED">
        <w:t xml:space="preserve"> benefits for different patient categories by categorising MBS item numbers into patient classifications for accommodation benefits. Procedures requiring hospital treatment that includes part of an overnight stay (‘Type A procedures’) comprise ‘Advanced surgical patient’, ‘Obstetric patient’, ‘Surgical patient’, ‘Psychiatric patient’, ‘Rehabilitation patient’ and ‘Other patients.’</w:t>
      </w:r>
    </w:p>
    <w:p w14:paraId="4C42E6F6" w14:textId="77777777" w:rsidR="002F115C" w:rsidRPr="00F945ED" w:rsidRDefault="002F115C" w:rsidP="00214E37"/>
    <w:p w14:paraId="3DA35B29" w14:textId="77777777" w:rsidR="002F115C" w:rsidRPr="00F945ED" w:rsidRDefault="002F115C" w:rsidP="00214E37">
      <w:r w:rsidRPr="00F945ED">
        <w:t xml:space="preserve">Against these patient classifications, Schedule 1 sets out the minimum accommodation benefit payable by insurers per night for overnight accommodation for private patients at private hospitals in all states and territories, and for private patients in overnight shared ward accommodation at public hospitals in Victoria and Tasmania. </w:t>
      </w:r>
    </w:p>
    <w:p w14:paraId="3EED0E09" w14:textId="77777777" w:rsidR="002F115C" w:rsidRPr="00F945ED" w:rsidRDefault="002F115C" w:rsidP="00214E37"/>
    <w:p w14:paraId="27403674" w14:textId="2403CF68" w:rsidR="002F115C" w:rsidRPr="00F945ED" w:rsidRDefault="002F115C" w:rsidP="00214E37">
      <w:r w:rsidRPr="00F945ED">
        <w:t>Schedule 2 of the Benefit Requirements Rules states the minimum accommodation benefit payable by insurers per night, for private patients in overnight shared</w:t>
      </w:r>
      <w:r w:rsidR="00FF3B65" w:rsidRPr="00F945ED">
        <w:t xml:space="preserve"> </w:t>
      </w:r>
      <w:r w:rsidRPr="00F945ED">
        <w:t xml:space="preserve">ward accommodation at all other State and Territory public hospitals. For each jurisdiction listed in Schedule 2, the minimum benefit payable by insurers per night is averaged across all patients, rather than being specific to patient classification as for Schedule 1. </w:t>
      </w:r>
    </w:p>
    <w:p w14:paraId="6575C90B" w14:textId="77777777" w:rsidR="002F115C" w:rsidRPr="00F945ED" w:rsidRDefault="002F115C" w:rsidP="00214E37"/>
    <w:p w14:paraId="0A72DB15" w14:textId="198CB26F" w:rsidR="006B2424" w:rsidRPr="00F945ED" w:rsidRDefault="006B2424" w:rsidP="007E663B">
      <w:pPr>
        <w:ind w:firstLine="720"/>
        <w:rPr>
          <w:rStyle w:val="CharAmSchNo"/>
          <w:i/>
          <w:iCs/>
          <w:kern w:val="28"/>
          <w:szCs w:val="24"/>
        </w:rPr>
      </w:pPr>
      <w:r w:rsidRPr="00F945ED">
        <w:rPr>
          <w:rStyle w:val="CharAmSchNo"/>
          <w:i/>
          <w:iCs/>
          <w:szCs w:val="24"/>
        </w:rPr>
        <w:t>Schedule 3— Type B procedures</w:t>
      </w:r>
    </w:p>
    <w:p w14:paraId="4DE848DF" w14:textId="36F41CBB" w:rsidR="009315F9" w:rsidRPr="00F945ED" w:rsidRDefault="002F115C" w:rsidP="00214E37">
      <w:r w:rsidRPr="00F945ED">
        <w:t xml:space="preserve">Schedule 3 of the Benefit Requirements Rules sets out minimum same-day hospital accommodation benefits payable by insurers for procedures </w:t>
      </w:r>
      <w:r w:rsidR="00216F92" w:rsidRPr="00F945ED">
        <w:t>that</w:t>
      </w:r>
      <w:r w:rsidR="00C15BB9" w:rsidRPr="00F945ED">
        <w:t xml:space="preserve"> normally </w:t>
      </w:r>
      <w:r w:rsidRPr="00F945ED">
        <w:t>requir</w:t>
      </w:r>
      <w:r w:rsidR="00C15BB9" w:rsidRPr="00F945ED">
        <w:t>e</w:t>
      </w:r>
      <w:r w:rsidRPr="00F945ED">
        <w:t xml:space="preserve"> hospital treatment that does not include part of an overnight stay (‘Type B procedures’). </w:t>
      </w:r>
    </w:p>
    <w:p w14:paraId="3871C651" w14:textId="77777777" w:rsidR="009315F9" w:rsidRPr="00F945ED" w:rsidRDefault="009315F9" w:rsidP="00214E37"/>
    <w:p w14:paraId="4B094CE5" w14:textId="77777777" w:rsidR="00216F92" w:rsidRPr="00F945ED" w:rsidRDefault="002F115C" w:rsidP="00214E37">
      <w:r w:rsidRPr="00F945ED">
        <w:t xml:space="preserve">Part 2 of Schedule 3 identifies MBS items against Type B procedure Band 1, or the </w:t>
      </w:r>
      <w:proofErr w:type="gramStart"/>
      <w:r w:rsidR="008A2A67" w:rsidRPr="00F945ED">
        <w:t>N</w:t>
      </w:r>
      <w:r w:rsidRPr="00F945ED">
        <w:t>on-band</w:t>
      </w:r>
      <w:proofErr w:type="gramEnd"/>
      <w:r w:rsidRPr="00F945ED">
        <w:t> </w:t>
      </w:r>
      <w:r w:rsidR="008A2A67" w:rsidRPr="00F945ED">
        <w:t xml:space="preserve">specific Type B day procedure </w:t>
      </w:r>
      <w:r w:rsidRPr="00F945ED">
        <w:t>classification</w:t>
      </w:r>
      <w:r w:rsidR="00205839" w:rsidRPr="00F945ED">
        <w:t xml:space="preserve">. </w:t>
      </w:r>
      <w:r w:rsidR="008A2A67" w:rsidRPr="00F945ED">
        <w:t>T</w:t>
      </w:r>
      <w:r w:rsidR="00205839" w:rsidRPr="00F945ED">
        <w:t xml:space="preserve">reatment </w:t>
      </w:r>
      <w:r w:rsidR="008A2A67" w:rsidRPr="00F945ED">
        <w:t>B</w:t>
      </w:r>
      <w:r w:rsidR="00205839" w:rsidRPr="00F945ED">
        <w:t xml:space="preserve">ands 1 to 4 </w:t>
      </w:r>
      <w:r w:rsidR="008A2A67" w:rsidRPr="00F945ED">
        <w:t xml:space="preserve">are described </w:t>
      </w:r>
      <w:r w:rsidR="006A5BA6" w:rsidRPr="00F945ED">
        <w:t>based on anaesthesia and/or theatre time</w:t>
      </w:r>
      <w:r w:rsidR="006911A4" w:rsidRPr="00F945ED">
        <w:t xml:space="preserve">. </w:t>
      </w:r>
    </w:p>
    <w:p w14:paraId="79FDACEA" w14:textId="77777777" w:rsidR="00216F92" w:rsidRPr="00F945ED" w:rsidRDefault="00216F92" w:rsidP="00214E37"/>
    <w:p w14:paraId="035E552D" w14:textId="77777777" w:rsidR="00216F92" w:rsidRPr="00F945ED" w:rsidRDefault="006911A4" w:rsidP="00214E37">
      <w:r w:rsidRPr="00F945ED">
        <w:t xml:space="preserve">The </w:t>
      </w:r>
      <w:r w:rsidR="008A2A67" w:rsidRPr="00F945ED">
        <w:t xml:space="preserve">treatment </w:t>
      </w:r>
      <w:r w:rsidRPr="00F945ED">
        <w:t xml:space="preserve">band </w:t>
      </w:r>
      <w:r w:rsidR="00205839" w:rsidRPr="00F945ED">
        <w:t>applicable to</w:t>
      </w:r>
      <w:r w:rsidRPr="00F945ED">
        <w:t xml:space="preserve"> a </w:t>
      </w:r>
      <w:proofErr w:type="gramStart"/>
      <w:r w:rsidRPr="00F945ED">
        <w:t>Non-band</w:t>
      </w:r>
      <w:proofErr w:type="gramEnd"/>
      <w:r w:rsidRPr="00F945ED">
        <w:t xml:space="preserve"> specific </w:t>
      </w:r>
      <w:r w:rsidR="008A2A67" w:rsidRPr="00F945ED">
        <w:t xml:space="preserve">Type B day procedure </w:t>
      </w:r>
      <w:r w:rsidRPr="00F945ED">
        <w:t>item is that relevant to</w:t>
      </w:r>
      <w:r w:rsidR="00205839" w:rsidRPr="00F945ED">
        <w:t xml:space="preserve"> </w:t>
      </w:r>
      <w:r w:rsidRPr="00F945ED">
        <w:t xml:space="preserve">the </w:t>
      </w:r>
      <w:r w:rsidR="00205839" w:rsidRPr="00F945ED">
        <w:t xml:space="preserve">circumstances of the </w:t>
      </w:r>
      <w:r w:rsidRPr="00F945ED">
        <w:t xml:space="preserve">hospital treatment </w:t>
      </w:r>
      <w:r w:rsidR="00205839" w:rsidRPr="00F945ED">
        <w:t>provided to</w:t>
      </w:r>
      <w:r w:rsidRPr="00F945ED">
        <w:t xml:space="preserve"> </w:t>
      </w:r>
      <w:r w:rsidR="00BF4FFB" w:rsidRPr="00F945ED">
        <w:t>a patient</w:t>
      </w:r>
      <w:r w:rsidR="006A5BA6" w:rsidRPr="00F945ED">
        <w:t xml:space="preserve">. </w:t>
      </w:r>
    </w:p>
    <w:p w14:paraId="0A0D8C3B" w14:textId="77777777" w:rsidR="00216F92" w:rsidRPr="00F945ED" w:rsidRDefault="00216F92" w:rsidP="00214E37"/>
    <w:p w14:paraId="72AEA115" w14:textId="54F65AFD" w:rsidR="002F115C" w:rsidRPr="00F945ED" w:rsidRDefault="002F115C" w:rsidP="00214E37">
      <w:r w:rsidRPr="00F945ED">
        <w:t>The Benefit Requirements Rules also sets out circumstances in which benefits for accommodation including part of an overnight stay may be payable for patients receiving a Certified Type B Procedure</w:t>
      </w:r>
      <w:r w:rsidR="00273631" w:rsidRPr="00F945ED">
        <w:t xml:space="preserve"> (</w:t>
      </w:r>
      <w:r w:rsidR="001C604B" w:rsidRPr="00F945ED">
        <w:t xml:space="preserve">at </w:t>
      </w:r>
      <w:r w:rsidR="00273631" w:rsidRPr="00F945ED">
        <w:t>Part 3 Schedule 1)</w:t>
      </w:r>
      <w:r w:rsidRPr="00F945ED">
        <w:t>.</w:t>
      </w:r>
    </w:p>
    <w:p w14:paraId="6866B8F8" w14:textId="01B5CB00" w:rsidR="000D0F64" w:rsidRPr="00F945ED" w:rsidRDefault="000D0F64" w:rsidP="00214E37"/>
    <w:p w14:paraId="363971F4" w14:textId="6A2F76B7" w:rsidR="006D06BC" w:rsidRPr="00F945ED" w:rsidRDefault="006D06BC" w:rsidP="006D06BC">
      <w:pPr>
        <w:ind w:firstLine="720"/>
        <w:rPr>
          <w:i/>
          <w:iCs/>
          <w:kern w:val="28"/>
          <w:szCs w:val="24"/>
        </w:rPr>
      </w:pPr>
      <w:r w:rsidRPr="00F945ED">
        <w:rPr>
          <w:rStyle w:val="CharAmSchNo"/>
          <w:i/>
          <w:iCs/>
          <w:szCs w:val="24"/>
        </w:rPr>
        <w:t>Schedule 3— Type C procedures</w:t>
      </w:r>
    </w:p>
    <w:p w14:paraId="30C926DB" w14:textId="77777777" w:rsidR="00D3225E" w:rsidRPr="00F945ED" w:rsidRDefault="000D0F64" w:rsidP="00214E37">
      <w:r w:rsidRPr="00F945ED">
        <w:t xml:space="preserve">‘Type C procedures’ are </w:t>
      </w:r>
      <w:r w:rsidR="002F115C" w:rsidRPr="00F945ED">
        <w:t>those services that do not normally require hospital treatment</w:t>
      </w:r>
      <w:r w:rsidR="00977AE6" w:rsidRPr="00F945ED">
        <w:t>.</w:t>
      </w:r>
    </w:p>
    <w:p w14:paraId="33ABB153" w14:textId="77777777" w:rsidR="00D3225E" w:rsidRPr="00F945ED" w:rsidRDefault="000D0F64" w:rsidP="00214E37">
      <w:r w:rsidRPr="00F945ED">
        <w:t>Schedule </w:t>
      </w:r>
      <w:r w:rsidR="00ED337F" w:rsidRPr="00F945ED">
        <w:t xml:space="preserve">3 Part 3 </w:t>
      </w:r>
      <w:r w:rsidRPr="00F945ED">
        <w:t xml:space="preserve">of the Benefit Requirements Rules identifies </w:t>
      </w:r>
      <w:r w:rsidR="00977AE6" w:rsidRPr="00F945ED">
        <w:t>Type</w:t>
      </w:r>
      <w:r w:rsidR="00DE68E1" w:rsidRPr="00F945ED">
        <w:t> </w:t>
      </w:r>
      <w:r w:rsidR="00977AE6" w:rsidRPr="00F945ED">
        <w:t xml:space="preserve">C procedures </w:t>
      </w:r>
      <w:r w:rsidRPr="00F945ED">
        <w:t>by MBS item</w:t>
      </w:r>
      <w:r w:rsidR="00977AE6" w:rsidRPr="00F945ED">
        <w:t xml:space="preserve">. </w:t>
      </w:r>
    </w:p>
    <w:p w14:paraId="13D3810E" w14:textId="77777777" w:rsidR="00D3225E" w:rsidRPr="00F945ED" w:rsidRDefault="00D3225E" w:rsidP="00214E37"/>
    <w:p w14:paraId="7D796F2B" w14:textId="28611BB5" w:rsidR="004750CC" w:rsidRPr="00F945ED" w:rsidRDefault="002F115C" w:rsidP="00214E37">
      <w:r w:rsidRPr="00F945ED">
        <w:lastRenderedPageBreak/>
        <w:t xml:space="preserve">The Benefit Requirements Rules, together with the </w:t>
      </w:r>
      <w:r w:rsidRPr="00F945ED">
        <w:rPr>
          <w:i/>
        </w:rPr>
        <w:t>Private Health Insurance (Health Insurance Business) Rules 2018</w:t>
      </w:r>
      <w:r w:rsidRPr="00F945ED">
        <w:t>, establish that Type C procedures do not normally qualify for minimum benefits for hospital treatment</w:t>
      </w:r>
      <w:r w:rsidR="009633E9" w:rsidRPr="00F945ED">
        <w:t>, including f</w:t>
      </w:r>
      <w:r w:rsidRPr="00F945ED">
        <w:t>or accommodation, except in circumstances where a patient may receive as hospital treatment a Certified Type C Procedure</w:t>
      </w:r>
      <w:r w:rsidR="00273631" w:rsidRPr="00F945ED">
        <w:t xml:space="preserve"> (at Part 2 Schedule 3)</w:t>
      </w:r>
      <w:r w:rsidR="00DE68E1" w:rsidRPr="00F945ED">
        <w:t xml:space="preserve"> or a Certified Overnight Type C procedure</w:t>
      </w:r>
      <w:r w:rsidR="000E1B3D" w:rsidRPr="00F945ED">
        <w:t xml:space="preserve"> (at Part 3 of Schedule 1)</w:t>
      </w:r>
      <w:r w:rsidR="006911A4" w:rsidRPr="00F945ED">
        <w:t>.</w:t>
      </w:r>
    </w:p>
    <w:p w14:paraId="70A3B8AF" w14:textId="77777777" w:rsidR="009B4DA1" w:rsidRPr="00F945ED" w:rsidRDefault="009B4DA1" w:rsidP="00214E37">
      <w:pPr>
        <w:rPr>
          <w:b/>
        </w:rPr>
      </w:pPr>
    </w:p>
    <w:p w14:paraId="723F6B5D" w14:textId="4360B8F0" w:rsidR="002F115C" w:rsidRPr="00F945ED" w:rsidRDefault="002F115C" w:rsidP="00214E37">
      <w:pPr>
        <w:rPr>
          <w:b/>
        </w:rPr>
      </w:pPr>
      <w:r w:rsidRPr="00F945ED">
        <w:rPr>
          <w:b/>
        </w:rPr>
        <w:t>The Amendment Rules</w:t>
      </w:r>
    </w:p>
    <w:p w14:paraId="0606C8B3" w14:textId="53F1082F" w:rsidR="002F115C" w:rsidRPr="00F945ED" w:rsidRDefault="002F115C" w:rsidP="00214E37">
      <w:r w:rsidRPr="00F945ED">
        <w:t>The consequential amendments in these Amendment Rules are administrative in nature and do not substantively alter existing arrangements established under the Act.</w:t>
      </w:r>
    </w:p>
    <w:p w14:paraId="4D4E1C85" w14:textId="77777777" w:rsidR="002F115C" w:rsidRPr="00F945ED" w:rsidRDefault="002F115C" w:rsidP="00214E37">
      <w:pPr>
        <w:tabs>
          <w:tab w:val="left" w:pos="1482"/>
        </w:tabs>
      </w:pPr>
    </w:p>
    <w:p w14:paraId="4D5B821A" w14:textId="467AEBE5" w:rsidR="00841056" w:rsidRPr="00F945ED" w:rsidRDefault="00841056" w:rsidP="00214E37">
      <w:pPr>
        <w:rPr>
          <w:szCs w:val="24"/>
          <w:u w:val="single"/>
        </w:rPr>
      </w:pPr>
      <w:r w:rsidRPr="00F945ED">
        <w:rPr>
          <w:szCs w:val="24"/>
          <w:u w:val="single"/>
        </w:rPr>
        <w:t>Details</w:t>
      </w:r>
    </w:p>
    <w:p w14:paraId="46B4AE55" w14:textId="77777777" w:rsidR="009A425E" w:rsidRPr="00F945ED" w:rsidRDefault="009A425E" w:rsidP="00214E37">
      <w:r w:rsidRPr="00F945ED">
        <w:t xml:space="preserve">Details of the Amendment Rules are set out in the </w:t>
      </w:r>
      <w:r w:rsidRPr="00F945ED">
        <w:rPr>
          <w:b/>
          <w:bCs/>
        </w:rPr>
        <w:t>Attachment</w:t>
      </w:r>
      <w:r w:rsidRPr="00F945ED">
        <w:t>.</w:t>
      </w:r>
    </w:p>
    <w:p w14:paraId="6A37C332" w14:textId="77777777" w:rsidR="00CC69A6" w:rsidRPr="00F945ED" w:rsidRDefault="00CC69A6" w:rsidP="00214E37"/>
    <w:p w14:paraId="6F377313" w14:textId="7D24855C" w:rsidR="00CC69A6" w:rsidRPr="00F945ED" w:rsidRDefault="00CC69A6" w:rsidP="00214E37">
      <w:pPr>
        <w:autoSpaceDE w:val="0"/>
        <w:autoSpaceDN w:val="0"/>
        <w:adjustRightInd w:val="0"/>
        <w:rPr>
          <w:szCs w:val="24"/>
        </w:rPr>
      </w:pPr>
      <w:r w:rsidRPr="00F945ED">
        <w:rPr>
          <w:szCs w:val="24"/>
        </w:rPr>
        <w:t xml:space="preserve">The Amendment Rules are a legislative instrument for the purposes of the </w:t>
      </w:r>
      <w:r w:rsidRPr="00F945ED">
        <w:rPr>
          <w:i/>
          <w:iCs/>
          <w:szCs w:val="24"/>
        </w:rPr>
        <w:t>Legislation Act 2003</w:t>
      </w:r>
      <w:r w:rsidRPr="00F945ED">
        <w:rPr>
          <w:szCs w:val="24"/>
        </w:rPr>
        <w:t>.</w:t>
      </w:r>
    </w:p>
    <w:p w14:paraId="1DD061E0" w14:textId="77777777" w:rsidR="00810BED" w:rsidRPr="00F945ED" w:rsidRDefault="00810BED" w:rsidP="00214E37">
      <w:pPr>
        <w:autoSpaceDE w:val="0"/>
        <w:autoSpaceDN w:val="0"/>
        <w:adjustRightInd w:val="0"/>
        <w:sectPr w:rsidR="00810BED" w:rsidRPr="00F945ED" w:rsidSect="009E09AA">
          <w:pgSz w:w="11906" w:h="16838"/>
          <w:pgMar w:top="1440" w:right="1440" w:bottom="1440" w:left="1440" w:header="720" w:footer="720" w:gutter="0"/>
          <w:paperSrc w:first="7" w:other="7"/>
          <w:cols w:space="720"/>
          <w:docGrid w:linePitch="326"/>
        </w:sectPr>
      </w:pPr>
    </w:p>
    <w:p w14:paraId="478C1EB8" w14:textId="51446EB4" w:rsidR="009964B4" w:rsidRPr="00F945ED" w:rsidRDefault="009964B4" w:rsidP="009B4DA1">
      <w:pPr>
        <w:autoSpaceDE w:val="0"/>
        <w:autoSpaceDN w:val="0"/>
        <w:adjustRightInd w:val="0"/>
        <w:jc w:val="right"/>
        <w:rPr>
          <w:bCs/>
        </w:rPr>
      </w:pPr>
      <w:r w:rsidRPr="00F945ED">
        <w:rPr>
          <w:bCs/>
        </w:rPr>
        <w:lastRenderedPageBreak/>
        <w:t>A</w:t>
      </w:r>
      <w:r w:rsidR="00004251" w:rsidRPr="00F945ED">
        <w:rPr>
          <w:bCs/>
        </w:rPr>
        <w:t>ttachment</w:t>
      </w:r>
      <w:r w:rsidR="009A175F" w:rsidRPr="00F945ED">
        <w:rPr>
          <w:bCs/>
        </w:rPr>
        <w:t xml:space="preserve"> A</w:t>
      </w:r>
    </w:p>
    <w:p w14:paraId="65834C89" w14:textId="77777777" w:rsidR="009964B4" w:rsidRPr="00F945ED" w:rsidRDefault="009964B4" w:rsidP="00214E37">
      <w:pPr>
        <w:pStyle w:val="Header"/>
        <w:tabs>
          <w:tab w:val="clear" w:pos="4153"/>
          <w:tab w:val="clear" w:pos="8306"/>
        </w:tabs>
      </w:pPr>
    </w:p>
    <w:p w14:paraId="791C1FD9" w14:textId="62AFAA6A" w:rsidR="009964B4" w:rsidRPr="00F945ED" w:rsidRDefault="009964B4" w:rsidP="00214E37">
      <w:pPr>
        <w:pStyle w:val="Heading6"/>
        <w:tabs>
          <w:tab w:val="left" w:pos="1418"/>
        </w:tabs>
        <w:jc w:val="left"/>
        <w:rPr>
          <w:caps/>
          <w:u w:val="single"/>
        </w:rPr>
      </w:pPr>
      <w:r w:rsidRPr="00F945ED">
        <w:rPr>
          <w:i w:val="0"/>
          <w:u w:val="single"/>
        </w:rPr>
        <w:t xml:space="preserve">Details of the </w:t>
      </w:r>
      <w:r w:rsidR="00522141" w:rsidRPr="00F945ED">
        <w:rPr>
          <w:u w:val="single"/>
        </w:rPr>
        <w:t>Private Health Insurance Legislation Amendment Rules (</w:t>
      </w:r>
      <w:r w:rsidR="0080770C" w:rsidRPr="00F945ED">
        <w:rPr>
          <w:u w:val="single"/>
        </w:rPr>
        <w:t>No.</w:t>
      </w:r>
      <w:r w:rsidR="00E62E52" w:rsidRPr="00F945ED">
        <w:rPr>
          <w:u w:val="single"/>
        </w:rPr>
        <w:t> </w:t>
      </w:r>
      <w:r w:rsidR="007908A2" w:rsidRPr="00F945ED">
        <w:rPr>
          <w:u w:val="single"/>
        </w:rPr>
        <w:t>8</w:t>
      </w:r>
      <w:r w:rsidR="00522141" w:rsidRPr="00F945ED">
        <w:rPr>
          <w:u w:val="single"/>
        </w:rPr>
        <w:t xml:space="preserve">) </w:t>
      </w:r>
      <w:r w:rsidR="00AC576C" w:rsidRPr="00F945ED">
        <w:rPr>
          <w:u w:val="single"/>
        </w:rPr>
        <w:t>2023</w:t>
      </w:r>
    </w:p>
    <w:p w14:paraId="46FEC03E" w14:textId="77777777" w:rsidR="009964B4" w:rsidRPr="00F945ED" w:rsidRDefault="009964B4" w:rsidP="00214E37">
      <w:pPr>
        <w:pStyle w:val="Header"/>
        <w:tabs>
          <w:tab w:val="clear" w:pos="4153"/>
          <w:tab w:val="clear" w:pos="8306"/>
        </w:tabs>
        <w:rPr>
          <w:b/>
          <w:bCs/>
        </w:rPr>
      </w:pPr>
    </w:p>
    <w:p w14:paraId="4CAD1C2E" w14:textId="523E73AE" w:rsidR="009964B4" w:rsidRPr="00F945ED" w:rsidRDefault="009A175F" w:rsidP="00214E37">
      <w:pPr>
        <w:pStyle w:val="Header"/>
        <w:tabs>
          <w:tab w:val="clear" w:pos="4153"/>
          <w:tab w:val="clear" w:pos="8306"/>
        </w:tabs>
      </w:pPr>
      <w:r w:rsidRPr="00F945ED">
        <w:rPr>
          <w:b/>
          <w:bCs/>
        </w:rPr>
        <w:t>Section 1 – Name</w:t>
      </w:r>
    </w:p>
    <w:p w14:paraId="3CC88BF1" w14:textId="77777777" w:rsidR="009A175F" w:rsidRPr="00F945ED" w:rsidRDefault="009A175F" w:rsidP="00214E37">
      <w:pPr>
        <w:pStyle w:val="Header"/>
        <w:tabs>
          <w:tab w:val="clear" w:pos="4153"/>
          <w:tab w:val="clear" w:pos="8306"/>
        </w:tabs>
      </w:pPr>
    </w:p>
    <w:p w14:paraId="281F0095" w14:textId="114F90D6" w:rsidR="009964B4" w:rsidRPr="00F945ED" w:rsidRDefault="009964B4" w:rsidP="00214E37">
      <w:pPr>
        <w:pStyle w:val="Header"/>
        <w:tabs>
          <w:tab w:val="clear" w:pos="4153"/>
          <w:tab w:val="clear" w:pos="8306"/>
        </w:tabs>
      </w:pPr>
      <w:r w:rsidRPr="00F945ED">
        <w:t xml:space="preserve">Section 1 provides that the name of the instrument is the </w:t>
      </w:r>
      <w:r w:rsidRPr="00F945ED">
        <w:rPr>
          <w:i/>
          <w:iCs/>
        </w:rPr>
        <w:t>Private Health Insurance Le</w:t>
      </w:r>
      <w:r w:rsidR="00572DDF" w:rsidRPr="00F945ED">
        <w:rPr>
          <w:i/>
          <w:iCs/>
        </w:rPr>
        <w:t>gislation Amendment Rules (</w:t>
      </w:r>
      <w:r w:rsidR="0080770C" w:rsidRPr="00F945ED">
        <w:rPr>
          <w:i/>
          <w:iCs/>
        </w:rPr>
        <w:t xml:space="preserve">No. </w:t>
      </w:r>
      <w:r w:rsidR="007908A2" w:rsidRPr="00F945ED">
        <w:rPr>
          <w:i/>
          <w:iCs/>
        </w:rPr>
        <w:t>8</w:t>
      </w:r>
      <w:r w:rsidRPr="00F945ED">
        <w:rPr>
          <w:i/>
          <w:iCs/>
        </w:rPr>
        <w:t>) </w:t>
      </w:r>
      <w:r w:rsidR="00AC576C" w:rsidRPr="00F945ED">
        <w:rPr>
          <w:i/>
          <w:iCs/>
        </w:rPr>
        <w:t>2023</w:t>
      </w:r>
      <w:r w:rsidR="00AF65B9" w:rsidRPr="00F945ED">
        <w:t> (the Amendment Rules)</w:t>
      </w:r>
      <w:r w:rsidR="00D475B9" w:rsidRPr="00F945ED">
        <w:t>.</w:t>
      </w:r>
    </w:p>
    <w:p w14:paraId="48660EDF" w14:textId="77777777" w:rsidR="009964B4" w:rsidRPr="00F945ED" w:rsidRDefault="009964B4" w:rsidP="00214E37">
      <w:pPr>
        <w:pStyle w:val="Header"/>
        <w:tabs>
          <w:tab w:val="clear" w:pos="4153"/>
          <w:tab w:val="clear" w:pos="8306"/>
        </w:tabs>
      </w:pPr>
    </w:p>
    <w:p w14:paraId="0E556A70" w14:textId="050B0CF9" w:rsidR="009964B4" w:rsidRPr="00F945ED" w:rsidRDefault="009964B4" w:rsidP="00214E37">
      <w:pPr>
        <w:pStyle w:val="Header"/>
        <w:tabs>
          <w:tab w:val="clear" w:pos="4153"/>
          <w:tab w:val="clear" w:pos="8306"/>
        </w:tabs>
        <w:rPr>
          <w:b/>
          <w:bCs/>
        </w:rPr>
      </w:pPr>
      <w:r w:rsidRPr="00F945ED">
        <w:rPr>
          <w:b/>
          <w:bCs/>
        </w:rPr>
        <w:t>Section 2</w:t>
      </w:r>
      <w:r w:rsidR="009A175F" w:rsidRPr="00F945ED">
        <w:rPr>
          <w:b/>
          <w:bCs/>
        </w:rPr>
        <w:t xml:space="preserve"> – </w:t>
      </w:r>
      <w:r w:rsidRPr="00F945ED">
        <w:rPr>
          <w:b/>
          <w:bCs/>
        </w:rPr>
        <w:t>Commencement</w:t>
      </w:r>
    </w:p>
    <w:p w14:paraId="7DE113F7" w14:textId="77777777" w:rsidR="009964B4" w:rsidRPr="00F945ED" w:rsidRDefault="009964B4" w:rsidP="00214E37">
      <w:pPr>
        <w:pStyle w:val="Header"/>
        <w:tabs>
          <w:tab w:val="clear" w:pos="4153"/>
          <w:tab w:val="clear" w:pos="8306"/>
        </w:tabs>
      </w:pPr>
    </w:p>
    <w:p w14:paraId="3EC7DD4C" w14:textId="589E7E1C" w:rsidR="009964B4" w:rsidRPr="00F945ED" w:rsidRDefault="009964B4" w:rsidP="00214E37">
      <w:r w:rsidRPr="00F945ED">
        <w:t xml:space="preserve">Section 2 provides that the instrument commences on </w:t>
      </w:r>
      <w:r w:rsidR="00C5496C" w:rsidRPr="00F945ED">
        <w:t>1</w:t>
      </w:r>
      <w:r w:rsidR="40FE9DD2" w:rsidRPr="00F945ED">
        <w:t> </w:t>
      </w:r>
      <w:r w:rsidR="007908A2" w:rsidRPr="00F945ED">
        <w:t>November</w:t>
      </w:r>
      <w:r w:rsidR="40FE9DD2" w:rsidRPr="00F945ED">
        <w:t xml:space="preserve"> </w:t>
      </w:r>
      <w:r w:rsidR="00AC576C" w:rsidRPr="00F945ED">
        <w:t>2023</w:t>
      </w:r>
      <w:r w:rsidRPr="00F945ED">
        <w:t>.</w:t>
      </w:r>
    </w:p>
    <w:p w14:paraId="14817C1C" w14:textId="77777777" w:rsidR="009964B4" w:rsidRPr="00F945ED" w:rsidRDefault="009964B4" w:rsidP="00214E37">
      <w:pPr>
        <w:pStyle w:val="Header"/>
        <w:tabs>
          <w:tab w:val="clear" w:pos="4153"/>
          <w:tab w:val="clear" w:pos="8306"/>
        </w:tabs>
      </w:pPr>
    </w:p>
    <w:p w14:paraId="46830D4C" w14:textId="5B4484CD" w:rsidR="009964B4" w:rsidRPr="00F945ED" w:rsidRDefault="009964B4" w:rsidP="00214E37">
      <w:pPr>
        <w:pStyle w:val="Header"/>
        <w:tabs>
          <w:tab w:val="clear" w:pos="4153"/>
          <w:tab w:val="clear" w:pos="8306"/>
        </w:tabs>
        <w:rPr>
          <w:b/>
          <w:bCs/>
        </w:rPr>
      </w:pPr>
      <w:r w:rsidRPr="00F945ED">
        <w:rPr>
          <w:b/>
          <w:bCs/>
        </w:rPr>
        <w:t>Section 3</w:t>
      </w:r>
      <w:r w:rsidR="009A175F" w:rsidRPr="00F945ED">
        <w:rPr>
          <w:b/>
          <w:bCs/>
        </w:rPr>
        <w:t xml:space="preserve"> – </w:t>
      </w:r>
      <w:r w:rsidRPr="00F945ED">
        <w:rPr>
          <w:b/>
          <w:bCs/>
        </w:rPr>
        <w:t>Authority</w:t>
      </w:r>
    </w:p>
    <w:p w14:paraId="2CA1EF42" w14:textId="77777777" w:rsidR="009964B4" w:rsidRPr="00F945ED" w:rsidRDefault="009964B4" w:rsidP="00214E37">
      <w:pPr>
        <w:pStyle w:val="Header"/>
        <w:tabs>
          <w:tab w:val="clear" w:pos="4153"/>
          <w:tab w:val="clear" w:pos="8306"/>
        </w:tabs>
      </w:pPr>
    </w:p>
    <w:p w14:paraId="5B6477DD" w14:textId="60FD4A00" w:rsidR="009964B4" w:rsidRPr="00F945ED" w:rsidRDefault="009964B4" w:rsidP="00214E37">
      <w:pPr>
        <w:pStyle w:val="Header"/>
        <w:tabs>
          <w:tab w:val="clear" w:pos="4153"/>
          <w:tab w:val="clear" w:pos="8306"/>
        </w:tabs>
      </w:pPr>
      <w:r w:rsidRPr="00F945ED">
        <w:t xml:space="preserve">Section 3 provides that the Amendment Rules are made under </w:t>
      </w:r>
      <w:r w:rsidR="00D055BC" w:rsidRPr="00F945ED">
        <w:t>sub</w:t>
      </w:r>
      <w:r w:rsidRPr="00F945ED">
        <w:t>section 333-20</w:t>
      </w:r>
      <w:r w:rsidR="007F6954" w:rsidRPr="00F945ED">
        <w:t>(1)</w:t>
      </w:r>
      <w:r w:rsidRPr="00F945ED">
        <w:t xml:space="preserve"> of the </w:t>
      </w:r>
      <w:r w:rsidRPr="00F945ED">
        <w:rPr>
          <w:i/>
          <w:iCs/>
        </w:rPr>
        <w:t>Private Health Insurance Act 2007</w:t>
      </w:r>
      <w:r w:rsidRPr="00F945ED">
        <w:t>.</w:t>
      </w:r>
    </w:p>
    <w:p w14:paraId="38573EAA" w14:textId="77777777" w:rsidR="009964B4" w:rsidRPr="00F945ED" w:rsidRDefault="009964B4" w:rsidP="00214E37">
      <w:pPr>
        <w:pStyle w:val="Header"/>
        <w:tabs>
          <w:tab w:val="clear" w:pos="4153"/>
          <w:tab w:val="clear" w:pos="8306"/>
        </w:tabs>
        <w:rPr>
          <w:szCs w:val="24"/>
        </w:rPr>
      </w:pPr>
    </w:p>
    <w:p w14:paraId="060BD062" w14:textId="2212F74B" w:rsidR="009964B4" w:rsidRPr="00F945ED" w:rsidRDefault="009964B4" w:rsidP="6D7CAC55">
      <w:pPr>
        <w:pStyle w:val="Header"/>
        <w:tabs>
          <w:tab w:val="clear" w:pos="4153"/>
          <w:tab w:val="clear" w:pos="8306"/>
          <w:tab w:val="num" w:pos="567"/>
        </w:tabs>
        <w:rPr>
          <w:b/>
          <w:bCs/>
        </w:rPr>
      </w:pPr>
      <w:r w:rsidRPr="00F945ED">
        <w:rPr>
          <w:b/>
          <w:bCs/>
        </w:rPr>
        <w:t>Section 4</w:t>
      </w:r>
      <w:r w:rsidR="009A175F" w:rsidRPr="00F945ED">
        <w:rPr>
          <w:b/>
          <w:bCs/>
        </w:rPr>
        <w:t xml:space="preserve"> – </w:t>
      </w:r>
      <w:r w:rsidR="00951D4D" w:rsidRPr="00F945ED">
        <w:rPr>
          <w:b/>
          <w:bCs/>
        </w:rPr>
        <w:t>S</w:t>
      </w:r>
      <w:r w:rsidRPr="00F945ED">
        <w:rPr>
          <w:b/>
          <w:bCs/>
        </w:rPr>
        <w:t>chedules</w:t>
      </w:r>
    </w:p>
    <w:p w14:paraId="0E46042A" w14:textId="77777777" w:rsidR="009964B4" w:rsidRPr="00F945ED" w:rsidRDefault="009964B4" w:rsidP="00214E37">
      <w:pPr>
        <w:pStyle w:val="Header"/>
        <w:tabs>
          <w:tab w:val="clear" w:pos="4153"/>
          <w:tab w:val="clear" w:pos="8306"/>
          <w:tab w:val="num" w:pos="567"/>
        </w:tabs>
        <w:rPr>
          <w:b/>
        </w:rPr>
      </w:pPr>
    </w:p>
    <w:p w14:paraId="2F1A7A74" w14:textId="77777777" w:rsidR="009964B4" w:rsidRPr="00F945ED" w:rsidRDefault="009964B4" w:rsidP="00214E37">
      <w:pPr>
        <w:pStyle w:val="Header"/>
        <w:tabs>
          <w:tab w:val="clear" w:pos="4153"/>
          <w:tab w:val="clear" w:pos="8306"/>
          <w:tab w:val="num" w:pos="567"/>
        </w:tabs>
      </w:pPr>
      <w:r w:rsidRPr="00F945ED">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5D87AA6" w14:textId="77777777" w:rsidR="009964B4" w:rsidRPr="00F945ED" w:rsidRDefault="009964B4" w:rsidP="00214E37">
      <w:pPr>
        <w:pStyle w:val="Header"/>
        <w:tabs>
          <w:tab w:val="clear" w:pos="4153"/>
          <w:tab w:val="clear" w:pos="8306"/>
          <w:tab w:val="num" w:pos="567"/>
        </w:tabs>
      </w:pPr>
    </w:p>
    <w:p w14:paraId="7CE60938" w14:textId="58EC6DC9" w:rsidR="009964B4" w:rsidRPr="00F945ED" w:rsidRDefault="009964B4" w:rsidP="00214E37">
      <w:pPr>
        <w:pStyle w:val="Header"/>
        <w:tabs>
          <w:tab w:val="clear" w:pos="4153"/>
          <w:tab w:val="clear" w:pos="8306"/>
          <w:tab w:val="num" w:pos="567"/>
        </w:tabs>
      </w:pPr>
      <w:r w:rsidRPr="00F945ED">
        <w:t xml:space="preserve">All Schedule changes </w:t>
      </w:r>
      <w:r w:rsidR="00205839" w:rsidRPr="00F945ED">
        <w:t>commence</w:t>
      </w:r>
      <w:r w:rsidRPr="00F945ED">
        <w:t xml:space="preserve"> </w:t>
      </w:r>
      <w:r w:rsidR="00A361FF" w:rsidRPr="00F945ED">
        <w:t>1</w:t>
      </w:r>
      <w:r w:rsidR="40FE9DD2" w:rsidRPr="00F945ED">
        <w:t> </w:t>
      </w:r>
      <w:r w:rsidR="007908A2" w:rsidRPr="00F945ED">
        <w:t>November</w:t>
      </w:r>
      <w:r w:rsidR="40FE9DD2" w:rsidRPr="00F945ED">
        <w:t xml:space="preserve"> </w:t>
      </w:r>
      <w:r w:rsidR="00AC576C" w:rsidRPr="00F945ED">
        <w:t>2023</w:t>
      </w:r>
      <w:r w:rsidRPr="00F945ED">
        <w:t xml:space="preserve">. </w:t>
      </w:r>
    </w:p>
    <w:p w14:paraId="1FFC9E29" w14:textId="77777777" w:rsidR="009964B4" w:rsidRPr="00F945ED" w:rsidRDefault="009964B4" w:rsidP="00214E37">
      <w:pPr>
        <w:pStyle w:val="Header"/>
        <w:tabs>
          <w:tab w:val="clear" w:pos="4153"/>
          <w:tab w:val="clear" w:pos="8306"/>
          <w:tab w:val="num" w:pos="567"/>
        </w:tabs>
      </w:pPr>
    </w:p>
    <w:p w14:paraId="394C4544" w14:textId="57BB8BFE" w:rsidR="009964B4" w:rsidRPr="00F945ED" w:rsidRDefault="009964B4" w:rsidP="00214E37">
      <w:pPr>
        <w:pStyle w:val="Header"/>
        <w:tabs>
          <w:tab w:val="clear" w:pos="4153"/>
          <w:tab w:val="clear" w:pos="8306"/>
          <w:tab w:val="num" w:pos="567"/>
        </w:tabs>
        <w:rPr>
          <w:b/>
          <w:bCs/>
        </w:rPr>
      </w:pPr>
      <w:r w:rsidRPr="00F945ED">
        <w:rPr>
          <w:rStyle w:val="CharAmSchNo"/>
          <w:b/>
          <w:bCs/>
          <w:szCs w:val="24"/>
        </w:rPr>
        <w:t>Schedule 1—Amendments—</w:t>
      </w:r>
      <w:r w:rsidR="008A45FB" w:rsidRPr="00F945ED">
        <w:rPr>
          <w:rStyle w:val="CharAmSchNo"/>
          <w:b/>
          <w:bCs/>
          <w:szCs w:val="24"/>
        </w:rPr>
        <w:t>Clinical Categories</w:t>
      </w:r>
      <w:r w:rsidR="00322DDE" w:rsidRPr="00F945ED">
        <w:rPr>
          <w:rStyle w:val="CharAmSchNo"/>
          <w:b/>
          <w:bCs/>
          <w:szCs w:val="24"/>
        </w:rPr>
        <w:t xml:space="preserve">, </w:t>
      </w:r>
      <w:r w:rsidR="00802615" w:rsidRPr="00F945ED">
        <w:rPr>
          <w:rStyle w:val="CharAmSchNo"/>
          <w:b/>
          <w:bCs/>
          <w:szCs w:val="24"/>
        </w:rPr>
        <w:t xml:space="preserve">Common </w:t>
      </w:r>
      <w:proofErr w:type="gramStart"/>
      <w:r w:rsidR="00322DDE" w:rsidRPr="00F945ED">
        <w:rPr>
          <w:rStyle w:val="CharAmSchNo"/>
          <w:b/>
          <w:bCs/>
          <w:szCs w:val="24"/>
        </w:rPr>
        <w:t>t</w:t>
      </w:r>
      <w:r w:rsidR="00802615" w:rsidRPr="00F945ED">
        <w:rPr>
          <w:rStyle w:val="CharAmSchNo"/>
          <w:b/>
          <w:bCs/>
          <w:szCs w:val="24"/>
        </w:rPr>
        <w:t>reatments</w:t>
      </w:r>
      <w:proofErr w:type="gramEnd"/>
      <w:r w:rsidR="00322DDE" w:rsidRPr="00F945ED">
        <w:rPr>
          <w:rStyle w:val="CharAmSchNo"/>
          <w:b/>
          <w:bCs/>
          <w:szCs w:val="24"/>
        </w:rPr>
        <w:t xml:space="preserve"> and Support treatments</w:t>
      </w:r>
    </w:p>
    <w:p w14:paraId="01893D3F" w14:textId="33E9400C" w:rsidR="004F07AA" w:rsidRPr="00F945ED" w:rsidRDefault="004F07AA" w:rsidP="00214E37">
      <w:pPr>
        <w:keepNext/>
        <w:keepLines/>
        <w:spacing w:before="280"/>
        <w:ind w:left="1134" w:hanging="1134"/>
        <w:outlineLvl w:val="8"/>
        <w:rPr>
          <w:iCs/>
          <w:kern w:val="28"/>
          <w:szCs w:val="22"/>
        </w:rPr>
      </w:pPr>
      <w:bookmarkStart w:id="6" w:name="_Toc44445611"/>
      <w:r w:rsidRPr="00F945ED">
        <w:rPr>
          <w:i/>
          <w:kern w:val="28"/>
          <w:szCs w:val="22"/>
        </w:rPr>
        <w:t>Private Health Insurance (Complying Product) Rules 201</w:t>
      </w:r>
      <w:bookmarkEnd w:id="6"/>
      <w:r w:rsidRPr="00F945ED">
        <w:rPr>
          <w:i/>
          <w:kern w:val="28"/>
          <w:szCs w:val="22"/>
        </w:rPr>
        <w:t>5</w:t>
      </w:r>
      <w:r w:rsidR="00E60A38" w:rsidRPr="00F945ED">
        <w:rPr>
          <w:i/>
          <w:kern w:val="28"/>
          <w:szCs w:val="22"/>
        </w:rPr>
        <w:t> </w:t>
      </w:r>
      <w:r w:rsidR="00D01516" w:rsidRPr="00F945ED">
        <w:rPr>
          <w:iCs/>
          <w:kern w:val="28"/>
          <w:szCs w:val="22"/>
        </w:rPr>
        <w:t>(Complying Product Rules)</w:t>
      </w:r>
    </w:p>
    <w:p w14:paraId="08FF4460" w14:textId="77777777" w:rsidR="004F07AA" w:rsidRPr="00F945ED" w:rsidRDefault="004F07AA" w:rsidP="00214E37">
      <w:pPr>
        <w:pStyle w:val="Header"/>
        <w:tabs>
          <w:tab w:val="num" w:pos="567"/>
        </w:tabs>
      </w:pPr>
    </w:p>
    <w:p w14:paraId="43EEC9FA" w14:textId="1DAC8212" w:rsidR="004F07AA" w:rsidRPr="00F945ED" w:rsidRDefault="00A829FE" w:rsidP="00214E37">
      <w:pPr>
        <w:pStyle w:val="Header"/>
        <w:tabs>
          <w:tab w:val="num" w:pos="567"/>
        </w:tabs>
      </w:pPr>
      <w:r w:rsidRPr="00F945ED">
        <w:t>Schedule 1</w:t>
      </w:r>
      <w:r w:rsidR="004F07AA" w:rsidRPr="00F945ED">
        <w:t xml:space="preserve"> of the Amendment Rules repeals the existing </w:t>
      </w:r>
      <w:r w:rsidR="00CA0E0B" w:rsidRPr="00F945ED">
        <w:t xml:space="preserve">MBS items </w:t>
      </w:r>
      <w:r w:rsidR="00235617" w:rsidRPr="00F945ED">
        <w:t>in</w:t>
      </w:r>
      <w:r w:rsidR="00CA0E0B" w:rsidRPr="00F945ED">
        <w:t xml:space="preserve"> the </w:t>
      </w:r>
      <w:r w:rsidR="004F07AA" w:rsidRPr="00F945ED">
        <w:t>Clinical categories</w:t>
      </w:r>
      <w:r w:rsidR="00DA4221" w:rsidRPr="00F945ED">
        <w:t xml:space="preserve">, </w:t>
      </w:r>
      <w:r w:rsidR="0055016C" w:rsidRPr="00F945ED">
        <w:t xml:space="preserve">Common </w:t>
      </w:r>
      <w:proofErr w:type="gramStart"/>
      <w:r w:rsidR="0055016C" w:rsidRPr="00F945ED">
        <w:t>treatment</w:t>
      </w:r>
      <w:r w:rsidR="00DA4221" w:rsidRPr="00F945ED">
        <w:t>s</w:t>
      </w:r>
      <w:proofErr w:type="gramEnd"/>
      <w:r w:rsidR="00DA4221" w:rsidRPr="00F945ED">
        <w:t xml:space="preserve"> and Support treatments </w:t>
      </w:r>
      <w:r w:rsidR="0055016C" w:rsidRPr="00F945ED">
        <w:t xml:space="preserve">tables </w:t>
      </w:r>
      <w:r w:rsidR="00D01516" w:rsidRPr="00F945ED">
        <w:t xml:space="preserve">of </w:t>
      </w:r>
      <w:r w:rsidR="00DA4221" w:rsidRPr="00F945ED">
        <w:t xml:space="preserve">MBS items in </w:t>
      </w:r>
      <w:r w:rsidR="00D01516" w:rsidRPr="00F945ED">
        <w:t xml:space="preserve">the </w:t>
      </w:r>
      <w:r w:rsidR="00D01516" w:rsidRPr="00F945ED">
        <w:rPr>
          <w:iCs/>
          <w:kern w:val="28"/>
          <w:szCs w:val="22"/>
        </w:rPr>
        <w:t>Complying</w:t>
      </w:r>
      <w:r w:rsidR="00E60A38" w:rsidRPr="00F945ED">
        <w:rPr>
          <w:iCs/>
          <w:kern w:val="28"/>
          <w:szCs w:val="22"/>
        </w:rPr>
        <w:t> </w:t>
      </w:r>
      <w:r w:rsidR="00D01516" w:rsidRPr="00F945ED">
        <w:rPr>
          <w:iCs/>
          <w:kern w:val="28"/>
          <w:szCs w:val="22"/>
        </w:rPr>
        <w:t>Product</w:t>
      </w:r>
      <w:r w:rsidR="00E60A38" w:rsidRPr="00F945ED">
        <w:rPr>
          <w:iCs/>
          <w:kern w:val="28"/>
          <w:szCs w:val="22"/>
        </w:rPr>
        <w:t> </w:t>
      </w:r>
      <w:r w:rsidR="00D01516" w:rsidRPr="00F945ED">
        <w:rPr>
          <w:iCs/>
          <w:kern w:val="28"/>
          <w:szCs w:val="22"/>
        </w:rPr>
        <w:t>Rules</w:t>
      </w:r>
      <w:r w:rsidR="00DA4221" w:rsidRPr="00F945ED">
        <w:rPr>
          <w:iCs/>
          <w:kern w:val="28"/>
          <w:szCs w:val="22"/>
        </w:rPr>
        <w:t>,</w:t>
      </w:r>
      <w:r w:rsidR="00844A13" w:rsidRPr="00F945ED">
        <w:rPr>
          <w:iCs/>
          <w:kern w:val="28"/>
          <w:szCs w:val="22"/>
        </w:rPr>
        <w:t xml:space="preserve"> </w:t>
      </w:r>
      <w:r w:rsidR="004F07AA" w:rsidRPr="00F945ED">
        <w:t xml:space="preserve">and substitutes amended </w:t>
      </w:r>
      <w:r w:rsidR="00235617" w:rsidRPr="00F945ED">
        <w:t>table</w:t>
      </w:r>
      <w:r w:rsidR="0055016C" w:rsidRPr="00F945ED">
        <w:t>s</w:t>
      </w:r>
      <w:r w:rsidR="009A2C31" w:rsidRPr="00F945ED">
        <w:t>.</w:t>
      </w:r>
    </w:p>
    <w:p w14:paraId="0D350A46" w14:textId="77777777" w:rsidR="004F07AA" w:rsidRPr="00F945ED" w:rsidRDefault="004F07AA" w:rsidP="00214E37">
      <w:pPr>
        <w:pStyle w:val="Header"/>
        <w:tabs>
          <w:tab w:val="num" w:pos="567"/>
        </w:tabs>
      </w:pPr>
    </w:p>
    <w:p w14:paraId="38756844" w14:textId="1D9BA05B" w:rsidR="00D34E04" w:rsidRPr="00F945ED" w:rsidRDefault="004F07AA" w:rsidP="00214E37">
      <w:pPr>
        <w:pStyle w:val="Header"/>
        <w:tabs>
          <w:tab w:val="num" w:pos="567"/>
        </w:tabs>
      </w:pPr>
      <w:r w:rsidRPr="00F945ED">
        <w:t xml:space="preserve">Items added to </w:t>
      </w:r>
      <w:r w:rsidR="00844A13" w:rsidRPr="00F945ED">
        <w:t xml:space="preserve">the table </w:t>
      </w:r>
      <w:r w:rsidRPr="00F945ED">
        <w:t xml:space="preserve">may be new MBS items, or due to </w:t>
      </w:r>
      <w:proofErr w:type="spellStart"/>
      <w:r w:rsidRPr="00F945ED">
        <w:t>recategorisation</w:t>
      </w:r>
      <w:proofErr w:type="spellEnd"/>
      <w:r w:rsidRPr="00F945ED">
        <w:t xml:space="preserve"> following item amendments. Similarly, MBS items deleted may be due to deletion from the MBS, or </w:t>
      </w:r>
      <w:proofErr w:type="spellStart"/>
      <w:r w:rsidRPr="00F945ED">
        <w:t>recategorisation</w:t>
      </w:r>
      <w:proofErr w:type="spellEnd"/>
      <w:r w:rsidRPr="00F945ED">
        <w:t>.</w:t>
      </w:r>
    </w:p>
    <w:p w14:paraId="3987328C" w14:textId="77777777" w:rsidR="00D34E04" w:rsidRPr="00F945ED" w:rsidRDefault="00D34E04" w:rsidP="00214E37">
      <w:pPr>
        <w:pStyle w:val="Header"/>
        <w:tabs>
          <w:tab w:val="num" w:pos="567"/>
        </w:tabs>
      </w:pPr>
    </w:p>
    <w:p w14:paraId="596F5B60" w14:textId="54C10127" w:rsidR="00216F92" w:rsidRPr="00F945ED" w:rsidRDefault="00742D34" w:rsidP="00214E37">
      <w:pPr>
        <w:pStyle w:val="Header"/>
        <w:tabs>
          <w:tab w:val="num" w:pos="567"/>
        </w:tabs>
      </w:pPr>
      <w:r w:rsidRPr="00F945ED">
        <w:t xml:space="preserve">Changes are detailed in the </w:t>
      </w:r>
      <w:r w:rsidR="00C07A2F" w:rsidRPr="00F945ED">
        <w:t>p</w:t>
      </w:r>
      <w:r w:rsidRPr="00F945ED">
        <w:t xml:space="preserve">rivate health insurance clinical category and procedure type information </w:t>
      </w:r>
      <w:r w:rsidR="00216F92" w:rsidRPr="00F945ED">
        <w:t xml:space="preserve">and PHI technical document that could in 2023 </w:t>
      </w:r>
      <w:r w:rsidR="00216F92" w:rsidRPr="00F945ED">
        <w:rPr>
          <w:szCs w:val="24"/>
        </w:rPr>
        <w:t>be viewed on the Department’s website (</w:t>
      </w:r>
      <w:hyperlink r:id="rId17" w:history="1">
        <w:r w:rsidR="00725FA5" w:rsidRPr="00F945ED">
          <w:rPr>
            <w:rStyle w:val="Hyperlink"/>
            <w:color w:val="auto"/>
            <w:szCs w:val="24"/>
          </w:rPr>
          <w:t>www.health.gov.au</w:t>
        </w:r>
      </w:hyperlink>
      <w:r w:rsidR="00216F92" w:rsidRPr="00F945ED">
        <w:rPr>
          <w:szCs w:val="24"/>
        </w:rPr>
        <w:t>).</w:t>
      </w:r>
    </w:p>
    <w:p w14:paraId="7D4B79FC" w14:textId="77777777" w:rsidR="00150A4F" w:rsidRPr="00F945ED" w:rsidRDefault="00150A4F" w:rsidP="00DA5D61">
      <w:pPr>
        <w:pStyle w:val="Header"/>
        <w:tabs>
          <w:tab w:val="num" w:pos="567"/>
        </w:tabs>
      </w:pPr>
    </w:p>
    <w:p w14:paraId="316A18F4" w14:textId="0AEEBF22" w:rsidR="00802615" w:rsidRPr="00F945ED" w:rsidRDefault="00C874A2" w:rsidP="00DA5D61">
      <w:pPr>
        <w:pStyle w:val="Header"/>
        <w:tabs>
          <w:tab w:val="num" w:pos="567"/>
        </w:tabs>
        <w:rPr>
          <w:bCs/>
          <w:lang w:val="en-AU"/>
        </w:rPr>
      </w:pPr>
      <w:r w:rsidRPr="00F945ED">
        <w:rPr>
          <w:b/>
          <w:bCs/>
          <w:lang w:val="en-AU"/>
        </w:rPr>
        <w:t xml:space="preserve">Item 1 </w:t>
      </w:r>
      <w:r w:rsidRPr="00F945ED">
        <w:rPr>
          <w:bCs/>
          <w:lang w:val="en-AU"/>
        </w:rPr>
        <w:t>provides for an amended list of MBS items categorised against Clinical category (Schedule 5)</w:t>
      </w:r>
      <w:bookmarkStart w:id="7" w:name="_Hlk93539406"/>
      <w:r w:rsidR="00DA6191" w:rsidRPr="00F945ED">
        <w:rPr>
          <w:bCs/>
          <w:lang w:val="en-AU"/>
        </w:rPr>
        <w:t xml:space="preserve"> </w:t>
      </w:r>
      <w:r w:rsidRPr="00F945ED">
        <w:rPr>
          <w:bCs/>
          <w:lang w:val="en-AU"/>
        </w:rPr>
        <w:t>to include new</w:t>
      </w:r>
      <w:r w:rsidR="00190FD0" w:rsidRPr="00F945ED">
        <w:rPr>
          <w:bCs/>
          <w:lang w:val="en-AU"/>
        </w:rPr>
        <w:t xml:space="preserve"> </w:t>
      </w:r>
      <w:r w:rsidRPr="00F945ED">
        <w:rPr>
          <w:bCs/>
          <w:lang w:val="en-AU"/>
        </w:rPr>
        <w:t>items</w:t>
      </w:r>
      <w:r w:rsidR="00190FD0" w:rsidRPr="00F945ED">
        <w:rPr>
          <w:bCs/>
          <w:lang w:val="en-AU"/>
        </w:rPr>
        <w:t xml:space="preserve">, </w:t>
      </w:r>
      <w:r w:rsidRPr="00F945ED">
        <w:rPr>
          <w:bCs/>
          <w:lang w:val="en-AU"/>
        </w:rPr>
        <w:t xml:space="preserve">and remove items deleted from the MBS from 1 </w:t>
      </w:r>
      <w:r w:rsidR="00B22ECC" w:rsidRPr="00F945ED">
        <w:rPr>
          <w:bCs/>
          <w:lang w:val="en-AU"/>
        </w:rPr>
        <w:t>November</w:t>
      </w:r>
      <w:r w:rsidRPr="00F945ED">
        <w:rPr>
          <w:bCs/>
          <w:lang w:val="en-AU"/>
        </w:rPr>
        <w:t xml:space="preserve"> </w:t>
      </w:r>
      <w:r w:rsidR="00AC576C" w:rsidRPr="00F945ED">
        <w:rPr>
          <w:bCs/>
          <w:lang w:val="en-AU"/>
        </w:rPr>
        <w:t>2023</w:t>
      </w:r>
      <w:bookmarkEnd w:id="7"/>
      <w:r w:rsidR="00802615" w:rsidRPr="00F945ED">
        <w:rPr>
          <w:bCs/>
          <w:lang w:val="en-AU"/>
        </w:rPr>
        <w:t xml:space="preserve">. </w:t>
      </w:r>
      <w:r w:rsidR="00190FD0" w:rsidRPr="00F945ED">
        <w:rPr>
          <w:bCs/>
          <w:lang w:val="en-AU"/>
        </w:rPr>
        <w:t xml:space="preserve">Additions and deletions may also reflect review of item categorisation. </w:t>
      </w:r>
      <w:r w:rsidR="00802615" w:rsidRPr="00F945ED">
        <w:rPr>
          <w:bCs/>
          <w:lang w:val="en-AU"/>
        </w:rPr>
        <w:t xml:space="preserve">The amended list reflects the amendments made to the </w:t>
      </w:r>
      <w:r w:rsidR="006B2627" w:rsidRPr="00F945ED">
        <w:rPr>
          <w:lang w:val="en-AU"/>
        </w:rPr>
        <w:t xml:space="preserve">‘Heart and Vascular system’ </w:t>
      </w:r>
      <w:r w:rsidR="00802615" w:rsidRPr="00F945ED">
        <w:rPr>
          <w:bCs/>
          <w:lang w:val="en-AU"/>
        </w:rPr>
        <w:t>categor</w:t>
      </w:r>
      <w:r w:rsidR="006B2627" w:rsidRPr="00F945ED">
        <w:rPr>
          <w:bCs/>
          <w:lang w:val="en-AU"/>
        </w:rPr>
        <w:t>y</w:t>
      </w:r>
      <w:r w:rsidR="00802615" w:rsidRPr="00F945ED">
        <w:rPr>
          <w:bCs/>
          <w:lang w:val="en-AU"/>
        </w:rPr>
        <w:t>:</w:t>
      </w:r>
    </w:p>
    <w:p w14:paraId="0C97BC42" w14:textId="45A72B16" w:rsidR="00C8470A" w:rsidRPr="00F945ED" w:rsidRDefault="0036180B" w:rsidP="00D7583A">
      <w:pPr>
        <w:pStyle w:val="ListParagraph"/>
        <w:numPr>
          <w:ilvl w:val="0"/>
          <w:numId w:val="11"/>
        </w:numPr>
      </w:pPr>
      <w:r w:rsidRPr="00F945ED">
        <w:t xml:space="preserve">Additions: </w:t>
      </w:r>
      <w:r w:rsidR="006B2627" w:rsidRPr="00F945ED">
        <w:t>n</w:t>
      </w:r>
      <w:r w:rsidRPr="00F945ED">
        <w:t>umber = 4 (</w:t>
      </w:r>
      <w:r w:rsidR="00C40D48" w:rsidRPr="00F945ED">
        <w:t xml:space="preserve">38372, 38373, </w:t>
      </w:r>
      <w:r w:rsidR="005139DD" w:rsidRPr="00F945ED">
        <w:t>38374 and 38375)</w:t>
      </w:r>
    </w:p>
    <w:p w14:paraId="79C4BF98" w14:textId="787000A0" w:rsidR="00694103" w:rsidRPr="00F945ED" w:rsidRDefault="00694103" w:rsidP="004D0388">
      <w:pPr>
        <w:pStyle w:val="Header"/>
        <w:ind w:left="720"/>
        <w:rPr>
          <w:b/>
          <w:bCs/>
          <w:lang w:val="en-AU"/>
        </w:rPr>
      </w:pPr>
    </w:p>
    <w:p w14:paraId="27B7A10A" w14:textId="77777777" w:rsidR="005903E2" w:rsidRPr="00F945ED" w:rsidRDefault="005903E2" w:rsidP="00D31031">
      <w:pPr>
        <w:pStyle w:val="Header"/>
        <w:rPr>
          <w:b/>
          <w:bCs/>
          <w:lang w:val="en-AU"/>
        </w:rPr>
      </w:pPr>
    </w:p>
    <w:p w14:paraId="0853ED87" w14:textId="77777777" w:rsidR="00361C81" w:rsidRPr="00F945ED" w:rsidRDefault="00802615" w:rsidP="00D7583A">
      <w:pPr>
        <w:spacing w:after="160" w:line="259" w:lineRule="auto"/>
        <w:rPr>
          <w:bCs/>
        </w:rPr>
      </w:pPr>
      <w:r w:rsidRPr="00F945ED">
        <w:rPr>
          <w:b/>
          <w:bCs/>
        </w:rPr>
        <w:t xml:space="preserve">Item 2 </w:t>
      </w:r>
      <w:r w:rsidRPr="00F945ED">
        <w:rPr>
          <w:bCs/>
        </w:rPr>
        <w:t>provides for an amended list of MBS items categorised in the Common treatments list</w:t>
      </w:r>
      <w:r w:rsidR="00205839" w:rsidRPr="00F945ED">
        <w:rPr>
          <w:bCs/>
        </w:rPr>
        <w:t> </w:t>
      </w:r>
      <w:r w:rsidRPr="00F945ED">
        <w:rPr>
          <w:bCs/>
        </w:rPr>
        <w:t>(Schedule</w:t>
      </w:r>
      <w:r w:rsidR="00F73D69" w:rsidRPr="00F945ED">
        <w:rPr>
          <w:bCs/>
        </w:rPr>
        <w:t> </w:t>
      </w:r>
      <w:r w:rsidRPr="00F945ED">
        <w:rPr>
          <w:bCs/>
        </w:rPr>
        <w:t>6), from 1</w:t>
      </w:r>
      <w:r w:rsidR="00E62E52" w:rsidRPr="00F945ED">
        <w:rPr>
          <w:bCs/>
        </w:rPr>
        <w:t> </w:t>
      </w:r>
      <w:r w:rsidR="004B2B8D" w:rsidRPr="00F945ED">
        <w:rPr>
          <w:bCs/>
        </w:rPr>
        <w:t>November</w:t>
      </w:r>
      <w:r w:rsidRPr="00F945ED">
        <w:rPr>
          <w:bCs/>
        </w:rPr>
        <w:t xml:space="preserve"> </w:t>
      </w:r>
      <w:r w:rsidR="00AC576C" w:rsidRPr="00F945ED">
        <w:rPr>
          <w:bCs/>
        </w:rPr>
        <w:t>2023</w:t>
      </w:r>
      <w:r w:rsidRPr="00F945ED">
        <w:rPr>
          <w:bCs/>
        </w:rPr>
        <w:t>.</w:t>
      </w:r>
      <w:r w:rsidR="00595D1F" w:rsidRPr="00F945ED">
        <w:rPr>
          <w:bCs/>
        </w:rPr>
        <w:t xml:space="preserve"> </w:t>
      </w:r>
    </w:p>
    <w:p w14:paraId="308EAC73" w14:textId="5A18E69D" w:rsidR="00595D1F" w:rsidRPr="00F945ED" w:rsidRDefault="00802615" w:rsidP="00D7583A">
      <w:pPr>
        <w:spacing w:after="160" w:line="259" w:lineRule="auto"/>
        <w:rPr>
          <w:bCs/>
        </w:rPr>
      </w:pPr>
      <w:r w:rsidRPr="00F945ED">
        <w:rPr>
          <w:bCs/>
        </w:rPr>
        <w:t>The amended Common treatments</w:t>
      </w:r>
      <w:r w:rsidR="00823A8D" w:rsidRPr="00F945ED">
        <w:rPr>
          <w:bCs/>
        </w:rPr>
        <w:t xml:space="preserve"> </w:t>
      </w:r>
      <w:r w:rsidRPr="00F945ED">
        <w:rPr>
          <w:bCs/>
        </w:rPr>
        <w:t xml:space="preserve">list reflects the </w:t>
      </w:r>
      <w:r w:rsidR="00994DB1" w:rsidRPr="00F945ED">
        <w:rPr>
          <w:bCs/>
        </w:rPr>
        <w:t>following amendments:</w:t>
      </w:r>
    </w:p>
    <w:p w14:paraId="712A2A62" w14:textId="77777777" w:rsidR="00595D1F" w:rsidRPr="00F945ED" w:rsidRDefault="00C82B50" w:rsidP="00D7583A">
      <w:pPr>
        <w:pStyle w:val="ListParagraph"/>
        <w:numPr>
          <w:ilvl w:val="0"/>
          <w:numId w:val="11"/>
        </w:numPr>
      </w:pPr>
      <w:r w:rsidRPr="00F945ED">
        <w:t>Addition</w:t>
      </w:r>
      <w:r w:rsidR="00595D1F" w:rsidRPr="00F945ED">
        <w:t xml:space="preserve"> = 1 (139)</w:t>
      </w:r>
    </w:p>
    <w:p w14:paraId="3FB9F18C" w14:textId="79A8DCAC" w:rsidR="00EE5553" w:rsidRPr="00F945ED" w:rsidRDefault="00994DB1" w:rsidP="00D7583A">
      <w:pPr>
        <w:pStyle w:val="ListParagraph"/>
        <w:numPr>
          <w:ilvl w:val="0"/>
          <w:numId w:val="11"/>
        </w:numPr>
      </w:pPr>
      <w:r w:rsidRPr="00F945ED">
        <w:t>D</w:t>
      </w:r>
      <w:r w:rsidR="00BE30E8" w:rsidRPr="00F945ED">
        <w:t>eletion</w:t>
      </w:r>
      <w:r w:rsidRPr="00F945ED">
        <w:t xml:space="preserve">s: number = </w:t>
      </w:r>
      <w:r w:rsidR="00E52F26" w:rsidRPr="00F945ED">
        <w:t>2</w:t>
      </w:r>
      <w:r w:rsidRPr="00F945ED">
        <w:t xml:space="preserve"> (</w:t>
      </w:r>
      <w:r w:rsidR="00E52F26" w:rsidRPr="00F945ED">
        <w:t>10945 and 10946)</w:t>
      </w:r>
      <w:r w:rsidR="00E03F3C" w:rsidRPr="00F945ED">
        <w:t xml:space="preserve"> </w:t>
      </w:r>
    </w:p>
    <w:p w14:paraId="6CE7F754" w14:textId="77777777" w:rsidR="006B2627" w:rsidRPr="00F945ED" w:rsidRDefault="006B2627" w:rsidP="00D7583A">
      <w:pPr>
        <w:rPr>
          <w:b/>
          <w:bCs/>
        </w:rPr>
      </w:pPr>
    </w:p>
    <w:p w14:paraId="410A5438" w14:textId="3C964BD5" w:rsidR="008106E8" w:rsidRPr="00F945ED" w:rsidRDefault="008106E8" w:rsidP="008106E8">
      <w:pPr>
        <w:spacing w:after="160" w:line="259" w:lineRule="auto"/>
        <w:rPr>
          <w:bCs/>
        </w:rPr>
      </w:pPr>
      <w:r w:rsidRPr="00F945ED">
        <w:rPr>
          <w:b/>
          <w:bCs/>
        </w:rPr>
        <w:t xml:space="preserve">Item 3 </w:t>
      </w:r>
      <w:r w:rsidRPr="00F945ED">
        <w:rPr>
          <w:bCs/>
        </w:rPr>
        <w:t>provides for an amended list of MBS items categorised in the Support treatments list (Schedule</w:t>
      </w:r>
      <w:r w:rsidR="00F73D69" w:rsidRPr="00F945ED">
        <w:rPr>
          <w:bCs/>
        </w:rPr>
        <w:t> </w:t>
      </w:r>
      <w:r w:rsidRPr="00F945ED">
        <w:rPr>
          <w:bCs/>
        </w:rPr>
        <w:t xml:space="preserve">7), from </w:t>
      </w:r>
      <w:r w:rsidR="004B2B8D" w:rsidRPr="00F945ED">
        <w:rPr>
          <w:bCs/>
        </w:rPr>
        <w:t>1 November</w:t>
      </w:r>
      <w:r w:rsidRPr="00F945ED">
        <w:rPr>
          <w:bCs/>
        </w:rPr>
        <w:t xml:space="preserve"> 2023.</w:t>
      </w:r>
      <w:r w:rsidR="00823A8D" w:rsidRPr="00F945ED">
        <w:rPr>
          <w:bCs/>
        </w:rPr>
        <w:t xml:space="preserve"> </w:t>
      </w:r>
    </w:p>
    <w:p w14:paraId="2088F684" w14:textId="3B5C4BCF" w:rsidR="00BF0D21" w:rsidRPr="00F945ED" w:rsidRDefault="00BF0D21" w:rsidP="00BF0D21">
      <w:pPr>
        <w:ind w:right="84"/>
      </w:pPr>
      <w:r w:rsidRPr="00F945ED">
        <w:t>MBS items of the DIST, PST and 3C Determination items are automatically categorised as Support Treatments under Schedule 7 of the Complying Product Rules, so are not individually listed in the Rules. Support list PST and DIST items are listed in PHI technical document.</w:t>
      </w:r>
    </w:p>
    <w:p w14:paraId="0D9C693E" w14:textId="77777777" w:rsidR="00BF0D21" w:rsidRPr="00F945ED" w:rsidRDefault="00BF0D21" w:rsidP="00BF0D21">
      <w:pPr>
        <w:ind w:right="84"/>
      </w:pPr>
    </w:p>
    <w:p w14:paraId="7FC715D2" w14:textId="75514A12" w:rsidR="008106E8" w:rsidRPr="00F945ED" w:rsidRDefault="008106E8" w:rsidP="002A0E51">
      <w:pPr>
        <w:spacing w:after="160" w:line="259" w:lineRule="auto"/>
        <w:rPr>
          <w:bCs/>
        </w:rPr>
      </w:pPr>
      <w:r w:rsidRPr="00F945ED">
        <w:rPr>
          <w:bCs/>
        </w:rPr>
        <w:t>The amended Support treatments list in the Amendment Rules reflects the following amendments:</w:t>
      </w:r>
    </w:p>
    <w:p w14:paraId="11F9B836" w14:textId="6EA2A55E" w:rsidR="00576B8A" w:rsidRPr="00F945ED" w:rsidRDefault="00576B8A" w:rsidP="00576B8A">
      <w:pPr>
        <w:pStyle w:val="ListParagraph"/>
        <w:numPr>
          <w:ilvl w:val="0"/>
          <w:numId w:val="11"/>
        </w:numPr>
      </w:pPr>
      <w:r w:rsidRPr="00F945ED">
        <w:t xml:space="preserve">Deletions: number = </w:t>
      </w:r>
      <w:r w:rsidR="00DD5689" w:rsidRPr="00F945ED">
        <w:t>1 (</w:t>
      </w:r>
      <w:r w:rsidR="00DD5689" w:rsidRPr="00F945ED">
        <w:rPr>
          <w:bCs/>
        </w:rPr>
        <w:t>10944)</w:t>
      </w:r>
    </w:p>
    <w:p w14:paraId="1A984410" w14:textId="77777777" w:rsidR="00B95E79" w:rsidRPr="00F945ED" w:rsidRDefault="00B95E79" w:rsidP="00214E37">
      <w:pPr>
        <w:rPr>
          <w:kern w:val="28"/>
          <w:szCs w:val="24"/>
        </w:rPr>
      </w:pPr>
    </w:p>
    <w:p w14:paraId="362CAD83" w14:textId="181B125D" w:rsidR="00322294" w:rsidRPr="00F945ED" w:rsidRDefault="002412E3" w:rsidP="00214E37">
      <w:pPr>
        <w:rPr>
          <w:b/>
          <w:bCs/>
          <w:kern w:val="28"/>
          <w:szCs w:val="24"/>
        </w:rPr>
      </w:pPr>
      <w:r w:rsidRPr="00F945ED">
        <w:rPr>
          <w:b/>
          <w:bCs/>
          <w:kern w:val="28"/>
          <w:szCs w:val="24"/>
        </w:rPr>
        <w:t>S</w:t>
      </w:r>
      <w:r w:rsidR="00322294" w:rsidRPr="00F945ED">
        <w:rPr>
          <w:b/>
          <w:bCs/>
          <w:kern w:val="28"/>
          <w:szCs w:val="24"/>
        </w:rPr>
        <w:t>chedule 2—Amendments—</w:t>
      </w:r>
      <w:r w:rsidR="00C43301" w:rsidRPr="00F945ED">
        <w:rPr>
          <w:b/>
          <w:bCs/>
          <w:kern w:val="28"/>
          <w:szCs w:val="24"/>
        </w:rPr>
        <w:t>P</w:t>
      </w:r>
      <w:r w:rsidR="00322294" w:rsidRPr="00F945ED">
        <w:rPr>
          <w:b/>
          <w:bCs/>
          <w:kern w:val="28"/>
          <w:szCs w:val="24"/>
        </w:rPr>
        <w:t>rocedure</w:t>
      </w:r>
      <w:r w:rsidR="00C43301" w:rsidRPr="00F945ED">
        <w:rPr>
          <w:b/>
          <w:bCs/>
          <w:kern w:val="28"/>
          <w:szCs w:val="24"/>
        </w:rPr>
        <w:t xml:space="preserve"> types</w:t>
      </w:r>
    </w:p>
    <w:p w14:paraId="05222CDD" w14:textId="7C739C50" w:rsidR="00154001" w:rsidRPr="00F945ED" w:rsidRDefault="00154001" w:rsidP="00214E37">
      <w:pPr>
        <w:pStyle w:val="Header"/>
        <w:tabs>
          <w:tab w:val="num" w:pos="567"/>
        </w:tabs>
        <w:rPr>
          <w:i/>
        </w:rPr>
      </w:pPr>
    </w:p>
    <w:p w14:paraId="21ECB668" w14:textId="69F39FFD" w:rsidR="009964B4" w:rsidRPr="00F945ED" w:rsidRDefault="009964B4" w:rsidP="00214E37">
      <w:pPr>
        <w:pStyle w:val="Header"/>
        <w:tabs>
          <w:tab w:val="num" w:pos="567"/>
        </w:tabs>
        <w:rPr>
          <w:iCs/>
        </w:rPr>
      </w:pPr>
      <w:r w:rsidRPr="00F945ED">
        <w:rPr>
          <w:i/>
        </w:rPr>
        <w:t>Private Health Insurance (Benefit Requirements) Rules 2011</w:t>
      </w:r>
      <w:r w:rsidR="00F929D7" w:rsidRPr="00F945ED">
        <w:rPr>
          <w:i/>
        </w:rPr>
        <w:t> </w:t>
      </w:r>
      <w:r w:rsidR="00F929D7" w:rsidRPr="00F945ED">
        <w:rPr>
          <w:iCs/>
        </w:rPr>
        <w:t>(Benefit Requirements Rules)</w:t>
      </w:r>
    </w:p>
    <w:p w14:paraId="111E7E1D" w14:textId="77777777" w:rsidR="009964B4" w:rsidRPr="00F945ED" w:rsidRDefault="009964B4" w:rsidP="00214E37">
      <w:pPr>
        <w:pStyle w:val="Header"/>
        <w:tabs>
          <w:tab w:val="num" w:pos="567"/>
        </w:tabs>
      </w:pPr>
    </w:p>
    <w:p w14:paraId="6F118258" w14:textId="7807D9E9" w:rsidR="009964B4" w:rsidRPr="00F945ED" w:rsidRDefault="00C42597" w:rsidP="00831A8F">
      <w:pPr>
        <w:pStyle w:val="Header"/>
        <w:tabs>
          <w:tab w:val="num" w:pos="567"/>
        </w:tabs>
      </w:pPr>
      <w:r w:rsidRPr="00F945ED">
        <w:t>Schedule 2</w:t>
      </w:r>
      <w:r w:rsidR="009964B4" w:rsidRPr="00F945ED">
        <w:t xml:space="preserve"> of the Amendment Rules repeals the existing MBS items listed as a </w:t>
      </w:r>
      <w:r w:rsidR="00634B78" w:rsidRPr="00F945ED">
        <w:t>Type </w:t>
      </w:r>
      <w:proofErr w:type="gramStart"/>
      <w:r w:rsidR="00634B78" w:rsidRPr="00F945ED">
        <w:t>A</w:t>
      </w:r>
      <w:proofErr w:type="gramEnd"/>
      <w:r w:rsidR="00634B78" w:rsidRPr="00F945ED">
        <w:t xml:space="preserve"> Advanced Surgical, </w:t>
      </w:r>
      <w:r w:rsidR="009964B4" w:rsidRPr="00F945ED">
        <w:t>Type A</w:t>
      </w:r>
      <w:r w:rsidR="00205839" w:rsidRPr="00F945ED">
        <w:t> </w:t>
      </w:r>
      <w:r w:rsidR="00335555" w:rsidRPr="00F945ED">
        <w:t xml:space="preserve">Surgical, </w:t>
      </w:r>
      <w:r w:rsidR="009964B4" w:rsidRPr="00F945ED">
        <w:t>Type B non-band</w:t>
      </w:r>
      <w:r w:rsidR="006725D1" w:rsidRPr="00F945ED">
        <w:t> </w:t>
      </w:r>
      <w:r w:rsidR="009964B4" w:rsidRPr="00F945ED">
        <w:t>specific</w:t>
      </w:r>
      <w:r w:rsidR="00205839" w:rsidRPr="00F945ED">
        <w:t xml:space="preserve"> day procedures</w:t>
      </w:r>
      <w:r w:rsidR="00335555" w:rsidRPr="00F945ED">
        <w:t>, and Type</w:t>
      </w:r>
      <w:r w:rsidR="00205839" w:rsidRPr="00F945ED">
        <w:t> </w:t>
      </w:r>
      <w:r w:rsidR="00335555" w:rsidRPr="00F945ED">
        <w:t xml:space="preserve">C </w:t>
      </w:r>
      <w:r w:rsidR="009964B4" w:rsidRPr="00F945ED">
        <w:t>procedures in the Benefit Requirements Rules, and substitutes amended tables</w:t>
      </w:r>
      <w:r w:rsidR="00296C54" w:rsidRPr="00F945ED">
        <w:t>.</w:t>
      </w:r>
    </w:p>
    <w:p w14:paraId="0DC25DBD" w14:textId="77777777" w:rsidR="009964B4" w:rsidRPr="00F945ED" w:rsidRDefault="009964B4" w:rsidP="00831A8F">
      <w:pPr>
        <w:pStyle w:val="Header"/>
        <w:numPr>
          <w:ilvl w:val="0"/>
          <w:numId w:val="11"/>
        </w:numPr>
        <w:spacing w:before="120"/>
        <w:ind w:left="924" w:hanging="357"/>
      </w:pPr>
      <w:r w:rsidRPr="00F945ED">
        <w:t>Type A procedures normally involve hospital treatment that includes part of an overnight stay.</w:t>
      </w:r>
    </w:p>
    <w:p w14:paraId="7492C132" w14:textId="0A1344EE" w:rsidR="009964B4" w:rsidRPr="00F945ED" w:rsidRDefault="009964B4" w:rsidP="00214E37">
      <w:pPr>
        <w:pStyle w:val="Header"/>
        <w:numPr>
          <w:ilvl w:val="0"/>
          <w:numId w:val="11"/>
        </w:numPr>
      </w:pPr>
      <w:r w:rsidRPr="00F945ED">
        <w:t>Type B procedures normally involve hospital treatment that does not include any part of an overnight stay.</w:t>
      </w:r>
    </w:p>
    <w:p w14:paraId="20482605" w14:textId="0DAB2861" w:rsidR="00335555" w:rsidRPr="00F945ED" w:rsidRDefault="00335555" w:rsidP="00214E37">
      <w:pPr>
        <w:pStyle w:val="Header"/>
        <w:numPr>
          <w:ilvl w:val="0"/>
          <w:numId w:val="11"/>
        </w:numPr>
      </w:pPr>
      <w:r w:rsidRPr="00F945ED">
        <w:t>Type C procedures normally do not require hospital treatment.</w:t>
      </w:r>
    </w:p>
    <w:p w14:paraId="3D0A9B71" w14:textId="77777777" w:rsidR="009964B4" w:rsidRPr="00F945ED" w:rsidRDefault="009964B4" w:rsidP="00214E37">
      <w:pPr>
        <w:pStyle w:val="Header"/>
        <w:tabs>
          <w:tab w:val="num" w:pos="567"/>
        </w:tabs>
      </w:pPr>
    </w:p>
    <w:p w14:paraId="47455992" w14:textId="70CD141A" w:rsidR="009964B4" w:rsidRPr="00F945ED" w:rsidRDefault="009964B4" w:rsidP="00214E37">
      <w:pPr>
        <w:pStyle w:val="Header"/>
        <w:tabs>
          <w:tab w:val="num" w:pos="567"/>
        </w:tabs>
      </w:pPr>
      <w:r w:rsidRPr="00F945ED">
        <w:t xml:space="preserve">Items added to the lists of procedure types may be new MBS items, </w:t>
      </w:r>
      <w:r w:rsidR="00D222E0" w:rsidRPr="00F945ED">
        <w:t xml:space="preserve">extended or </w:t>
      </w:r>
      <w:r w:rsidR="00A27D8E" w:rsidRPr="00F945ED">
        <w:t xml:space="preserve">renumbered items </w:t>
      </w:r>
      <w:r w:rsidRPr="00F945ED">
        <w:t>or due to procedure type reclassification</w:t>
      </w:r>
      <w:r w:rsidR="00A772AB" w:rsidRPr="00F945ED">
        <w:t xml:space="preserve">. </w:t>
      </w:r>
      <w:r w:rsidRPr="00F945ED">
        <w:t xml:space="preserve">Similarly, MBS items deleted from lists may be due to deletion from the MBS, </w:t>
      </w:r>
      <w:r w:rsidR="00846824" w:rsidRPr="00F945ED">
        <w:t xml:space="preserve">renumbering </w:t>
      </w:r>
      <w:r w:rsidRPr="00F945ED">
        <w:t>or procedure type reclassification.</w:t>
      </w:r>
    </w:p>
    <w:p w14:paraId="068921B6" w14:textId="55DEE4C2" w:rsidR="00A772AB" w:rsidRPr="00F945ED" w:rsidRDefault="00A772AB" w:rsidP="00214E37">
      <w:pPr>
        <w:pStyle w:val="Header"/>
        <w:tabs>
          <w:tab w:val="num" w:pos="567"/>
        </w:tabs>
      </w:pPr>
    </w:p>
    <w:p w14:paraId="62FAD5AB" w14:textId="2E807E11" w:rsidR="00A772AB" w:rsidRPr="00F945ED" w:rsidRDefault="00A772AB" w:rsidP="00214E37">
      <w:pPr>
        <w:pStyle w:val="Header"/>
        <w:tabs>
          <w:tab w:val="num" w:pos="567"/>
        </w:tabs>
      </w:pPr>
      <w:r w:rsidRPr="00F945ED">
        <w:t>Procedure type reclassification of existing items may occur for a number of reasons including, MBS item changes, review of classifications for consistency, alignment with MBS indexed monetary qualifiers for Type A items, to align with current clinical practice, or as a result of the review to simplify ‘</w:t>
      </w:r>
      <w:proofErr w:type="gramStart"/>
      <w:r w:rsidRPr="00F945ED">
        <w:t>dual-classification</w:t>
      </w:r>
      <w:proofErr w:type="gramEnd"/>
      <w:r w:rsidRPr="00F945ED">
        <w:t>’ to single classification where appropriate.</w:t>
      </w:r>
    </w:p>
    <w:p w14:paraId="7DA02572" w14:textId="77777777" w:rsidR="00BD0A39" w:rsidRPr="00F945ED" w:rsidRDefault="00BD0A39" w:rsidP="00BD0A39">
      <w:pPr>
        <w:pStyle w:val="Header"/>
        <w:tabs>
          <w:tab w:val="num" w:pos="567"/>
        </w:tabs>
        <w:rPr>
          <w:b/>
          <w:bCs/>
          <w:lang w:val="en-AU"/>
        </w:rPr>
      </w:pPr>
    </w:p>
    <w:p w14:paraId="7F228E15" w14:textId="38FB0046" w:rsidR="00F51686" w:rsidRPr="00F945ED" w:rsidRDefault="00BD0A39" w:rsidP="00BD0A39">
      <w:r w:rsidRPr="00F945ED">
        <w:rPr>
          <w:b/>
          <w:bCs/>
        </w:rPr>
        <w:t xml:space="preserve">Item 1 </w:t>
      </w:r>
      <w:r w:rsidRPr="00F945ED">
        <w:rPr>
          <w:bCs/>
        </w:rPr>
        <w:t xml:space="preserve">provides for an amended list of MBS items classified </w:t>
      </w:r>
      <w:r w:rsidRPr="00F945ED">
        <w:rPr>
          <w:b/>
        </w:rPr>
        <w:t>as Type </w:t>
      </w:r>
      <w:proofErr w:type="gramStart"/>
      <w:r w:rsidRPr="00F945ED">
        <w:rPr>
          <w:b/>
        </w:rPr>
        <w:t>A</w:t>
      </w:r>
      <w:proofErr w:type="gramEnd"/>
      <w:r w:rsidRPr="00F945ED">
        <w:rPr>
          <w:b/>
        </w:rPr>
        <w:t xml:space="preserve"> Advanced Surgical</w:t>
      </w:r>
      <w:r w:rsidRPr="00F945ED">
        <w:rPr>
          <w:bCs/>
        </w:rPr>
        <w:t xml:space="preserve"> patient</w:t>
      </w:r>
      <w:r w:rsidR="00F51686" w:rsidRPr="00F945ED">
        <w:rPr>
          <w:bCs/>
        </w:rPr>
        <w:t xml:space="preserve"> procedures</w:t>
      </w:r>
      <w:r w:rsidRPr="00F945ED">
        <w:rPr>
          <w:b/>
          <w:bCs/>
        </w:rPr>
        <w:t xml:space="preserve">, </w:t>
      </w:r>
      <w:r w:rsidRPr="00F945ED">
        <w:t>from 1</w:t>
      </w:r>
      <w:r w:rsidR="00C8461E" w:rsidRPr="00F945ED">
        <w:t xml:space="preserve"> November</w:t>
      </w:r>
      <w:r w:rsidRPr="00F945ED">
        <w:t xml:space="preserve"> 2023. The amended list of MBS items reflects the following item changes:</w:t>
      </w:r>
    </w:p>
    <w:p w14:paraId="09B36AC2" w14:textId="289EF97D" w:rsidR="00BD0A39" w:rsidRPr="00F945ED" w:rsidRDefault="00F51686" w:rsidP="00831A8F">
      <w:pPr>
        <w:pStyle w:val="ListParagraph"/>
        <w:numPr>
          <w:ilvl w:val="0"/>
          <w:numId w:val="11"/>
        </w:numPr>
        <w:spacing w:before="120"/>
        <w:ind w:left="924" w:hanging="357"/>
      </w:pPr>
      <w:r w:rsidRPr="00F945ED">
        <w:t>Additions</w:t>
      </w:r>
      <w:r w:rsidR="0050507C" w:rsidRPr="00F945ED">
        <w:t xml:space="preserve"> – new </w:t>
      </w:r>
      <w:r w:rsidR="00EB2BB7" w:rsidRPr="00F945ED">
        <w:t>items</w:t>
      </w:r>
      <w:r w:rsidRPr="00F945ED">
        <w:t xml:space="preserve">: number = </w:t>
      </w:r>
      <w:r w:rsidR="001C1EF1" w:rsidRPr="00F945ED">
        <w:t xml:space="preserve">1 </w:t>
      </w:r>
      <w:r w:rsidR="00142D1F" w:rsidRPr="00F945ED">
        <w:t>(</w:t>
      </w:r>
      <w:r w:rsidR="001C1EF1" w:rsidRPr="00F945ED">
        <w:t>38375)</w:t>
      </w:r>
    </w:p>
    <w:p w14:paraId="74202BB1" w14:textId="77777777" w:rsidR="001E7B36" w:rsidRPr="00F945ED" w:rsidRDefault="001E7B36" w:rsidP="00C65F16">
      <w:pPr>
        <w:rPr>
          <w:b/>
          <w:bCs/>
        </w:rPr>
      </w:pPr>
    </w:p>
    <w:p w14:paraId="52352FA0" w14:textId="3ECB9D6A" w:rsidR="00EB2BB7" w:rsidRPr="00F945ED" w:rsidRDefault="00C874A2" w:rsidP="00C21364">
      <w:r w:rsidRPr="00F945ED">
        <w:rPr>
          <w:b/>
          <w:bCs/>
        </w:rPr>
        <w:lastRenderedPageBreak/>
        <w:t>Item </w:t>
      </w:r>
      <w:r w:rsidR="00BD0A39" w:rsidRPr="00F945ED">
        <w:rPr>
          <w:b/>
          <w:bCs/>
        </w:rPr>
        <w:t>2</w:t>
      </w:r>
      <w:r w:rsidRPr="00F945ED">
        <w:rPr>
          <w:b/>
          <w:bCs/>
        </w:rPr>
        <w:t xml:space="preserve"> </w:t>
      </w:r>
      <w:r w:rsidRPr="00F945ED">
        <w:rPr>
          <w:bCs/>
        </w:rPr>
        <w:t xml:space="preserve">provides for an amended list of MBS items classified as </w:t>
      </w:r>
      <w:r w:rsidRPr="00F945ED">
        <w:rPr>
          <w:b/>
        </w:rPr>
        <w:t>Type A procedures Surgical</w:t>
      </w:r>
      <w:r w:rsidRPr="00F945ED">
        <w:rPr>
          <w:bCs/>
        </w:rPr>
        <w:t xml:space="preserve"> patient</w:t>
      </w:r>
      <w:r w:rsidRPr="00F945ED">
        <w:rPr>
          <w:b/>
          <w:bCs/>
        </w:rPr>
        <w:t xml:space="preserve">, </w:t>
      </w:r>
      <w:r w:rsidRPr="00F945ED">
        <w:t>from 1</w:t>
      </w:r>
      <w:r w:rsidR="00010A40" w:rsidRPr="00F945ED">
        <w:t> </w:t>
      </w:r>
      <w:r w:rsidR="0080770C" w:rsidRPr="00F945ED">
        <w:t>July</w:t>
      </w:r>
      <w:r w:rsidRPr="00F945ED">
        <w:t xml:space="preserve"> </w:t>
      </w:r>
      <w:r w:rsidR="00AC576C" w:rsidRPr="00F945ED">
        <w:t>2023</w:t>
      </w:r>
      <w:r w:rsidRPr="00F945ED">
        <w:t>.</w:t>
      </w:r>
      <w:r w:rsidR="00C65F16" w:rsidRPr="00F945ED">
        <w:t xml:space="preserve"> The amended list of MBS items reflects the following item changes:</w:t>
      </w:r>
    </w:p>
    <w:p w14:paraId="16428C59" w14:textId="60255CCB" w:rsidR="00C65F16" w:rsidRPr="00F945ED" w:rsidRDefault="00010A40" w:rsidP="00831A8F">
      <w:pPr>
        <w:pStyle w:val="ListParagraph"/>
        <w:numPr>
          <w:ilvl w:val="0"/>
          <w:numId w:val="11"/>
        </w:numPr>
        <w:spacing w:before="120"/>
        <w:ind w:left="924" w:hanging="357"/>
        <w:rPr>
          <w:szCs w:val="24"/>
        </w:rPr>
      </w:pPr>
      <w:r w:rsidRPr="00F945ED">
        <w:rPr>
          <w:szCs w:val="24"/>
        </w:rPr>
        <w:t>A</w:t>
      </w:r>
      <w:r w:rsidR="00C65F16" w:rsidRPr="00F945ED">
        <w:rPr>
          <w:szCs w:val="24"/>
        </w:rPr>
        <w:t>dditions</w:t>
      </w:r>
      <w:r w:rsidR="00655B95" w:rsidRPr="00F945ED">
        <w:rPr>
          <w:szCs w:val="24"/>
        </w:rPr>
        <w:t xml:space="preserve"> -</w:t>
      </w:r>
      <w:r w:rsidR="00213919" w:rsidRPr="00F945ED">
        <w:rPr>
          <w:szCs w:val="24"/>
        </w:rPr>
        <w:t xml:space="preserve"> </w:t>
      </w:r>
      <w:r w:rsidR="00655B95" w:rsidRPr="00F945ED">
        <w:rPr>
          <w:szCs w:val="24"/>
        </w:rPr>
        <w:t>new items</w:t>
      </w:r>
      <w:r w:rsidR="00C65F16" w:rsidRPr="00F945ED">
        <w:rPr>
          <w:szCs w:val="24"/>
        </w:rPr>
        <w:t xml:space="preserve">: </w:t>
      </w:r>
      <w:r w:rsidR="00634B78" w:rsidRPr="00F945ED">
        <w:rPr>
          <w:szCs w:val="24"/>
        </w:rPr>
        <w:t xml:space="preserve">number </w:t>
      </w:r>
      <w:r w:rsidR="00CF4872" w:rsidRPr="00F945ED">
        <w:rPr>
          <w:szCs w:val="24"/>
        </w:rPr>
        <w:t xml:space="preserve">= </w:t>
      </w:r>
      <w:r w:rsidR="00D511FC" w:rsidRPr="00F945ED">
        <w:rPr>
          <w:szCs w:val="24"/>
        </w:rPr>
        <w:t>3</w:t>
      </w:r>
      <w:r w:rsidR="007C5DE7" w:rsidRPr="00F945ED">
        <w:rPr>
          <w:szCs w:val="24"/>
        </w:rPr>
        <w:t xml:space="preserve"> (</w:t>
      </w:r>
      <w:r w:rsidR="002578AD" w:rsidRPr="00F945ED">
        <w:rPr>
          <w:szCs w:val="24"/>
        </w:rPr>
        <w:t>38372, 38373, 38374</w:t>
      </w:r>
      <w:r w:rsidR="007C5DE7" w:rsidRPr="00F945ED">
        <w:rPr>
          <w:szCs w:val="24"/>
        </w:rPr>
        <w:t>)</w:t>
      </w:r>
    </w:p>
    <w:p w14:paraId="644BACF7" w14:textId="547D238E" w:rsidR="000D41EE" w:rsidRPr="00F945ED" w:rsidRDefault="00B45A9C" w:rsidP="0013145A">
      <w:pPr>
        <w:pStyle w:val="ListParagraph"/>
        <w:numPr>
          <w:ilvl w:val="0"/>
          <w:numId w:val="11"/>
        </w:numPr>
        <w:rPr>
          <w:b/>
          <w:bCs/>
        </w:rPr>
      </w:pPr>
      <w:r w:rsidRPr="00F945ED">
        <w:t>Deletions</w:t>
      </w:r>
      <w:r w:rsidR="00010A40" w:rsidRPr="00F945ED">
        <w:t xml:space="preserve"> following reclassification of existing items: number =</w:t>
      </w:r>
      <w:r w:rsidR="007C5DE7" w:rsidRPr="00F945ED">
        <w:t xml:space="preserve"> 1 (</w:t>
      </w:r>
      <w:r w:rsidRPr="00F945ED">
        <w:t>31340</w:t>
      </w:r>
      <w:r w:rsidR="007C5DE7" w:rsidRPr="00F945ED">
        <w:t>)</w:t>
      </w:r>
    </w:p>
    <w:p w14:paraId="0F11EDD7" w14:textId="77777777" w:rsidR="007051BA" w:rsidRPr="00F945ED" w:rsidRDefault="007051BA" w:rsidP="00C65F16">
      <w:pPr>
        <w:rPr>
          <w:b/>
          <w:bCs/>
        </w:rPr>
      </w:pPr>
    </w:p>
    <w:p w14:paraId="36FCD497" w14:textId="58597AD5" w:rsidR="003F46BC" w:rsidRPr="00F945ED" w:rsidRDefault="00C874A2" w:rsidP="00C65F16">
      <w:r w:rsidRPr="00F945ED">
        <w:rPr>
          <w:b/>
          <w:bCs/>
        </w:rPr>
        <w:t>Item</w:t>
      </w:r>
      <w:r w:rsidR="00BD0A39" w:rsidRPr="00F945ED">
        <w:rPr>
          <w:b/>
          <w:bCs/>
        </w:rPr>
        <w:t> </w:t>
      </w:r>
      <w:r w:rsidR="000D41EE" w:rsidRPr="00F945ED">
        <w:rPr>
          <w:b/>
          <w:bCs/>
        </w:rPr>
        <w:t>3</w:t>
      </w:r>
      <w:r w:rsidR="00BD0A39" w:rsidRPr="00F945ED">
        <w:rPr>
          <w:b/>
          <w:bCs/>
        </w:rPr>
        <w:t xml:space="preserve"> </w:t>
      </w:r>
      <w:r w:rsidRPr="00F945ED">
        <w:t xml:space="preserve">provides for an amended list of MBS items classified </w:t>
      </w:r>
      <w:r w:rsidRPr="00F945ED">
        <w:rPr>
          <w:b/>
          <w:bCs/>
        </w:rPr>
        <w:t xml:space="preserve">as </w:t>
      </w:r>
      <w:proofErr w:type="gramStart"/>
      <w:r w:rsidRPr="00F945ED">
        <w:rPr>
          <w:b/>
          <w:bCs/>
        </w:rPr>
        <w:t>Non-band</w:t>
      </w:r>
      <w:proofErr w:type="gramEnd"/>
      <w:r w:rsidRPr="00F945ED">
        <w:rPr>
          <w:b/>
          <w:bCs/>
        </w:rPr>
        <w:t xml:space="preserve"> specific Type B </w:t>
      </w:r>
      <w:r w:rsidR="00A26EC2" w:rsidRPr="00F945ED">
        <w:rPr>
          <w:b/>
          <w:bCs/>
        </w:rPr>
        <w:t xml:space="preserve">day </w:t>
      </w:r>
      <w:r w:rsidRPr="00F945ED">
        <w:rPr>
          <w:b/>
          <w:bCs/>
        </w:rPr>
        <w:t>procedures</w:t>
      </w:r>
      <w:r w:rsidRPr="00F945ED">
        <w:t>.</w:t>
      </w:r>
      <w:r w:rsidR="00C65F16" w:rsidRPr="00F945ED">
        <w:t xml:space="preserve"> The amended list of MBS items reflects the following item changes:</w:t>
      </w:r>
    </w:p>
    <w:p w14:paraId="0BBD1EF3" w14:textId="727CBBCE" w:rsidR="0098502F" w:rsidRPr="00F945ED" w:rsidRDefault="0098502F" w:rsidP="00941BC1">
      <w:pPr>
        <w:pStyle w:val="ListParagraph"/>
        <w:numPr>
          <w:ilvl w:val="0"/>
          <w:numId w:val="11"/>
        </w:numPr>
      </w:pPr>
      <w:bookmarkStart w:id="8" w:name="_Toc44445610"/>
      <w:r w:rsidRPr="00F945ED">
        <w:t xml:space="preserve">Deletions: number </w:t>
      </w:r>
      <w:r w:rsidR="00941BC1" w:rsidRPr="00F945ED">
        <w:t xml:space="preserve">= </w:t>
      </w:r>
      <w:r w:rsidR="003449B7" w:rsidRPr="00F945ED">
        <w:t>1</w:t>
      </w:r>
      <w:r w:rsidR="007C5DE7" w:rsidRPr="00F945ED">
        <w:t xml:space="preserve"> (</w:t>
      </w:r>
      <w:r w:rsidR="003449B7" w:rsidRPr="00F945ED">
        <w:t>31340</w:t>
      </w:r>
      <w:r w:rsidR="007C5DE7" w:rsidRPr="00F945ED">
        <w:t>)</w:t>
      </w:r>
      <w:r w:rsidR="005D1FAA" w:rsidRPr="00F945ED">
        <w:t xml:space="preserve"> </w:t>
      </w:r>
    </w:p>
    <w:p w14:paraId="2C09654F" w14:textId="11C88E36" w:rsidR="007C5DE7" w:rsidRPr="00F945ED" w:rsidRDefault="007C5DE7" w:rsidP="007C5DE7">
      <w:pPr>
        <w:pStyle w:val="ListParagraph"/>
        <w:numPr>
          <w:ilvl w:val="0"/>
          <w:numId w:val="11"/>
        </w:numPr>
        <w:spacing w:before="120"/>
        <w:ind w:left="924" w:hanging="357"/>
      </w:pPr>
      <w:r w:rsidRPr="00F945ED">
        <w:t xml:space="preserve">Additions: number = </w:t>
      </w:r>
      <w:r w:rsidR="00D424F8" w:rsidRPr="00F945ED">
        <w:t>2</w:t>
      </w:r>
      <w:r w:rsidR="00FF12AC" w:rsidRPr="00F945ED">
        <w:t xml:space="preserve"> (</w:t>
      </w:r>
      <w:r w:rsidR="00AC491A" w:rsidRPr="00F945ED">
        <w:t>71202</w:t>
      </w:r>
      <w:r w:rsidR="00D424F8" w:rsidRPr="00F945ED">
        <w:t>, 73310</w:t>
      </w:r>
      <w:r w:rsidR="00FF12AC" w:rsidRPr="00F945ED">
        <w:t>)</w:t>
      </w:r>
    </w:p>
    <w:bookmarkEnd w:id="8"/>
    <w:p w14:paraId="3916E45A" w14:textId="77777777" w:rsidR="00F303F3" w:rsidRPr="00F945ED" w:rsidRDefault="00F303F3" w:rsidP="006E7709">
      <w:pPr>
        <w:rPr>
          <w:b/>
          <w:bCs/>
        </w:rPr>
      </w:pPr>
    </w:p>
    <w:p w14:paraId="0627E3CA" w14:textId="1DEB1BB4" w:rsidR="003F46BC" w:rsidRPr="00F945ED" w:rsidRDefault="00C874A2" w:rsidP="006E7709">
      <w:r w:rsidRPr="00F945ED">
        <w:rPr>
          <w:b/>
          <w:bCs/>
        </w:rPr>
        <w:t>Item </w:t>
      </w:r>
      <w:r w:rsidR="000D41EE" w:rsidRPr="00F945ED">
        <w:rPr>
          <w:b/>
          <w:bCs/>
        </w:rPr>
        <w:t>4</w:t>
      </w:r>
      <w:r w:rsidRPr="00F945ED">
        <w:rPr>
          <w:b/>
          <w:bCs/>
        </w:rPr>
        <w:t xml:space="preserve"> </w:t>
      </w:r>
      <w:r w:rsidRPr="00F945ED">
        <w:rPr>
          <w:bCs/>
        </w:rPr>
        <w:t xml:space="preserve">provides for an amended list of MBS items classified as </w:t>
      </w:r>
      <w:r w:rsidRPr="00F945ED">
        <w:rPr>
          <w:b/>
        </w:rPr>
        <w:t>Type</w:t>
      </w:r>
      <w:r w:rsidR="00D93BC6" w:rsidRPr="00F945ED">
        <w:rPr>
          <w:b/>
        </w:rPr>
        <w:t xml:space="preserve"> </w:t>
      </w:r>
      <w:r w:rsidRPr="00F945ED">
        <w:rPr>
          <w:b/>
        </w:rPr>
        <w:t>C</w:t>
      </w:r>
      <w:r w:rsidR="00D93BC6" w:rsidRPr="00F945ED">
        <w:rPr>
          <w:b/>
        </w:rPr>
        <w:t xml:space="preserve"> </w:t>
      </w:r>
      <w:r w:rsidRPr="00F945ED">
        <w:rPr>
          <w:b/>
        </w:rPr>
        <w:t>procedures</w:t>
      </w:r>
      <w:r w:rsidRPr="00F945ED">
        <w:t>.</w:t>
      </w:r>
      <w:r w:rsidR="00C65F16" w:rsidRPr="00F945ED">
        <w:t xml:space="preserve"> The amended list of MBS items reflects the following item changes:</w:t>
      </w:r>
    </w:p>
    <w:p w14:paraId="1380762E" w14:textId="624C0640" w:rsidR="007701D0" w:rsidRPr="00F945ED" w:rsidRDefault="007701D0" w:rsidP="007701D0">
      <w:pPr>
        <w:pStyle w:val="ListParagraph"/>
        <w:numPr>
          <w:ilvl w:val="0"/>
          <w:numId w:val="11"/>
        </w:numPr>
      </w:pPr>
      <w:r w:rsidRPr="00F945ED">
        <w:t xml:space="preserve">Deletions: number = </w:t>
      </w:r>
      <w:r w:rsidR="00BB5B14" w:rsidRPr="00F945ED">
        <w:t>4</w:t>
      </w:r>
      <w:r w:rsidRPr="00F945ED">
        <w:t xml:space="preserve"> (</w:t>
      </w:r>
      <w:r w:rsidR="001621A6" w:rsidRPr="00F945ED">
        <w:t>10944, 10945, 10946</w:t>
      </w:r>
      <w:r w:rsidR="00BB5B14" w:rsidRPr="00F945ED">
        <w:t>,</w:t>
      </w:r>
      <w:r w:rsidR="00602A78" w:rsidRPr="00F945ED">
        <w:t xml:space="preserve"> 13105</w:t>
      </w:r>
      <w:r w:rsidRPr="00F945ED">
        <w:t>)</w:t>
      </w:r>
    </w:p>
    <w:p w14:paraId="7A5EAAF5" w14:textId="6C3C0FF9" w:rsidR="00D52063" w:rsidRPr="00F945ED" w:rsidRDefault="0098502F" w:rsidP="00D52063">
      <w:pPr>
        <w:pStyle w:val="ListParagraph"/>
        <w:numPr>
          <w:ilvl w:val="0"/>
          <w:numId w:val="11"/>
        </w:numPr>
        <w:spacing w:before="120"/>
        <w:ind w:left="924" w:hanging="357"/>
      </w:pPr>
      <w:r w:rsidRPr="00F945ED">
        <w:t>Additions</w:t>
      </w:r>
      <w:r w:rsidR="00552E57" w:rsidRPr="00F945ED">
        <w:t xml:space="preserve"> – new items</w:t>
      </w:r>
      <w:r w:rsidRPr="00F945ED">
        <w:t xml:space="preserve">: number </w:t>
      </w:r>
      <w:r w:rsidR="00226CC6" w:rsidRPr="00F945ED">
        <w:t>= 2</w:t>
      </w:r>
      <w:r w:rsidR="001421BC" w:rsidRPr="00F945ED">
        <w:t>7</w:t>
      </w:r>
      <w:r w:rsidR="00591460" w:rsidRPr="00F945ED">
        <w:t xml:space="preserve"> (</w:t>
      </w:r>
      <w:r w:rsidR="005F3DEB" w:rsidRPr="00F945ED">
        <w:t>66585, 66654,</w:t>
      </w:r>
      <w:r w:rsidR="00FF6FE2" w:rsidRPr="00F945ED">
        <w:t xml:space="preserve"> 73306,</w:t>
      </w:r>
      <w:r w:rsidR="0056310C" w:rsidRPr="00F945ED">
        <w:t xml:space="preserve"> 73437, 73438, 73439</w:t>
      </w:r>
      <w:r w:rsidR="000468F1" w:rsidRPr="00F945ED">
        <w:t>,</w:t>
      </w:r>
      <w:r w:rsidR="00FF6FE2" w:rsidRPr="00F945ED">
        <w:t xml:space="preserve"> </w:t>
      </w:r>
      <w:r w:rsidR="00F046C4" w:rsidRPr="00F945ED">
        <w:t>73440</w:t>
      </w:r>
      <w:r w:rsidR="006B77D7" w:rsidRPr="00F945ED">
        <w:t>, 73441, 73442</w:t>
      </w:r>
      <w:r w:rsidR="00FD2C4A" w:rsidRPr="00F945ED">
        <w:t xml:space="preserve">, 73443, 73444, </w:t>
      </w:r>
      <w:r w:rsidR="00291D70" w:rsidRPr="00F945ED">
        <w:t>73445, 73446, 73447, 73448,</w:t>
      </w:r>
      <w:r w:rsidR="000468F1" w:rsidRPr="00F945ED">
        <w:t xml:space="preserve"> 73451, 73452</w:t>
      </w:r>
      <w:r w:rsidR="00291D70" w:rsidRPr="00F945ED">
        <w:t xml:space="preserve"> </w:t>
      </w:r>
      <w:r w:rsidR="00BD2462" w:rsidRPr="00F945ED">
        <w:t>73453, 73454, 73455</w:t>
      </w:r>
      <w:r w:rsidR="00D424F8" w:rsidRPr="00F945ED">
        <w:t>, 73456, 73457, 73458, 73459</w:t>
      </w:r>
      <w:r w:rsidR="00AC7EC1" w:rsidRPr="00F945ED">
        <w:t>, 73460, 73461, 73462</w:t>
      </w:r>
      <w:r w:rsidR="007701D0" w:rsidRPr="00F945ED">
        <w:t>)</w:t>
      </w:r>
    </w:p>
    <w:p w14:paraId="1255409E" w14:textId="68D0FB8D" w:rsidR="007A2213" w:rsidRPr="00F945ED" w:rsidRDefault="003F5D62" w:rsidP="00D52063">
      <w:pPr>
        <w:pStyle w:val="ListParagraph"/>
        <w:spacing w:before="120"/>
        <w:ind w:left="924"/>
        <w:sectPr w:rsidR="007A2213" w:rsidRPr="00F945ED" w:rsidSect="00C874A2">
          <w:pgSz w:w="11906" w:h="16838"/>
          <w:pgMar w:top="1440" w:right="1440" w:bottom="1440" w:left="1440" w:header="720" w:footer="720" w:gutter="0"/>
          <w:paperSrc w:first="7" w:other="7"/>
          <w:cols w:space="720"/>
          <w:docGrid w:linePitch="326"/>
        </w:sectPr>
      </w:pPr>
      <w:r w:rsidRPr="00F945ED">
        <w:t xml:space="preserve"> </w:t>
      </w:r>
    </w:p>
    <w:p w14:paraId="550AEE25" w14:textId="6ECB4FDB" w:rsidR="009964B4" w:rsidRPr="00F945ED" w:rsidRDefault="009964B4" w:rsidP="00C874A2">
      <w:pPr>
        <w:pStyle w:val="Heading2"/>
        <w:jc w:val="center"/>
        <w:rPr>
          <w:rFonts w:ascii="Times New Roman" w:hAnsi="Times New Roman" w:cs="Times New Roman"/>
          <w:b/>
          <w:color w:val="auto"/>
        </w:rPr>
      </w:pPr>
      <w:r w:rsidRPr="00F945ED">
        <w:rPr>
          <w:rFonts w:ascii="Times New Roman" w:hAnsi="Times New Roman" w:cs="Times New Roman"/>
          <w:b/>
          <w:color w:val="auto"/>
        </w:rPr>
        <w:lastRenderedPageBreak/>
        <w:t>Statement of Compatibility with Human Rights</w:t>
      </w:r>
    </w:p>
    <w:p w14:paraId="1F5EF223" w14:textId="1DAA48E8" w:rsidR="009964B4" w:rsidRPr="00F945ED" w:rsidRDefault="009964B4" w:rsidP="00C874A2">
      <w:pPr>
        <w:spacing w:before="120" w:after="120"/>
        <w:jc w:val="center"/>
        <w:rPr>
          <w:szCs w:val="24"/>
        </w:rPr>
      </w:pPr>
      <w:r w:rsidRPr="00F945ED">
        <w:rPr>
          <w:i/>
          <w:szCs w:val="24"/>
        </w:rPr>
        <w:t>Prepared in accordance with Part 3 of the Human Rights (Parliamentary Scrutiny) Act</w:t>
      </w:r>
      <w:r w:rsidR="000D41EE" w:rsidRPr="00F945ED">
        <w:rPr>
          <w:i/>
          <w:szCs w:val="24"/>
        </w:rPr>
        <w:t> </w:t>
      </w:r>
      <w:r w:rsidRPr="00F945ED">
        <w:rPr>
          <w:i/>
          <w:szCs w:val="24"/>
        </w:rPr>
        <w:t>2011</w:t>
      </w:r>
    </w:p>
    <w:p w14:paraId="60BD0D8D" w14:textId="77777777" w:rsidR="00E97A9E" w:rsidRPr="00F945ED" w:rsidRDefault="00E97A9E" w:rsidP="009A175F">
      <w:pPr>
        <w:spacing w:before="120" w:after="120"/>
        <w:rPr>
          <w:b/>
          <w:bCs/>
          <w:i/>
          <w:iCs/>
        </w:rPr>
      </w:pPr>
    </w:p>
    <w:p w14:paraId="187BE363" w14:textId="5E70B755" w:rsidR="009964B4" w:rsidRPr="00F945ED" w:rsidRDefault="00522141" w:rsidP="00C874A2">
      <w:pPr>
        <w:spacing w:before="120" w:after="120"/>
        <w:jc w:val="center"/>
        <w:rPr>
          <w:b/>
          <w:bCs/>
          <w:i/>
          <w:iCs/>
        </w:rPr>
      </w:pPr>
      <w:r w:rsidRPr="00F945ED">
        <w:rPr>
          <w:b/>
          <w:bCs/>
          <w:i/>
          <w:iCs/>
        </w:rPr>
        <w:t>Private Health Insurance Legislation Amendment Rules (</w:t>
      </w:r>
      <w:r w:rsidR="0080770C" w:rsidRPr="00F945ED">
        <w:rPr>
          <w:b/>
          <w:bCs/>
          <w:i/>
          <w:iCs/>
        </w:rPr>
        <w:t>No.</w:t>
      </w:r>
      <w:r w:rsidR="000D41EE" w:rsidRPr="00F945ED">
        <w:rPr>
          <w:b/>
          <w:bCs/>
          <w:i/>
          <w:iCs/>
        </w:rPr>
        <w:t> </w:t>
      </w:r>
      <w:r w:rsidR="002F7285" w:rsidRPr="00F945ED">
        <w:rPr>
          <w:b/>
          <w:bCs/>
          <w:i/>
          <w:iCs/>
        </w:rPr>
        <w:t>8</w:t>
      </w:r>
      <w:r w:rsidRPr="00F945ED">
        <w:rPr>
          <w:b/>
          <w:bCs/>
          <w:i/>
          <w:iCs/>
        </w:rPr>
        <w:t>)</w:t>
      </w:r>
      <w:r w:rsidR="000D41EE" w:rsidRPr="00F945ED">
        <w:rPr>
          <w:b/>
          <w:bCs/>
          <w:i/>
          <w:iCs/>
        </w:rPr>
        <w:t> </w:t>
      </w:r>
      <w:r w:rsidR="00AC576C" w:rsidRPr="00F945ED">
        <w:rPr>
          <w:b/>
          <w:bCs/>
          <w:i/>
          <w:iCs/>
        </w:rPr>
        <w:t>2023</w:t>
      </w:r>
    </w:p>
    <w:p w14:paraId="63CF090E" w14:textId="23EF6DB5" w:rsidR="009964B4" w:rsidRPr="00F945ED" w:rsidRDefault="009964B4" w:rsidP="00AA25B9">
      <w:pPr>
        <w:spacing w:before="120" w:after="120"/>
        <w:rPr>
          <w:szCs w:val="24"/>
        </w:rPr>
      </w:pPr>
      <w:r w:rsidRPr="00F945ED">
        <w:rPr>
          <w:szCs w:val="24"/>
        </w:rPr>
        <w:t xml:space="preserve">This disallowable legislative instrument is compatible with the human rights and freedoms recognised or declared in the international instruments listed in section 3 of the </w:t>
      </w:r>
      <w:r w:rsidRPr="00F945ED">
        <w:rPr>
          <w:i/>
          <w:szCs w:val="24"/>
        </w:rPr>
        <w:t>Human Rights (Parliamentary Scrutiny) Act</w:t>
      </w:r>
      <w:r w:rsidR="000D41EE" w:rsidRPr="00F945ED">
        <w:rPr>
          <w:i/>
          <w:szCs w:val="24"/>
        </w:rPr>
        <w:t> </w:t>
      </w:r>
      <w:r w:rsidRPr="00F945ED">
        <w:rPr>
          <w:i/>
          <w:szCs w:val="24"/>
        </w:rPr>
        <w:t>2011</w:t>
      </w:r>
      <w:r w:rsidRPr="00F945ED">
        <w:rPr>
          <w:szCs w:val="24"/>
        </w:rPr>
        <w:t>.</w:t>
      </w:r>
    </w:p>
    <w:p w14:paraId="7A86D2A0" w14:textId="77777777" w:rsidR="00A05F20" w:rsidRPr="00F945ED" w:rsidRDefault="00A05F20" w:rsidP="00214E37">
      <w:pPr>
        <w:pStyle w:val="Heading3"/>
        <w:rPr>
          <w:rFonts w:ascii="Times New Roman" w:hAnsi="Times New Roman" w:cs="Times New Roman"/>
          <w:b/>
          <w:color w:val="auto"/>
        </w:rPr>
      </w:pPr>
    </w:p>
    <w:p w14:paraId="199FE407" w14:textId="1CC2DC36" w:rsidR="009964B4" w:rsidRPr="00F945ED" w:rsidRDefault="009964B4" w:rsidP="00214E37">
      <w:pPr>
        <w:pStyle w:val="Heading3"/>
        <w:rPr>
          <w:rFonts w:ascii="Times New Roman" w:hAnsi="Times New Roman" w:cs="Times New Roman"/>
          <w:b/>
          <w:color w:val="auto"/>
        </w:rPr>
      </w:pPr>
      <w:r w:rsidRPr="00F945ED">
        <w:rPr>
          <w:rFonts w:ascii="Times New Roman" w:hAnsi="Times New Roman" w:cs="Times New Roman"/>
          <w:b/>
          <w:color w:val="auto"/>
        </w:rPr>
        <w:t>Overview of the disallowable legislative instrument</w:t>
      </w:r>
    </w:p>
    <w:p w14:paraId="25FB8D21" w14:textId="26529184" w:rsidR="009964B4" w:rsidRPr="00F945ED" w:rsidRDefault="009964B4" w:rsidP="00214E37">
      <w:pPr>
        <w:autoSpaceDE w:val="0"/>
        <w:autoSpaceDN w:val="0"/>
        <w:adjustRightInd w:val="0"/>
      </w:pPr>
      <w:r w:rsidRPr="00F945ED">
        <w:t xml:space="preserve">The purpose of the </w:t>
      </w:r>
      <w:r w:rsidRPr="00F945ED">
        <w:rPr>
          <w:i/>
          <w:iCs/>
        </w:rPr>
        <w:t>Private Health Insurance Le</w:t>
      </w:r>
      <w:r w:rsidR="00B10646" w:rsidRPr="00F945ED">
        <w:rPr>
          <w:i/>
          <w:iCs/>
        </w:rPr>
        <w:t>gislation Amendment Rules (</w:t>
      </w:r>
      <w:r w:rsidR="0080770C" w:rsidRPr="00F945ED">
        <w:rPr>
          <w:i/>
          <w:iCs/>
        </w:rPr>
        <w:t>No.</w:t>
      </w:r>
      <w:r w:rsidR="000D41EE" w:rsidRPr="00F945ED">
        <w:rPr>
          <w:i/>
          <w:iCs/>
        </w:rPr>
        <w:t> </w:t>
      </w:r>
      <w:r w:rsidR="002F7285" w:rsidRPr="00F945ED">
        <w:rPr>
          <w:i/>
          <w:iCs/>
        </w:rPr>
        <w:t>8</w:t>
      </w:r>
      <w:r w:rsidRPr="00F945ED">
        <w:rPr>
          <w:i/>
          <w:iCs/>
        </w:rPr>
        <w:t>) </w:t>
      </w:r>
      <w:r w:rsidR="00AC576C" w:rsidRPr="00F945ED">
        <w:rPr>
          <w:i/>
          <w:iCs/>
        </w:rPr>
        <w:t>2023</w:t>
      </w:r>
      <w:r w:rsidRPr="00F945ED">
        <w:rPr>
          <w:i/>
          <w:iCs/>
        </w:rPr>
        <w:t xml:space="preserve"> </w:t>
      </w:r>
      <w:r w:rsidRPr="00F945ED">
        <w:t>(the</w:t>
      </w:r>
      <w:r w:rsidR="00163AB5" w:rsidRPr="00F945ED">
        <w:t> </w:t>
      </w:r>
      <w:r w:rsidRPr="00F945ED">
        <w:t>Amendment Rules)</w:t>
      </w:r>
      <w:r w:rsidRPr="00F945ED">
        <w:rPr>
          <w:i/>
          <w:iCs/>
        </w:rPr>
        <w:t xml:space="preserve"> </w:t>
      </w:r>
      <w:r w:rsidRPr="00F945ED">
        <w:t xml:space="preserve">is to amend the following instruments: </w:t>
      </w:r>
    </w:p>
    <w:p w14:paraId="249629C2" w14:textId="11A1B7BC" w:rsidR="00F5693C" w:rsidRPr="00F945ED" w:rsidRDefault="00F5693C" w:rsidP="00AA25B9">
      <w:pPr>
        <w:pStyle w:val="ListParagraph"/>
        <w:numPr>
          <w:ilvl w:val="0"/>
          <w:numId w:val="11"/>
        </w:numPr>
        <w:spacing w:before="120"/>
        <w:ind w:left="924" w:hanging="357"/>
      </w:pPr>
      <w:r w:rsidRPr="00F945ED">
        <w:rPr>
          <w:i/>
          <w:iCs/>
        </w:rPr>
        <w:t>Private Health Insurance (Complying Product) Rules 2015</w:t>
      </w:r>
      <w:r w:rsidRPr="00F945ED">
        <w:t xml:space="preserve"> (the Complying Product Rules)</w:t>
      </w:r>
      <w:r w:rsidR="005D5AFD" w:rsidRPr="00F945ED">
        <w:t>; and,</w:t>
      </w:r>
    </w:p>
    <w:p w14:paraId="04126BB1" w14:textId="62912FA7" w:rsidR="005D5AFD" w:rsidRPr="00F945ED" w:rsidRDefault="005D5AFD" w:rsidP="005D5AFD">
      <w:pPr>
        <w:pStyle w:val="ListParagraph"/>
        <w:numPr>
          <w:ilvl w:val="0"/>
          <w:numId w:val="11"/>
        </w:numPr>
        <w:spacing w:before="120"/>
        <w:ind w:left="924" w:hanging="357"/>
      </w:pPr>
      <w:r w:rsidRPr="00F945ED">
        <w:rPr>
          <w:i/>
          <w:iCs/>
        </w:rPr>
        <w:t>Private Health Insurance (Benefit Requirements) Rules 2011</w:t>
      </w:r>
      <w:r w:rsidRPr="00F945ED">
        <w:t xml:space="preserve"> (the Benefit Requirements Rules).</w:t>
      </w:r>
    </w:p>
    <w:p w14:paraId="2C6D350B" w14:textId="77777777" w:rsidR="009964B4" w:rsidRPr="00F945ED" w:rsidRDefault="009964B4" w:rsidP="00214E37">
      <w:pPr>
        <w:pStyle w:val="ListParagraph"/>
        <w:autoSpaceDE w:val="0"/>
        <w:autoSpaceDN w:val="0"/>
        <w:adjustRightInd w:val="0"/>
        <w:ind w:left="832"/>
        <w:rPr>
          <w:i/>
        </w:rPr>
      </w:pPr>
    </w:p>
    <w:p w14:paraId="7498C3D4" w14:textId="77777777" w:rsidR="009964B4" w:rsidRPr="00F945ED" w:rsidRDefault="009964B4" w:rsidP="00214E37">
      <w:pPr>
        <w:autoSpaceDE w:val="0"/>
        <w:autoSpaceDN w:val="0"/>
        <w:adjustRightInd w:val="0"/>
        <w:rPr>
          <w:szCs w:val="24"/>
        </w:rPr>
      </w:pPr>
      <w:r w:rsidRPr="00F945ED">
        <w:rPr>
          <w:szCs w:val="24"/>
        </w:rPr>
        <w:t>The Amendment Rules make consequential amendments to the:</w:t>
      </w:r>
    </w:p>
    <w:p w14:paraId="6253498E" w14:textId="7943C7E9" w:rsidR="00346832" w:rsidRPr="00F945ED" w:rsidRDefault="00346832" w:rsidP="00AA25B9">
      <w:pPr>
        <w:pStyle w:val="ListParagraph"/>
        <w:numPr>
          <w:ilvl w:val="0"/>
          <w:numId w:val="11"/>
        </w:numPr>
        <w:spacing w:before="120"/>
        <w:ind w:left="924" w:hanging="357"/>
      </w:pPr>
      <w:bookmarkStart w:id="9" w:name="_Hlk138636066"/>
      <w:r w:rsidRPr="00F945ED">
        <w:t>Complying Product Rules to categorise new</w:t>
      </w:r>
      <w:r w:rsidR="005D5AFD" w:rsidRPr="00F945ED">
        <w:t xml:space="preserve">, amended and reviewed </w:t>
      </w:r>
      <w:r w:rsidRPr="00F945ED">
        <w:t xml:space="preserve">items of the Medicare Benefits Schedule (MBS) into the appropriate Clinical category for the purpose of describing hospital treatment(s) that must be covered under health insurance </w:t>
      </w:r>
      <w:proofErr w:type="gramStart"/>
      <w:r w:rsidRPr="00F945ED">
        <w:t>policies;</w:t>
      </w:r>
      <w:proofErr w:type="gramEnd"/>
    </w:p>
    <w:p w14:paraId="7B191E77" w14:textId="6C081961" w:rsidR="005D5AFD" w:rsidRPr="00F945ED" w:rsidRDefault="005D5AFD" w:rsidP="005D5AFD">
      <w:pPr>
        <w:pStyle w:val="ListParagraph"/>
        <w:numPr>
          <w:ilvl w:val="0"/>
          <w:numId w:val="11"/>
        </w:numPr>
        <w:spacing w:before="120"/>
        <w:ind w:left="924" w:hanging="357"/>
      </w:pPr>
      <w:r w:rsidRPr="00F945ED">
        <w:t xml:space="preserve">Benefit Requirements Rules to classify new, </w:t>
      </w:r>
      <w:proofErr w:type="gramStart"/>
      <w:r w:rsidRPr="00F945ED">
        <w:t>amended</w:t>
      </w:r>
      <w:proofErr w:type="gramEnd"/>
      <w:r w:rsidRPr="00F945ED">
        <w:t xml:space="preserve"> and reviewed MBS items by procedure</w:t>
      </w:r>
      <w:r w:rsidRPr="00F945ED">
        <w:noBreakHyphen/>
        <w:t>type for the purposes of minimum benefits for accommodation and, in relation to Type C procedures, access to any minimum benefits as hospital treatment unless provided as a Certified Type C procedure; and,</w:t>
      </w:r>
    </w:p>
    <w:p w14:paraId="20F62CD9" w14:textId="0B052862" w:rsidR="00C54C79" w:rsidRPr="00F945ED" w:rsidRDefault="00346832" w:rsidP="00AA25B9">
      <w:pPr>
        <w:pStyle w:val="ListParagraph"/>
        <w:numPr>
          <w:ilvl w:val="0"/>
          <w:numId w:val="11"/>
        </w:numPr>
        <w:spacing w:before="120"/>
        <w:ind w:left="924" w:hanging="357"/>
      </w:pPr>
      <w:r w:rsidRPr="00F945ED">
        <w:t>r</w:t>
      </w:r>
      <w:r w:rsidR="00C54C79" w:rsidRPr="00F945ED">
        <w:t>emove deleted MBS items from the above Rules.</w:t>
      </w:r>
    </w:p>
    <w:bookmarkEnd w:id="9"/>
    <w:p w14:paraId="702477A1" w14:textId="77777777" w:rsidR="009964B4" w:rsidRPr="00F945ED" w:rsidRDefault="009964B4" w:rsidP="00214E37">
      <w:pPr>
        <w:autoSpaceDE w:val="0"/>
        <w:autoSpaceDN w:val="0"/>
        <w:adjustRightInd w:val="0"/>
        <w:rPr>
          <w:szCs w:val="24"/>
        </w:rPr>
      </w:pPr>
    </w:p>
    <w:p w14:paraId="420E521A" w14:textId="77777777" w:rsidR="009964B4" w:rsidRPr="00F945ED" w:rsidRDefault="009964B4" w:rsidP="00214E37">
      <w:pPr>
        <w:pStyle w:val="Heading3"/>
        <w:rPr>
          <w:rFonts w:ascii="Times New Roman" w:hAnsi="Times New Roman" w:cs="Times New Roman"/>
          <w:b/>
          <w:color w:val="auto"/>
        </w:rPr>
      </w:pPr>
      <w:r w:rsidRPr="00F945ED">
        <w:rPr>
          <w:rFonts w:ascii="Times New Roman" w:hAnsi="Times New Roman" w:cs="Times New Roman"/>
          <w:b/>
          <w:color w:val="auto"/>
        </w:rPr>
        <w:t>Human rights implications</w:t>
      </w:r>
    </w:p>
    <w:p w14:paraId="3A70779A" w14:textId="6BF2430A" w:rsidR="009964B4" w:rsidRPr="00F945ED" w:rsidRDefault="009964B4" w:rsidP="00214E37">
      <w:pPr>
        <w:autoSpaceDE w:val="0"/>
        <w:autoSpaceDN w:val="0"/>
        <w:adjustRightInd w:val="0"/>
        <w:spacing w:before="120" w:after="120"/>
        <w:rPr>
          <w:szCs w:val="24"/>
        </w:rPr>
      </w:pPr>
      <w:r w:rsidRPr="00F945ED">
        <w:rPr>
          <w:szCs w:val="24"/>
        </w:rPr>
        <w:t>The Amendment Rules engage the right to health by facilitating the payment of private health insurance benefits for health care services, encouraging access to, and choice in, health care services. Under Article</w:t>
      </w:r>
      <w:r w:rsidR="00C54C79" w:rsidRPr="00F945ED">
        <w:rPr>
          <w:szCs w:val="24"/>
        </w:rPr>
        <w:t> </w:t>
      </w:r>
      <w:r w:rsidRPr="00F945ED">
        <w:rPr>
          <w:szCs w:val="24"/>
        </w:rPr>
        <w:t xml:space="preserve">12 of the International Covenant on Economic, Social and Cultural Rights, specifically the right to health, the Amendment Rules assist with the progressive realisation by all appropriate means of the right of everyone to the enjoyment of the highest attainable standard of physical and mental health. </w:t>
      </w:r>
    </w:p>
    <w:p w14:paraId="7A048F8C" w14:textId="4A4F4A6A" w:rsidR="00132F8F" w:rsidRPr="00F945ED" w:rsidRDefault="009964B4" w:rsidP="009A175F">
      <w:pPr>
        <w:autoSpaceDE w:val="0"/>
        <w:autoSpaceDN w:val="0"/>
        <w:adjustRightInd w:val="0"/>
        <w:spacing w:before="120" w:after="120"/>
        <w:rPr>
          <w:szCs w:val="24"/>
        </w:rPr>
      </w:pPr>
      <w:r w:rsidRPr="00F945ED">
        <w:rPr>
          <w:szCs w:val="24"/>
        </w:rPr>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that insurers do not differentiate the premiums they charge according to individual health characteristics such as poor health.</w:t>
      </w:r>
    </w:p>
    <w:p w14:paraId="26CA3737" w14:textId="5070BACF" w:rsidR="009964B4" w:rsidRPr="00F945ED" w:rsidRDefault="009964B4" w:rsidP="00132F8F">
      <w:pPr>
        <w:autoSpaceDE w:val="0"/>
        <w:autoSpaceDN w:val="0"/>
        <w:adjustRightInd w:val="0"/>
        <w:spacing w:before="120" w:after="120"/>
        <w:rPr>
          <w:szCs w:val="24"/>
        </w:rPr>
      </w:pPr>
      <w:r w:rsidRPr="00F945ED">
        <w:rPr>
          <w:szCs w:val="24"/>
        </w:rPr>
        <w:t>The amendments relating to omission or insertion of MBS items in the Benefit Requirements Rules and the Complying Product Rules</w:t>
      </w:r>
      <w:r w:rsidR="00B84EF7" w:rsidRPr="00F945ED">
        <w:rPr>
          <w:szCs w:val="24"/>
        </w:rPr>
        <w:t xml:space="preserve">, and under definitions of hospital treatment </w:t>
      </w:r>
      <w:r w:rsidRPr="00F945ED">
        <w:rPr>
          <w:szCs w:val="24"/>
        </w:rPr>
        <w:t xml:space="preserve">are </w:t>
      </w:r>
      <w:proofErr w:type="gramStart"/>
      <w:r w:rsidRPr="00F945ED">
        <w:rPr>
          <w:szCs w:val="24"/>
        </w:rPr>
        <w:t>as a consequence of</w:t>
      </w:r>
      <w:proofErr w:type="gramEnd"/>
      <w:r w:rsidRPr="00F945ED">
        <w:rPr>
          <w:szCs w:val="24"/>
        </w:rPr>
        <w:t xml:space="preserve"> the changes to the MBS that take effect on </w:t>
      </w:r>
      <w:r w:rsidR="00C5496C" w:rsidRPr="00F945ED">
        <w:rPr>
          <w:szCs w:val="24"/>
        </w:rPr>
        <w:t>1</w:t>
      </w:r>
      <w:r w:rsidR="40FE9DD2" w:rsidRPr="00F945ED">
        <w:rPr>
          <w:szCs w:val="24"/>
        </w:rPr>
        <w:t> </w:t>
      </w:r>
      <w:r w:rsidR="002F7285" w:rsidRPr="00F945ED">
        <w:rPr>
          <w:szCs w:val="24"/>
        </w:rPr>
        <w:t>November</w:t>
      </w:r>
      <w:r w:rsidR="40FE9DD2" w:rsidRPr="00F945ED">
        <w:rPr>
          <w:szCs w:val="24"/>
        </w:rPr>
        <w:t xml:space="preserve"> </w:t>
      </w:r>
      <w:r w:rsidR="00AC576C" w:rsidRPr="00F945ED">
        <w:rPr>
          <w:szCs w:val="24"/>
        </w:rPr>
        <w:t>2023</w:t>
      </w:r>
      <w:r w:rsidRPr="00F945ED">
        <w:rPr>
          <w:szCs w:val="24"/>
        </w:rPr>
        <w:t>.</w:t>
      </w:r>
    </w:p>
    <w:p w14:paraId="36B4FBBE" w14:textId="2A1942FB" w:rsidR="009964B4" w:rsidRPr="00F945ED" w:rsidRDefault="009964B4" w:rsidP="00214E37">
      <w:pPr>
        <w:autoSpaceDE w:val="0"/>
        <w:autoSpaceDN w:val="0"/>
        <w:adjustRightInd w:val="0"/>
        <w:spacing w:before="120" w:after="120"/>
        <w:rPr>
          <w:szCs w:val="24"/>
        </w:rPr>
      </w:pPr>
      <w:r w:rsidRPr="00F945ED">
        <w:rPr>
          <w:szCs w:val="24"/>
        </w:rPr>
        <w:lastRenderedPageBreak/>
        <w:t xml:space="preserve">The addition of new MBS items to accommodation benefit classifications, and specified clinical categories, allows for the specified treatments under those items and the related </w:t>
      </w:r>
      <w:r w:rsidR="00A76075" w:rsidRPr="00F945ED">
        <w:rPr>
          <w:szCs w:val="24"/>
        </w:rPr>
        <w:t xml:space="preserve">minimum </w:t>
      </w:r>
      <w:r w:rsidRPr="00F945ED">
        <w:rPr>
          <w:szCs w:val="24"/>
        </w:rPr>
        <w:t>benefit amounts to be claimed by patients who have the relevant private health insurance policies.</w:t>
      </w:r>
    </w:p>
    <w:p w14:paraId="4602D258" w14:textId="77777777" w:rsidR="00A05F20" w:rsidRPr="00F945ED" w:rsidRDefault="00A05F20" w:rsidP="00214E37">
      <w:pPr>
        <w:pStyle w:val="Heading3"/>
        <w:rPr>
          <w:rFonts w:ascii="Times New Roman" w:hAnsi="Times New Roman" w:cs="Times New Roman"/>
          <w:b/>
          <w:color w:val="auto"/>
        </w:rPr>
      </w:pPr>
    </w:p>
    <w:p w14:paraId="582A7BCB" w14:textId="7EB02184" w:rsidR="009964B4" w:rsidRPr="00F945ED" w:rsidRDefault="009964B4" w:rsidP="00214E37">
      <w:pPr>
        <w:pStyle w:val="Heading3"/>
        <w:rPr>
          <w:rFonts w:ascii="Times New Roman" w:hAnsi="Times New Roman" w:cs="Times New Roman"/>
          <w:b/>
          <w:color w:val="auto"/>
        </w:rPr>
      </w:pPr>
      <w:r w:rsidRPr="00F945ED">
        <w:rPr>
          <w:rFonts w:ascii="Times New Roman" w:hAnsi="Times New Roman" w:cs="Times New Roman"/>
          <w:b/>
          <w:color w:val="auto"/>
        </w:rPr>
        <w:t xml:space="preserve">Conclusion </w:t>
      </w:r>
    </w:p>
    <w:p w14:paraId="41B02B40" w14:textId="096233F8" w:rsidR="009964B4" w:rsidRPr="00F945ED" w:rsidRDefault="009964B4" w:rsidP="00132F8F">
      <w:pPr>
        <w:autoSpaceDE w:val="0"/>
        <w:autoSpaceDN w:val="0"/>
        <w:adjustRightInd w:val="0"/>
        <w:spacing w:before="120" w:after="120"/>
        <w:rPr>
          <w:szCs w:val="24"/>
        </w:rPr>
      </w:pPr>
      <w:r w:rsidRPr="00F945ED">
        <w:rPr>
          <w:szCs w:val="24"/>
        </w:rPr>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w:t>
      </w:r>
      <w:r w:rsidR="00CD45FD" w:rsidRPr="00F945ED">
        <w:rPr>
          <w:szCs w:val="24"/>
        </w:rPr>
        <w:t>ed.</w:t>
      </w:r>
    </w:p>
    <w:p w14:paraId="17707342" w14:textId="77777777" w:rsidR="00CD45FD" w:rsidRPr="00F945ED" w:rsidRDefault="00CD45FD" w:rsidP="009E09AA">
      <w:pPr>
        <w:rPr>
          <w:szCs w:val="24"/>
        </w:rPr>
      </w:pPr>
    </w:p>
    <w:p w14:paraId="1C511473" w14:textId="02177392" w:rsidR="00CD45FD" w:rsidRPr="00F945ED" w:rsidRDefault="002F7285" w:rsidP="6D7CAC55">
      <w:pPr>
        <w:spacing w:after="120"/>
        <w:jc w:val="center"/>
        <w:rPr>
          <w:b/>
          <w:bCs/>
        </w:rPr>
      </w:pPr>
      <w:r w:rsidRPr="00F945ED">
        <w:rPr>
          <w:b/>
          <w:bCs/>
        </w:rPr>
        <w:t>Brian Kelleher</w:t>
      </w:r>
      <w:r w:rsidR="00CD45FD" w:rsidRPr="00F945ED">
        <w:br/>
      </w:r>
      <w:r w:rsidR="00CD45FD" w:rsidRPr="00F945ED">
        <w:rPr>
          <w:b/>
          <w:bCs/>
        </w:rPr>
        <w:t>Assistant Secretary</w:t>
      </w:r>
      <w:r w:rsidR="00CD45FD" w:rsidRPr="00F945ED">
        <w:br/>
      </w:r>
      <w:r w:rsidR="00CD45FD" w:rsidRPr="00F945ED">
        <w:rPr>
          <w:b/>
          <w:bCs/>
        </w:rPr>
        <w:t xml:space="preserve">Private Health </w:t>
      </w:r>
      <w:r w:rsidR="005F0BF3" w:rsidRPr="00F945ED">
        <w:rPr>
          <w:b/>
          <w:bCs/>
        </w:rPr>
        <w:t>Strategy</w:t>
      </w:r>
      <w:r w:rsidR="00CD45FD" w:rsidRPr="00F945ED">
        <w:rPr>
          <w:b/>
          <w:bCs/>
        </w:rPr>
        <w:t xml:space="preserve"> Branch</w:t>
      </w:r>
      <w:r w:rsidR="00CD45FD" w:rsidRPr="00F945ED">
        <w:br/>
      </w:r>
      <w:r w:rsidR="00CD45FD" w:rsidRPr="00F945ED">
        <w:rPr>
          <w:b/>
          <w:bCs/>
        </w:rPr>
        <w:t xml:space="preserve">Benefits </w:t>
      </w:r>
      <w:r w:rsidR="005F0BF3" w:rsidRPr="00F945ED">
        <w:rPr>
          <w:b/>
          <w:bCs/>
        </w:rPr>
        <w:t xml:space="preserve">Integrity </w:t>
      </w:r>
      <w:r w:rsidR="00CD45FD" w:rsidRPr="00F945ED">
        <w:rPr>
          <w:b/>
          <w:bCs/>
        </w:rPr>
        <w:t>Division</w:t>
      </w:r>
    </w:p>
    <w:p w14:paraId="5BFA44FE" w14:textId="713B0E3E" w:rsidR="004F0BDB" w:rsidRPr="00F945ED" w:rsidRDefault="00CD45FD" w:rsidP="6D7CAC55">
      <w:pPr>
        <w:spacing w:after="120"/>
        <w:jc w:val="center"/>
        <w:rPr>
          <w:rFonts w:ascii="Calibri" w:eastAsia="Calibri" w:hAnsi="Calibri"/>
          <w:sz w:val="22"/>
          <w:szCs w:val="22"/>
          <w:lang w:eastAsia="en-US"/>
        </w:rPr>
      </w:pPr>
      <w:r w:rsidRPr="00F945ED">
        <w:rPr>
          <w:b/>
          <w:bCs/>
        </w:rPr>
        <w:t>Health Resourcing Group</w:t>
      </w:r>
      <w:r w:rsidRPr="00F945ED">
        <w:br/>
      </w:r>
      <w:r w:rsidRPr="00F945ED">
        <w:rPr>
          <w:b/>
          <w:bCs/>
        </w:rPr>
        <w:t>Department of Health</w:t>
      </w:r>
      <w:r w:rsidR="00492771" w:rsidRPr="00F945ED">
        <w:rPr>
          <w:b/>
          <w:bCs/>
        </w:rPr>
        <w:t xml:space="preserve"> and Aged Care</w:t>
      </w:r>
    </w:p>
    <w:sectPr w:rsidR="004F0BDB" w:rsidRPr="00F945ED" w:rsidSect="00C42597">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BBE27" w14:textId="77777777" w:rsidR="00093F66" w:rsidRDefault="00093F66">
      <w:r>
        <w:separator/>
      </w:r>
    </w:p>
  </w:endnote>
  <w:endnote w:type="continuationSeparator" w:id="0">
    <w:p w14:paraId="6FFBB420" w14:textId="77777777" w:rsidR="00093F66" w:rsidRDefault="0009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5973"/>
      <w:docPartObj>
        <w:docPartGallery w:val="Page Numbers (Bottom of Page)"/>
        <w:docPartUnique/>
      </w:docPartObj>
    </w:sdtPr>
    <w:sdtEndPr>
      <w:rPr>
        <w:noProof/>
      </w:rPr>
    </w:sdtEndPr>
    <w:sdtContent>
      <w:p w14:paraId="0494B995" w14:textId="38F4F632" w:rsidR="0081224C" w:rsidRDefault="0081224C">
        <w:pPr>
          <w:pStyle w:val="Footer"/>
          <w:jc w:val="right"/>
        </w:pPr>
        <w:r>
          <w:fldChar w:fldCharType="begin"/>
        </w:r>
        <w:r>
          <w:instrText xml:space="preserve"> PAGE   \* MERGEFORMAT </w:instrText>
        </w:r>
        <w:r>
          <w:fldChar w:fldCharType="separate"/>
        </w:r>
        <w:r w:rsidR="007006FD">
          <w:rPr>
            <w:noProof/>
          </w:rPr>
          <w:t>1</w:t>
        </w:r>
        <w:r>
          <w:rPr>
            <w:noProof/>
          </w:rPr>
          <w:fldChar w:fldCharType="end"/>
        </w:r>
      </w:p>
    </w:sdtContent>
  </w:sdt>
  <w:p w14:paraId="1827A221" w14:textId="77777777" w:rsidR="0081224C" w:rsidRDefault="008122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8486"/>
      <w:docPartObj>
        <w:docPartGallery w:val="Page Numbers (Bottom of Page)"/>
        <w:docPartUnique/>
      </w:docPartObj>
    </w:sdtPr>
    <w:sdtEndPr>
      <w:rPr>
        <w:noProof/>
      </w:rPr>
    </w:sdtEndPr>
    <w:sdtContent>
      <w:p w14:paraId="6E120FB0" w14:textId="77777777" w:rsidR="0081224C" w:rsidRDefault="0081224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F0BD7C" w14:textId="77777777" w:rsidR="0081224C" w:rsidRDefault="0081224C">
    <w:pPr>
      <w:pStyle w:val="Footer"/>
    </w:pPr>
  </w:p>
  <w:p w14:paraId="3FA22346" w14:textId="77777777" w:rsidR="0081224C" w:rsidRDefault="008122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FF38F" w14:textId="77777777" w:rsidR="00093F66" w:rsidRDefault="00093F66">
      <w:r>
        <w:separator/>
      </w:r>
    </w:p>
  </w:footnote>
  <w:footnote w:type="continuationSeparator" w:id="0">
    <w:p w14:paraId="664DD48A" w14:textId="77777777" w:rsidR="00093F66" w:rsidRDefault="0009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623A" w14:textId="77777777" w:rsidR="0081224C" w:rsidRDefault="0081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C08E2" w14:textId="77777777" w:rsidR="0081224C" w:rsidRDefault="0081224C">
    <w:pPr>
      <w:pStyle w:val="Header"/>
    </w:pPr>
  </w:p>
  <w:p w14:paraId="007DC0B0" w14:textId="77777777" w:rsidR="0081224C" w:rsidRDefault="008122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E435" w14:textId="77777777" w:rsidR="00EE79D0" w:rsidRPr="00371BF8" w:rsidRDefault="00EE79D0" w:rsidP="00EE79D0">
    <w:pPr>
      <w:pStyle w:val="Title"/>
      <w:rPr>
        <w:u w:val="none"/>
      </w:rPr>
    </w:pPr>
    <w:r w:rsidRPr="00371BF8">
      <w:rPr>
        <w:u w:val="none"/>
      </w:rPr>
      <w:t>EXPLANATORY STATEMENT</w:t>
    </w:r>
  </w:p>
  <w:p w14:paraId="24213AAD" w14:textId="77777777" w:rsidR="00EE79D0" w:rsidRDefault="00EE79D0" w:rsidP="00EE79D0">
    <w:pPr>
      <w:pStyle w:val="Header"/>
      <w:jc w:val="center"/>
    </w:pPr>
  </w:p>
</w:hdr>
</file>

<file path=word/intelligence.xml><?xml version="1.0" encoding="utf-8"?>
<int:Intelligence xmlns:int="http://schemas.microsoft.com/office/intelligence/2019/intelligence">
  <int:IntelligenceSettings/>
  <int:Manifest>
    <int:ParagraphRange paragraphId="434195111" textId="998193044" start="186" length="17" invalidationStart="186" invalidationLength="17" id="REQvc4/w"/>
    <int:WordHash hashCode="NkPdJ9i9g1wpGP" id="78I/QkpM"/>
    <int:WordHash hashCode="y3qCwxeHEFHFNd" id="CKC0MuQZ"/>
    <int:ParagraphRange paragraphId="597532222" textId="1681725805" start="263" length="9" invalidationStart="263" invalidationLength="9" id="NhDFz5nf"/>
    <int:WordHash hashCode="iL6dYtcbq9IrIB" id="nj5ETmNV"/>
    <int:WordHash hashCode="e0dMsLOcF3PXGS" id="66M0dzBW"/>
    <int:ParagraphRange paragraphId="203602865" textId="535141119" start="75" length="5" invalidationStart="75" invalidationLength="5" id="vwC+hHET"/>
    <int:WordHash hashCode="UauqYuUr79f3eN" id="zL2Uwkeg"/>
    <int:WordHash hashCode="FXPzwboTMomH7N" id="YZMbsu9V"/>
    <int:WordHash hashCode="+CSOEnJ3EMlG9z" id="teueqTuX"/>
    <int:WordHash hashCode="IX5lCwrn8ZkQxQ" id="FNauLyQv"/>
    <int:WordHash hashCode="XLpTDkzgmpwU+M" id="m9MwRIx2"/>
    <int:WordHash hashCode="PZK2qOy0OxHBlW" id="/mIOwmXU"/>
    <int:WordHash hashCode="Uyc10Rgghj6x10" id="LA+7JOvd"/>
    <int:WordHash hashCode="N/p4BTubAqm4Le" id="uKJe+TTQ"/>
  </int:Manifest>
  <int:Observations>
    <int:Content id="REQvc4/w">
      <int:Rejection type="LegacyProofing"/>
    </int:Content>
    <int:Content id="78I/QkpM">
      <int:Rejection type="AugLoop_Text_Critique"/>
    </int:Content>
    <int:Content id="CKC0MuQZ">
      <int:Rejection type="AugLoop_Text_Critique"/>
    </int:Content>
    <int:Content id="NhDFz5nf">
      <int:Rejection type="LegacyProofing"/>
    </int:Content>
    <int:Content id="nj5ETmNV">
      <int:Rejection type="AugLoop_Text_Critique"/>
    </int:Content>
    <int:Content id="66M0dzBW">
      <int:Rejection type="AugLoop_Text_Critique"/>
    </int:Content>
    <int:Content id="vwC+hHET">
      <int:Rejection type="LegacyProofing"/>
    </int:Content>
    <int:Content id="zL2Uwkeg">
      <int:Rejection type="AugLoop_Text_Critique"/>
    </int:Content>
    <int:Content id="YZMbsu9V">
      <int:Rejection type="AugLoop_Text_Critique"/>
    </int:Content>
    <int:Content id="teueqTuX">
      <int:Rejection type="AugLoop_Text_Critique"/>
    </int:Content>
    <int:Content id="FNauLyQv">
      <int:Rejection type="AugLoop_Text_Critique"/>
    </int:Content>
    <int:Content id="m9MwRIx2">
      <int:Rejection type="AugLoop_Text_Critique"/>
    </int:Content>
    <int:Content id="/mIOwmXU">
      <int:Rejection type="AugLoop_Text_Critique"/>
    </int:Content>
    <int:Content id="LA+7JOvd">
      <int:Rejection type="AugLoop_Text_Critique"/>
    </int:Content>
    <int:Content id="uKJe+TT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28A5C44"/>
    <w:multiLevelType w:val="hybridMultilevel"/>
    <w:tmpl w:val="BD88A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F32AD"/>
    <w:multiLevelType w:val="hybridMultilevel"/>
    <w:tmpl w:val="41F0E16E"/>
    <w:lvl w:ilvl="0" w:tplc="4E1A9136">
      <w:start w:val="3"/>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FA1938"/>
    <w:multiLevelType w:val="hybridMultilevel"/>
    <w:tmpl w:val="DA1059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352"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0"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12305A"/>
    <w:multiLevelType w:val="hybridMultilevel"/>
    <w:tmpl w:val="3516E888"/>
    <w:lvl w:ilvl="0" w:tplc="667647EC">
      <w:start w:val="1"/>
      <w:numFmt w:val="bullet"/>
      <w:pStyle w:val="Recommendation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1236265"/>
    <w:multiLevelType w:val="hybridMultilevel"/>
    <w:tmpl w:val="EBCEC7C4"/>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DF5060"/>
    <w:multiLevelType w:val="hybridMultilevel"/>
    <w:tmpl w:val="1E449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95141"/>
    <w:multiLevelType w:val="hybridMultilevel"/>
    <w:tmpl w:val="D652A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8679E2"/>
    <w:multiLevelType w:val="hybridMultilevel"/>
    <w:tmpl w:val="6AB0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DD00C1"/>
    <w:multiLevelType w:val="hybridMultilevel"/>
    <w:tmpl w:val="79648680"/>
    <w:lvl w:ilvl="0" w:tplc="C10C60F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36317B"/>
    <w:multiLevelType w:val="hybridMultilevel"/>
    <w:tmpl w:val="EF8C655A"/>
    <w:lvl w:ilvl="0" w:tplc="32C067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CA304B"/>
    <w:multiLevelType w:val="hybridMultilevel"/>
    <w:tmpl w:val="AE28A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FB3709"/>
    <w:multiLevelType w:val="hybridMultilevel"/>
    <w:tmpl w:val="E74252A6"/>
    <w:lvl w:ilvl="0" w:tplc="0B86827A">
      <w:start w:val="3"/>
      <w:numFmt w:val="bullet"/>
      <w:lvlText w:val="-"/>
      <w:lvlJc w:val="left"/>
      <w:pPr>
        <w:ind w:left="720" w:hanging="360"/>
      </w:pPr>
      <w:rPr>
        <w:rFonts w:ascii="Times New Roman" w:eastAsia="Times New Roman" w:hAnsi="Times New Roman" w:cs="Times New Roman"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F0733F"/>
    <w:multiLevelType w:val="hybridMultilevel"/>
    <w:tmpl w:val="1D5CA668"/>
    <w:lvl w:ilvl="0" w:tplc="32C067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EA74A7"/>
    <w:multiLevelType w:val="hybridMultilevel"/>
    <w:tmpl w:val="D206B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AD249D"/>
    <w:multiLevelType w:val="hybridMultilevel"/>
    <w:tmpl w:val="903A9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70303C"/>
    <w:multiLevelType w:val="hybridMultilevel"/>
    <w:tmpl w:val="B9B033CE"/>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C75D9E"/>
    <w:multiLevelType w:val="hybridMultilevel"/>
    <w:tmpl w:val="5C940B00"/>
    <w:lvl w:ilvl="0" w:tplc="32C067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AA7D70"/>
    <w:multiLevelType w:val="hybridMultilevel"/>
    <w:tmpl w:val="E86E4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CF3215"/>
    <w:multiLevelType w:val="hybridMultilevel"/>
    <w:tmpl w:val="EB62CAB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2" w15:restartNumberingAfterBreak="0">
    <w:nsid w:val="71EA66BF"/>
    <w:multiLevelType w:val="hybridMultilevel"/>
    <w:tmpl w:val="A46657B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920456195">
    <w:abstractNumId w:val="9"/>
  </w:num>
  <w:num w:numId="2" w16cid:durableId="1535535501">
    <w:abstractNumId w:val="21"/>
  </w:num>
  <w:num w:numId="3" w16cid:durableId="1139761341">
    <w:abstractNumId w:val="0"/>
  </w:num>
  <w:num w:numId="4" w16cid:durableId="1874342599">
    <w:abstractNumId w:val="2"/>
  </w:num>
  <w:num w:numId="5" w16cid:durableId="1390349626">
    <w:abstractNumId w:val="3"/>
  </w:num>
  <w:num w:numId="6" w16cid:durableId="1134130289">
    <w:abstractNumId w:val="25"/>
  </w:num>
  <w:num w:numId="7" w16cid:durableId="1593397102">
    <w:abstractNumId w:val="16"/>
  </w:num>
  <w:num w:numId="8" w16cid:durableId="915283484">
    <w:abstractNumId w:val="6"/>
  </w:num>
  <w:num w:numId="9" w16cid:durableId="1280381027">
    <w:abstractNumId w:val="30"/>
  </w:num>
  <w:num w:numId="10" w16cid:durableId="2121218210">
    <w:abstractNumId w:val="1"/>
  </w:num>
  <w:num w:numId="11" w16cid:durableId="905456611">
    <w:abstractNumId w:val="31"/>
  </w:num>
  <w:num w:numId="12" w16cid:durableId="1051464454">
    <w:abstractNumId w:val="8"/>
  </w:num>
  <w:num w:numId="13" w16cid:durableId="1342777887">
    <w:abstractNumId w:val="10"/>
  </w:num>
  <w:num w:numId="14" w16cid:durableId="1954554674">
    <w:abstractNumId w:val="22"/>
  </w:num>
  <w:num w:numId="15" w16cid:durableId="1858618660">
    <w:abstractNumId w:val="19"/>
  </w:num>
  <w:num w:numId="16" w16cid:durableId="198276283">
    <w:abstractNumId w:val="4"/>
  </w:num>
  <w:num w:numId="17" w16cid:durableId="867959635">
    <w:abstractNumId w:val="7"/>
  </w:num>
  <w:num w:numId="18" w16cid:durableId="1016810632">
    <w:abstractNumId w:val="28"/>
  </w:num>
  <w:num w:numId="19" w16cid:durableId="577447914">
    <w:abstractNumId w:val="26"/>
  </w:num>
  <w:num w:numId="20" w16cid:durableId="1228876375">
    <w:abstractNumId w:val="12"/>
  </w:num>
  <w:num w:numId="21" w16cid:durableId="1629385990">
    <w:abstractNumId w:val="18"/>
  </w:num>
  <w:num w:numId="22" w16cid:durableId="51009064">
    <w:abstractNumId w:val="15"/>
  </w:num>
  <w:num w:numId="23" w16cid:durableId="1260024104">
    <w:abstractNumId w:val="29"/>
  </w:num>
  <w:num w:numId="24" w16cid:durableId="325670283">
    <w:abstractNumId w:val="11"/>
  </w:num>
  <w:num w:numId="25" w16cid:durableId="312491992">
    <w:abstractNumId w:val="13"/>
  </w:num>
  <w:num w:numId="26" w16cid:durableId="127743771">
    <w:abstractNumId w:val="5"/>
  </w:num>
  <w:num w:numId="27" w16cid:durableId="659767940">
    <w:abstractNumId w:val="14"/>
  </w:num>
  <w:num w:numId="28" w16cid:durableId="840120679">
    <w:abstractNumId w:val="23"/>
  </w:num>
  <w:num w:numId="29" w16cid:durableId="1184590020">
    <w:abstractNumId w:val="27"/>
  </w:num>
  <w:num w:numId="30" w16cid:durableId="1630016694">
    <w:abstractNumId w:val="17"/>
  </w:num>
  <w:num w:numId="31" w16cid:durableId="1861430169">
    <w:abstractNumId w:val="20"/>
  </w:num>
  <w:num w:numId="32" w16cid:durableId="677347035">
    <w:abstractNumId w:val="32"/>
  </w:num>
  <w:num w:numId="33" w16cid:durableId="3725077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A"/>
    <w:rsid w:val="00004251"/>
    <w:rsid w:val="00010A40"/>
    <w:rsid w:val="00011D2E"/>
    <w:rsid w:val="0001249E"/>
    <w:rsid w:val="00012774"/>
    <w:rsid w:val="000146B9"/>
    <w:rsid w:val="000163D7"/>
    <w:rsid w:val="00022C51"/>
    <w:rsid w:val="00023EB8"/>
    <w:rsid w:val="0002435E"/>
    <w:rsid w:val="00024747"/>
    <w:rsid w:val="00025E0A"/>
    <w:rsid w:val="00026AE9"/>
    <w:rsid w:val="00027455"/>
    <w:rsid w:val="00030616"/>
    <w:rsid w:val="000357CC"/>
    <w:rsid w:val="00037625"/>
    <w:rsid w:val="00037C77"/>
    <w:rsid w:val="00041680"/>
    <w:rsid w:val="000468F1"/>
    <w:rsid w:val="00046C73"/>
    <w:rsid w:val="000516E3"/>
    <w:rsid w:val="00052532"/>
    <w:rsid w:val="000550F0"/>
    <w:rsid w:val="0005695A"/>
    <w:rsid w:val="0006134C"/>
    <w:rsid w:val="00070A77"/>
    <w:rsid w:val="00080314"/>
    <w:rsid w:val="00080DFB"/>
    <w:rsid w:val="00081865"/>
    <w:rsid w:val="00083F9B"/>
    <w:rsid w:val="00085492"/>
    <w:rsid w:val="00091030"/>
    <w:rsid w:val="00091EB0"/>
    <w:rsid w:val="00092C59"/>
    <w:rsid w:val="00092E7C"/>
    <w:rsid w:val="00093F66"/>
    <w:rsid w:val="000966CE"/>
    <w:rsid w:val="00097DB7"/>
    <w:rsid w:val="000A2AB6"/>
    <w:rsid w:val="000A4260"/>
    <w:rsid w:val="000A679F"/>
    <w:rsid w:val="000B11EB"/>
    <w:rsid w:val="000B1212"/>
    <w:rsid w:val="000B1D50"/>
    <w:rsid w:val="000B4761"/>
    <w:rsid w:val="000B52B9"/>
    <w:rsid w:val="000B7EA5"/>
    <w:rsid w:val="000B7F01"/>
    <w:rsid w:val="000C09F1"/>
    <w:rsid w:val="000C2FE2"/>
    <w:rsid w:val="000C7630"/>
    <w:rsid w:val="000C7FB7"/>
    <w:rsid w:val="000D0F64"/>
    <w:rsid w:val="000D1B91"/>
    <w:rsid w:val="000D1FBA"/>
    <w:rsid w:val="000D41EE"/>
    <w:rsid w:val="000D53D0"/>
    <w:rsid w:val="000E1B3D"/>
    <w:rsid w:val="000E53EC"/>
    <w:rsid w:val="000F0C7F"/>
    <w:rsid w:val="000F7FF1"/>
    <w:rsid w:val="001001B1"/>
    <w:rsid w:val="001024F1"/>
    <w:rsid w:val="001027CD"/>
    <w:rsid w:val="0010787E"/>
    <w:rsid w:val="001079B3"/>
    <w:rsid w:val="00110BBB"/>
    <w:rsid w:val="00113B3F"/>
    <w:rsid w:val="00121454"/>
    <w:rsid w:val="001270C8"/>
    <w:rsid w:val="00132D9F"/>
    <w:rsid w:val="00132F8F"/>
    <w:rsid w:val="00133547"/>
    <w:rsid w:val="0013462A"/>
    <w:rsid w:val="00135132"/>
    <w:rsid w:val="00135234"/>
    <w:rsid w:val="00136C1A"/>
    <w:rsid w:val="00136E9C"/>
    <w:rsid w:val="00141C34"/>
    <w:rsid w:val="001421BC"/>
    <w:rsid w:val="0014249B"/>
    <w:rsid w:val="00142D1F"/>
    <w:rsid w:val="00143267"/>
    <w:rsid w:val="00150A4F"/>
    <w:rsid w:val="00154001"/>
    <w:rsid w:val="001556FA"/>
    <w:rsid w:val="001564BB"/>
    <w:rsid w:val="00160AFD"/>
    <w:rsid w:val="001621A6"/>
    <w:rsid w:val="00163AB5"/>
    <w:rsid w:val="00166AFC"/>
    <w:rsid w:val="001673B4"/>
    <w:rsid w:val="001712D8"/>
    <w:rsid w:val="00171D7A"/>
    <w:rsid w:val="0017201B"/>
    <w:rsid w:val="0017326C"/>
    <w:rsid w:val="001759DF"/>
    <w:rsid w:val="00182302"/>
    <w:rsid w:val="00182549"/>
    <w:rsid w:val="00182921"/>
    <w:rsid w:val="00185C69"/>
    <w:rsid w:val="00190FD0"/>
    <w:rsid w:val="00191418"/>
    <w:rsid w:val="00192F9F"/>
    <w:rsid w:val="0019508A"/>
    <w:rsid w:val="00195678"/>
    <w:rsid w:val="001A3216"/>
    <w:rsid w:val="001B3AAC"/>
    <w:rsid w:val="001B3AF1"/>
    <w:rsid w:val="001B4744"/>
    <w:rsid w:val="001B544C"/>
    <w:rsid w:val="001C1EF1"/>
    <w:rsid w:val="001C2A8E"/>
    <w:rsid w:val="001C3BC1"/>
    <w:rsid w:val="001C5255"/>
    <w:rsid w:val="001C604B"/>
    <w:rsid w:val="001D0490"/>
    <w:rsid w:val="001D3F30"/>
    <w:rsid w:val="001D4B20"/>
    <w:rsid w:val="001D7D14"/>
    <w:rsid w:val="001E0751"/>
    <w:rsid w:val="001E5FBF"/>
    <w:rsid w:val="001E7B36"/>
    <w:rsid w:val="00205839"/>
    <w:rsid w:val="00205F30"/>
    <w:rsid w:val="0020611A"/>
    <w:rsid w:val="0020740C"/>
    <w:rsid w:val="00210EE2"/>
    <w:rsid w:val="002123E9"/>
    <w:rsid w:val="00213919"/>
    <w:rsid w:val="00214E37"/>
    <w:rsid w:val="00215C32"/>
    <w:rsid w:val="00216F92"/>
    <w:rsid w:val="00222ADD"/>
    <w:rsid w:val="00222F04"/>
    <w:rsid w:val="00226B6B"/>
    <w:rsid w:val="00226CC6"/>
    <w:rsid w:val="002278DE"/>
    <w:rsid w:val="00235617"/>
    <w:rsid w:val="00236C9C"/>
    <w:rsid w:val="002412E3"/>
    <w:rsid w:val="00241960"/>
    <w:rsid w:val="002431C3"/>
    <w:rsid w:val="00245266"/>
    <w:rsid w:val="00254292"/>
    <w:rsid w:val="002578AD"/>
    <w:rsid w:val="002611BB"/>
    <w:rsid w:val="002615E2"/>
    <w:rsid w:val="00262670"/>
    <w:rsid w:val="0026308C"/>
    <w:rsid w:val="00264077"/>
    <w:rsid w:val="00264B38"/>
    <w:rsid w:val="002679D3"/>
    <w:rsid w:val="00272422"/>
    <w:rsid w:val="00273631"/>
    <w:rsid w:val="002765B8"/>
    <w:rsid w:val="002800F5"/>
    <w:rsid w:val="002855C4"/>
    <w:rsid w:val="00287A33"/>
    <w:rsid w:val="00290908"/>
    <w:rsid w:val="00291D70"/>
    <w:rsid w:val="00294BB5"/>
    <w:rsid w:val="00294CC9"/>
    <w:rsid w:val="002958EC"/>
    <w:rsid w:val="00296C54"/>
    <w:rsid w:val="002A0DC7"/>
    <w:rsid w:val="002A0E51"/>
    <w:rsid w:val="002A0FFC"/>
    <w:rsid w:val="002A2277"/>
    <w:rsid w:val="002A3AC4"/>
    <w:rsid w:val="002A49E4"/>
    <w:rsid w:val="002A5525"/>
    <w:rsid w:val="002B0D44"/>
    <w:rsid w:val="002B22FC"/>
    <w:rsid w:val="002B6AB7"/>
    <w:rsid w:val="002C2781"/>
    <w:rsid w:val="002C32B1"/>
    <w:rsid w:val="002D07B6"/>
    <w:rsid w:val="002D3953"/>
    <w:rsid w:val="002E229B"/>
    <w:rsid w:val="002E24F6"/>
    <w:rsid w:val="002E312B"/>
    <w:rsid w:val="002E6A36"/>
    <w:rsid w:val="002E6B5B"/>
    <w:rsid w:val="002F115C"/>
    <w:rsid w:val="002F1C44"/>
    <w:rsid w:val="002F2100"/>
    <w:rsid w:val="002F24B8"/>
    <w:rsid w:val="002F3F50"/>
    <w:rsid w:val="002F5162"/>
    <w:rsid w:val="002F68B8"/>
    <w:rsid w:val="002F7285"/>
    <w:rsid w:val="003005B4"/>
    <w:rsid w:val="003074EC"/>
    <w:rsid w:val="00310EA7"/>
    <w:rsid w:val="0031204C"/>
    <w:rsid w:val="00312E30"/>
    <w:rsid w:val="00320138"/>
    <w:rsid w:val="003207F4"/>
    <w:rsid w:val="00322294"/>
    <w:rsid w:val="003229B3"/>
    <w:rsid w:val="003229D9"/>
    <w:rsid w:val="00322DDE"/>
    <w:rsid w:val="00322EC3"/>
    <w:rsid w:val="003244F9"/>
    <w:rsid w:val="0032535A"/>
    <w:rsid w:val="00325F47"/>
    <w:rsid w:val="00326C29"/>
    <w:rsid w:val="00335555"/>
    <w:rsid w:val="0033562F"/>
    <w:rsid w:val="00337EDE"/>
    <w:rsid w:val="00343FE6"/>
    <w:rsid w:val="003449B7"/>
    <w:rsid w:val="00346832"/>
    <w:rsid w:val="0034687B"/>
    <w:rsid w:val="00346ABB"/>
    <w:rsid w:val="00351329"/>
    <w:rsid w:val="00357D86"/>
    <w:rsid w:val="003606BB"/>
    <w:rsid w:val="00360DD4"/>
    <w:rsid w:val="0036180B"/>
    <w:rsid w:val="00361C81"/>
    <w:rsid w:val="003661A2"/>
    <w:rsid w:val="003667E0"/>
    <w:rsid w:val="00367125"/>
    <w:rsid w:val="00370DE6"/>
    <w:rsid w:val="00371BF8"/>
    <w:rsid w:val="00371C2D"/>
    <w:rsid w:val="00372710"/>
    <w:rsid w:val="003733A2"/>
    <w:rsid w:val="003736F5"/>
    <w:rsid w:val="0037384F"/>
    <w:rsid w:val="003741BF"/>
    <w:rsid w:val="0037517C"/>
    <w:rsid w:val="00375474"/>
    <w:rsid w:val="00380D62"/>
    <w:rsid w:val="00384465"/>
    <w:rsid w:val="003848BD"/>
    <w:rsid w:val="00384CFD"/>
    <w:rsid w:val="003852D5"/>
    <w:rsid w:val="00385980"/>
    <w:rsid w:val="00390D9E"/>
    <w:rsid w:val="0039422D"/>
    <w:rsid w:val="00397A2C"/>
    <w:rsid w:val="003A04B1"/>
    <w:rsid w:val="003A6451"/>
    <w:rsid w:val="003A6929"/>
    <w:rsid w:val="003A78DA"/>
    <w:rsid w:val="003B0A3B"/>
    <w:rsid w:val="003B0B41"/>
    <w:rsid w:val="003B0E80"/>
    <w:rsid w:val="003B4230"/>
    <w:rsid w:val="003B79FA"/>
    <w:rsid w:val="003C3CCE"/>
    <w:rsid w:val="003C48DF"/>
    <w:rsid w:val="003C7126"/>
    <w:rsid w:val="003C762E"/>
    <w:rsid w:val="003D086A"/>
    <w:rsid w:val="003D4043"/>
    <w:rsid w:val="003D448B"/>
    <w:rsid w:val="003D449B"/>
    <w:rsid w:val="003D5A9B"/>
    <w:rsid w:val="003E126F"/>
    <w:rsid w:val="003F0BB1"/>
    <w:rsid w:val="003F41FB"/>
    <w:rsid w:val="003F46BC"/>
    <w:rsid w:val="003F58D8"/>
    <w:rsid w:val="003F5D62"/>
    <w:rsid w:val="003F7446"/>
    <w:rsid w:val="004002D7"/>
    <w:rsid w:val="00401663"/>
    <w:rsid w:val="00401CEC"/>
    <w:rsid w:val="00404399"/>
    <w:rsid w:val="00405B88"/>
    <w:rsid w:val="00406C09"/>
    <w:rsid w:val="004107F4"/>
    <w:rsid w:val="0041123A"/>
    <w:rsid w:val="00416417"/>
    <w:rsid w:val="0041663A"/>
    <w:rsid w:val="00420A1F"/>
    <w:rsid w:val="004218B8"/>
    <w:rsid w:val="0042391E"/>
    <w:rsid w:val="0042472E"/>
    <w:rsid w:val="004301B6"/>
    <w:rsid w:val="0043069D"/>
    <w:rsid w:val="00431813"/>
    <w:rsid w:val="00431F4E"/>
    <w:rsid w:val="004359BA"/>
    <w:rsid w:val="00437996"/>
    <w:rsid w:val="00443111"/>
    <w:rsid w:val="00444C81"/>
    <w:rsid w:val="00446A92"/>
    <w:rsid w:val="00446BBA"/>
    <w:rsid w:val="00446F2A"/>
    <w:rsid w:val="00447193"/>
    <w:rsid w:val="004521FF"/>
    <w:rsid w:val="00460EF2"/>
    <w:rsid w:val="004612C1"/>
    <w:rsid w:val="00461328"/>
    <w:rsid w:val="004624AA"/>
    <w:rsid w:val="004731F4"/>
    <w:rsid w:val="004750CC"/>
    <w:rsid w:val="00476FD4"/>
    <w:rsid w:val="0048011F"/>
    <w:rsid w:val="00480A98"/>
    <w:rsid w:val="00485EF5"/>
    <w:rsid w:val="004906C3"/>
    <w:rsid w:val="00491031"/>
    <w:rsid w:val="0049199E"/>
    <w:rsid w:val="00492771"/>
    <w:rsid w:val="004959F5"/>
    <w:rsid w:val="004A5B7D"/>
    <w:rsid w:val="004A5DDC"/>
    <w:rsid w:val="004B2243"/>
    <w:rsid w:val="004B2B8D"/>
    <w:rsid w:val="004B567F"/>
    <w:rsid w:val="004B5B76"/>
    <w:rsid w:val="004C14FD"/>
    <w:rsid w:val="004C1890"/>
    <w:rsid w:val="004C5AA6"/>
    <w:rsid w:val="004C5D42"/>
    <w:rsid w:val="004C61B6"/>
    <w:rsid w:val="004D0388"/>
    <w:rsid w:val="004D2E39"/>
    <w:rsid w:val="004D4CBD"/>
    <w:rsid w:val="004D7D6A"/>
    <w:rsid w:val="004D7F48"/>
    <w:rsid w:val="004E0F1B"/>
    <w:rsid w:val="004E5B0B"/>
    <w:rsid w:val="004E6B6B"/>
    <w:rsid w:val="004E6D78"/>
    <w:rsid w:val="004E78C9"/>
    <w:rsid w:val="004F07AA"/>
    <w:rsid w:val="004F0BDB"/>
    <w:rsid w:val="004F523B"/>
    <w:rsid w:val="004F76F4"/>
    <w:rsid w:val="00501E55"/>
    <w:rsid w:val="005039CF"/>
    <w:rsid w:val="0050507C"/>
    <w:rsid w:val="005111DA"/>
    <w:rsid w:val="0051120C"/>
    <w:rsid w:val="005139DD"/>
    <w:rsid w:val="00514A23"/>
    <w:rsid w:val="005151C4"/>
    <w:rsid w:val="00515224"/>
    <w:rsid w:val="005159C7"/>
    <w:rsid w:val="00522141"/>
    <w:rsid w:val="005268AF"/>
    <w:rsid w:val="0053065A"/>
    <w:rsid w:val="00536BE3"/>
    <w:rsid w:val="0053786A"/>
    <w:rsid w:val="00544DFD"/>
    <w:rsid w:val="00547DFC"/>
    <w:rsid w:val="0055016C"/>
    <w:rsid w:val="00552E57"/>
    <w:rsid w:val="00553EBF"/>
    <w:rsid w:val="00554EDF"/>
    <w:rsid w:val="00556C9E"/>
    <w:rsid w:val="005572FC"/>
    <w:rsid w:val="00557CE7"/>
    <w:rsid w:val="00560C68"/>
    <w:rsid w:val="00561AE5"/>
    <w:rsid w:val="00561B00"/>
    <w:rsid w:val="0056310C"/>
    <w:rsid w:val="00564A39"/>
    <w:rsid w:val="00572DDF"/>
    <w:rsid w:val="005763AA"/>
    <w:rsid w:val="00576B8A"/>
    <w:rsid w:val="00577A43"/>
    <w:rsid w:val="00583120"/>
    <w:rsid w:val="005903E2"/>
    <w:rsid w:val="00591460"/>
    <w:rsid w:val="00592EFC"/>
    <w:rsid w:val="0059451C"/>
    <w:rsid w:val="005954B3"/>
    <w:rsid w:val="00595D1F"/>
    <w:rsid w:val="005968CA"/>
    <w:rsid w:val="005A3AF6"/>
    <w:rsid w:val="005B170F"/>
    <w:rsid w:val="005B29EC"/>
    <w:rsid w:val="005B369D"/>
    <w:rsid w:val="005B41B5"/>
    <w:rsid w:val="005B4DF8"/>
    <w:rsid w:val="005B7883"/>
    <w:rsid w:val="005C1143"/>
    <w:rsid w:val="005C1F10"/>
    <w:rsid w:val="005C43A6"/>
    <w:rsid w:val="005C5D8B"/>
    <w:rsid w:val="005C6783"/>
    <w:rsid w:val="005C6C34"/>
    <w:rsid w:val="005D1FAA"/>
    <w:rsid w:val="005D2097"/>
    <w:rsid w:val="005D5AFD"/>
    <w:rsid w:val="005D5F58"/>
    <w:rsid w:val="005D700C"/>
    <w:rsid w:val="005E1FCD"/>
    <w:rsid w:val="005F0047"/>
    <w:rsid w:val="005F079A"/>
    <w:rsid w:val="005F0974"/>
    <w:rsid w:val="005F0BF3"/>
    <w:rsid w:val="005F1EC1"/>
    <w:rsid w:val="005F3DEB"/>
    <w:rsid w:val="006007E4"/>
    <w:rsid w:val="00600864"/>
    <w:rsid w:val="00600ACE"/>
    <w:rsid w:val="00602A78"/>
    <w:rsid w:val="006142D1"/>
    <w:rsid w:val="00616F37"/>
    <w:rsid w:val="00617B28"/>
    <w:rsid w:val="00621EE0"/>
    <w:rsid w:val="00623B20"/>
    <w:rsid w:val="0062423C"/>
    <w:rsid w:val="00625C59"/>
    <w:rsid w:val="006349D5"/>
    <w:rsid w:val="00634B78"/>
    <w:rsid w:val="00642A87"/>
    <w:rsid w:val="00644971"/>
    <w:rsid w:val="00645314"/>
    <w:rsid w:val="006541F3"/>
    <w:rsid w:val="00655B95"/>
    <w:rsid w:val="0066354A"/>
    <w:rsid w:val="00664FFA"/>
    <w:rsid w:val="006704B6"/>
    <w:rsid w:val="00670702"/>
    <w:rsid w:val="006725D1"/>
    <w:rsid w:val="00675415"/>
    <w:rsid w:val="006763C2"/>
    <w:rsid w:val="006807BB"/>
    <w:rsid w:val="006847B0"/>
    <w:rsid w:val="006866BB"/>
    <w:rsid w:val="0068688F"/>
    <w:rsid w:val="00690579"/>
    <w:rsid w:val="006911A4"/>
    <w:rsid w:val="00692D20"/>
    <w:rsid w:val="00693AB1"/>
    <w:rsid w:val="00694103"/>
    <w:rsid w:val="006943DF"/>
    <w:rsid w:val="00695637"/>
    <w:rsid w:val="0069693D"/>
    <w:rsid w:val="006A15A8"/>
    <w:rsid w:val="006A3C45"/>
    <w:rsid w:val="006A4CF9"/>
    <w:rsid w:val="006A5BA6"/>
    <w:rsid w:val="006A7435"/>
    <w:rsid w:val="006B1006"/>
    <w:rsid w:val="006B2424"/>
    <w:rsid w:val="006B2627"/>
    <w:rsid w:val="006B77D7"/>
    <w:rsid w:val="006C2947"/>
    <w:rsid w:val="006D06BC"/>
    <w:rsid w:val="006D0F0B"/>
    <w:rsid w:val="006D2129"/>
    <w:rsid w:val="006D35CA"/>
    <w:rsid w:val="006D37CA"/>
    <w:rsid w:val="006E0F7E"/>
    <w:rsid w:val="006E379A"/>
    <w:rsid w:val="006E3CEC"/>
    <w:rsid w:val="006E3F37"/>
    <w:rsid w:val="006E3FF5"/>
    <w:rsid w:val="006E71EA"/>
    <w:rsid w:val="006E7709"/>
    <w:rsid w:val="006F1E4A"/>
    <w:rsid w:val="006F2FB5"/>
    <w:rsid w:val="006F5EFC"/>
    <w:rsid w:val="006F6C8A"/>
    <w:rsid w:val="006F7830"/>
    <w:rsid w:val="007006FD"/>
    <w:rsid w:val="007051BA"/>
    <w:rsid w:val="007131DD"/>
    <w:rsid w:val="00714737"/>
    <w:rsid w:val="00715B98"/>
    <w:rsid w:val="007174FE"/>
    <w:rsid w:val="007217D7"/>
    <w:rsid w:val="007259F1"/>
    <w:rsid w:val="00725FA5"/>
    <w:rsid w:val="00725FE5"/>
    <w:rsid w:val="007265D1"/>
    <w:rsid w:val="00731475"/>
    <w:rsid w:val="007325C8"/>
    <w:rsid w:val="00734FD1"/>
    <w:rsid w:val="00736EEF"/>
    <w:rsid w:val="0073761F"/>
    <w:rsid w:val="00742D34"/>
    <w:rsid w:val="00745626"/>
    <w:rsid w:val="00746963"/>
    <w:rsid w:val="007500D3"/>
    <w:rsid w:val="00751227"/>
    <w:rsid w:val="00751BFB"/>
    <w:rsid w:val="0075241A"/>
    <w:rsid w:val="00752B90"/>
    <w:rsid w:val="00755113"/>
    <w:rsid w:val="00755D05"/>
    <w:rsid w:val="00756841"/>
    <w:rsid w:val="007618D8"/>
    <w:rsid w:val="00761FEB"/>
    <w:rsid w:val="007635F8"/>
    <w:rsid w:val="00765BC2"/>
    <w:rsid w:val="007701D0"/>
    <w:rsid w:val="00772F97"/>
    <w:rsid w:val="00777C5C"/>
    <w:rsid w:val="00780293"/>
    <w:rsid w:val="0078049C"/>
    <w:rsid w:val="0078162D"/>
    <w:rsid w:val="007903A6"/>
    <w:rsid w:val="007908A2"/>
    <w:rsid w:val="0079324A"/>
    <w:rsid w:val="007945CD"/>
    <w:rsid w:val="007946C5"/>
    <w:rsid w:val="00795955"/>
    <w:rsid w:val="0079689E"/>
    <w:rsid w:val="00797197"/>
    <w:rsid w:val="007A112E"/>
    <w:rsid w:val="007A2213"/>
    <w:rsid w:val="007A32E6"/>
    <w:rsid w:val="007A7986"/>
    <w:rsid w:val="007A7D3F"/>
    <w:rsid w:val="007B2847"/>
    <w:rsid w:val="007B6219"/>
    <w:rsid w:val="007C0DF4"/>
    <w:rsid w:val="007C180D"/>
    <w:rsid w:val="007C4071"/>
    <w:rsid w:val="007C5996"/>
    <w:rsid w:val="007C5DE7"/>
    <w:rsid w:val="007D17D0"/>
    <w:rsid w:val="007D19F8"/>
    <w:rsid w:val="007D51C0"/>
    <w:rsid w:val="007D7D92"/>
    <w:rsid w:val="007E20E5"/>
    <w:rsid w:val="007E36A4"/>
    <w:rsid w:val="007E663B"/>
    <w:rsid w:val="007E6778"/>
    <w:rsid w:val="007F4EE8"/>
    <w:rsid w:val="007F6771"/>
    <w:rsid w:val="007F6954"/>
    <w:rsid w:val="007F77FC"/>
    <w:rsid w:val="00802478"/>
    <w:rsid w:val="00802615"/>
    <w:rsid w:val="0080770C"/>
    <w:rsid w:val="008106E8"/>
    <w:rsid w:val="00810BED"/>
    <w:rsid w:val="0081224C"/>
    <w:rsid w:val="00812754"/>
    <w:rsid w:val="0081307F"/>
    <w:rsid w:val="00816E56"/>
    <w:rsid w:val="00817C6F"/>
    <w:rsid w:val="0082288A"/>
    <w:rsid w:val="00823A8D"/>
    <w:rsid w:val="0082440B"/>
    <w:rsid w:val="00825F1D"/>
    <w:rsid w:val="00826852"/>
    <w:rsid w:val="00831A8F"/>
    <w:rsid w:val="00831F12"/>
    <w:rsid w:val="00841056"/>
    <w:rsid w:val="00844A13"/>
    <w:rsid w:val="00846824"/>
    <w:rsid w:val="00847005"/>
    <w:rsid w:val="00847219"/>
    <w:rsid w:val="008474BC"/>
    <w:rsid w:val="0085183C"/>
    <w:rsid w:val="00851926"/>
    <w:rsid w:val="00852806"/>
    <w:rsid w:val="008531BF"/>
    <w:rsid w:val="00853DEB"/>
    <w:rsid w:val="00861797"/>
    <w:rsid w:val="008705AE"/>
    <w:rsid w:val="00874390"/>
    <w:rsid w:val="0087494A"/>
    <w:rsid w:val="00875E43"/>
    <w:rsid w:val="008833E6"/>
    <w:rsid w:val="00887C13"/>
    <w:rsid w:val="00887F6E"/>
    <w:rsid w:val="0089084B"/>
    <w:rsid w:val="00892EF1"/>
    <w:rsid w:val="00893E05"/>
    <w:rsid w:val="008A2A67"/>
    <w:rsid w:val="008A45FB"/>
    <w:rsid w:val="008A5DB7"/>
    <w:rsid w:val="008A61A2"/>
    <w:rsid w:val="008B0DFB"/>
    <w:rsid w:val="008B0EB6"/>
    <w:rsid w:val="008B11C5"/>
    <w:rsid w:val="008B1FCC"/>
    <w:rsid w:val="008B375D"/>
    <w:rsid w:val="008B5837"/>
    <w:rsid w:val="008C341C"/>
    <w:rsid w:val="008C3494"/>
    <w:rsid w:val="008C34D0"/>
    <w:rsid w:val="008C4FB6"/>
    <w:rsid w:val="008C7336"/>
    <w:rsid w:val="008D1EED"/>
    <w:rsid w:val="008D20B8"/>
    <w:rsid w:val="008D3537"/>
    <w:rsid w:val="008E329C"/>
    <w:rsid w:val="008E4DE5"/>
    <w:rsid w:val="008E5F33"/>
    <w:rsid w:val="008F0329"/>
    <w:rsid w:val="008F3E49"/>
    <w:rsid w:val="008F52EF"/>
    <w:rsid w:val="008F5871"/>
    <w:rsid w:val="00900E4B"/>
    <w:rsid w:val="009123D6"/>
    <w:rsid w:val="00915500"/>
    <w:rsid w:val="00923917"/>
    <w:rsid w:val="00923921"/>
    <w:rsid w:val="00927FB4"/>
    <w:rsid w:val="009315F9"/>
    <w:rsid w:val="0093236E"/>
    <w:rsid w:val="009347A0"/>
    <w:rsid w:val="00935E80"/>
    <w:rsid w:val="00937300"/>
    <w:rsid w:val="009375C5"/>
    <w:rsid w:val="00941730"/>
    <w:rsid w:val="00941BC1"/>
    <w:rsid w:val="00942030"/>
    <w:rsid w:val="00942CC9"/>
    <w:rsid w:val="009469EF"/>
    <w:rsid w:val="00950E8E"/>
    <w:rsid w:val="00950FBB"/>
    <w:rsid w:val="00951D4D"/>
    <w:rsid w:val="00954C9D"/>
    <w:rsid w:val="009613D1"/>
    <w:rsid w:val="00962438"/>
    <w:rsid w:val="009633E9"/>
    <w:rsid w:val="00963BE8"/>
    <w:rsid w:val="00967079"/>
    <w:rsid w:val="009776BD"/>
    <w:rsid w:val="00977AE6"/>
    <w:rsid w:val="009808F4"/>
    <w:rsid w:val="00983960"/>
    <w:rsid w:val="00983F2B"/>
    <w:rsid w:val="0098502F"/>
    <w:rsid w:val="00985FD6"/>
    <w:rsid w:val="00990FF9"/>
    <w:rsid w:val="00991B3E"/>
    <w:rsid w:val="009920FE"/>
    <w:rsid w:val="00994127"/>
    <w:rsid w:val="00994AC7"/>
    <w:rsid w:val="00994DB1"/>
    <w:rsid w:val="009964B4"/>
    <w:rsid w:val="009969C4"/>
    <w:rsid w:val="009A11F4"/>
    <w:rsid w:val="009A132D"/>
    <w:rsid w:val="009A175F"/>
    <w:rsid w:val="009A2C31"/>
    <w:rsid w:val="009A3C78"/>
    <w:rsid w:val="009A425E"/>
    <w:rsid w:val="009A4687"/>
    <w:rsid w:val="009A4780"/>
    <w:rsid w:val="009A747D"/>
    <w:rsid w:val="009B2252"/>
    <w:rsid w:val="009B417D"/>
    <w:rsid w:val="009B4DA1"/>
    <w:rsid w:val="009B5C07"/>
    <w:rsid w:val="009B7F5A"/>
    <w:rsid w:val="009C0A4C"/>
    <w:rsid w:val="009C4D41"/>
    <w:rsid w:val="009C72A4"/>
    <w:rsid w:val="009D477F"/>
    <w:rsid w:val="009E09AA"/>
    <w:rsid w:val="009E3333"/>
    <w:rsid w:val="009E6881"/>
    <w:rsid w:val="009E6F88"/>
    <w:rsid w:val="009F1B16"/>
    <w:rsid w:val="009F6684"/>
    <w:rsid w:val="009F6AA2"/>
    <w:rsid w:val="00A026EB"/>
    <w:rsid w:val="00A05F20"/>
    <w:rsid w:val="00A06E3E"/>
    <w:rsid w:val="00A07413"/>
    <w:rsid w:val="00A10336"/>
    <w:rsid w:val="00A13E60"/>
    <w:rsid w:val="00A16F02"/>
    <w:rsid w:val="00A229EB"/>
    <w:rsid w:val="00A22B11"/>
    <w:rsid w:val="00A256C5"/>
    <w:rsid w:val="00A26EC2"/>
    <w:rsid w:val="00A2739E"/>
    <w:rsid w:val="00A27D8E"/>
    <w:rsid w:val="00A3116C"/>
    <w:rsid w:val="00A31D89"/>
    <w:rsid w:val="00A32C09"/>
    <w:rsid w:val="00A34430"/>
    <w:rsid w:val="00A35E02"/>
    <w:rsid w:val="00A361FF"/>
    <w:rsid w:val="00A365AD"/>
    <w:rsid w:val="00A42BEF"/>
    <w:rsid w:val="00A42FFC"/>
    <w:rsid w:val="00A443A1"/>
    <w:rsid w:val="00A47B21"/>
    <w:rsid w:val="00A51E59"/>
    <w:rsid w:val="00A53C1C"/>
    <w:rsid w:val="00A54743"/>
    <w:rsid w:val="00A5697C"/>
    <w:rsid w:val="00A6084C"/>
    <w:rsid w:val="00A609B7"/>
    <w:rsid w:val="00A635CE"/>
    <w:rsid w:val="00A67AF8"/>
    <w:rsid w:val="00A70417"/>
    <w:rsid w:val="00A76075"/>
    <w:rsid w:val="00A772AB"/>
    <w:rsid w:val="00A829FE"/>
    <w:rsid w:val="00A8391A"/>
    <w:rsid w:val="00A87675"/>
    <w:rsid w:val="00A878AA"/>
    <w:rsid w:val="00AA046F"/>
    <w:rsid w:val="00AA25B9"/>
    <w:rsid w:val="00AA3DD9"/>
    <w:rsid w:val="00AA71F7"/>
    <w:rsid w:val="00AB0C9E"/>
    <w:rsid w:val="00AB1909"/>
    <w:rsid w:val="00AB243B"/>
    <w:rsid w:val="00AB3A53"/>
    <w:rsid w:val="00AC3030"/>
    <w:rsid w:val="00AC3A72"/>
    <w:rsid w:val="00AC3C8B"/>
    <w:rsid w:val="00AC46DE"/>
    <w:rsid w:val="00AC491A"/>
    <w:rsid w:val="00AC576C"/>
    <w:rsid w:val="00AC60C4"/>
    <w:rsid w:val="00AC6549"/>
    <w:rsid w:val="00AC6F9B"/>
    <w:rsid w:val="00AC7EC1"/>
    <w:rsid w:val="00AD3870"/>
    <w:rsid w:val="00AD7716"/>
    <w:rsid w:val="00AE3179"/>
    <w:rsid w:val="00AE33D2"/>
    <w:rsid w:val="00AE3488"/>
    <w:rsid w:val="00AF29C8"/>
    <w:rsid w:val="00AF449C"/>
    <w:rsid w:val="00AF65B9"/>
    <w:rsid w:val="00AF6FB1"/>
    <w:rsid w:val="00AF6FFC"/>
    <w:rsid w:val="00B007C2"/>
    <w:rsid w:val="00B031A0"/>
    <w:rsid w:val="00B07211"/>
    <w:rsid w:val="00B073E2"/>
    <w:rsid w:val="00B10646"/>
    <w:rsid w:val="00B10C27"/>
    <w:rsid w:val="00B1186E"/>
    <w:rsid w:val="00B2137A"/>
    <w:rsid w:val="00B21F44"/>
    <w:rsid w:val="00B22ECC"/>
    <w:rsid w:val="00B27B5E"/>
    <w:rsid w:val="00B27C80"/>
    <w:rsid w:val="00B34E36"/>
    <w:rsid w:val="00B403D6"/>
    <w:rsid w:val="00B404CA"/>
    <w:rsid w:val="00B4201F"/>
    <w:rsid w:val="00B4360D"/>
    <w:rsid w:val="00B45A9C"/>
    <w:rsid w:val="00B4631A"/>
    <w:rsid w:val="00B4692D"/>
    <w:rsid w:val="00B47027"/>
    <w:rsid w:val="00B532BA"/>
    <w:rsid w:val="00B60644"/>
    <w:rsid w:val="00B6263E"/>
    <w:rsid w:val="00B63D76"/>
    <w:rsid w:val="00B64D68"/>
    <w:rsid w:val="00B66107"/>
    <w:rsid w:val="00B71B7E"/>
    <w:rsid w:val="00B76F0F"/>
    <w:rsid w:val="00B801DA"/>
    <w:rsid w:val="00B82912"/>
    <w:rsid w:val="00B82BD5"/>
    <w:rsid w:val="00B82C02"/>
    <w:rsid w:val="00B84EF7"/>
    <w:rsid w:val="00B8626B"/>
    <w:rsid w:val="00B870F0"/>
    <w:rsid w:val="00B955DF"/>
    <w:rsid w:val="00B95B42"/>
    <w:rsid w:val="00B95CB1"/>
    <w:rsid w:val="00B95E79"/>
    <w:rsid w:val="00BA0334"/>
    <w:rsid w:val="00BA0DA5"/>
    <w:rsid w:val="00BA2DCD"/>
    <w:rsid w:val="00BA7934"/>
    <w:rsid w:val="00BB2B5A"/>
    <w:rsid w:val="00BB5B14"/>
    <w:rsid w:val="00BB6C91"/>
    <w:rsid w:val="00BC4501"/>
    <w:rsid w:val="00BC480F"/>
    <w:rsid w:val="00BC6257"/>
    <w:rsid w:val="00BD0A39"/>
    <w:rsid w:val="00BD2462"/>
    <w:rsid w:val="00BD306C"/>
    <w:rsid w:val="00BD33B7"/>
    <w:rsid w:val="00BD5B41"/>
    <w:rsid w:val="00BD773C"/>
    <w:rsid w:val="00BE1831"/>
    <w:rsid w:val="00BE308E"/>
    <w:rsid w:val="00BE30E8"/>
    <w:rsid w:val="00BE4F96"/>
    <w:rsid w:val="00BF0D21"/>
    <w:rsid w:val="00BF0EC0"/>
    <w:rsid w:val="00BF33BB"/>
    <w:rsid w:val="00BF4FFB"/>
    <w:rsid w:val="00BF6BC6"/>
    <w:rsid w:val="00C031C7"/>
    <w:rsid w:val="00C03541"/>
    <w:rsid w:val="00C07A2F"/>
    <w:rsid w:val="00C12F6F"/>
    <w:rsid w:val="00C1491F"/>
    <w:rsid w:val="00C14989"/>
    <w:rsid w:val="00C15BB9"/>
    <w:rsid w:val="00C20AF9"/>
    <w:rsid w:val="00C21364"/>
    <w:rsid w:val="00C23139"/>
    <w:rsid w:val="00C25B45"/>
    <w:rsid w:val="00C315D6"/>
    <w:rsid w:val="00C368BD"/>
    <w:rsid w:val="00C40D48"/>
    <w:rsid w:val="00C42597"/>
    <w:rsid w:val="00C43301"/>
    <w:rsid w:val="00C43AAB"/>
    <w:rsid w:val="00C45EE7"/>
    <w:rsid w:val="00C46270"/>
    <w:rsid w:val="00C5152B"/>
    <w:rsid w:val="00C521C3"/>
    <w:rsid w:val="00C5240A"/>
    <w:rsid w:val="00C52F4A"/>
    <w:rsid w:val="00C5306A"/>
    <w:rsid w:val="00C541FC"/>
    <w:rsid w:val="00C54905"/>
    <w:rsid w:val="00C5496C"/>
    <w:rsid w:val="00C54C79"/>
    <w:rsid w:val="00C5584F"/>
    <w:rsid w:val="00C56457"/>
    <w:rsid w:val="00C6346A"/>
    <w:rsid w:val="00C648E7"/>
    <w:rsid w:val="00C65F16"/>
    <w:rsid w:val="00C669C8"/>
    <w:rsid w:val="00C747B6"/>
    <w:rsid w:val="00C758DE"/>
    <w:rsid w:val="00C76094"/>
    <w:rsid w:val="00C8056B"/>
    <w:rsid w:val="00C82B50"/>
    <w:rsid w:val="00C83988"/>
    <w:rsid w:val="00C8461E"/>
    <w:rsid w:val="00C8470A"/>
    <w:rsid w:val="00C874A2"/>
    <w:rsid w:val="00C879F3"/>
    <w:rsid w:val="00C90977"/>
    <w:rsid w:val="00C92359"/>
    <w:rsid w:val="00C9668E"/>
    <w:rsid w:val="00C96EDA"/>
    <w:rsid w:val="00C972DC"/>
    <w:rsid w:val="00C97C2D"/>
    <w:rsid w:val="00CA0E0B"/>
    <w:rsid w:val="00CB208B"/>
    <w:rsid w:val="00CB32FA"/>
    <w:rsid w:val="00CB4D3C"/>
    <w:rsid w:val="00CB740B"/>
    <w:rsid w:val="00CC4DA8"/>
    <w:rsid w:val="00CC69A6"/>
    <w:rsid w:val="00CC7646"/>
    <w:rsid w:val="00CC7AD9"/>
    <w:rsid w:val="00CD0305"/>
    <w:rsid w:val="00CD26A7"/>
    <w:rsid w:val="00CD45FD"/>
    <w:rsid w:val="00CD5F5A"/>
    <w:rsid w:val="00CE3200"/>
    <w:rsid w:val="00CE3392"/>
    <w:rsid w:val="00CE4CCA"/>
    <w:rsid w:val="00CF2485"/>
    <w:rsid w:val="00CF30AF"/>
    <w:rsid w:val="00CF33AF"/>
    <w:rsid w:val="00CF3D66"/>
    <w:rsid w:val="00CF40AD"/>
    <w:rsid w:val="00CF4872"/>
    <w:rsid w:val="00CF48EC"/>
    <w:rsid w:val="00CF7A6B"/>
    <w:rsid w:val="00CF7F4F"/>
    <w:rsid w:val="00D01516"/>
    <w:rsid w:val="00D055BC"/>
    <w:rsid w:val="00D069AF"/>
    <w:rsid w:val="00D06C5F"/>
    <w:rsid w:val="00D078AE"/>
    <w:rsid w:val="00D114CB"/>
    <w:rsid w:val="00D11D92"/>
    <w:rsid w:val="00D12139"/>
    <w:rsid w:val="00D142AC"/>
    <w:rsid w:val="00D222E0"/>
    <w:rsid w:val="00D254FD"/>
    <w:rsid w:val="00D301A4"/>
    <w:rsid w:val="00D304E1"/>
    <w:rsid w:val="00D30821"/>
    <w:rsid w:val="00D31031"/>
    <w:rsid w:val="00D3225E"/>
    <w:rsid w:val="00D348F6"/>
    <w:rsid w:val="00D34E04"/>
    <w:rsid w:val="00D35ADC"/>
    <w:rsid w:val="00D37459"/>
    <w:rsid w:val="00D37739"/>
    <w:rsid w:val="00D402D8"/>
    <w:rsid w:val="00D4058F"/>
    <w:rsid w:val="00D424F8"/>
    <w:rsid w:val="00D475B9"/>
    <w:rsid w:val="00D47A04"/>
    <w:rsid w:val="00D50FA9"/>
    <w:rsid w:val="00D511FC"/>
    <w:rsid w:val="00D52063"/>
    <w:rsid w:val="00D52B77"/>
    <w:rsid w:val="00D609EB"/>
    <w:rsid w:val="00D64710"/>
    <w:rsid w:val="00D67896"/>
    <w:rsid w:val="00D70C65"/>
    <w:rsid w:val="00D75547"/>
    <w:rsid w:val="00D7583A"/>
    <w:rsid w:val="00D8142B"/>
    <w:rsid w:val="00D84851"/>
    <w:rsid w:val="00D857F0"/>
    <w:rsid w:val="00D85969"/>
    <w:rsid w:val="00D90869"/>
    <w:rsid w:val="00D92FFE"/>
    <w:rsid w:val="00D933FF"/>
    <w:rsid w:val="00D93BC6"/>
    <w:rsid w:val="00D943FB"/>
    <w:rsid w:val="00D95D64"/>
    <w:rsid w:val="00D964BC"/>
    <w:rsid w:val="00D973B9"/>
    <w:rsid w:val="00DA4221"/>
    <w:rsid w:val="00DA5D61"/>
    <w:rsid w:val="00DA6191"/>
    <w:rsid w:val="00DB0D78"/>
    <w:rsid w:val="00DB1078"/>
    <w:rsid w:val="00DC6BCA"/>
    <w:rsid w:val="00DC775C"/>
    <w:rsid w:val="00DD49B1"/>
    <w:rsid w:val="00DD5689"/>
    <w:rsid w:val="00DD57F7"/>
    <w:rsid w:val="00DE0A64"/>
    <w:rsid w:val="00DE68E1"/>
    <w:rsid w:val="00DE724A"/>
    <w:rsid w:val="00DF1F0D"/>
    <w:rsid w:val="00DF2CDE"/>
    <w:rsid w:val="00DF7F9B"/>
    <w:rsid w:val="00E00802"/>
    <w:rsid w:val="00E024F1"/>
    <w:rsid w:val="00E02B31"/>
    <w:rsid w:val="00E03334"/>
    <w:rsid w:val="00E03F3C"/>
    <w:rsid w:val="00E0531D"/>
    <w:rsid w:val="00E11138"/>
    <w:rsid w:val="00E12155"/>
    <w:rsid w:val="00E12C01"/>
    <w:rsid w:val="00E13E34"/>
    <w:rsid w:val="00E16A4E"/>
    <w:rsid w:val="00E22722"/>
    <w:rsid w:val="00E24FA3"/>
    <w:rsid w:val="00E2657B"/>
    <w:rsid w:val="00E31D77"/>
    <w:rsid w:val="00E37126"/>
    <w:rsid w:val="00E3718F"/>
    <w:rsid w:val="00E424CE"/>
    <w:rsid w:val="00E472F0"/>
    <w:rsid w:val="00E51139"/>
    <w:rsid w:val="00E51D51"/>
    <w:rsid w:val="00E51DDC"/>
    <w:rsid w:val="00E52F26"/>
    <w:rsid w:val="00E542FB"/>
    <w:rsid w:val="00E60A38"/>
    <w:rsid w:val="00E626B4"/>
    <w:rsid w:val="00E62AE3"/>
    <w:rsid w:val="00E62E52"/>
    <w:rsid w:val="00E643E3"/>
    <w:rsid w:val="00E648E5"/>
    <w:rsid w:val="00E6505B"/>
    <w:rsid w:val="00E70460"/>
    <w:rsid w:val="00E72B02"/>
    <w:rsid w:val="00E76509"/>
    <w:rsid w:val="00E7763E"/>
    <w:rsid w:val="00E81932"/>
    <w:rsid w:val="00E90FF1"/>
    <w:rsid w:val="00E93333"/>
    <w:rsid w:val="00E936D3"/>
    <w:rsid w:val="00E96B6D"/>
    <w:rsid w:val="00E971A5"/>
    <w:rsid w:val="00E97A9E"/>
    <w:rsid w:val="00EA0DC4"/>
    <w:rsid w:val="00EA29EB"/>
    <w:rsid w:val="00EA4385"/>
    <w:rsid w:val="00EA4BDC"/>
    <w:rsid w:val="00EA77F6"/>
    <w:rsid w:val="00EB2BB7"/>
    <w:rsid w:val="00EB30FB"/>
    <w:rsid w:val="00EC0B09"/>
    <w:rsid w:val="00EC19D9"/>
    <w:rsid w:val="00EC2F24"/>
    <w:rsid w:val="00EC7A30"/>
    <w:rsid w:val="00ED0768"/>
    <w:rsid w:val="00ED337F"/>
    <w:rsid w:val="00ED38CD"/>
    <w:rsid w:val="00ED39B4"/>
    <w:rsid w:val="00EE5553"/>
    <w:rsid w:val="00EE6E32"/>
    <w:rsid w:val="00EE79D0"/>
    <w:rsid w:val="00EF010A"/>
    <w:rsid w:val="00EF3BCB"/>
    <w:rsid w:val="00EF3D36"/>
    <w:rsid w:val="00EF3F72"/>
    <w:rsid w:val="00EF427B"/>
    <w:rsid w:val="00EF5851"/>
    <w:rsid w:val="00F02476"/>
    <w:rsid w:val="00F046C4"/>
    <w:rsid w:val="00F04DF2"/>
    <w:rsid w:val="00F20182"/>
    <w:rsid w:val="00F21157"/>
    <w:rsid w:val="00F25325"/>
    <w:rsid w:val="00F2751D"/>
    <w:rsid w:val="00F303F3"/>
    <w:rsid w:val="00F3243B"/>
    <w:rsid w:val="00F41094"/>
    <w:rsid w:val="00F4371E"/>
    <w:rsid w:val="00F455BE"/>
    <w:rsid w:val="00F4795F"/>
    <w:rsid w:val="00F51686"/>
    <w:rsid w:val="00F51CDE"/>
    <w:rsid w:val="00F54B71"/>
    <w:rsid w:val="00F5534F"/>
    <w:rsid w:val="00F55860"/>
    <w:rsid w:val="00F5693C"/>
    <w:rsid w:val="00F60041"/>
    <w:rsid w:val="00F62B42"/>
    <w:rsid w:val="00F653DB"/>
    <w:rsid w:val="00F67F7D"/>
    <w:rsid w:val="00F67FDE"/>
    <w:rsid w:val="00F70434"/>
    <w:rsid w:val="00F73D69"/>
    <w:rsid w:val="00F75FA2"/>
    <w:rsid w:val="00F8045E"/>
    <w:rsid w:val="00F86E78"/>
    <w:rsid w:val="00F87232"/>
    <w:rsid w:val="00F87322"/>
    <w:rsid w:val="00F90443"/>
    <w:rsid w:val="00F91952"/>
    <w:rsid w:val="00F929B0"/>
    <w:rsid w:val="00F929D7"/>
    <w:rsid w:val="00F945ED"/>
    <w:rsid w:val="00F95FD0"/>
    <w:rsid w:val="00FA0420"/>
    <w:rsid w:val="00FA1EF7"/>
    <w:rsid w:val="00FA2F69"/>
    <w:rsid w:val="00FB211D"/>
    <w:rsid w:val="00FC1316"/>
    <w:rsid w:val="00FC318B"/>
    <w:rsid w:val="00FC5A8D"/>
    <w:rsid w:val="00FC6A40"/>
    <w:rsid w:val="00FC6F46"/>
    <w:rsid w:val="00FC7474"/>
    <w:rsid w:val="00FC7AED"/>
    <w:rsid w:val="00FD2303"/>
    <w:rsid w:val="00FD2C4A"/>
    <w:rsid w:val="00FD429C"/>
    <w:rsid w:val="00FD6552"/>
    <w:rsid w:val="00FD66DE"/>
    <w:rsid w:val="00FD6A0B"/>
    <w:rsid w:val="00FE15CB"/>
    <w:rsid w:val="00FF0AA9"/>
    <w:rsid w:val="00FF12AC"/>
    <w:rsid w:val="00FF3B02"/>
    <w:rsid w:val="00FF3B65"/>
    <w:rsid w:val="00FF53DA"/>
    <w:rsid w:val="00FF6FE2"/>
    <w:rsid w:val="010E9838"/>
    <w:rsid w:val="0599BEB8"/>
    <w:rsid w:val="07358F19"/>
    <w:rsid w:val="07B58F23"/>
    <w:rsid w:val="0AB9AEAE"/>
    <w:rsid w:val="0C207641"/>
    <w:rsid w:val="115BFAC2"/>
    <w:rsid w:val="11BB94E4"/>
    <w:rsid w:val="14EA7ED2"/>
    <w:rsid w:val="1602C0D6"/>
    <w:rsid w:val="165BF0EA"/>
    <w:rsid w:val="19C21DDA"/>
    <w:rsid w:val="1C824BE7"/>
    <w:rsid w:val="1FF6DB7A"/>
    <w:rsid w:val="20D56541"/>
    <w:rsid w:val="2287F4DC"/>
    <w:rsid w:val="24D88E04"/>
    <w:rsid w:val="2533F912"/>
    <w:rsid w:val="265D71DE"/>
    <w:rsid w:val="2991ECA6"/>
    <w:rsid w:val="2D453215"/>
    <w:rsid w:val="31FED36D"/>
    <w:rsid w:val="33D98490"/>
    <w:rsid w:val="34BF65B0"/>
    <w:rsid w:val="35D8389F"/>
    <w:rsid w:val="368F810A"/>
    <w:rsid w:val="370B3105"/>
    <w:rsid w:val="38DA829D"/>
    <w:rsid w:val="393A0F2C"/>
    <w:rsid w:val="393CA378"/>
    <w:rsid w:val="395C5834"/>
    <w:rsid w:val="3A976D4C"/>
    <w:rsid w:val="3BB4FF6B"/>
    <w:rsid w:val="3C666504"/>
    <w:rsid w:val="3D5D1C47"/>
    <w:rsid w:val="3E275D15"/>
    <w:rsid w:val="3F309BC4"/>
    <w:rsid w:val="3F470AC1"/>
    <w:rsid w:val="3FCB99B8"/>
    <w:rsid w:val="4094BD09"/>
    <w:rsid w:val="40FE03B0"/>
    <w:rsid w:val="40FE9DD2"/>
    <w:rsid w:val="419763AD"/>
    <w:rsid w:val="4613A031"/>
    <w:rsid w:val="482EB255"/>
    <w:rsid w:val="4A7E1BE9"/>
    <w:rsid w:val="4A8ED181"/>
    <w:rsid w:val="4BFC780F"/>
    <w:rsid w:val="4E7E72F7"/>
    <w:rsid w:val="4FE9AB08"/>
    <w:rsid w:val="51460C10"/>
    <w:rsid w:val="524A15CB"/>
    <w:rsid w:val="542BA760"/>
    <w:rsid w:val="55D38A25"/>
    <w:rsid w:val="55E4D15B"/>
    <w:rsid w:val="55F74F4F"/>
    <w:rsid w:val="57443ECF"/>
    <w:rsid w:val="57FC44D1"/>
    <w:rsid w:val="5813421F"/>
    <w:rsid w:val="5931694F"/>
    <w:rsid w:val="59395759"/>
    <w:rsid w:val="5964C6A8"/>
    <w:rsid w:val="598E01C4"/>
    <w:rsid w:val="59BF52B4"/>
    <w:rsid w:val="5B27D4C0"/>
    <w:rsid w:val="5B640CCB"/>
    <w:rsid w:val="5D7FB0E8"/>
    <w:rsid w:val="5ECECCAD"/>
    <w:rsid w:val="5F6C60D2"/>
    <w:rsid w:val="5FD7D6B0"/>
    <w:rsid w:val="61AAA94C"/>
    <w:rsid w:val="64C19F7C"/>
    <w:rsid w:val="65615BB8"/>
    <w:rsid w:val="6767012E"/>
    <w:rsid w:val="696071DE"/>
    <w:rsid w:val="6BC32559"/>
    <w:rsid w:val="6D7CAC55"/>
    <w:rsid w:val="70F08D32"/>
    <w:rsid w:val="738D3000"/>
    <w:rsid w:val="7499700A"/>
    <w:rsid w:val="74BD5B9C"/>
    <w:rsid w:val="74E3DEB1"/>
    <w:rsid w:val="78C94748"/>
    <w:rsid w:val="79C5C347"/>
    <w:rsid w:val="7A0CB84C"/>
    <w:rsid w:val="7BF9FF09"/>
    <w:rsid w:val="7D41FE09"/>
    <w:rsid w:val="7D44590E"/>
    <w:rsid w:val="7E6DC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87F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6C5"/>
    <w:pPr>
      <w:spacing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99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64B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9E09AA"/>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09AA"/>
    <w:rPr>
      <w:rFonts w:ascii="Times New Roman" w:eastAsia="Times New Roman" w:hAnsi="Times New Roman" w:cs="Times New Roman"/>
      <w:b/>
      <w:i/>
      <w:snapToGrid w:val="0"/>
      <w:sz w:val="24"/>
      <w:szCs w:val="20"/>
    </w:rPr>
  </w:style>
  <w:style w:type="paragraph" w:styleId="Title">
    <w:name w:val="Title"/>
    <w:basedOn w:val="Normal"/>
    <w:link w:val="TitleChar"/>
    <w:qFormat/>
    <w:rsid w:val="009E09AA"/>
    <w:pPr>
      <w:jc w:val="center"/>
    </w:pPr>
    <w:rPr>
      <w:b/>
      <w:u w:val="single"/>
    </w:rPr>
  </w:style>
  <w:style w:type="character" w:customStyle="1" w:styleId="TitleChar">
    <w:name w:val="Title Char"/>
    <w:basedOn w:val="DefaultParagraphFont"/>
    <w:link w:val="Title"/>
    <w:rsid w:val="009E09AA"/>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9E09AA"/>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uiPriority w:val="99"/>
    <w:rsid w:val="009E09AA"/>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9E09AA"/>
  </w:style>
  <w:style w:type="paragraph" w:styleId="Footer">
    <w:name w:val="footer"/>
    <w:basedOn w:val="Normal"/>
    <w:link w:val="FooterChar"/>
    <w:uiPriority w:val="99"/>
    <w:rsid w:val="009E09AA"/>
    <w:pPr>
      <w:tabs>
        <w:tab w:val="center" w:pos="4153"/>
        <w:tab w:val="right" w:pos="8306"/>
      </w:tabs>
    </w:pPr>
  </w:style>
  <w:style w:type="character" w:customStyle="1" w:styleId="FooterChar">
    <w:name w:val="Footer Char"/>
    <w:basedOn w:val="DefaultParagraphFont"/>
    <w:link w:val="Footer"/>
    <w:uiPriority w:val="99"/>
    <w:rsid w:val="009E09AA"/>
    <w:rPr>
      <w:rFonts w:ascii="Times New Roman" w:eastAsia="Times New Roman" w:hAnsi="Times New Roman" w:cs="Times New Roman"/>
      <w:sz w:val="24"/>
      <w:szCs w:val="20"/>
      <w:lang w:eastAsia="en-AU"/>
    </w:rPr>
  </w:style>
  <w:style w:type="paragraph" w:styleId="ListParagraph">
    <w:name w:val="List Paragraph"/>
    <w:aliases w:val="List Paragraph1,Recommendation,List Paragraph11,dot point 1,Body text,List Bullet Cab,CAB - List Bullet,List Paragraph Number,Bullet point,L,Content descriptions,Bullet Point,Bullets,CV text,Dot pt,F5 List Paragraph,FooterText"/>
    <w:basedOn w:val="Normal"/>
    <w:link w:val="ListParagraphChar"/>
    <w:uiPriority w:val="34"/>
    <w:qFormat/>
    <w:rsid w:val="009E09AA"/>
    <w:pPr>
      <w:ind w:left="720"/>
      <w:contextualSpacing/>
    </w:pPr>
  </w:style>
  <w:style w:type="paragraph" w:customStyle="1" w:styleId="ActHead9">
    <w:name w:val="ActHead 9"/>
    <w:aliases w:val="aat"/>
    <w:basedOn w:val="Normal"/>
    <w:next w:val="ItemHead"/>
    <w:qFormat/>
    <w:rsid w:val="009E09AA"/>
    <w:pPr>
      <w:keepNext/>
      <w:keepLines/>
      <w:spacing w:before="280"/>
      <w:ind w:left="1134" w:hanging="1134"/>
      <w:outlineLvl w:val="8"/>
    </w:pPr>
    <w:rPr>
      <w:b/>
      <w:i/>
      <w:kern w:val="28"/>
      <w:sz w:val="28"/>
    </w:rPr>
  </w:style>
  <w:style w:type="paragraph" w:customStyle="1" w:styleId="Item">
    <w:name w:val="Item"/>
    <w:aliases w:val="i"/>
    <w:basedOn w:val="Normal"/>
    <w:next w:val="ItemHead"/>
    <w:rsid w:val="009E09AA"/>
    <w:pPr>
      <w:keepLines/>
      <w:spacing w:before="80"/>
      <w:ind w:left="709"/>
    </w:pPr>
    <w:rPr>
      <w:sz w:val="22"/>
    </w:rPr>
  </w:style>
  <w:style w:type="paragraph" w:customStyle="1" w:styleId="ItemHead">
    <w:name w:val="ItemHead"/>
    <w:aliases w:val="ih"/>
    <w:basedOn w:val="Normal"/>
    <w:next w:val="Item"/>
    <w:rsid w:val="009E09AA"/>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9E09AA"/>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9E09AA"/>
  </w:style>
  <w:style w:type="character" w:customStyle="1" w:styleId="CharAmSchText">
    <w:name w:val="CharAmSchText"/>
    <w:basedOn w:val="DefaultParagraphFont"/>
    <w:uiPriority w:val="1"/>
    <w:qFormat/>
    <w:rsid w:val="009E09AA"/>
  </w:style>
  <w:style w:type="character" w:styleId="CommentReference">
    <w:name w:val="annotation reference"/>
    <w:basedOn w:val="DefaultParagraphFont"/>
    <w:uiPriority w:val="99"/>
    <w:semiHidden/>
    <w:unhideWhenUsed/>
    <w:rsid w:val="00E7763E"/>
    <w:rPr>
      <w:sz w:val="16"/>
      <w:szCs w:val="16"/>
    </w:rPr>
  </w:style>
  <w:style w:type="paragraph" w:styleId="CommentText">
    <w:name w:val="annotation text"/>
    <w:basedOn w:val="Normal"/>
    <w:link w:val="CommentTextChar"/>
    <w:uiPriority w:val="99"/>
    <w:semiHidden/>
    <w:unhideWhenUsed/>
    <w:rsid w:val="00E7763E"/>
    <w:rPr>
      <w:sz w:val="20"/>
    </w:rPr>
  </w:style>
  <w:style w:type="character" w:customStyle="1" w:styleId="CommentTextChar">
    <w:name w:val="Comment Text Char"/>
    <w:basedOn w:val="DefaultParagraphFont"/>
    <w:link w:val="CommentText"/>
    <w:uiPriority w:val="99"/>
    <w:semiHidden/>
    <w:rsid w:val="00E776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763E"/>
    <w:rPr>
      <w:b/>
      <w:bCs/>
    </w:rPr>
  </w:style>
  <w:style w:type="character" w:customStyle="1" w:styleId="CommentSubjectChar">
    <w:name w:val="Comment Subject Char"/>
    <w:basedOn w:val="CommentTextChar"/>
    <w:link w:val="CommentSubject"/>
    <w:uiPriority w:val="99"/>
    <w:semiHidden/>
    <w:rsid w:val="00E776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77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3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67896"/>
    <w:rPr>
      <w:color w:val="0563C1" w:themeColor="hyperlink"/>
      <w:u w:val="single"/>
    </w:rPr>
  </w:style>
  <w:style w:type="character" w:customStyle="1" w:styleId="Heading2Char">
    <w:name w:val="Heading 2 Char"/>
    <w:basedOn w:val="DefaultParagraphFont"/>
    <w:link w:val="Heading2"/>
    <w:uiPriority w:val="9"/>
    <w:rsid w:val="009964B4"/>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9964B4"/>
    <w:rPr>
      <w:rFonts w:asciiTheme="majorHAnsi" w:eastAsiaTheme="majorEastAsia" w:hAnsiTheme="majorHAnsi" w:cstheme="majorBidi"/>
      <w:color w:val="1F4D78" w:themeColor="accent1" w:themeShade="7F"/>
      <w:sz w:val="24"/>
      <w:szCs w:val="24"/>
      <w:lang w:eastAsia="en-AU"/>
    </w:rPr>
  </w:style>
  <w:style w:type="paragraph" w:customStyle="1" w:styleId="Default">
    <w:name w:val="Default"/>
    <w:rsid w:val="009964B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TOC9">
    <w:name w:val="toc 9"/>
    <w:basedOn w:val="Normal"/>
    <w:next w:val="Normal"/>
    <w:autoRedefine/>
    <w:semiHidden/>
    <w:unhideWhenUsed/>
    <w:rsid w:val="00337EDE"/>
    <w:pPr>
      <w:spacing w:after="100"/>
      <w:ind w:left="1920"/>
    </w:pPr>
  </w:style>
  <w:style w:type="paragraph" w:styleId="Revision">
    <w:name w:val="Revision"/>
    <w:hidden/>
    <w:uiPriority w:val="99"/>
    <w:semiHidden/>
    <w:rsid w:val="00645314"/>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Recommendation Char,List Paragraph11 Char,dot point 1 Char,Body text Char,List Bullet Cab Char,CAB - List Bullet Char,List Paragraph Number Char,Bullet point Char,L Char,Content descriptions Char,Bullets Char"/>
    <w:basedOn w:val="DefaultParagraphFont"/>
    <w:link w:val="ListParagraph"/>
    <w:uiPriority w:val="34"/>
    <w:locked/>
    <w:rsid w:val="00B6263E"/>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5039CF"/>
    <w:rPr>
      <w:color w:val="605E5C"/>
      <w:shd w:val="clear" w:color="auto" w:fill="E1DFDD"/>
    </w:rPr>
  </w:style>
  <w:style w:type="paragraph" w:customStyle="1" w:styleId="RecommendationsBullets">
    <w:name w:val="Recommendations Bullets"/>
    <w:basedOn w:val="Normal"/>
    <w:autoRedefine/>
    <w:uiPriority w:val="3"/>
    <w:qFormat/>
    <w:rsid w:val="000A2AB6"/>
    <w:pPr>
      <w:numPr>
        <w:numId w:val="24"/>
      </w:numPr>
      <w:spacing w:after="160"/>
    </w:pPr>
    <w:rPr>
      <w:rFonts w:eastAsiaTheme="minorEastAsia"/>
      <w:iCs/>
      <w:noProof/>
      <w:szCs w:val="24"/>
      <w:lang w:eastAsia="en-US"/>
    </w:rPr>
  </w:style>
  <w:style w:type="character" w:styleId="FollowedHyperlink">
    <w:name w:val="FollowedHyperlink"/>
    <w:basedOn w:val="DefaultParagraphFont"/>
    <w:uiPriority w:val="99"/>
    <w:semiHidden/>
    <w:unhideWhenUsed/>
    <w:rsid w:val="00420A1F"/>
    <w:rPr>
      <w:color w:val="954F72" w:themeColor="followedHyperlink"/>
      <w:u w:val="single"/>
    </w:rPr>
  </w:style>
  <w:style w:type="paragraph" w:styleId="NormalWeb">
    <w:name w:val="Normal (Web)"/>
    <w:basedOn w:val="Normal"/>
    <w:uiPriority w:val="99"/>
    <w:unhideWhenUsed/>
    <w:rsid w:val="005C1F10"/>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6407">
      <w:bodyDiv w:val="1"/>
      <w:marLeft w:val="0"/>
      <w:marRight w:val="0"/>
      <w:marTop w:val="0"/>
      <w:marBottom w:val="0"/>
      <w:divBdr>
        <w:top w:val="none" w:sz="0" w:space="0" w:color="auto"/>
        <w:left w:val="none" w:sz="0" w:space="0" w:color="auto"/>
        <w:bottom w:val="none" w:sz="0" w:space="0" w:color="auto"/>
        <w:right w:val="none" w:sz="0" w:space="0" w:color="auto"/>
      </w:divBdr>
    </w:div>
    <w:div w:id="233197949">
      <w:bodyDiv w:val="1"/>
      <w:marLeft w:val="0"/>
      <w:marRight w:val="0"/>
      <w:marTop w:val="0"/>
      <w:marBottom w:val="0"/>
      <w:divBdr>
        <w:top w:val="none" w:sz="0" w:space="0" w:color="auto"/>
        <w:left w:val="none" w:sz="0" w:space="0" w:color="auto"/>
        <w:bottom w:val="none" w:sz="0" w:space="0" w:color="auto"/>
        <w:right w:val="none" w:sz="0" w:space="0" w:color="auto"/>
      </w:divBdr>
    </w:div>
    <w:div w:id="608319039">
      <w:bodyDiv w:val="1"/>
      <w:marLeft w:val="0"/>
      <w:marRight w:val="0"/>
      <w:marTop w:val="0"/>
      <w:marBottom w:val="0"/>
      <w:divBdr>
        <w:top w:val="none" w:sz="0" w:space="0" w:color="auto"/>
        <w:left w:val="none" w:sz="0" w:space="0" w:color="auto"/>
        <w:bottom w:val="none" w:sz="0" w:space="0" w:color="auto"/>
        <w:right w:val="none" w:sz="0" w:space="0" w:color="auto"/>
      </w:divBdr>
    </w:div>
    <w:div w:id="858198691">
      <w:bodyDiv w:val="1"/>
      <w:marLeft w:val="0"/>
      <w:marRight w:val="0"/>
      <w:marTop w:val="0"/>
      <w:marBottom w:val="0"/>
      <w:divBdr>
        <w:top w:val="none" w:sz="0" w:space="0" w:color="auto"/>
        <w:left w:val="none" w:sz="0" w:space="0" w:color="auto"/>
        <w:bottom w:val="none" w:sz="0" w:space="0" w:color="auto"/>
        <w:right w:val="none" w:sz="0" w:space="0" w:color="auto"/>
      </w:divBdr>
    </w:div>
    <w:div w:id="1293098922">
      <w:bodyDiv w:val="1"/>
      <w:marLeft w:val="0"/>
      <w:marRight w:val="0"/>
      <w:marTop w:val="0"/>
      <w:marBottom w:val="0"/>
      <w:divBdr>
        <w:top w:val="none" w:sz="0" w:space="0" w:color="auto"/>
        <w:left w:val="none" w:sz="0" w:space="0" w:color="auto"/>
        <w:bottom w:val="none" w:sz="0" w:space="0" w:color="auto"/>
        <w:right w:val="none" w:sz="0" w:space="0" w:color="auto"/>
      </w:divBdr>
    </w:div>
    <w:div w:id="1690375713">
      <w:bodyDiv w:val="1"/>
      <w:marLeft w:val="0"/>
      <w:marRight w:val="0"/>
      <w:marTop w:val="0"/>
      <w:marBottom w:val="0"/>
      <w:divBdr>
        <w:top w:val="none" w:sz="0" w:space="0" w:color="auto"/>
        <w:left w:val="none" w:sz="0" w:space="0" w:color="auto"/>
        <w:bottom w:val="none" w:sz="0" w:space="0" w:color="auto"/>
        <w:right w:val="none" w:sz="0" w:space="0" w:color="auto"/>
      </w:divBdr>
    </w:div>
    <w:div w:id="1808207859">
      <w:bodyDiv w:val="1"/>
      <w:marLeft w:val="0"/>
      <w:marRight w:val="0"/>
      <w:marTop w:val="0"/>
      <w:marBottom w:val="0"/>
      <w:divBdr>
        <w:top w:val="none" w:sz="0" w:space="0" w:color="auto"/>
        <w:left w:val="none" w:sz="0" w:space="0" w:color="auto"/>
        <w:bottom w:val="none" w:sz="0" w:space="0" w:color="auto"/>
        <w:right w:val="none" w:sz="0" w:space="0" w:color="auto"/>
      </w:divBdr>
    </w:div>
    <w:div w:id="1810395929">
      <w:bodyDiv w:val="1"/>
      <w:marLeft w:val="0"/>
      <w:marRight w:val="0"/>
      <w:marTop w:val="0"/>
      <w:marBottom w:val="0"/>
      <w:divBdr>
        <w:top w:val="none" w:sz="0" w:space="0" w:color="auto"/>
        <w:left w:val="none" w:sz="0" w:space="0" w:color="auto"/>
        <w:bottom w:val="none" w:sz="0" w:space="0" w:color="auto"/>
        <w:right w:val="none" w:sz="0" w:space="0" w:color="auto"/>
      </w:divBdr>
    </w:div>
    <w:div w:id="1841696536">
      <w:bodyDiv w:val="1"/>
      <w:marLeft w:val="0"/>
      <w:marRight w:val="0"/>
      <w:marTop w:val="0"/>
      <w:marBottom w:val="0"/>
      <w:divBdr>
        <w:top w:val="none" w:sz="0" w:space="0" w:color="auto"/>
        <w:left w:val="none" w:sz="0" w:space="0" w:color="auto"/>
        <w:bottom w:val="none" w:sz="0" w:space="0" w:color="auto"/>
        <w:right w:val="none" w:sz="0" w:space="0" w:color="auto"/>
      </w:divBdr>
    </w:div>
    <w:div w:id="1880430929">
      <w:bodyDiv w:val="1"/>
      <w:marLeft w:val="0"/>
      <w:marRight w:val="0"/>
      <w:marTop w:val="0"/>
      <w:marBottom w:val="0"/>
      <w:divBdr>
        <w:top w:val="none" w:sz="0" w:space="0" w:color="auto"/>
        <w:left w:val="none" w:sz="0" w:space="0" w:color="auto"/>
        <w:bottom w:val="none" w:sz="0" w:space="0" w:color="auto"/>
        <w:right w:val="none" w:sz="0" w:space="0" w:color="auto"/>
      </w:divBdr>
    </w:div>
    <w:div w:id="1917591050">
      <w:bodyDiv w:val="1"/>
      <w:marLeft w:val="0"/>
      <w:marRight w:val="0"/>
      <w:marTop w:val="0"/>
      <w:marBottom w:val="0"/>
      <w:divBdr>
        <w:top w:val="none" w:sz="0" w:space="0" w:color="auto"/>
        <w:left w:val="none" w:sz="0" w:space="0" w:color="auto"/>
        <w:bottom w:val="none" w:sz="0" w:space="0" w:color="auto"/>
        <w:right w:val="none" w:sz="0" w:space="0" w:color="auto"/>
      </w:divBdr>
    </w:div>
    <w:div w:id="20579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plassh\AppData\Local\Microsoft\Windows\INetCache\Content.Outlook\R68ACR45\www.legislation.gov.au" TargetMode="External"/><Relationship Id="rId13" Type="http://schemas.openxmlformats.org/officeDocument/2006/relationships/header" Target="header2.xml"/><Relationship Id="rId18" Type="http://schemas.openxmlformats.org/officeDocument/2006/relationships/fontTable" Target="fontTable.xml"/><Relationship Id="R9c50d63ac8fd48fe" Type="http://schemas.microsoft.com/office/2019/09/relationships/intelligence" Target="intelligenc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file:///C:\Users\plassh\AppData\Local\Microsoft\Windows\INetCache\Content.Outlook\R68ACR45\www.health.gov.au" TargetMode="External"/><Relationship Id="rId2" Type="http://schemas.openxmlformats.org/officeDocument/2006/relationships/numbering" Target="numbering.xml"/><Relationship Id="rId16" Type="http://schemas.openxmlformats.org/officeDocument/2006/relationships/hyperlink" Target="http://www.mbsonline.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plassh\AppData\Local\Microsoft\Windows\INetCache\Content.Outlook\R68ACR45\www.legislation.gov.au" TargetMode="External"/><Relationship Id="rId10" Type="http://schemas.openxmlformats.org/officeDocument/2006/relationships/hyperlink" Target="http://www.health.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bsonline.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8AEF8-D9CD-4CE6-844B-6FC34482A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3961</Words>
  <Characters>22578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Private Health Insurance Legislation Amendment Rules (No. 1) 2023 ES</vt:lpstr>
    </vt:vector>
  </TitlesOfParts>
  <Company/>
  <LinksUpToDate>false</LinksUpToDate>
  <CharactersWithSpaces>26487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Legislation Amendment Rules (No. 1) 2023 ES</dc:title>
  <dc:subject/>
  <dc:creator/>
  <cp:keywords>Private Health Insurance</cp:keywords>
  <dc:description/>
  <cp:lastModifiedBy/>
  <cp:revision>1</cp:revision>
  <dcterms:created xsi:type="dcterms:W3CDTF">2023-10-25T01:50:00Z</dcterms:created>
  <dcterms:modified xsi:type="dcterms:W3CDTF">2023-10-26T02:17:00Z</dcterms:modified>
</cp:coreProperties>
</file>