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46589" w14:textId="39737252" w:rsidR="006B7C0E" w:rsidRPr="00B32231" w:rsidRDefault="006B7C0E" w:rsidP="006B7C0E">
      <w:pPr>
        <w:shd w:val="clear" w:color="auto" w:fill="FFFFFF"/>
        <w:spacing w:after="120" w:line="240" w:lineRule="auto"/>
        <w:jc w:val="center"/>
        <w:rPr>
          <w:rFonts w:ascii="Arial" w:eastAsia="Times New Roman" w:hAnsi="Arial" w:cs="Arial"/>
          <w:lang w:eastAsia="en-AU"/>
        </w:rPr>
      </w:pPr>
      <w:r w:rsidRPr="00B32231">
        <w:rPr>
          <w:rFonts w:ascii="Calibri" w:eastAsia="Times New Roman" w:hAnsi="Calibri" w:cs="Calibri"/>
          <w:b/>
          <w:bCs/>
          <w:sz w:val="28"/>
          <w:szCs w:val="28"/>
          <w:lang w:eastAsia="en-AU"/>
        </w:rPr>
        <w:t>EXPLANATORY STATEMENT</w:t>
      </w:r>
    </w:p>
    <w:p w14:paraId="21B82C3C" w14:textId="37A01CE0" w:rsidR="006B7C0E" w:rsidRPr="00B32231" w:rsidRDefault="006B7C0E" w:rsidP="006B7C0E">
      <w:pPr>
        <w:shd w:val="clear" w:color="auto" w:fill="FFFFFF"/>
        <w:spacing w:after="120" w:line="240" w:lineRule="auto"/>
        <w:jc w:val="center"/>
        <w:rPr>
          <w:rFonts w:ascii="Arial" w:eastAsia="Times New Roman" w:hAnsi="Arial" w:cs="Arial"/>
          <w:lang w:eastAsia="en-AU"/>
        </w:rPr>
      </w:pPr>
      <w:bookmarkStart w:id="0" w:name="_Hlk82421462"/>
      <w:r w:rsidRPr="00B32231">
        <w:rPr>
          <w:rFonts w:ascii="Calibri" w:eastAsia="Times New Roman" w:hAnsi="Calibri" w:cs="Calibri"/>
          <w:b/>
          <w:bCs/>
          <w:sz w:val="24"/>
          <w:szCs w:val="24"/>
          <w:lang w:eastAsia="en-AU"/>
        </w:rPr>
        <w:t>Fair Work Act 2009 Direction to Inspectors (</w:t>
      </w:r>
      <w:r w:rsidR="005863C2">
        <w:rPr>
          <w:rFonts w:ascii="Calibri" w:eastAsia="Times New Roman" w:hAnsi="Calibri" w:cs="Calibri"/>
          <w:b/>
          <w:bCs/>
          <w:sz w:val="24"/>
          <w:szCs w:val="24"/>
          <w:lang w:eastAsia="en-AU"/>
        </w:rPr>
        <w:t xml:space="preserve">October </w:t>
      </w:r>
      <w:r w:rsidR="004406DE">
        <w:rPr>
          <w:rFonts w:ascii="Calibri" w:eastAsia="Times New Roman" w:hAnsi="Calibri" w:cs="Calibri"/>
          <w:b/>
          <w:bCs/>
          <w:sz w:val="24"/>
          <w:szCs w:val="24"/>
          <w:lang w:eastAsia="en-AU"/>
        </w:rPr>
        <w:t>2023</w:t>
      </w:r>
      <w:r w:rsidRPr="00B32231">
        <w:rPr>
          <w:rFonts w:ascii="Calibri" w:eastAsia="Times New Roman" w:hAnsi="Calibri" w:cs="Calibri"/>
          <w:b/>
          <w:bCs/>
          <w:sz w:val="24"/>
          <w:szCs w:val="24"/>
          <w:lang w:eastAsia="en-AU"/>
        </w:rPr>
        <w:t>)</w:t>
      </w:r>
      <w:bookmarkEnd w:id="0"/>
    </w:p>
    <w:p w14:paraId="3185D031" w14:textId="77777777" w:rsidR="006B7C0E" w:rsidRPr="00B32231" w:rsidRDefault="006B7C0E" w:rsidP="006B7C0E">
      <w:pPr>
        <w:shd w:val="clear" w:color="auto" w:fill="FFFFFF"/>
        <w:spacing w:after="120" w:line="240" w:lineRule="auto"/>
        <w:jc w:val="center"/>
        <w:rPr>
          <w:rFonts w:ascii="Arial" w:eastAsia="Times New Roman" w:hAnsi="Arial" w:cs="Arial"/>
          <w:lang w:eastAsia="en-AU"/>
        </w:rPr>
      </w:pPr>
      <w:r w:rsidRPr="00B32231">
        <w:rPr>
          <w:rFonts w:ascii="Calibri" w:eastAsia="Times New Roman" w:hAnsi="Calibri" w:cs="Calibri"/>
          <w:lang w:eastAsia="en-AU"/>
        </w:rPr>
        <w:t>(Issued by the authority of the Fair Work Ombudsman)</w:t>
      </w:r>
    </w:p>
    <w:p w14:paraId="7590ABD5" w14:textId="77777777" w:rsidR="006B7C0E" w:rsidRPr="00B32231" w:rsidRDefault="006B7C0E" w:rsidP="006B7C0E">
      <w:pPr>
        <w:shd w:val="clear" w:color="auto" w:fill="FFFFFF"/>
        <w:spacing w:after="180" w:line="240" w:lineRule="auto"/>
        <w:rPr>
          <w:rFonts w:ascii="Arial" w:eastAsia="Times New Roman" w:hAnsi="Arial" w:cs="Arial"/>
          <w:lang w:eastAsia="en-AU"/>
        </w:rPr>
      </w:pPr>
      <w:r w:rsidRPr="00B32231">
        <w:rPr>
          <w:rFonts w:ascii="Calibri" w:eastAsia="Times New Roman" w:hAnsi="Calibri" w:cs="Calibri"/>
          <w:b/>
          <w:bCs/>
          <w:lang w:eastAsia="en-AU"/>
        </w:rPr>
        <w:t>Background</w:t>
      </w:r>
    </w:p>
    <w:p w14:paraId="4A1D07E2" w14:textId="77777777" w:rsidR="006B7C0E" w:rsidRPr="00B32231" w:rsidRDefault="006B7C0E" w:rsidP="006B7C0E">
      <w:pPr>
        <w:shd w:val="clear" w:color="auto" w:fill="FFFFFF"/>
        <w:spacing w:after="180" w:line="240" w:lineRule="auto"/>
        <w:rPr>
          <w:rFonts w:ascii="Arial" w:eastAsia="Times New Roman" w:hAnsi="Arial" w:cs="Arial"/>
          <w:lang w:eastAsia="en-AU"/>
        </w:rPr>
      </w:pPr>
      <w:r w:rsidRPr="00B32231">
        <w:rPr>
          <w:rFonts w:ascii="Calibri" w:eastAsia="Times New Roman" w:hAnsi="Calibri" w:cs="Calibri"/>
          <w:lang w:eastAsia="en-AU"/>
        </w:rPr>
        <w:t>By reason of subsection 700(1) of the </w:t>
      </w:r>
      <w:r w:rsidRPr="00B32231">
        <w:rPr>
          <w:rFonts w:ascii="Calibri" w:eastAsia="Times New Roman" w:hAnsi="Calibri" w:cs="Calibri"/>
          <w:i/>
          <w:iCs/>
          <w:lang w:eastAsia="en-AU"/>
        </w:rPr>
        <w:t>Fair Work Act 2009 </w:t>
      </w:r>
      <w:r w:rsidRPr="00B32231">
        <w:rPr>
          <w:rFonts w:ascii="Calibri" w:eastAsia="Times New Roman" w:hAnsi="Calibri" w:cs="Calibri"/>
          <w:lang w:eastAsia="en-AU"/>
        </w:rPr>
        <w:t>(</w:t>
      </w:r>
      <w:r w:rsidRPr="00B32231">
        <w:rPr>
          <w:rFonts w:ascii="Calibri" w:eastAsia="Times New Roman" w:hAnsi="Calibri" w:cs="Calibri"/>
          <w:b/>
          <w:bCs/>
          <w:lang w:eastAsia="en-AU"/>
        </w:rPr>
        <w:t>FW Act</w:t>
      </w:r>
      <w:r w:rsidRPr="00B32231">
        <w:rPr>
          <w:rFonts w:ascii="Calibri" w:eastAsia="Times New Roman" w:hAnsi="Calibri" w:cs="Calibri"/>
          <w:lang w:eastAsia="en-AU"/>
        </w:rPr>
        <w:t>), the Fair Work Ombudsman is empowered to appoint Fair Work Inspectors. Under subsection 704(3) of the FW Act, Fair Work Inspectors, in the performance of their functions or the exercise of their powers as Fair Work Inspectors, are required to comply with directions made by the Fair Work Ombudsman pursuant to subsection 704(1). </w:t>
      </w:r>
    </w:p>
    <w:p w14:paraId="56C44C88" w14:textId="1D795A10" w:rsidR="006B7C0E" w:rsidRPr="00B32231" w:rsidRDefault="006B7C0E" w:rsidP="006B7C0E">
      <w:pPr>
        <w:shd w:val="clear" w:color="auto" w:fill="FFFFFF"/>
        <w:spacing w:after="180" w:line="240" w:lineRule="auto"/>
        <w:rPr>
          <w:rFonts w:eastAsia="Times New Roman" w:cstheme="minorHAnsi"/>
          <w:lang w:eastAsia="en-AU"/>
        </w:rPr>
      </w:pPr>
      <w:r w:rsidRPr="00B13CC7">
        <w:rPr>
          <w:rFonts w:eastAsia="Times New Roman" w:cstheme="minorHAnsi"/>
          <w:lang w:eastAsia="en-AU"/>
        </w:rPr>
        <w:t xml:space="preserve">On </w:t>
      </w:r>
      <w:r w:rsidR="00B13CC7" w:rsidRPr="00B13CC7">
        <w:rPr>
          <w:rFonts w:eastAsia="Times New Roman" w:cstheme="minorHAnsi"/>
          <w:lang w:eastAsia="en-AU"/>
        </w:rPr>
        <w:t>19</w:t>
      </w:r>
      <w:r w:rsidR="00BF4EE4" w:rsidRPr="00B13CC7">
        <w:rPr>
          <w:rFonts w:eastAsia="Times New Roman" w:cstheme="minorHAnsi"/>
          <w:lang w:eastAsia="en-AU"/>
        </w:rPr>
        <w:t xml:space="preserve"> </w:t>
      </w:r>
      <w:r w:rsidR="005863C2" w:rsidRPr="00B13CC7">
        <w:rPr>
          <w:rFonts w:eastAsia="Times New Roman" w:cstheme="minorHAnsi"/>
          <w:lang w:eastAsia="en-AU"/>
        </w:rPr>
        <w:t xml:space="preserve">October </w:t>
      </w:r>
      <w:r w:rsidR="00BF4EE4" w:rsidRPr="00B13CC7">
        <w:rPr>
          <w:rFonts w:eastAsia="Times New Roman" w:cstheme="minorHAnsi"/>
          <w:lang w:eastAsia="en-AU"/>
        </w:rPr>
        <w:t>2023</w:t>
      </w:r>
      <w:r w:rsidR="00BF4EE4" w:rsidRPr="00B32231">
        <w:rPr>
          <w:rFonts w:eastAsia="Times New Roman" w:cstheme="minorHAnsi"/>
          <w:lang w:eastAsia="en-AU"/>
        </w:rPr>
        <w:t xml:space="preserve"> </w:t>
      </w:r>
      <w:r w:rsidRPr="00B32231">
        <w:rPr>
          <w:rFonts w:eastAsia="Times New Roman" w:cstheme="minorHAnsi"/>
          <w:lang w:eastAsia="en-AU"/>
        </w:rPr>
        <w:t>the Fair Work Ombudsman made the Fair Work Act 2009 Direction to Inspectors (</w:t>
      </w:r>
      <w:r w:rsidR="005863C2">
        <w:rPr>
          <w:rFonts w:eastAsia="Times New Roman" w:cstheme="minorHAnsi"/>
          <w:lang w:eastAsia="en-AU"/>
        </w:rPr>
        <w:t xml:space="preserve">October </w:t>
      </w:r>
      <w:r w:rsidR="00BF4EE4">
        <w:rPr>
          <w:rFonts w:eastAsia="Times New Roman" w:cstheme="minorHAnsi"/>
          <w:lang w:eastAsia="en-AU"/>
        </w:rPr>
        <w:t>2023</w:t>
      </w:r>
      <w:r w:rsidRPr="00B32231">
        <w:rPr>
          <w:rFonts w:eastAsia="Times New Roman" w:cstheme="minorHAnsi"/>
          <w:lang w:eastAsia="en-AU"/>
        </w:rPr>
        <w:t>) (</w:t>
      </w:r>
      <w:r w:rsidRPr="00B32231">
        <w:rPr>
          <w:rFonts w:eastAsia="Times New Roman" w:cstheme="minorHAnsi"/>
          <w:b/>
          <w:bCs/>
          <w:lang w:eastAsia="en-AU"/>
        </w:rPr>
        <w:t>Direction</w:t>
      </w:r>
      <w:r w:rsidRPr="00B32231">
        <w:rPr>
          <w:rFonts w:eastAsia="Times New Roman" w:cstheme="minorHAnsi"/>
          <w:lang w:eastAsia="en-AU"/>
        </w:rPr>
        <w:t>) under subsection 704(1) which replaced a previous Direction in the form of Legislative Instrument </w:t>
      </w:r>
      <w:r w:rsidR="0050793A" w:rsidRPr="00B32231">
        <w:rPr>
          <w:rFonts w:eastAsia="Times New Roman" w:cstheme="minorHAnsi"/>
          <w:lang w:eastAsia="en-AU"/>
        </w:rPr>
        <w:t>F20</w:t>
      </w:r>
      <w:r w:rsidR="0050793A">
        <w:rPr>
          <w:rFonts w:eastAsia="Times New Roman" w:cstheme="minorHAnsi"/>
          <w:lang w:eastAsia="en-AU"/>
        </w:rPr>
        <w:t>21L01585</w:t>
      </w:r>
      <w:r w:rsidRPr="00B32231">
        <w:rPr>
          <w:rFonts w:eastAsia="Times New Roman" w:cstheme="minorHAnsi"/>
          <w:lang w:eastAsia="en-AU"/>
        </w:rPr>
        <w:t>.</w:t>
      </w:r>
    </w:p>
    <w:p w14:paraId="43B8D8AB" w14:textId="77777777" w:rsidR="006B7C0E" w:rsidRPr="00B32231" w:rsidRDefault="006B7C0E" w:rsidP="006B7C0E">
      <w:pPr>
        <w:shd w:val="clear" w:color="auto" w:fill="FFFFFF"/>
        <w:spacing w:after="180" w:line="240" w:lineRule="auto"/>
        <w:rPr>
          <w:rFonts w:ascii="Arial" w:eastAsia="Times New Roman" w:hAnsi="Arial" w:cs="Arial"/>
          <w:lang w:eastAsia="en-AU"/>
        </w:rPr>
      </w:pPr>
      <w:r w:rsidRPr="00B32231">
        <w:rPr>
          <w:rFonts w:ascii="Calibri" w:eastAsia="Times New Roman" w:hAnsi="Calibri" w:cs="Calibri"/>
          <w:b/>
          <w:bCs/>
          <w:lang w:eastAsia="en-AU"/>
        </w:rPr>
        <w:t>Consultation</w:t>
      </w:r>
    </w:p>
    <w:p w14:paraId="255CFB1A" w14:textId="77777777" w:rsidR="006B7C0E" w:rsidRPr="00B32231" w:rsidRDefault="006B7C0E" w:rsidP="006B7C0E">
      <w:pPr>
        <w:shd w:val="clear" w:color="auto" w:fill="FFFFFF"/>
        <w:spacing w:after="180" w:line="240" w:lineRule="auto"/>
        <w:rPr>
          <w:rFonts w:ascii="Arial" w:eastAsia="Times New Roman" w:hAnsi="Arial" w:cs="Arial"/>
          <w:lang w:eastAsia="en-AU"/>
        </w:rPr>
      </w:pPr>
      <w:r w:rsidRPr="00B32231">
        <w:rPr>
          <w:rFonts w:ascii="Calibri" w:eastAsia="Times New Roman" w:hAnsi="Calibri" w:cs="Calibri"/>
          <w:lang w:eastAsia="en-AU"/>
        </w:rPr>
        <w:t>No consultation was undertaken pursuant to section 17 of the </w:t>
      </w:r>
      <w:r w:rsidRPr="00B32231">
        <w:rPr>
          <w:rFonts w:ascii="Calibri" w:eastAsia="Times New Roman" w:hAnsi="Calibri" w:cs="Calibri"/>
          <w:i/>
          <w:iCs/>
          <w:lang w:eastAsia="en-AU"/>
        </w:rPr>
        <w:t>Legislation Act 2003 </w:t>
      </w:r>
      <w:r w:rsidRPr="00B32231">
        <w:rPr>
          <w:rFonts w:ascii="Calibri" w:eastAsia="Times New Roman" w:hAnsi="Calibri" w:cs="Calibri"/>
          <w:lang w:eastAsia="en-AU"/>
        </w:rPr>
        <w:t>because the Direction is unlikely to have a direct, or substantial indirect effect on</w:t>
      </w:r>
      <w:r w:rsidRPr="00B32231">
        <w:rPr>
          <w:rFonts w:ascii="Calibri" w:eastAsia="Times New Roman" w:hAnsi="Calibri" w:cs="Calibri"/>
          <w:i/>
          <w:iCs/>
          <w:lang w:eastAsia="en-AU"/>
        </w:rPr>
        <w:t> </w:t>
      </w:r>
      <w:r w:rsidRPr="00B32231">
        <w:rPr>
          <w:rFonts w:ascii="Calibri" w:eastAsia="Times New Roman" w:hAnsi="Calibri" w:cs="Calibri"/>
          <w:lang w:eastAsia="en-AU"/>
        </w:rPr>
        <w:t>business and is unlikely to restrict competition.</w:t>
      </w:r>
    </w:p>
    <w:p w14:paraId="7B19EC42" w14:textId="77777777" w:rsidR="006B7C0E" w:rsidRPr="00B32231" w:rsidRDefault="006B7C0E" w:rsidP="006B7C0E">
      <w:pPr>
        <w:shd w:val="clear" w:color="auto" w:fill="FFFFFF"/>
        <w:spacing w:after="180" w:line="240" w:lineRule="auto"/>
        <w:rPr>
          <w:rFonts w:ascii="Arial" w:eastAsia="Times New Roman" w:hAnsi="Arial" w:cs="Arial"/>
          <w:lang w:eastAsia="en-AU"/>
        </w:rPr>
      </w:pPr>
      <w:r w:rsidRPr="00B32231">
        <w:rPr>
          <w:rFonts w:ascii="Calibri" w:eastAsia="Times New Roman" w:hAnsi="Calibri" w:cs="Calibri"/>
          <w:lang w:eastAsia="en-AU"/>
        </w:rPr>
        <w:t>The Direction is technical in nature and</w:t>
      </w:r>
      <w:r w:rsidRPr="00B32231">
        <w:rPr>
          <w:rFonts w:ascii="Calibri" w:eastAsia="Times New Roman" w:hAnsi="Calibri" w:cs="Calibri"/>
          <w:i/>
          <w:iCs/>
          <w:lang w:eastAsia="en-AU"/>
        </w:rPr>
        <w:t> </w:t>
      </w:r>
      <w:r w:rsidRPr="00B32231">
        <w:rPr>
          <w:rFonts w:ascii="Calibri" w:eastAsia="Times New Roman" w:hAnsi="Calibri" w:cs="Calibri"/>
          <w:lang w:eastAsia="en-AU"/>
        </w:rPr>
        <w:t>does not substantially alter existing arrangements provided for in the FW Act.</w:t>
      </w:r>
    </w:p>
    <w:p w14:paraId="2C899BAF" w14:textId="7B919ABD" w:rsidR="006B7C0E" w:rsidRPr="00B32231" w:rsidRDefault="006B7C0E" w:rsidP="006B7C0E">
      <w:pPr>
        <w:shd w:val="clear" w:color="auto" w:fill="FFFFFF"/>
        <w:spacing w:after="180" w:line="240" w:lineRule="auto"/>
        <w:rPr>
          <w:rFonts w:ascii="Arial" w:eastAsia="Times New Roman" w:hAnsi="Arial" w:cs="Arial"/>
          <w:lang w:eastAsia="en-AU"/>
        </w:rPr>
      </w:pPr>
      <w:r w:rsidRPr="00B32231">
        <w:rPr>
          <w:rFonts w:ascii="Calibri" w:eastAsia="Times New Roman" w:hAnsi="Calibri" w:cs="Calibri"/>
          <w:lang w:eastAsia="en-AU"/>
        </w:rPr>
        <w:t xml:space="preserve">The Direction exists to ensure that when commencing or taking any steps in a litigation, Fair Work Inspectors appointed by the Fair Work Ombudsman, perform their functions and/or exercise their powers in accordance with </w:t>
      </w:r>
      <w:r w:rsidR="006A79E8">
        <w:rPr>
          <w:rFonts w:ascii="Calibri" w:eastAsia="Times New Roman" w:hAnsi="Calibri" w:cs="Calibri"/>
          <w:lang w:eastAsia="en-AU"/>
        </w:rPr>
        <w:t>the Compliance and Enforcement Policy</w:t>
      </w:r>
      <w:r w:rsidR="006A79E8" w:rsidRPr="00B32231">
        <w:rPr>
          <w:rFonts w:ascii="Calibri" w:eastAsia="Times New Roman" w:hAnsi="Calibri" w:cs="Calibri"/>
          <w:lang w:eastAsia="en-AU"/>
        </w:rPr>
        <w:t xml:space="preserve"> </w:t>
      </w:r>
      <w:r w:rsidRPr="00B32231">
        <w:rPr>
          <w:rFonts w:ascii="Calibri" w:eastAsia="Times New Roman" w:hAnsi="Calibri" w:cs="Calibri"/>
          <w:lang w:eastAsia="en-AU"/>
        </w:rPr>
        <w:t xml:space="preserve">of the Office of the Fair Work Ombudsman </w:t>
      </w:r>
      <w:proofErr w:type="gramStart"/>
      <w:r w:rsidRPr="00B32231">
        <w:rPr>
          <w:rFonts w:ascii="Calibri" w:eastAsia="Times New Roman" w:hAnsi="Calibri" w:cs="Calibri"/>
          <w:lang w:eastAsia="en-AU"/>
        </w:rPr>
        <w:t>and,</w:t>
      </w:r>
      <w:proofErr w:type="gramEnd"/>
      <w:r w:rsidRPr="00B32231">
        <w:rPr>
          <w:rFonts w:ascii="Calibri" w:eastAsia="Times New Roman" w:hAnsi="Calibri" w:cs="Calibri"/>
          <w:lang w:eastAsia="en-AU"/>
        </w:rPr>
        <w:t xml:space="preserve"> have obtained the appropriate consent.</w:t>
      </w:r>
    </w:p>
    <w:p w14:paraId="36265E38" w14:textId="77777777" w:rsidR="006B7C0E" w:rsidRPr="00B32231" w:rsidRDefault="006B7C0E" w:rsidP="006B7C0E">
      <w:pPr>
        <w:shd w:val="clear" w:color="auto" w:fill="FFFFFF"/>
        <w:spacing w:after="180" w:line="240" w:lineRule="auto"/>
        <w:rPr>
          <w:rFonts w:ascii="Arial" w:eastAsia="Times New Roman" w:hAnsi="Arial" w:cs="Arial"/>
          <w:lang w:eastAsia="en-AU"/>
        </w:rPr>
      </w:pPr>
      <w:r w:rsidRPr="00B32231">
        <w:rPr>
          <w:rFonts w:ascii="Calibri" w:eastAsia="Times New Roman" w:hAnsi="Calibri" w:cs="Calibri"/>
          <w:b/>
          <w:bCs/>
          <w:lang w:eastAsia="en-AU"/>
        </w:rPr>
        <w:t>Notes on clauses</w:t>
      </w:r>
    </w:p>
    <w:p w14:paraId="78F9556B" w14:textId="77777777" w:rsidR="006B7C0E" w:rsidRPr="00B32231" w:rsidRDefault="006B7C0E" w:rsidP="006B7C0E">
      <w:pPr>
        <w:shd w:val="clear" w:color="auto" w:fill="FFFFFF"/>
        <w:spacing w:after="180" w:line="240" w:lineRule="auto"/>
        <w:rPr>
          <w:rFonts w:ascii="Arial" w:eastAsia="Times New Roman" w:hAnsi="Arial" w:cs="Arial"/>
          <w:lang w:eastAsia="en-AU"/>
        </w:rPr>
      </w:pPr>
      <w:r w:rsidRPr="00B32231">
        <w:rPr>
          <w:rFonts w:ascii="Calibri" w:eastAsia="Times New Roman" w:hAnsi="Calibri" w:cs="Calibri"/>
          <w:u w:val="single"/>
          <w:lang w:eastAsia="en-AU"/>
        </w:rPr>
        <w:t>Clause 1</w:t>
      </w:r>
    </w:p>
    <w:p w14:paraId="104EEA3A" w14:textId="77777777" w:rsidR="006B7C0E" w:rsidRPr="00B32231" w:rsidRDefault="006B7C0E" w:rsidP="006B7C0E">
      <w:pPr>
        <w:shd w:val="clear" w:color="auto" w:fill="FFFFFF"/>
        <w:spacing w:before="40" w:after="40" w:line="240" w:lineRule="auto"/>
        <w:rPr>
          <w:rFonts w:ascii="Arial" w:eastAsia="Times New Roman" w:hAnsi="Arial" w:cs="Arial"/>
          <w:lang w:eastAsia="en-AU"/>
        </w:rPr>
      </w:pPr>
      <w:r w:rsidRPr="00B32231">
        <w:rPr>
          <w:rFonts w:ascii="Calibri" w:eastAsia="Times New Roman" w:hAnsi="Calibri" w:cs="Calibri"/>
          <w:lang w:eastAsia="en-AU"/>
        </w:rPr>
        <w:t>This clause requires Fair Work Inspectors, before </w:t>
      </w:r>
      <w:r w:rsidRPr="00B32231">
        <w:rPr>
          <w:rFonts w:ascii="Calibri" w:eastAsia="Times New Roman" w:hAnsi="Calibri" w:cs="Calibri"/>
          <w:b/>
          <w:bCs/>
          <w:lang w:eastAsia="en-AU"/>
        </w:rPr>
        <w:t>commencing litigation</w:t>
      </w:r>
      <w:r w:rsidRPr="00B32231">
        <w:rPr>
          <w:rFonts w:ascii="Calibri" w:eastAsia="Times New Roman" w:hAnsi="Calibri" w:cs="Calibri"/>
          <w:lang w:eastAsia="en-AU"/>
        </w:rPr>
        <w:t> to:</w:t>
      </w:r>
    </w:p>
    <w:p w14:paraId="3E7C6C64" w14:textId="77133F39" w:rsidR="006B7C0E" w:rsidRPr="00B32231" w:rsidRDefault="006B7C0E" w:rsidP="006B7C0E">
      <w:pPr>
        <w:shd w:val="clear" w:color="auto" w:fill="FFFFFF"/>
        <w:spacing w:after="180" w:line="240" w:lineRule="auto"/>
        <w:ind w:left="851" w:hanging="425"/>
        <w:rPr>
          <w:rFonts w:ascii="Arial" w:eastAsia="Times New Roman" w:hAnsi="Arial" w:cs="Arial"/>
          <w:lang w:eastAsia="en-AU"/>
        </w:rPr>
      </w:pPr>
      <w:r w:rsidRPr="00B32231">
        <w:rPr>
          <w:rFonts w:ascii="Calibri" w:eastAsia="Times New Roman" w:hAnsi="Calibri" w:cs="Calibri"/>
          <w:lang w:eastAsia="en-AU"/>
        </w:rPr>
        <w:t>a.</w:t>
      </w:r>
      <w:r w:rsidRPr="00B32231">
        <w:rPr>
          <w:rFonts w:ascii="Times New Roman" w:eastAsia="Times New Roman" w:hAnsi="Times New Roman" w:cs="Times New Roman"/>
          <w:sz w:val="14"/>
          <w:szCs w:val="14"/>
          <w:lang w:eastAsia="en-AU"/>
        </w:rPr>
        <w:t>        </w:t>
      </w:r>
      <w:r w:rsidRPr="00B32231">
        <w:rPr>
          <w:rFonts w:ascii="Calibri" w:eastAsia="Times New Roman" w:hAnsi="Calibri" w:cs="Calibri"/>
          <w:lang w:eastAsia="en-AU"/>
        </w:rPr>
        <w:t xml:space="preserve">comply with </w:t>
      </w:r>
      <w:r w:rsidR="004F5012">
        <w:rPr>
          <w:rFonts w:ascii="Calibri" w:eastAsia="Times New Roman" w:hAnsi="Calibri" w:cs="Calibri"/>
          <w:lang w:eastAsia="en-AU"/>
        </w:rPr>
        <w:t>the Compliance</w:t>
      </w:r>
      <w:r w:rsidR="00326425">
        <w:rPr>
          <w:rFonts w:ascii="Calibri" w:eastAsia="Times New Roman" w:hAnsi="Calibri" w:cs="Calibri"/>
          <w:lang w:eastAsia="en-AU"/>
        </w:rPr>
        <w:t xml:space="preserve"> and Enforcement</w:t>
      </w:r>
      <w:r w:rsidR="004F5012">
        <w:rPr>
          <w:rFonts w:ascii="Calibri" w:eastAsia="Times New Roman" w:hAnsi="Calibri" w:cs="Calibri"/>
          <w:lang w:eastAsia="en-AU"/>
        </w:rPr>
        <w:t xml:space="preserve"> </w:t>
      </w:r>
      <w:r w:rsidR="00CA6A91">
        <w:rPr>
          <w:rFonts w:ascii="Calibri" w:eastAsia="Times New Roman" w:hAnsi="Calibri" w:cs="Calibri"/>
          <w:lang w:eastAsia="en-AU"/>
        </w:rPr>
        <w:t>P</w:t>
      </w:r>
      <w:r w:rsidR="00CA6A91" w:rsidRPr="00B32231">
        <w:rPr>
          <w:rFonts w:ascii="Calibri" w:eastAsia="Times New Roman" w:hAnsi="Calibri" w:cs="Calibri"/>
          <w:lang w:eastAsia="en-AU"/>
        </w:rPr>
        <w:t xml:space="preserve">olicy </w:t>
      </w:r>
      <w:r w:rsidRPr="00B32231">
        <w:rPr>
          <w:rFonts w:ascii="Calibri" w:eastAsia="Times New Roman" w:hAnsi="Calibri" w:cs="Calibri"/>
          <w:lang w:eastAsia="en-AU"/>
        </w:rPr>
        <w:t>of the Office of the Fair Work Ombudsman; and</w:t>
      </w:r>
    </w:p>
    <w:p w14:paraId="46571072" w14:textId="35881D18" w:rsidR="006B7C0E" w:rsidRPr="00B32231" w:rsidRDefault="006B7C0E" w:rsidP="006B7C0E">
      <w:pPr>
        <w:shd w:val="clear" w:color="auto" w:fill="FFFFFF"/>
        <w:spacing w:after="180" w:line="240" w:lineRule="auto"/>
        <w:ind w:left="851" w:hanging="425"/>
        <w:rPr>
          <w:rFonts w:ascii="Calibri" w:eastAsia="Times New Roman" w:hAnsi="Calibri" w:cs="Calibri"/>
          <w:lang w:eastAsia="en-AU"/>
        </w:rPr>
      </w:pPr>
      <w:r w:rsidRPr="00B32231">
        <w:rPr>
          <w:rFonts w:ascii="Calibri" w:eastAsia="Times New Roman" w:hAnsi="Calibri" w:cs="Calibri"/>
          <w:lang w:eastAsia="en-AU"/>
        </w:rPr>
        <w:t>b.</w:t>
      </w:r>
      <w:r w:rsidRPr="00B32231">
        <w:rPr>
          <w:rFonts w:ascii="Times New Roman" w:eastAsia="Times New Roman" w:hAnsi="Times New Roman" w:cs="Times New Roman"/>
          <w:sz w:val="14"/>
          <w:szCs w:val="14"/>
          <w:lang w:eastAsia="en-AU"/>
        </w:rPr>
        <w:t>        </w:t>
      </w:r>
      <w:r w:rsidRPr="00B32231">
        <w:rPr>
          <w:rFonts w:ascii="Calibri" w:eastAsia="Times New Roman" w:hAnsi="Calibri" w:cs="Calibri"/>
          <w:lang w:eastAsia="en-AU"/>
        </w:rPr>
        <w:t>obtain the Fair Work Ombudsman’s consent or the consent of a member of staff of the Office of the Fair Work Ombudsman authorised by the Fair Work Ombudsman to give such consent.</w:t>
      </w:r>
    </w:p>
    <w:p w14:paraId="3343AFA7" w14:textId="4D938C58" w:rsidR="008924F7" w:rsidRPr="00B32231" w:rsidRDefault="008924F7" w:rsidP="008924F7">
      <w:pPr>
        <w:shd w:val="clear" w:color="auto" w:fill="FFFFFF"/>
        <w:spacing w:after="180" w:line="240" w:lineRule="auto"/>
        <w:rPr>
          <w:rFonts w:ascii="Calibri" w:eastAsia="Times New Roman" w:hAnsi="Calibri" w:cs="Calibri"/>
          <w:lang w:eastAsia="en-AU"/>
        </w:rPr>
      </w:pPr>
      <w:r w:rsidRPr="00B32231">
        <w:rPr>
          <w:rFonts w:ascii="Calibri" w:eastAsia="Times New Roman" w:hAnsi="Calibri" w:cs="Calibri"/>
          <w:lang w:eastAsia="en-AU"/>
        </w:rPr>
        <w:t xml:space="preserve">The Compliance and Enforcement Policy provides information about how the Fair Work Ombudsman performs compliance and enforcement functions under section 682 of the FW Act. An example of this is that the Policy outlines the public interest factors which will be considered before the Fair Work Ombudsman determines </w:t>
      </w:r>
      <w:r w:rsidR="002924F9">
        <w:rPr>
          <w:rFonts w:ascii="Calibri" w:eastAsia="Times New Roman" w:hAnsi="Calibri" w:cs="Calibri"/>
          <w:lang w:eastAsia="en-AU"/>
        </w:rPr>
        <w:t xml:space="preserve">whether </w:t>
      </w:r>
      <w:r w:rsidRPr="00B32231">
        <w:rPr>
          <w:rFonts w:ascii="Calibri" w:eastAsia="Times New Roman" w:hAnsi="Calibri" w:cs="Calibri"/>
          <w:lang w:eastAsia="en-AU"/>
        </w:rPr>
        <w:t>to commence (or not commence) litigation.</w:t>
      </w:r>
    </w:p>
    <w:p w14:paraId="6F812187" w14:textId="62226C1C" w:rsidR="008924F7" w:rsidRPr="00B32231" w:rsidRDefault="008924F7" w:rsidP="008924F7">
      <w:pPr>
        <w:shd w:val="clear" w:color="auto" w:fill="FFFFFF"/>
        <w:spacing w:after="180" w:line="240" w:lineRule="auto"/>
        <w:rPr>
          <w:rFonts w:ascii="Calibri" w:eastAsia="Times New Roman" w:hAnsi="Calibri" w:cs="Calibri"/>
          <w:lang w:eastAsia="en-AU"/>
        </w:rPr>
      </w:pPr>
      <w:r w:rsidRPr="00B32231">
        <w:rPr>
          <w:rFonts w:ascii="Calibri" w:eastAsia="Times New Roman" w:hAnsi="Calibri" w:cs="Calibri"/>
          <w:lang w:eastAsia="en-AU"/>
        </w:rPr>
        <w:t>The Compliance and Enforcement Policy is incorporated by reference into the Direction as at the date the Direction was made.</w:t>
      </w:r>
      <w:r w:rsidR="007E1322" w:rsidRPr="00B32231">
        <w:rPr>
          <w:rFonts w:ascii="Calibri" w:eastAsia="Times New Roman" w:hAnsi="Calibri" w:cs="Calibri"/>
          <w:lang w:eastAsia="en-AU"/>
        </w:rPr>
        <w:t xml:space="preserve"> </w:t>
      </w:r>
    </w:p>
    <w:p w14:paraId="7E65F574" w14:textId="0AE628AA" w:rsidR="009B64C4" w:rsidRPr="00B32231" w:rsidRDefault="009B64C4" w:rsidP="008924F7">
      <w:pPr>
        <w:shd w:val="clear" w:color="auto" w:fill="FFFFFF"/>
        <w:spacing w:after="180" w:line="240" w:lineRule="auto"/>
        <w:rPr>
          <w:rFonts w:ascii="Calibri" w:eastAsia="Times New Roman" w:hAnsi="Calibri" w:cs="Calibri"/>
          <w:lang w:eastAsia="en-AU"/>
        </w:rPr>
      </w:pPr>
      <w:r w:rsidRPr="00B32231">
        <w:rPr>
          <w:rFonts w:ascii="Calibri" w:eastAsia="Times New Roman" w:hAnsi="Calibri" w:cs="Calibri"/>
          <w:lang w:eastAsia="en-AU"/>
        </w:rPr>
        <w:t>The Compliance and Enforcement Policy as at the</w:t>
      </w:r>
      <w:r w:rsidR="00006876">
        <w:rPr>
          <w:rFonts w:ascii="Calibri" w:eastAsia="Times New Roman" w:hAnsi="Calibri" w:cs="Calibri"/>
          <w:lang w:eastAsia="en-AU"/>
        </w:rPr>
        <w:t xml:space="preserve"> date the</w:t>
      </w:r>
      <w:r w:rsidRPr="00B32231">
        <w:rPr>
          <w:rFonts w:ascii="Calibri" w:eastAsia="Times New Roman" w:hAnsi="Calibri" w:cs="Calibri"/>
          <w:lang w:eastAsia="en-AU"/>
        </w:rPr>
        <w:t xml:space="preserve"> </w:t>
      </w:r>
      <w:r w:rsidR="00F26452" w:rsidRPr="00B32231">
        <w:rPr>
          <w:rFonts w:ascii="Calibri" w:eastAsia="Times New Roman" w:hAnsi="Calibri" w:cs="Calibri"/>
          <w:lang w:eastAsia="en-AU"/>
        </w:rPr>
        <w:t>Direction</w:t>
      </w:r>
      <w:r w:rsidRPr="00B32231">
        <w:rPr>
          <w:rFonts w:ascii="Calibri" w:eastAsia="Times New Roman" w:hAnsi="Calibri" w:cs="Calibri"/>
          <w:lang w:eastAsia="en-AU"/>
        </w:rPr>
        <w:t xml:space="preserve"> was made can be found on the Fair Work Ombudsman website at: </w:t>
      </w:r>
      <w:hyperlink r:id="rId7" w:history="1">
        <w:r w:rsidR="00953408" w:rsidRPr="00B32231">
          <w:rPr>
            <w:rStyle w:val="Hyperlink"/>
            <w:color w:val="auto"/>
          </w:rPr>
          <w:t>https://www.fairwork.gov.au/about-us/accountability/our-policies</w:t>
        </w:r>
      </w:hyperlink>
      <w:r w:rsidR="00953408" w:rsidRPr="00B32231">
        <w:t>.</w:t>
      </w:r>
    </w:p>
    <w:p w14:paraId="151EB045" w14:textId="77777777" w:rsidR="006B7C0E" w:rsidRPr="00B32231" w:rsidRDefault="006B7C0E" w:rsidP="006B7C0E">
      <w:pPr>
        <w:shd w:val="clear" w:color="auto" w:fill="FFFFFF"/>
        <w:spacing w:after="180" w:line="240" w:lineRule="auto"/>
        <w:rPr>
          <w:rFonts w:ascii="Arial" w:eastAsia="Times New Roman" w:hAnsi="Arial" w:cs="Arial"/>
          <w:lang w:eastAsia="en-AU"/>
        </w:rPr>
      </w:pPr>
      <w:r w:rsidRPr="00B32231">
        <w:rPr>
          <w:rFonts w:ascii="Calibri" w:eastAsia="Times New Roman" w:hAnsi="Calibri" w:cs="Calibri"/>
          <w:u w:val="single"/>
          <w:lang w:eastAsia="en-AU"/>
        </w:rPr>
        <w:t>Clause 2</w:t>
      </w:r>
    </w:p>
    <w:p w14:paraId="555D0C26" w14:textId="77777777" w:rsidR="006B7C0E" w:rsidRPr="00B32231" w:rsidRDefault="006B7C0E" w:rsidP="006B7C0E">
      <w:pPr>
        <w:shd w:val="clear" w:color="auto" w:fill="FFFFFF"/>
        <w:spacing w:after="180" w:line="240" w:lineRule="auto"/>
        <w:rPr>
          <w:rFonts w:ascii="Arial" w:eastAsia="Times New Roman" w:hAnsi="Arial" w:cs="Arial"/>
          <w:lang w:eastAsia="en-AU"/>
        </w:rPr>
      </w:pPr>
      <w:r w:rsidRPr="00B32231">
        <w:rPr>
          <w:rFonts w:ascii="Calibri" w:eastAsia="Times New Roman" w:hAnsi="Calibri" w:cs="Calibri"/>
          <w:lang w:eastAsia="en-AU"/>
        </w:rPr>
        <w:lastRenderedPageBreak/>
        <w:t>This clause provides a definition for </w:t>
      </w:r>
      <w:r w:rsidRPr="00B32231">
        <w:rPr>
          <w:rFonts w:ascii="Calibri" w:eastAsia="Times New Roman" w:hAnsi="Calibri" w:cs="Calibri"/>
          <w:b/>
          <w:bCs/>
          <w:lang w:eastAsia="en-AU"/>
        </w:rPr>
        <w:t>commencing litigation</w:t>
      </w:r>
      <w:r w:rsidRPr="00B32231">
        <w:rPr>
          <w:rFonts w:ascii="Calibri" w:eastAsia="Times New Roman" w:hAnsi="Calibri" w:cs="Calibri"/>
          <w:lang w:eastAsia="en-AU"/>
        </w:rPr>
        <w:t> in Clause 1 of the Direction.</w:t>
      </w:r>
    </w:p>
    <w:p w14:paraId="6DA7F9C6" w14:textId="77777777" w:rsidR="006B7C0E" w:rsidRPr="00B32231" w:rsidRDefault="006B7C0E" w:rsidP="006B7C0E">
      <w:pPr>
        <w:shd w:val="clear" w:color="auto" w:fill="FFFFFF"/>
        <w:spacing w:after="180" w:line="240" w:lineRule="auto"/>
        <w:rPr>
          <w:rFonts w:ascii="Arial" w:eastAsia="Times New Roman" w:hAnsi="Arial" w:cs="Arial"/>
          <w:lang w:eastAsia="en-AU"/>
        </w:rPr>
      </w:pPr>
      <w:r w:rsidRPr="00B32231">
        <w:rPr>
          <w:rFonts w:ascii="Calibri" w:eastAsia="Times New Roman" w:hAnsi="Calibri" w:cs="Calibri"/>
          <w:u w:val="single"/>
          <w:lang w:eastAsia="en-AU"/>
        </w:rPr>
        <w:t>Clause 3</w:t>
      </w:r>
    </w:p>
    <w:p w14:paraId="60261751" w14:textId="77777777" w:rsidR="006B7C0E" w:rsidRPr="00B32231" w:rsidRDefault="006B7C0E" w:rsidP="006B7C0E">
      <w:pPr>
        <w:shd w:val="clear" w:color="auto" w:fill="FFFFFF"/>
        <w:spacing w:before="40" w:after="40" w:line="240" w:lineRule="auto"/>
        <w:rPr>
          <w:rFonts w:ascii="Arial" w:eastAsia="Times New Roman" w:hAnsi="Arial" w:cs="Arial"/>
          <w:lang w:eastAsia="en-AU"/>
        </w:rPr>
      </w:pPr>
      <w:r w:rsidRPr="00B32231">
        <w:rPr>
          <w:rFonts w:ascii="Calibri" w:eastAsia="Times New Roman" w:hAnsi="Calibri" w:cs="Calibri"/>
          <w:lang w:eastAsia="en-AU"/>
        </w:rPr>
        <w:t>This clause requires Fair Work Inspectors, before </w:t>
      </w:r>
      <w:r w:rsidRPr="00B32231">
        <w:rPr>
          <w:rFonts w:ascii="Calibri" w:eastAsia="Times New Roman" w:hAnsi="Calibri" w:cs="Calibri"/>
          <w:b/>
          <w:bCs/>
          <w:lang w:eastAsia="en-AU"/>
        </w:rPr>
        <w:t>taking any steps in a litigation</w:t>
      </w:r>
      <w:r w:rsidRPr="00B32231">
        <w:rPr>
          <w:rFonts w:ascii="Calibri" w:eastAsia="Times New Roman" w:hAnsi="Calibri" w:cs="Calibri"/>
          <w:lang w:eastAsia="en-AU"/>
        </w:rPr>
        <w:t> to:</w:t>
      </w:r>
    </w:p>
    <w:p w14:paraId="305957F7" w14:textId="52E6281E" w:rsidR="006B7C0E" w:rsidRPr="00B32231" w:rsidRDefault="006B7C0E" w:rsidP="006B7C0E">
      <w:pPr>
        <w:shd w:val="clear" w:color="auto" w:fill="FFFFFF"/>
        <w:spacing w:after="180" w:line="240" w:lineRule="auto"/>
        <w:ind w:left="851" w:hanging="425"/>
        <w:rPr>
          <w:rFonts w:ascii="Arial" w:eastAsia="Times New Roman" w:hAnsi="Arial" w:cs="Arial"/>
          <w:lang w:eastAsia="en-AU"/>
        </w:rPr>
      </w:pPr>
      <w:r w:rsidRPr="00B32231">
        <w:rPr>
          <w:rFonts w:ascii="Calibri" w:eastAsia="Times New Roman" w:hAnsi="Calibri" w:cs="Calibri"/>
          <w:lang w:eastAsia="en-AU"/>
        </w:rPr>
        <w:t>a.</w:t>
      </w:r>
      <w:r w:rsidRPr="00B32231">
        <w:rPr>
          <w:rFonts w:ascii="Times New Roman" w:eastAsia="Times New Roman" w:hAnsi="Times New Roman" w:cs="Times New Roman"/>
          <w:sz w:val="14"/>
          <w:szCs w:val="14"/>
          <w:lang w:eastAsia="en-AU"/>
        </w:rPr>
        <w:t>        </w:t>
      </w:r>
      <w:r w:rsidRPr="00B32231">
        <w:rPr>
          <w:rFonts w:ascii="Calibri" w:eastAsia="Times New Roman" w:hAnsi="Calibri" w:cs="Calibri"/>
          <w:lang w:eastAsia="en-AU"/>
        </w:rPr>
        <w:t xml:space="preserve">comply with </w:t>
      </w:r>
      <w:r w:rsidR="00F20A81">
        <w:rPr>
          <w:rFonts w:ascii="Calibri" w:eastAsia="Times New Roman" w:hAnsi="Calibri" w:cs="Calibri"/>
          <w:lang w:eastAsia="en-AU"/>
        </w:rPr>
        <w:t>the Compliance and Enforcement</w:t>
      </w:r>
      <w:r w:rsidR="00F20A81" w:rsidRPr="00B32231">
        <w:rPr>
          <w:rFonts w:ascii="Calibri" w:eastAsia="Times New Roman" w:hAnsi="Calibri" w:cs="Calibri"/>
          <w:lang w:eastAsia="en-AU"/>
        </w:rPr>
        <w:t xml:space="preserve"> </w:t>
      </w:r>
      <w:r w:rsidR="00EE6BF2">
        <w:rPr>
          <w:rFonts w:ascii="Calibri" w:eastAsia="Times New Roman" w:hAnsi="Calibri" w:cs="Calibri"/>
          <w:lang w:eastAsia="en-AU"/>
        </w:rPr>
        <w:t>P</w:t>
      </w:r>
      <w:r w:rsidR="00EE6BF2" w:rsidRPr="00B32231">
        <w:rPr>
          <w:rFonts w:ascii="Calibri" w:eastAsia="Times New Roman" w:hAnsi="Calibri" w:cs="Calibri"/>
          <w:lang w:eastAsia="en-AU"/>
        </w:rPr>
        <w:t xml:space="preserve">olicy </w:t>
      </w:r>
      <w:r w:rsidRPr="00B32231">
        <w:rPr>
          <w:rFonts w:ascii="Calibri" w:eastAsia="Times New Roman" w:hAnsi="Calibri" w:cs="Calibri"/>
          <w:lang w:eastAsia="en-AU"/>
        </w:rPr>
        <w:t>of the Office of the Fair Work Ombudsman; and</w:t>
      </w:r>
    </w:p>
    <w:p w14:paraId="6E907AE4" w14:textId="62BE881E" w:rsidR="006B7C0E" w:rsidRPr="00B32231" w:rsidRDefault="006B7C0E" w:rsidP="006B7C0E">
      <w:pPr>
        <w:shd w:val="clear" w:color="auto" w:fill="FFFFFF"/>
        <w:spacing w:after="180" w:line="240" w:lineRule="auto"/>
        <w:ind w:left="851" w:hanging="425"/>
        <w:rPr>
          <w:rFonts w:ascii="Calibri" w:eastAsia="Times New Roman" w:hAnsi="Calibri" w:cs="Calibri"/>
          <w:lang w:eastAsia="en-AU"/>
        </w:rPr>
      </w:pPr>
      <w:r w:rsidRPr="00B32231">
        <w:rPr>
          <w:rFonts w:ascii="Calibri" w:eastAsia="Times New Roman" w:hAnsi="Calibri" w:cs="Calibri"/>
          <w:lang w:eastAsia="en-AU"/>
        </w:rPr>
        <w:t>b.</w:t>
      </w:r>
      <w:r w:rsidRPr="00B32231">
        <w:rPr>
          <w:rFonts w:ascii="Times New Roman" w:eastAsia="Times New Roman" w:hAnsi="Times New Roman" w:cs="Times New Roman"/>
          <w:sz w:val="14"/>
          <w:szCs w:val="14"/>
          <w:lang w:eastAsia="en-AU"/>
        </w:rPr>
        <w:t>        </w:t>
      </w:r>
      <w:r w:rsidRPr="00B32231">
        <w:rPr>
          <w:rFonts w:ascii="Calibri" w:eastAsia="Times New Roman" w:hAnsi="Calibri" w:cs="Calibri"/>
          <w:lang w:eastAsia="en-AU"/>
        </w:rPr>
        <w:t>obtain the Fair Work Ombudsman’s consent or the consent of a member of staff of the Office of the Fair Work Ombudsman authorised by the Fair Work Ombudsman to give such consent.</w:t>
      </w:r>
    </w:p>
    <w:p w14:paraId="37C766B4" w14:textId="77777777" w:rsidR="006B7C0E" w:rsidRPr="00B32231" w:rsidRDefault="006B7C0E" w:rsidP="006B7C0E">
      <w:pPr>
        <w:shd w:val="clear" w:color="auto" w:fill="FFFFFF"/>
        <w:spacing w:after="180" w:line="240" w:lineRule="auto"/>
        <w:rPr>
          <w:rFonts w:ascii="Arial" w:eastAsia="Times New Roman" w:hAnsi="Arial" w:cs="Arial"/>
          <w:lang w:eastAsia="en-AU"/>
        </w:rPr>
      </w:pPr>
      <w:r w:rsidRPr="00B32231">
        <w:rPr>
          <w:rFonts w:ascii="Calibri" w:eastAsia="Times New Roman" w:hAnsi="Calibri" w:cs="Calibri"/>
          <w:u w:val="single"/>
          <w:lang w:eastAsia="en-AU"/>
        </w:rPr>
        <w:t>Clause 4</w:t>
      </w:r>
    </w:p>
    <w:p w14:paraId="77BBD430" w14:textId="77777777" w:rsidR="006B7C0E" w:rsidRPr="00B32231" w:rsidRDefault="006B7C0E" w:rsidP="006B7C0E">
      <w:pPr>
        <w:shd w:val="clear" w:color="auto" w:fill="FFFFFF"/>
        <w:spacing w:after="180" w:line="240" w:lineRule="auto"/>
        <w:rPr>
          <w:rFonts w:ascii="Arial" w:eastAsia="Times New Roman" w:hAnsi="Arial" w:cs="Arial"/>
          <w:lang w:eastAsia="en-AU"/>
        </w:rPr>
      </w:pPr>
      <w:r w:rsidRPr="00B32231">
        <w:rPr>
          <w:rFonts w:ascii="Calibri" w:eastAsia="Times New Roman" w:hAnsi="Calibri" w:cs="Calibri"/>
          <w:lang w:eastAsia="en-AU"/>
        </w:rPr>
        <w:t>This clause provides a definition for </w:t>
      </w:r>
      <w:r w:rsidRPr="00B32231">
        <w:rPr>
          <w:rFonts w:ascii="Calibri" w:eastAsia="Times New Roman" w:hAnsi="Calibri" w:cs="Calibri"/>
          <w:b/>
          <w:bCs/>
          <w:lang w:eastAsia="en-AU"/>
        </w:rPr>
        <w:t>taking any steps in a litigation</w:t>
      </w:r>
      <w:r w:rsidRPr="00B32231">
        <w:rPr>
          <w:rFonts w:ascii="Calibri" w:eastAsia="Times New Roman" w:hAnsi="Calibri" w:cs="Calibri"/>
          <w:lang w:eastAsia="en-AU"/>
        </w:rPr>
        <w:t> in Clause 3 of the Direction.</w:t>
      </w:r>
    </w:p>
    <w:p w14:paraId="7BC83C9B" w14:textId="77777777" w:rsidR="006B7C0E" w:rsidRPr="00B32231" w:rsidRDefault="006B7C0E" w:rsidP="006B7C0E">
      <w:pPr>
        <w:shd w:val="clear" w:color="auto" w:fill="FFFFFF"/>
        <w:spacing w:after="180" w:line="240" w:lineRule="auto"/>
        <w:rPr>
          <w:rFonts w:ascii="Arial" w:eastAsia="Times New Roman" w:hAnsi="Arial" w:cs="Arial"/>
          <w:lang w:eastAsia="en-AU"/>
        </w:rPr>
      </w:pPr>
      <w:r w:rsidRPr="00B32231">
        <w:rPr>
          <w:rFonts w:ascii="Calibri" w:eastAsia="Times New Roman" w:hAnsi="Calibri" w:cs="Calibri"/>
          <w:u w:val="single"/>
          <w:lang w:eastAsia="en-AU"/>
        </w:rPr>
        <w:t>Clause 5</w:t>
      </w:r>
    </w:p>
    <w:p w14:paraId="1E91368C" w14:textId="36AF0082" w:rsidR="006B7C0E" w:rsidRPr="00B32231" w:rsidRDefault="006B7C0E" w:rsidP="004D2DA8">
      <w:pPr>
        <w:shd w:val="clear" w:color="auto" w:fill="FFFFFF"/>
        <w:spacing w:after="120" w:line="240" w:lineRule="auto"/>
        <w:rPr>
          <w:rFonts w:ascii="Calibri" w:eastAsia="Times New Roman" w:hAnsi="Calibri" w:cs="Calibri"/>
          <w:lang w:eastAsia="en-AU"/>
        </w:rPr>
      </w:pPr>
      <w:r w:rsidRPr="00B32231">
        <w:rPr>
          <w:rFonts w:ascii="Calibri" w:eastAsia="Times New Roman" w:hAnsi="Calibri" w:cs="Calibri"/>
          <w:lang w:eastAsia="en-AU"/>
        </w:rPr>
        <w:t>This clause specifies when the Direction will commence. The Direction will commence on the day</w:t>
      </w:r>
      <w:r w:rsidR="005962C3">
        <w:rPr>
          <w:rFonts w:ascii="Calibri" w:eastAsia="Times New Roman" w:hAnsi="Calibri" w:cs="Calibri"/>
          <w:lang w:eastAsia="en-AU"/>
        </w:rPr>
        <w:t xml:space="preserve"> </w:t>
      </w:r>
      <w:r w:rsidRPr="00B32231">
        <w:rPr>
          <w:rFonts w:ascii="Calibri" w:eastAsia="Times New Roman" w:hAnsi="Calibri" w:cs="Calibri"/>
          <w:lang w:eastAsia="en-AU"/>
        </w:rPr>
        <w:t>that it is registered on the Federal Register of Legislation.</w:t>
      </w:r>
      <w:bookmarkStart w:id="1" w:name="_Toc290210739"/>
      <w:r w:rsidRPr="00B32231">
        <w:rPr>
          <w:rFonts w:ascii="Calibri" w:eastAsia="Times New Roman" w:hAnsi="Calibri" w:cs="Calibri"/>
          <w:lang w:eastAsia="en-AU"/>
        </w:rPr>
        <w:t> </w:t>
      </w:r>
      <w:bookmarkEnd w:id="1"/>
    </w:p>
    <w:p w14:paraId="4FB672DE" w14:textId="77777777" w:rsidR="000F0740" w:rsidRPr="00B32231" w:rsidRDefault="000F0740" w:rsidP="006B7C0E">
      <w:pPr>
        <w:shd w:val="clear" w:color="auto" w:fill="FFFFFF"/>
        <w:spacing w:after="120" w:line="240" w:lineRule="auto"/>
        <w:jc w:val="center"/>
        <w:rPr>
          <w:rFonts w:ascii="Arial" w:eastAsia="Times New Roman" w:hAnsi="Arial" w:cs="Arial"/>
          <w:lang w:eastAsia="en-AU"/>
        </w:rPr>
      </w:pPr>
    </w:p>
    <w:p w14:paraId="43E66A88" w14:textId="77777777" w:rsidR="006B7C0E" w:rsidRPr="00B32231" w:rsidRDefault="006B7C0E" w:rsidP="006B7C0E">
      <w:pPr>
        <w:shd w:val="clear" w:color="auto" w:fill="FFFFFF"/>
        <w:spacing w:after="120" w:line="240" w:lineRule="auto"/>
        <w:jc w:val="center"/>
        <w:rPr>
          <w:rFonts w:ascii="Arial" w:eastAsia="Times New Roman" w:hAnsi="Arial" w:cs="Arial"/>
          <w:lang w:eastAsia="en-AU"/>
        </w:rPr>
      </w:pPr>
      <w:r w:rsidRPr="00B32231">
        <w:rPr>
          <w:rFonts w:ascii="Calibri" w:eastAsia="Times New Roman" w:hAnsi="Calibri" w:cs="Calibri"/>
          <w:b/>
          <w:bCs/>
          <w:sz w:val="24"/>
          <w:szCs w:val="24"/>
          <w:lang w:eastAsia="en-AU"/>
        </w:rPr>
        <w:t>STATEMENT OF COMPATIBILITY WITH HUMAN RIGHTS</w:t>
      </w:r>
    </w:p>
    <w:p w14:paraId="7991BCCB" w14:textId="77777777" w:rsidR="006B7C0E" w:rsidRPr="00B32231" w:rsidRDefault="006B7C0E" w:rsidP="006B7C0E">
      <w:pPr>
        <w:shd w:val="clear" w:color="auto" w:fill="FFFFFF"/>
        <w:spacing w:before="120" w:after="120" w:line="240" w:lineRule="auto"/>
        <w:jc w:val="center"/>
        <w:rPr>
          <w:rFonts w:ascii="Arial" w:eastAsia="Times New Roman" w:hAnsi="Arial" w:cs="Arial"/>
          <w:lang w:eastAsia="en-AU"/>
        </w:rPr>
      </w:pPr>
      <w:r w:rsidRPr="00B32231">
        <w:rPr>
          <w:rFonts w:ascii="Calibri" w:eastAsia="Times New Roman" w:hAnsi="Calibri" w:cs="Calibri"/>
          <w:lang w:eastAsia="en-AU"/>
        </w:rPr>
        <w:t>(Prepared in accordance with subsection 9(1) of the </w:t>
      </w:r>
      <w:r w:rsidRPr="00B32231">
        <w:rPr>
          <w:rFonts w:ascii="Calibri" w:eastAsia="Times New Roman" w:hAnsi="Calibri" w:cs="Calibri"/>
          <w:i/>
          <w:iCs/>
          <w:lang w:eastAsia="en-AU"/>
        </w:rPr>
        <w:t>Human Rights (Parliamentary Scrutiny) Act 2011</w:t>
      </w:r>
      <w:r w:rsidRPr="00B32231">
        <w:rPr>
          <w:rFonts w:ascii="Calibri" w:eastAsia="Times New Roman" w:hAnsi="Calibri" w:cs="Calibri"/>
          <w:lang w:eastAsia="en-AU"/>
        </w:rPr>
        <w:t>)</w:t>
      </w:r>
    </w:p>
    <w:p w14:paraId="39542AFF" w14:textId="77777777" w:rsidR="006B7C0E" w:rsidRPr="00B32231" w:rsidRDefault="006B7C0E" w:rsidP="006B7C0E">
      <w:pPr>
        <w:shd w:val="clear" w:color="auto" w:fill="FFFFFF"/>
        <w:spacing w:before="120" w:after="0" w:line="240" w:lineRule="auto"/>
        <w:jc w:val="center"/>
        <w:rPr>
          <w:rFonts w:ascii="Arial" w:eastAsia="Times New Roman" w:hAnsi="Arial" w:cs="Arial"/>
          <w:lang w:eastAsia="en-AU"/>
        </w:rPr>
      </w:pPr>
      <w:r w:rsidRPr="00B32231">
        <w:rPr>
          <w:rFonts w:ascii="Calibri" w:eastAsia="Times New Roman" w:hAnsi="Calibri" w:cs="Calibri"/>
          <w:lang w:eastAsia="en-AU"/>
        </w:rPr>
        <w:t>This Legislative Instrument is compatible with the human rights and freedoms recognised or declared in the international instruments listed in section 3 of the </w:t>
      </w:r>
      <w:r w:rsidRPr="00B32231">
        <w:rPr>
          <w:rFonts w:ascii="Calibri" w:eastAsia="Times New Roman" w:hAnsi="Calibri" w:cs="Calibri"/>
          <w:i/>
          <w:iCs/>
          <w:lang w:eastAsia="en-AU"/>
        </w:rPr>
        <w:t>Human Rights (Parliamentary Scrutiny) Act 2011</w:t>
      </w:r>
      <w:r w:rsidRPr="00B32231">
        <w:rPr>
          <w:rFonts w:ascii="Calibri" w:eastAsia="Times New Roman" w:hAnsi="Calibri" w:cs="Calibri"/>
          <w:lang w:eastAsia="en-AU"/>
        </w:rPr>
        <w:t>.</w:t>
      </w:r>
    </w:p>
    <w:p w14:paraId="0B0F1BEC" w14:textId="77777777" w:rsidR="006B7C0E" w:rsidRPr="00B32231" w:rsidRDefault="006B7C0E" w:rsidP="006B7C0E">
      <w:pPr>
        <w:shd w:val="clear" w:color="auto" w:fill="FFFFFF"/>
        <w:spacing w:before="120" w:after="120" w:line="240" w:lineRule="auto"/>
        <w:jc w:val="both"/>
        <w:rPr>
          <w:rFonts w:ascii="Arial" w:eastAsia="Times New Roman" w:hAnsi="Arial" w:cs="Arial"/>
          <w:lang w:eastAsia="en-AU"/>
        </w:rPr>
      </w:pPr>
      <w:r w:rsidRPr="00B32231">
        <w:rPr>
          <w:rFonts w:ascii="Calibri" w:eastAsia="Times New Roman" w:hAnsi="Calibri" w:cs="Calibri"/>
          <w:b/>
          <w:bCs/>
          <w:lang w:eastAsia="en-AU"/>
        </w:rPr>
        <w:t>Overview of the Legislative Instrument</w:t>
      </w:r>
    </w:p>
    <w:p w14:paraId="5DAEDAF7" w14:textId="77777777" w:rsidR="006B7C0E" w:rsidRPr="00B32231" w:rsidRDefault="006B7C0E" w:rsidP="006B7C0E">
      <w:pPr>
        <w:shd w:val="clear" w:color="auto" w:fill="FFFFFF"/>
        <w:spacing w:before="120" w:after="120" w:line="240" w:lineRule="auto"/>
        <w:rPr>
          <w:rFonts w:ascii="Arial" w:eastAsia="Times New Roman" w:hAnsi="Arial" w:cs="Arial"/>
          <w:lang w:eastAsia="en-AU"/>
        </w:rPr>
      </w:pPr>
      <w:r w:rsidRPr="00B32231">
        <w:rPr>
          <w:rFonts w:ascii="Calibri" w:eastAsia="Times New Roman" w:hAnsi="Calibri" w:cs="Calibri"/>
          <w:lang w:eastAsia="en-AU"/>
        </w:rPr>
        <w:t xml:space="preserve">This Legislative Instrument provides a Direction to Fair Work Inspectors who seek to commence and/or take any steps in a litigation on behalf of the Fair Work Ombudsman. It pertains to the internal administrative arrangements for Fair Work Inspectors taking such </w:t>
      </w:r>
      <w:proofErr w:type="gramStart"/>
      <w:r w:rsidRPr="00B32231">
        <w:rPr>
          <w:rFonts w:ascii="Calibri" w:eastAsia="Times New Roman" w:hAnsi="Calibri" w:cs="Calibri"/>
          <w:lang w:eastAsia="en-AU"/>
        </w:rPr>
        <w:t>action, and</w:t>
      </w:r>
      <w:proofErr w:type="gramEnd"/>
      <w:r w:rsidRPr="00B32231">
        <w:rPr>
          <w:rFonts w:ascii="Calibri" w:eastAsia="Times New Roman" w:hAnsi="Calibri" w:cs="Calibri"/>
          <w:lang w:eastAsia="en-AU"/>
        </w:rPr>
        <w:t xml:space="preserve"> is of a general nature.</w:t>
      </w:r>
    </w:p>
    <w:p w14:paraId="2EB380ED" w14:textId="77777777" w:rsidR="006B7C0E" w:rsidRPr="00B32231" w:rsidRDefault="006B7C0E" w:rsidP="006B7C0E">
      <w:pPr>
        <w:shd w:val="clear" w:color="auto" w:fill="FFFFFF"/>
        <w:spacing w:before="120" w:after="120" w:line="240" w:lineRule="auto"/>
        <w:rPr>
          <w:rFonts w:ascii="Arial" w:eastAsia="Times New Roman" w:hAnsi="Arial" w:cs="Arial"/>
          <w:lang w:eastAsia="en-AU"/>
        </w:rPr>
      </w:pPr>
      <w:r w:rsidRPr="00B32231">
        <w:rPr>
          <w:rFonts w:ascii="Calibri" w:eastAsia="Times New Roman" w:hAnsi="Calibri" w:cs="Calibri"/>
          <w:b/>
          <w:bCs/>
          <w:lang w:eastAsia="en-AU"/>
        </w:rPr>
        <w:t>Human rights implications</w:t>
      </w:r>
    </w:p>
    <w:p w14:paraId="3765DE76" w14:textId="77777777" w:rsidR="006B7C0E" w:rsidRPr="00B32231" w:rsidRDefault="006B7C0E" w:rsidP="006B7C0E">
      <w:pPr>
        <w:shd w:val="clear" w:color="auto" w:fill="FFFFFF"/>
        <w:spacing w:before="120" w:after="120" w:line="240" w:lineRule="auto"/>
        <w:rPr>
          <w:rFonts w:ascii="Arial" w:eastAsia="Times New Roman" w:hAnsi="Arial" w:cs="Arial"/>
          <w:lang w:eastAsia="en-AU"/>
        </w:rPr>
      </w:pPr>
      <w:r w:rsidRPr="00B32231">
        <w:rPr>
          <w:rFonts w:ascii="Calibri" w:eastAsia="Times New Roman" w:hAnsi="Calibri" w:cs="Calibri"/>
          <w:lang w:eastAsia="en-AU"/>
        </w:rPr>
        <w:t>This Legislative Instrument does not engage any of the applicable rights or freedoms.</w:t>
      </w:r>
    </w:p>
    <w:p w14:paraId="53A6E38C" w14:textId="77777777" w:rsidR="006B7C0E" w:rsidRPr="00B32231" w:rsidRDefault="006B7C0E" w:rsidP="006B7C0E">
      <w:pPr>
        <w:shd w:val="clear" w:color="auto" w:fill="FFFFFF"/>
        <w:spacing w:before="120" w:after="120" w:line="240" w:lineRule="auto"/>
        <w:rPr>
          <w:rFonts w:ascii="Arial" w:eastAsia="Times New Roman" w:hAnsi="Arial" w:cs="Arial"/>
          <w:lang w:eastAsia="en-AU"/>
        </w:rPr>
      </w:pPr>
      <w:r w:rsidRPr="00B32231">
        <w:rPr>
          <w:rFonts w:ascii="Calibri" w:eastAsia="Times New Roman" w:hAnsi="Calibri" w:cs="Calibri"/>
          <w:b/>
          <w:bCs/>
          <w:lang w:eastAsia="en-AU"/>
        </w:rPr>
        <w:t>Conclusion</w:t>
      </w:r>
    </w:p>
    <w:p w14:paraId="447442B5" w14:textId="77777777" w:rsidR="006B7C0E" w:rsidRPr="00B32231" w:rsidRDefault="006B7C0E" w:rsidP="006B7C0E">
      <w:pPr>
        <w:shd w:val="clear" w:color="auto" w:fill="FFFFFF"/>
        <w:spacing w:before="120" w:after="120" w:line="240" w:lineRule="auto"/>
        <w:rPr>
          <w:rFonts w:ascii="Arial" w:eastAsia="Times New Roman" w:hAnsi="Arial" w:cs="Arial"/>
          <w:lang w:eastAsia="en-AU"/>
        </w:rPr>
      </w:pPr>
      <w:r w:rsidRPr="00B32231">
        <w:rPr>
          <w:rFonts w:ascii="Calibri" w:eastAsia="Times New Roman" w:hAnsi="Calibri" w:cs="Calibri"/>
          <w:lang w:eastAsia="en-AU"/>
        </w:rPr>
        <w:t>This Legislative Instrument is compatible with human rights as it does not raise any human rights issues.</w:t>
      </w:r>
    </w:p>
    <w:p w14:paraId="0A315742" w14:textId="77777777" w:rsidR="00B32231" w:rsidRDefault="00B32231" w:rsidP="00915BAB">
      <w:pPr>
        <w:shd w:val="clear" w:color="auto" w:fill="FFFFFF"/>
        <w:spacing w:before="120" w:after="120" w:line="240" w:lineRule="auto"/>
        <w:rPr>
          <w:rFonts w:ascii="Calibri" w:eastAsia="Times New Roman" w:hAnsi="Calibri" w:cs="Calibri"/>
          <w:b/>
          <w:bCs/>
          <w:lang w:eastAsia="en-AU"/>
        </w:rPr>
      </w:pPr>
    </w:p>
    <w:p w14:paraId="2F0A8676" w14:textId="20FF1F61" w:rsidR="00915BAB" w:rsidRPr="00915BAB" w:rsidRDefault="00915BAB" w:rsidP="00915BAB">
      <w:pPr>
        <w:shd w:val="clear" w:color="auto" w:fill="FFFFFF"/>
        <w:spacing w:before="120" w:after="120" w:line="240" w:lineRule="auto"/>
        <w:rPr>
          <w:rFonts w:ascii="Calibri" w:eastAsia="Times New Roman" w:hAnsi="Calibri" w:cs="Calibri"/>
          <w:lang w:eastAsia="en-AU"/>
        </w:rPr>
      </w:pPr>
      <w:r w:rsidRPr="00915BAB">
        <w:rPr>
          <w:rFonts w:ascii="Calibri" w:eastAsia="Times New Roman" w:hAnsi="Calibri" w:cs="Calibri"/>
          <w:lang w:eastAsia="en-AU"/>
        </w:rPr>
        <w:t xml:space="preserve">Dated: </w:t>
      </w:r>
      <w:r w:rsidR="00B13CC7" w:rsidRPr="00B13CC7">
        <w:rPr>
          <w:rFonts w:ascii="Calibri" w:eastAsia="Times New Roman" w:hAnsi="Calibri" w:cs="Calibri"/>
          <w:lang w:eastAsia="en-AU"/>
        </w:rPr>
        <w:t>19</w:t>
      </w:r>
      <w:r w:rsidR="00732B58" w:rsidRPr="00B13CC7">
        <w:rPr>
          <w:rFonts w:ascii="Calibri" w:eastAsia="Times New Roman" w:hAnsi="Calibri" w:cs="Calibri"/>
          <w:lang w:eastAsia="en-AU"/>
        </w:rPr>
        <w:t xml:space="preserve"> </w:t>
      </w:r>
      <w:r w:rsidR="005863C2" w:rsidRPr="00B13CC7">
        <w:rPr>
          <w:rFonts w:ascii="Calibri" w:eastAsia="Times New Roman" w:hAnsi="Calibri" w:cs="Calibri"/>
          <w:lang w:eastAsia="en-AU"/>
        </w:rPr>
        <w:t xml:space="preserve">October </w:t>
      </w:r>
      <w:r w:rsidR="00732B58" w:rsidRPr="00B13CC7">
        <w:rPr>
          <w:rFonts w:ascii="Calibri" w:eastAsia="Times New Roman" w:hAnsi="Calibri" w:cs="Calibri"/>
          <w:lang w:eastAsia="en-AU"/>
        </w:rPr>
        <w:t>2023</w:t>
      </w:r>
    </w:p>
    <w:p w14:paraId="283A89FB" w14:textId="77777777" w:rsidR="00523BF3" w:rsidRDefault="00523BF3" w:rsidP="00915BAB">
      <w:pPr>
        <w:shd w:val="clear" w:color="auto" w:fill="FFFFFF"/>
        <w:spacing w:before="120" w:after="120" w:line="240" w:lineRule="auto"/>
        <w:rPr>
          <w:rFonts w:ascii="Calibri" w:eastAsia="Times New Roman" w:hAnsi="Calibri" w:cs="Calibri"/>
          <w:b/>
          <w:bCs/>
          <w:lang w:eastAsia="en-AU"/>
        </w:rPr>
      </w:pPr>
    </w:p>
    <w:p w14:paraId="5FD707F7" w14:textId="77777777" w:rsidR="00915BAB" w:rsidRPr="00915BAB" w:rsidRDefault="004406DE" w:rsidP="00915BAB">
      <w:pPr>
        <w:shd w:val="clear" w:color="auto" w:fill="FFFFFF"/>
        <w:spacing w:before="120" w:after="120" w:line="240" w:lineRule="auto"/>
        <w:rPr>
          <w:rFonts w:ascii="Calibri" w:eastAsia="Times New Roman" w:hAnsi="Calibri" w:cs="Calibri"/>
          <w:lang w:eastAsia="en-AU"/>
        </w:rPr>
      </w:pPr>
      <w:r w:rsidRPr="00915BAB">
        <w:rPr>
          <w:rFonts w:ascii="Calibri" w:eastAsia="Times New Roman" w:hAnsi="Calibri" w:cs="Calibri"/>
          <w:lang w:eastAsia="en-AU"/>
        </w:rPr>
        <w:t>Anna Booth</w:t>
      </w:r>
    </w:p>
    <w:p w14:paraId="4459F5C4" w14:textId="6AF8A4CC" w:rsidR="00840A36" w:rsidRPr="00B32231" w:rsidRDefault="006B7C0E" w:rsidP="00915BAB">
      <w:pPr>
        <w:shd w:val="clear" w:color="auto" w:fill="FFFFFF"/>
        <w:spacing w:before="120" w:after="120" w:line="240" w:lineRule="auto"/>
      </w:pPr>
      <w:r w:rsidRPr="00B32231">
        <w:rPr>
          <w:rFonts w:ascii="Calibri" w:eastAsia="Times New Roman" w:hAnsi="Calibri" w:cs="Calibri"/>
          <w:b/>
          <w:bCs/>
          <w:lang w:eastAsia="en-AU"/>
        </w:rPr>
        <w:t>Fair Work Ombudsman</w:t>
      </w:r>
    </w:p>
    <w:sectPr w:rsidR="00840A36" w:rsidRPr="00B3223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05FCD" w14:textId="77777777" w:rsidR="00DC369A" w:rsidRDefault="00DC369A" w:rsidP="006B7C0E">
      <w:pPr>
        <w:spacing w:after="0" w:line="240" w:lineRule="auto"/>
      </w:pPr>
      <w:r>
        <w:separator/>
      </w:r>
    </w:p>
  </w:endnote>
  <w:endnote w:type="continuationSeparator" w:id="0">
    <w:p w14:paraId="4BE90B0A" w14:textId="77777777" w:rsidR="00DC369A" w:rsidRDefault="00DC369A" w:rsidP="006B7C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E9FDB" w14:textId="77777777" w:rsidR="00DC369A" w:rsidRDefault="00DC369A" w:rsidP="006B7C0E">
      <w:pPr>
        <w:spacing w:after="0" w:line="240" w:lineRule="auto"/>
      </w:pPr>
      <w:r>
        <w:separator/>
      </w:r>
    </w:p>
  </w:footnote>
  <w:footnote w:type="continuationSeparator" w:id="0">
    <w:p w14:paraId="0FC5B489" w14:textId="77777777" w:rsidR="00DC369A" w:rsidRDefault="00DC369A" w:rsidP="006B7C0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C0E"/>
    <w:rsid w:val="00006876"/>
    <w:rsid w:val="00047CD1"/>
    <w:rsid w:val="000F0740"/>
    <w:rsid w:val="001315CD"/>
    <w:rsid w:val="00133B09"/>
    <w:rsid w:val="0015117E"/>
    <w:rsid w:val="00160C16"/>
    <w:rsid w:val="00177AE2"/>
    <w:rsid w:val="00190EDD"/>
    <w:rsid w:val="00197860"/>
    <w:rsid w:val="001A5EBE"/>
    <w:rsid w:val="00200CB4"/>
    <w:rsid w:val="002314D0"/>
    <w:rsid w:val="00245809"/>
    <w:rsid w:val="002650E9"/>
    <w:rsid w:val="002924F9"/>
    <w:rsid w:val="002B49D9"/>
    <w:rsid w:val="002F7748"/>
    <w:rsid w:val="00316706"/>
    <w:rsid w:val="00326425"/>
    <w:rsid w:val="003411AB"/>
    <w:rsid w:val="00353225"/>
    <w:rsid w:val="003C3C69"/>
    <w:rsid w:val="003C4457"/>
    <w:rsid w:val="003D21AF"/>
    <w:rsid w:val="004406DE"/>
    <w:rsid w:val="00442922"/>
    <w:rsid w:val="004C2EBE"/>
    <w:rsid w:val="004D2DA8"/>
    <w:rsid w:val="004E2D57"/>
    <w:rsid w:val="004F5012"/>
    <w:rsid w:val="0050793A"/>
    <w:rsid w:val="00523BF3"/>
    <w:rsid w:val="00534B95"/>
    <w:rsid w:val="005545FB"/>
    <w:rsid w:val="005600F7"/>
    <w:rsid w:val="005863C2"/>
    <w:rsid w:val="005962C3"/>
    <w:rsid w:val="00627FAC"/>
    <w:rsid w:val="00636A7A"/>
    <w:rsid w:val="00637293"/>
    <w:rsid w:val="006542E4"/>
    <w:rsid w:val="006A79E8"/>
    <w:rsid w:val="006B7C0E"/>
    <w:rsid w:val="006C0AFA"/>
    <w:rsid w:val="00705BC7"/>
    <w:rsid w:val="00732B58"/>
    <w:rsid w:val="00757F44"/>
    <w:rsid w:val="007E1322"/>
    <w:rsid w:val="007E6FDF"/>
    <w:rsid w:val="00804143"/>
    <w:rsid w:val="008308B9"/>
    <w:rsid w:val="008337B0"/>
    <w:rsid w:val="00840A36"/>
    <w:rsid w:val="008664A0"/>
    <w:rsid w:val="00870E5C"/>
    <w:rsid w:val="008924F7"/>
    <w:rsid w:val="008E7DF1"/>
    <w:rsid w:val="00915BAB"/>
    <w:rsid w:val="00920DE4"/>
    <w:rsid w:val="00921B5C"/>
    <w:rsid w:val="00953408"/>
    <w:rsid w:val="00977B46"/>
    <w:rsid w:val="009B64C4"/>
    <w:rsid w:val="009E3B8F"/>
    <w:rsid w:val="00A14E61"/>
    <w:rsid w:val="00A270A1"/>
    <w:rsid w:val="00AD3287"/>
    <w:rsid w:val="00B10932"/>
    <w:rsid w:val="00B13CC7"/>
    <w:rsid w:val="00B32231"/>
    <w:rsid w:val="00BD1CBF"/>
    <w:rsid w:val="00BF4EE4"/>
    <w:rsid w:val="00BF6798"/>
    <w:rsid w:val="00C5286A"/>
    <w:rsid w:val="00C553B7"/>
    <w:rsid w:val="00CA01BE"/>
    <w:rsid w:val="00CA6A91"/>
    <w:rsid w:val="00CB5C68"/>
    <w:rsid w:val="00CD20B6"/>
    <w:rsid w:val="00D12D7E"/>
    <w:rsid w:val="00D95282"/>
    <w:rsid w:val="00DA6753"/>
    <w:rsid w:val="00DC369A"/>
    <w:rsid w:val="00DE61C8"/>
    <w:rsid w:val="00E20802"/>
    <w:rsid w:val="00E30162"/>
    <w:rsid w:val="00E71453"/>
    <w:rsid w:val="00E91F1A"/>
    <w:rsid w:val="00EE6BF2"/>
    <w:rsid w:val="00EF2BDB"/>
    <w:rsid w:val="00F20A81"/>
    <w:rsid w:val="00F25B2D"/>
    <w:rsid w:val="00F26452"/>
    <w:rsid w:val="00F47C40"/>
    <w:rsid w:val="00FA567D"/>
    <w:rsid w:val="00FE67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CA982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308B9"/>
    <w:rPr>
      <w:sz w:val="16"/>
      <w:szCs w:val="16"/>
    </w:rPr>
  </w:style>
  <w:style w:type="paragraph" w:styleId="CommentText">
    <w:name w:val="annotation text"/>
    <w:basedOn w:val="Normal"/>
    <w:link w:val="CommentTextChar"/>
    <w:uiPriority w:val="99"/>
    <w:semiHidden/>
    <w:unhideWhenUsed/>
    <w:rsid w:val="008308B9"/>
    <w:pPr>
      <w:spacing w:line="240" w:lineRule="auto"/>
    </w:pPr>
    <w:rPr>
      <w:sz w:val="20"/>
      <w:szCs w:val="20"/>
    </w:rPr>
  </w:style>
  <w:style w:type="character" w:customStyle="1" w:styleId="CommentTextChar">
    <w:name w:val="Comment Text Char"/>
    <w:basedOn w:val="DefaultParagraphFont"/>
    <w:link w:val="CommentText"/>
    <w:uiPriority w:val="99"/>
    <w:semiHidden/>
    <w:rsid w:val="008308B9"/>
    <w:rPr>
      <w:sz w:val="20"/>
      <w:szCs w:val="20"/>
    </w:rPr>
  </w:style>
  <w:style w:type="paragraph" w:styleId="CommentSubject">
    <w:name w:val="annotation subject"/>
    <w:basedOn w:val="CommentText"/>
    <w:next w:val="CommentText"/>
    <w:link w:val="CommentSubjectChar"/>
    <w:uiPriority w:val="99"/>
    <w:semiHidden/>
    <w:unhideWhenUsed/>
    <w:rsid w:val="008308B9"/>
    <w:rPr>
      <w:b/>
      <w:bCs/>
    </w:rPr>
  </w:style>
  <w:style w:type="character" w:customStyle="1" w:styleId="CommentSubjectChar">
    <w:name w:val="Comment Subject Char"/>
    <w:basedOn w:val="CommentTextChar"/>
    <w:link w:val="CommentSubject"/>
    <w:uiPriority w:val="99"/>
    <w:semiHidden/>
    <w:rsid w:val="008308B9"/>
    <w:rPr>
      <w:b/>
      <w:bCs/>
      <w:sz w:val="20"/>
      <w:szCs w:val="20"/>
    </w:rPr>
  </w:style>
  <w:style w:type="character" w:styleId="Hyperlink">
    <w:name w:val="Hyperlink"/>
    <w:basedOn w:val="DefaultParagraphFont"/>
    <w:uiPriority w:val="99"/>
    <w:semiHidden/>
    <w:unhideWhenUsed/>
    <w:rsid w:val="008664A0"/>
    <w:rPr>
      <w:color w:val="0000FF"/>
      <w:u w:val="single"/>
    </w:rPr>
  </w:style>
  <w:style w:type="paragraph" w:styleId="Revision">
    <w:name w:val="Revision"/>
    <w:hidden/>
    <w:uiPriority w:val="99"/>
    <w:semiHidden/>
    <w:rsid w:val="00C553B7"/>
    <w:pPr>
      <w:spacing w:after="0" w:line="240" w:lineRule="auto"/>
    </w:pPr>
  </w:style>
  <w:style w:type="paragraph" w:styleId="BalloonText">
    <w:name w:val="Balloon Text"/>
    <w:basedOn w:val="Normal"/>
    <w:link w:val="BalloonTextChar"/>
    <w:uiPriority w:val="99"/>
    <w:semiHidden/>
    <w:unhideWhenUsed/>
    <w:rsid w:val="007E13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1322"/>
    <w:rPr>
      <w:rFonts w:ascii="Segoe UI" w:hAnsi="Segoe UI" w:cs="Segoe UI"/>
      <w:sz w:val="18"/>
      <w:szCs w:val="18"/>
    </w:rPr>
  </w:style>
  <w:style w:type="paragraph" w:styleId="Header">
    <w:name w:val="header"/>
    <w:basedOn w:val="Normal"/>
    <w:link w:val="HeaderChar"/>
    <w:uiPriority w:val="99"/>
    <w:unhideWhenUsed/>
    <w:rsid w:val="00200C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0CB4"/>
  </w:style>
  <w:style w:type="paragraph" w:styleId="Footer">
    <w:name w:val="footer"/>
    <w:basedOn w:val="Normal"/>
    <w:link w:val="FooterChar"/>
    <w:uiPriority w:val="99"/>
    <w:unhideWhenUsed/>
    <w:rsid w:val="00200C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0CB4"/>
  </w:style>
  <w:style w:type="character" w:styleId="FollowedHyperlink">
    <w:name w:val="FollowedHyperlink"/>
    <w:basedOn w:val="DefaultParagraphFont"/>
    <w:uiPriority w:val="99"/>
    <w:semiHidden/>
    <w:unhideWhenUsed/>
    <w:rsid w:val="00F20A8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9828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airwork.gov.au/about-us/accountability/our-policie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3E4AEA-24C3-4532-9C3C-7201A1B16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652</Words>
  <Characters>3718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 Direction to Inspectors (October 2023)</dc:title>
  <dc:subject/>
  <dc:creator/>
  <cp:keywords/>
  <dc:description/>
  <cp:lastModifiedBy/>
  <cp:revision>1</cp:revision>
  <dcterms:created xsi:type="dcterms:W3CDTF">2023-10-24T05:46:00Z</dcterms:created>
  <dcterms:modified xsi:type="dcterms:W3CDTF">2023-10-24T06:01:00Z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f877481-9e35-4b68-b667-876a73c6db41_Enabled">
    <vt:lpwstr>true</vt:lpwstr>
  </property>
  <property fmtid="{D5CDD505-2E9C-101B-9397-08002B2CF9AE}" pid="3" name="MSIP_Label_5f877481-9e35-4b68-b667-876a73c6db41_SetDate">
    <vt:lpwstr>2023-10-24T06:01:29Z</vt:lpwstr>
  </property>
  <property fmtid="{D5CDD505-2E9C-101B-9397-08002B2CF9AE}" pid="4" name="MSIP_Label_5f877481-9e35-4b68-b667-876a73c6db41_Method">
    <vt:lpwstr>Privileged</vt:lpwstr>
  </property>
  <property fmtid="{D5CDD505-2E9C-101B-9397-08002B2CF9AE}" pid="5" name="MSIP_Label_5f877481-9e35-4b68-b667-876a73c6db41_Name">
    <vt:lpwstr>5f877481-9e35-4b68-b667-876a73c6db41</vt:lpwstr>
  </property>
  <property fmtid="{D5CDD505-2E9C-101B-9397-08002B2CF9AE}" pid="6" name="MSIP_Label_5f877481-9e35-4b68-b667-876a73c6db41_SiteId">
    <vt:lpwstr>dd0cfd15-4558-4b12-8bad-ea26984fc417</vt:lpwstr>
  </property>
  <property fmtid="{D5CDD505-2E9C-101B-9397-08002B2CF9AE}" pid="7" name="MSIP_Label_5f877481-9e35-4b68-b667-876a73c6db41_ActionId">
    <vt:lpwstr>1f570309-655c-4ee6-920c-01f4c25baf03</vt:lpwstr>
  </property>
  <property fmtid="{D5CDD505-2E9C-101B-9397-08002B2CF9AE}" pid="8" name="MSIP_Label_5f877481-9e35-4b68-b667-876a73c6db41_ContentBits">
    <vt:lpwstr>0</vt:lpwstr>
  </property>
</Properties>
</file>