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694D" w14:textId="62F284AD" w:rsidR="002E3895" w:rsidRPr="00FD0744" w:rsidRDefault="00D45DFF" w:rsidP="00D45DFF">
      <w:pPr>
        <w:jc w:val="center"/>
        <w:rPr>
          <w:b/>
          <w:sz w:val="24"/>
          <w:u w:val="single"/>
        </w:rPr>
      </w:pPr>
      <w:r w:rsidRPr="00FD0744">
        <w:rPr>
          <w:b/>
          <w:sz w:val="24"/>
          <w:u w:val="single"/>
        </w:rPr>
        <w:t>EXPLANATORY STATEMENT</w:t>
      </w:r>
    </w:p>
    <w:p w14:paraId="08EC9315" w14:textId="6A32CC2C" w:rsidR="008F1E01" w:rsidRPr="00FD0744" w:rsidRDefault="008F1E01" w:rsidP="008F1E01">
      <w:pPr>
        <w:spacing w:before="240" w:after="240"/>
        <w:jc w:val="center"/>
        <w:rPr>
          <w:sz w:val="24"/>
          <w:u w:val="single"/>
        </w:rPr>
      </w:pPr>
      <w:r w:rsidRPr="00FD0744">
        <w:rPr>
          <w:sz w:val="24"/>
          <w:u w:val="single"/>
        </w:rPr>
        <w:t>Issued by the authority of the Minister for Industry</w:t>
      </w:r>
      <w:r w:rsidR="00044288" w:rsidRPr="00FD0744">
        <w:rPr>
          <w:sz w:val="24"/>
          <w:u w:val="single"/>
        </w:rPr>
        <w:t xml:space="preserve"> and</w:t>
      </w:r>
      <w:r w:rsidRPr="00FD0744">
        <w:rPr>
          <w:sz w:val="24"/>
          <w:u w:val="single"/>
        </w:rPr>
        <w:t xml:space="preserve"> </w:t>
      </w:r>
      <w:r w:rsidR="00044288" w:rsidRPr="00FD0744">
        <w:rPr>
          <w:sz w:val="24"/>
          <w:u w:val="single"/>
        </w:rPr>
        <w:t xml:space="preserve">Science </w:t>
      </w:r>
    </w:p>
    <w:p w14:paraId="76D33384" w14:textId="77777777" w:rsidR="008F1E01" w:rsidRPr="00FD0744" w:rsidRDefault="008F1E01" w:rsidP="008F1E01">
      <w:pPr>
        <w:spacing w:before="240" w:after="240"/>
        <w:jc w:val="center"/>
        <w:rPr>
          <w:i/>
          <w:sz w:val="24"/>
        </w:rPr>
      </w:pPr>
      <w:r w:rsidRPr="00FD0744">
        <w:rPr>
          <w:i/>
          <w:sz w:val="24"/>
        </w:rPr>
        <w:t>Industry Research and Development Act 1986</w:t>
      </w:r>
    </w:p>
    <w:p w14:paraId="1F6C3336" w14:textId="1482029F" w:rsidR="000D0E22" w:rsidRPr="00FD0744" w:rsidRDefault="000B4525" w:rsidP="000B4525">
      <w:pPr>
        <w:spacing w:before="240" w:after="240"/>
        <w:jc w:val="center"/>
        <w:rPr>
          <w:i/>
          <w:sz w:val="24"/>
        </w:rPr>
      </w:pPr>
      <w:r w:rsidRPr="00FD0744">
        <w:rPr>
          <w:i/>
          <w:sz w:val="24"/>
        </w:rPr>
        <w:t>Industry Research and Development (</w:t>
      </w:r>
      <w:r w:rsidR="00927A71" w:rsidRPr="00FD0744">
        <w:rPr>
          <w:i/>
          <w:sz w:val="24"/>
        </w:rPr>
        <w:t>Industry Growth Program</w:t>
      </w:r>
      <w:r w:rsidR="00E11E50" w:rsidRPr="00FD0744">
        <w:rPr>
          <w:i/>
          <w:sz w:val="24"/>
        </w:rPr>
        <w:t>)</w:t>
      </w:r>
      <w:r w:rsidRPr="00FD0744">
        <w:rPr>
          <w:i/>
          <w:sz w:val="24"/>
        </w:rPr>
        <w:t xml:space="preserve"> Instrument 202</w:t>
      </w:r>
      <w:r w:rsidR="00BF2E76" w:rsidRPr="00FD0744">
        <w:rPr>
          <w:i/>
          <w:sz w:val="24"/>
        </w:rPr>
        <w:t>3</w:t>
      </w:r>
    </w:p>
    <w:p w14:paraId="14F55398" w14:textId="77777777" w:rsidR="000D0E22" w:rsidRPr="00FD0744" w:rsidRDefault="000D0E22" w:rsidP="000D0E22">
      <w:pPr>
        <w:spacing w:before="240" w:after="240"/>
        <w:rPr>
          <w:b/>
          <w:sz w:val="24"/>
          <w:u w:val="single"/>
        </w:rPr>
      </w:pPr>
      <w:r w:rsidRPr="00FD0744">
        <w:rPr>
          <w:b/>
          <w:sz w:val="24"/>
          <w:u w:val="single"/>
        </w:rPr>
        <w:t>Purpose and Operation</w:t>
      </w:r>
    </w:p>
    <w:p w14:paraId="2294B1CE" w14:textId="77777777" w:rsidR="008F1E01" w:rsidRPr="00FD0744" w:rsidRDefault="008F1E01" w:rsidP="008F1E01">
      <w:pPr>
        <w:spacing w:before="240" w:after="240"/>
        <w:rPr>
          <w:sz w:val="24"/>
        </w:rPr>
      </w:pPr>
      <w:r w:rsidRPr="00FD0744">
        <w:rPr>
          <w:sz w:val="24"/>
        </w:rPr>
        <w:t xml:space="preserve">Section 33 of the </w:t>
      </w:r>
      <w:r w:rsidRPr="00FD0744">
        <w:rPr>
          <w:i/>
          <w:sz w:val="24"/>
        </w:rPr>
        <w:t>Industry Research and Development Act 1986</w:t>
      </w:r>
      <w:r w:rsidRPr="00FD0744">
        <w:rPr>
          <w:sz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3D75FF88" w14:textId="277F9E6D" w:rsidR="008F1E01" w:rsidRPr="00FD0744" w:rsidRDefault="008F1E01" w:rsidP="008F1E01">
      <w:pPr>
        <w:spacing w:before="240" w:after="240"/>
        <w:rPr>
          <w:sz w:val="24"/>
        </w:rPr>
      </w:pPr>
      <w:r w:rsidRPr="00FD0744">
        <w:rPr>
          <w:sz w:val="24"/>
        </w:rPr>
        <w:t>The statutory framework provided by s</w:t>
      </w:r>
      <w:r w:rsidR="00C410EA" w:rsidRPr="00FD0744">
        <w:rPr>
          <w:sz w:val="24"/>
        </w:rPr>
        <w:t xml:space="preserve">ection </w:t>
      </w:r>
      <w:r w:rsidRPr="00FD0744">
        <w:rPr>
          <w:sz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t>
      </w:r>
      <w:r w:rsidR="00310001" w:rsidRPr="00FD0744">
        <w:rPr>
          <w:sz w:val="24"/>
        </w:rPr>
        <w:t>whil</w:t>
      </w:r>
      <w:r w:rsidR="00D01FB8">
        <w:rPr>
          <w:sz w:val="24"/>
        </w:rPr>
        <w:t>e</w:t>
      </w:r>
      <w:r w:rsidR="00310001" w:rsidRPr="00FD0744">
        <w:rPr>
          <w:sz w:val="24"/>
        </w:rPr>
        <w:t xml:space="preserve"> </w:t>
      </w:r>
      <w:r w:rsidRPr="00FD0744">
        <w:rPr>
          <w:sz w:val="24"/>
        </w:rPr>
        <w:t xml:space="preserve">reducing administrative burden on the Commonwealth. </w:t>
      </w:r>
    </w:p>
    <w:p w14:paraId="72D8DA1F" w14:textId="24916974" w:rsidR="008F1E01" w:rsidRPr="00FD0744" w:rsidRDefault="008F1E01" w:rsidP="008F1E01">
      <w:pPr>
        <w:spacing w:before="240" w:after="240"/>
        <w:rPr>
          <w:sz w:val="24"/>
        </w:rPr>
      </w:pPr>
      <w:r w:rsidRPr="00FD0744">
        <w:rPr>
          <w:sz w:val="24"/>
        </w:rPr>
        <w:t>Once a program is prescribed by the Minister under s</w:t>
      </w:r>
      <w:r w:rsidR="00C410EA" w:rsidRPr="00FD0744">
        <w:rPr>
          <w:sz w:val="24"/>
        </w:rPr>
        <w:t xml:space="preserve">ection </w:t>
      </w:r>
      <w:r w:rsidRPr="00FD0744">
        <w:rPr>
          <w:sz w:val="24"/>
        </w:rPr>
        <w:t>33, subsection 34(1)</w:t>
      </w:r>
      <w:r w:rsidR="00DB275A">
        <w:rPr>
          <w:sz w:val="24"/>
        </w:rPr>
        <w:t xml:space="preserve"> </w:t>
      </w:r>
      <w:r w:rsidRPr="00FD0744">
        <w:rPr>
          <w:sz w:val="24"/>
        </w:rPr>
        <w:t>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DA5238" w:rsidRPr="00FD0744">
        <w:rPr>
          <w:sz w:val="24"/>
        </w:rPr>
        <w:noBreakHyphen/>
      </w:r>
      <w:r w:rsidRPr="00FD0744">
        <w:rPr>
          <w:sz w:val="24"/>
        </w:rPr>
        <w:t xml:space="preserve">corporate </w:t>
      </w:r>
      <w:r w:rsidR="00FC26D6">
        <w:rPr>
          <w:sz w:val="24"/>
        </w:rPr>
        <w:t xml:space="preserve">Commonwealth </w:t>
      </w:r>
      <w:r w:rsidRPr="00FD0744">
        <w:rPr>
          <w:sz w:val="24"/>
        </w:rPr>
        <w:t>entity, or by their delegate (under s</w:t>
      </w:r>
      <w:r w:rsidR="00C410EA" w:rsidRPr="00FD0744">
        <w:rPr>
          <w:sz w:val="24"/>
        </w:rPr>
        <w:t xml:space="preserve">ection </w:t>
      </w:r>
      <w:r w:rsidRPr="00FD0744">
        <w:rPr>
          <w:sz w:val="24"/>
        </w:rPr>
        <w:t xml:space="preserve">36). </w:t>
      </w:r>
    </w:p>
    <w:p w14:paraId="79116EAF" w14:textId="03D9DA33" w:rsidR="00F2016F" w:rsidRPr="00FD0744" w:rsidRDefault="000B4525" w:rsidP="00C33142">
      <w:pPr>
        <w:spacing w:before="240" w:after="240"/>
        <w:rPr>
          <w:sz w:val="24"/>
        </w:rPr>
      </w:pPr>
      <w:r w:rsidRPr="00FD0744">
        <w:rPr>
          <w:sz w:val="24"/>
        </w:rPr>
        <w:t xml:space="preserve">The purpose of the </w:t>
      </w:r>
      <w:r w:rsidRPr="00FD0744">
        <w:rPr>
          <w:i/>
          <w:sz w:val="24"/>
        </w:rPr>
        <w:t>Industry Research and Development (</w:t>
      </w:r>
      <w:r w:rsidR="00927A71" w:rsidRPr="00FD0744">
        <w:rPr>
          <w:i/>
          <w:sz w:val="24"/>
        </w:rPr>
        <w:t>Industry Growth Program</w:t>
      </w:r>
      <w:r w:rsidRPr="00FD0744">
        <w:rPr>
          <w:i/>
          <w:sz w:val="24"/>
        </w:rPr>
        <w:t>) Instrument 202</w:t>
      </w:r>
      <w:r w:rsidR="00BF2E76" w:rsidRPr="00FD0744">
        <w:rPr>
          <w:i/>
          <w:sz w:val="24"/>
        </w:rPr>
        <w:t>3</w:t>
      </w:r>
      <w:r w:rsidRPr="00FD0744">
        <w:rPr>
          <w:i/>
          <w:sz w:val="24"/>
        </w:rPr>
        <w:t xml:space="preserve"> </w:t>
      </w:r>
      <w:r w:rsidR="003B3B5B" w:rsidRPr="00FD0744">
        <w:rPr>
          <w:sz w:val="24"/>
        </w:rPr>
        <w:t>(the Legislative I</w:t>
      </w:r>
      <w:r w:rsidRPr="00FD0744">
        <w:rPr>
          <w:sz w:val="24"/>
        </w:rPr>
        <w:t xml:space="preserve">nstrument) is to prescribe the </w:t>
      </w:r>
      <w:r w:rsidR="00E453CB" w:rsidRPr="00FD0744">
        <w:rPr>
          <w:sz w:val="24"/>
        </w:rPr>
        <w:t>Industry Growth Program</w:t>
      </w:r>
      <w:r w:rsidRPr="00FD0744">
        <w:rPr>
          <w:sz w:val="24"/>
        </w:rPr>
        <w:t xml:space="preserve"> </w:t>
      </w:r>
      <w:r w:rsidR="003B3B5B" w:rsidRPr="00FD0744">
        <w:rPr>
          <w:sz w:val="24"/>
        </w:rPr>
        <w:t>(t</w:t>
      </w:r>
      <w:r w:rsidR="003414D7" w:rsidRPr="00FD0744">
        <w:rPr>
          <w:sz w:val="24"/>
        </w:rPr>
        <w:t xml:space="preserve">he Program). </w:t>
      </w:r>
      <w:r w:rsidR="003B1246" w:rsidRPr="00FD0744">
        <w:rPr>
          <w:sz w:val="24"/>
        </w:rPr>
        <w:t xml:space="preserve">The </w:t>
      </w:r>
      <w:r w:rsidR="00F2016F" w:rsidRPr="00FD0744">
        <w:rPr>
          <w:sz w:val="24"/>
        </w:rPr>
        <w:t xml:space="preserve">funding for the </w:t>
      </w:r>
      <w:r w:rsidR="00180B28" w:rsidRPr="00FD0744">
        <w:rPr>
          <w:sz w:val="24"/>
        </w:rPr>
        <w:t xml:space="preserve">Program </w:t>
      </w:r>
      <w:r w:rsidR="00F02977" w:rsidRPr="00FD0744">
        <w:rPr>
          <w:sz w:val="24"/>
        </w:rPr>
        <w:t xml:space="preserve">has been </w:t>
      </w:r>
      <w:r w:rsidR="00F2016F" w:rsidRPr="00FD0744">
        <w:rPr>
          <w:sz w:val="24"/>
        </w:rPr>
        <w:t xml:space="preserve">secured </w:t>
      </w:r>
      <w:r w:rsidR="00F02977" w:rsidRPr="00FD0744">
        <w:rPr>
          <w:sz w:val="24"/>
        </w:rPr>
        <w:t xml:space="preserve">through the Department of Industry, Science and Resources </w:t>
      </w:r>
      <w:r w:rsidR="000C653F">
        <w:rPr>
          <w:sz w:val="24"/>
          <w:szCs w:val="24"/>
        </w:rPr>
        <w:t xml:space="preserve">(the Department) </w:t>
      </w:r>
      <w:r w:rsidR="008E2372">
        <w:rPr>
          <w:sz w:val="24"/>
          <w:szCs w:val="24"/>
        </w:rPr>
        <w:t>2023</w:t>
      </w:r>
      <w:r w:rsidR="000D6C7B">
        <w:rPr>
          <w:sz w:val="24"/>
          <w:szCs w:val="24"/>
        </w:rPr>
        <w:softHyphen/>
      </w:r>
      <w:r w:rsidR="000D6C7B">
        <w:rPr>
          <w:sz w:val="24"/>
          <w:szCs w:val="24"/>
        </w:rPr>
        <w:noBreakHyphen/>
      </w:r>
      <w:r w:rsidR="008E2372">
        <w:rPr>
          <w:sz w:val="24"/>
          <w:szCs w:val="24"/>
        </w:rPr>
        <w:t>24</w:t>
      </w:r>
      <w:r w:rsidR="00F02977" w:rsidRPr="00FD0744">
        <w:rPr>
          <w:sz w:val="24"/>
        </w:rPr>
        <w:t xml:space="preserve"> </w:t>
      </w:r>
      <w:r w:rsidR="00F2016F" w:rsidRPr="00FD0744">
        <w:rPr>
          <w:sz w:val="24"/>
        </w:rPr>
        <w:t xml:space="preserve">Budget. </w:t>
      </w:r>
      <w:bookmarkStart w:id="0" w:name="_Hlk146551282"/>
      <w:r w:rsidR="003B1246" w:rsidRPr="00FD0744">
        <w:rPr>
          <w:sz w:val="24"/>
        </w:rPr>
        <w:t xml:space="preserve">The </w:t>
      </w:r>
      <w:r w:rsidR="00DA5238" w:rsidRPr="00FD0744">
        <w:rPr>
          <w:sz w:val="24"/>
        </w:rPr>
        <w:t>P</w:t>
      </w:r>
      <w:r w:rsidR="003B1246" w:rsidRPr="00FD0744">
        <w:rPr>
          <w:sz w:val="24"/>
        </w:rPr>
        <w:t>rogram provides $</w:t>
      </w:r>
      <w:r w:rsidR="000D6C7B">
        <w:rPr>
          <w:sz w:val="24"/>
          <w:szCs w:val="24"/>
        </w:rPr>
        <w:t>340</w:t>
      </w:r>
      <w:r w:rsidR="00615802" w:rsidRPr="00FD0744">
        <w:rPr>
          <w:sz w:val="24"/>
        </w:rPr>
        <w:t xml:space="preserve"> million</w:t>
      </w:r>
      <w:r w:rsidR="00180B28" w:rsidRPr="00FD0744">
        <w:rPr>
          <w:sz w:val="24"/>
        </w:rPr>
        <w:t xml:space="preserve"> </w:t>
      </w:r>
      <w:r w:rsidR="00FD0744">
        <w:rPr>
          <w:sz w:val="24"/>
        </w:rPr>
        <w:t xml:space="preserve">in </w:t>
      </w:r>
      <w:r w:rsidR="000D6C7B">
        <w:rPr>
          <w:sz w:val="24"/>
          <w:szCs w:val="24"/>
        </w:rPr>
        <w:t xml:space="preserve">administered funding </w:t>
      </w:r>
      <w:r w:rsidR="00F2016F" w:rsidRPr="00FD0744">
        <w:rPr>
          <w:sz w:val="24"/>
        </w:rPr>
        <w:t xml:space="preserve">over four financial years </w:t>
      </w:r>
      <w:r w:rsidR="00180B28" w:rsidRPr="00FD0744">
        <w:rPr>
          <w:sz w:val="24"/>
        </w:rPr>
        <w:t>from 2023-24</w:t>
      </w:r>
      <w:r w:rsidR="00FD0744">
        <w:rPr>
          <w:sz w:val="24"/>
        </w:rPr>
        <w:t>,</w:t>
      </w:r>
      <w:r w:rsidR="00180B28" w:rsidRPr="00FD0744">
        <w:rPr>
          <w:sz w:val="24"/>
        </w:rPr>
        <w:t xml:space="preserve"> </w:t>
      </w:r>
      <w:r w:rsidR="004251E7">
        <w:rPr>
          <w:sz w:val="24"/>
        </w:rPr>
        <w:t xml:space="preserve">including $287 million in grant funding for startups and innovative small and medium enterprises (SMEs), </w:t>
      </w:r>
      <w:r w:rsidR="008A6BDF">
        <w:rPr>
          <w:sz w:val="24"/>
          <w:szCs w:val="24"/>
        </w:rPr>
        <w:t xml:space="preserve">as part of the Australian Government’s commitment </w:t>
      </w:r>
      <w:r w:rsidR="00F2016F" w:rsidRPr="00FD0744">
        <w:rPr>
          <w:sz w:val="24"/>
        </w:rPr>
        <w:t xml:space="preserve">to </w:t>
      </w:r>
      <w:r w:rsidR="008A6BDF">
        <w:rPr>
          <w:sz w:val="24"/>
          <w:szCs w:val="24"/>
        </w:rPr>
        <w:t>d</w:t>
      </w:r>
      <w:r w:rsidR="008A6BDF" w:rsidRPr="008A6BDF">
        <w:rPr>
          <w:sz w:val="24"/>
          <w:szCs w:val="24"/>
        </w:rPr>
        <w:t xml:space="preserve">riving the transformation, </w:t>
      </w:r>
      <w:r w:rsidR="000A69DF" w:rsidRPr="00FD0744">
        <w:rPr>
          <w:sz w:val="24"/>
        </w:rPr>
        <w:t xml:space="preserve">growth </w:t>
      </w:r>
      <w:r w:rsidR="008A6BDF" w:rsidRPr="008A6BDF">
        <w:rPr>
          <w:sz w:val="24"/>
          <w:szCs w:val="24"/>
        </w:rPr>
        <w:t>and competitiveness of Australia’s industries</w:t>
      </w:r>
      <w:r w:rsidR="000A69DF" w:rsidRPr="00FD0744">
        <w:rPr>
          <w:sz w:val="24"/>
        </w:rPr>
        <w:t xml:space="preserve"> and </w:t>
      </w:r>
      <w:r w:rsidR="008A6BDF" w:rsidRPr="008A6BDF">
        <w:rPr>
          <w:sz w:val="24"/>
          <w:szCs w:val="24"/>
        </w:rPr>
        <w:t>building domestic capability</w:t>
      </w:r>
      <w:r w:rsidR="000A69DF" w:rsidRPr="00FD0744">
        <w:rPr>
          <w:sz w:val="24"/>
        </w:rPr>
        <w:t xml:space="preserve"> to </w:t>
      </w:r>
      <w:r w:rsidR="008A6BDF" w:rsidRPr="008A6BDF">
        <w:rPr>
          <w:sz w:val="24"/>
          <w:szCs w:val="24"/>
        </w:rPr>
        <w:t>meet the needs of the Australian economy</w:t>
      </w:r>
      <w:r w:rsidR="008A6BDF">
        <w:rPr>
          <w:sz w:val="24"/>
          <w:szCs w:val="24"/>
        </w:rPr>
        <w:t>.</w:t>
      </w:r>
    </w:p>
    <w:p w14:paraId="50D2A5A2" w14:textId="4CE11B37" w:rsidR="00CD03BD" w:rsidRDefault="00CD03BD" w:rsidP="004146CA">
      <w:pPr>
        <w:spacing w:before="240" w:after="240"/>
        <w:rPr>
          <w:sz w:val="24"/>
        </w:rPr>
      </w:pPr>
      <w:bookmarkStart w:id="1" w:name="_Hlk146552781"/>
      <w:r>
        <w:rPr>
          <w:sz w:val="24"/>
        </w:rPr>
        <w:t xml:space="preserve">Startups and innovative SMEs play a crucial role in the Australian economy by introducing new products and services to market, creating </w:t>
      </w:r>
      <w:r w:rsidR="00C10985">
        <w:rPr>
          <w:sz w:val="24"/>
        </w:rPr>
        <w:t>jobs,</w:t>
      </w:r>
      <w:r>
        <w:rPr>
          <w:sz w:val="24"/>
        </w:rPr>
        <w:t xml:space="preserve"> and increasing productivity. The early stages of commercialisation and business growth can be high risk and high cost, resulting in significant challenges for many SMEs. </w:t>
      </w:r>
    </w:p>
    <w:bookmarkEnd w:id="1"/>
    <w:p w14:paraId="05887911" w14:textId="2405CBE9" w:rsidR="004146CA" w:rsidRPr="004146CA" w:rsidRDefault="00AE3630" w:rsidP="004146CA">
      <w:pPr>
        <w:spacing w:before="240" w:after="240"/>
        <w:rPr>
          <w:sz w:val="24"/>
          <w:szCs w:val="24"/>
        </w:rPr>
      </w:pPr>
      <w:r w:rsidRPr="00FD0744">
        <w:rPr>
          <w:sz w:val="24"/>
        </w:rPr>
        <w:t xml:space="preserve">The purpose of the </w:t>
      </w:r>
      <w:r w:rsidR="008E2372">
        <w:rPr>
          <w:sz w:val="24"/>
          <w:szCs w:val="24"/>
        </w:rPr>
        <w:t>Program</w:t>
      </w:r>
      <w:r w:rsidRPr="00FD0744">
        <w:rPr>
          <w:sz w:val="24"/>
        </w:rPr>
        <w:t xml:space="preserve"> is to</w:t>
      </w:r>
      <w:r w:rsidR="004146CA">
        <w:rPr>
          <w:sz w:val="24"/>
          <w:szCs w:val="24"/>
        </w:rPr>
        <w:t xml:space="preserve"> </w:t>
      </w:r>
      <w:r w:rsidR="00E11E50" w:rsidRPr="00FD0744">
        <w:rPr>
          <w:sz w:val="24"/>
        </w:rPr>
        <w:t>s</w:t>
      </w:r>
      <w:r w:rsidRPr="00FD0744">
        <w:rPr>
          <w:sz w:val="24"/>
        </w:rPr>
        <w:t xml:space="preserve">upport </w:t>
      </w:r>
      <w:r w:rsidR="004146CA" w:rsidRPr="004146CA">
        <w:rPr>
          <w:sz w:val="24"/>
          <w:szCs w:val="24"/>
        </w:rPr>
        <w:t xml:space="preserve">innovative </w:t>
      </w:r>
      <w:r w:rsidRPr="00FD0744">
        <w:rPr>
          <w:sz w:val="24"/>
        </w:rPr>
        <w:t>Australian SMEs</w:t>
      </w:r>
      <w:r w:rsidR="005E7863">
        <w:rPr>
          <w:sz w:val="24"/>
        </w:rPr>
        <w:t xml:space="preserve"> and startups</w:t>
      </w:r>
      <w:r w:rsidRPr="00FD0744">
        <w:rPr>
          <w:sz w:val="24"/>
        </w:rPr>
        <w:t xml:space="preserve"> </w:t>
      </w:r>
      <w:r w:rsidRPr="00DB275A">
        <w:rPr>
          <w:sz w:val="24"/>
        </w:rPr>
        <w:t xml:space="preserve">undertaking projects in </w:t>
      </w:r>
      <w:r w:rsidR="00FC26D6">
        <w:rPr>
          <w:sz w:val="24"/>
        </w:rPr>
        <w:t xml:space="preserve">the </w:t>
      </w:r>
      <w:r w:rsidR="00D87FE2" w:rsidRPr="00DB275A">
        <w:rPr>
          <w:sz w:val="24"/>
        </w:rPr>
        <w:t>National Reconstruction Fund (</w:t>
      </w:r>
      <w:r w:rsidR="007A756A" w:rsidRPr="00DB275A">
        <w:rPr>
          <w:sz w:val="24"/>
        </w:rPr>
        <w:t>NRF</w:t>
      </w:r>
      <w:r w:rsidR="00D87FE2" w:rsidRPr="00DB275A">
        <w:rPr>
          <w:sz w:val="24"/>
        </w:rPr>
        <w:t>)</w:t>
      </w:r>
      <w:r w:rsidR="007A756A" w:rsidRPr="00DB275A">
        <w:rPr>
          <w:sz w:val="24"/>
        </w:rPr>
        <w:t xml:space="preserve"> </w:t>
      </w:r>
      <w:r w:rsidRPr="00DB275A">
        <w:rPr>
          <w:sz w:val="24"/>
        </w:rPr>
        <w:t>priority areas</w:t>
      </w:r>
      <w:r w:rsidRPr="00FD0744">
        <w:rPr>
          <w:sz w:val="24"/>
        </w:rPr>
        <w:t xml:space="preserve"> to</w:t>
      </w:r>
      <w:r w:rsidR="004146CA" w:rsidRPr="004146CA">
        <w:rPr>
          <w:sz w:val="24"/>
          <w:szCs w:val="24"/>
        </w:rPr>
        <w:t xml:space="preserve">: </w:t>
      </w:r>
    </w:p>
    <w:p w14:paraId="0331834D" w14:textId="45CCDE9E" w:rsidR="006B0B38" w:rsidRPr="001A43BA" w:rsidRDefault="00AE3630" w:rsidP="00C10985">
      <w:pPr>
        <w:pStyle w:val="ListParagraph"/>
        <w:numPr>
          <w:ilvl w:val="0"/>
          <w:numId w:val="29"/>
        </w:numPr>
        <w:spacing w:after="160" w:line="256" w:lineRule="auto"/>
        <w:rPr>
          <w:sz w:val="24"/>
        </w:rPr>
      </w:pPr>
      <w:bookmarkStart w:id="2" w:name="_Hlk146551069"/>
      <w:r w:rsidRPr="00FD0744">
        <w:rPr>
          <w:sz w:val="24"/>
        </w:rPr>
        <w:t>commercialise their</w:t>
      </w:r>
      <w:r w:rsidR="00014549">
        <w:rPr>
          <w:sz w:val="24"/>
        </w:rPr>
        <w:t xml:space="preserve"> </w:t>
      </w:r>
      <w:r w:rsidR="00014549" w:rsidRPr="00014549">
        <w:rPr>
          <w:sz w:val="24"/>
        </w:rPr>
        <w:t>ideas into new products and services, and grow their operations</w:t>
      </w:r>
      <w:r w:rsidR="00C10985">
        <w:rPr>
          <w:sz w:val="24"/>
        </w:rPr>
        <w:t>;</w:t>
      </w:r>
      <w:r w:rsidR="004146CA" w:rsidRPr="004146CA">
        <w:rPr>
          <w:sz w:val="24"/>
          <w:szCs w:val="24"/>
        </w:rPr>
        <w:t xml:space="preserve"> </w:t>
      </w:r>
      <w:bookmarkEnd w:id="0"/>
    </w:p>
    <w:p w14:paraId="7CAC60E0" w14:textId="5229CC39" w:rsidR="00AE3630" w:rsidRPr="00FD0744" w:rsidRDefault="00CD03BD" w:rsidP="00C10985">
      <w:pPr>
        <w:pStyle w:val="ListParagraph"/>
        <w:numPr>
          <w:ilvl w:val="0"/>
          <w:numId w:val="29"/>
        </w:numPr>
        <w:spacing w:after="160" w:line="256" w:lineRule="auto"/>
        <w:rPr>
          <w:sz w:val="24"/>
        </w:rPr>
      </w:pPr>
      <w:bookmarkStart w:id="3" w:name="_Hlk146552899"/>
      <w:r>
        <w:rPr>
          <w:sz w:val="24"/>
          <w:szCs w:val="24"/>
        </w:rPr>
        <w:lastRenderedPageBreak/>
        <w:t>improve their ability</w:t>
      </w:r>
      <w:r w:rsidR="00F71469" w:rsidRPr="00F71469">
        <w:rPr>
          <w:sz w:val="24"/>
          <w:szCs w:val="24"/>
        </w:rPr>
        <w:t xml:space="preserve"> </w:t>
      </w:r>
      <w:r w:rsidR="00FD4BB2" w:rsidRPr="00FD4BB2">
        <w:rPr>
          <w:sz w:val="24"/>
          <w:szCs w:val="24"/>
        </w:rPr>
        <w:t>to engage in or increase their interstate and/or international trading operations</w:t>
      </w:r>
      <w:r w:rsidR="00C10985">
        <w:rPr>
          <w:sz w:val="24"/>
          <w:szCs w:val="24"/>
        </w:rPr>
        <w:t>; and</w:t>
      </w:r>
      <w:r w:rsidR="004146CA" w:rsidRPr="004146CA">
        <w:rPr>
          <w:sz w:val="24"/>
          <w:szCs w:val="24"/>
        </w:rPr>
        <w:t xml:space="preserve"> </w:t>
      </w:r>
    </w:p>
    <w:bookmarkEnd w:id="2"/>
    <w:bookmarkEnd w:id="3"/>
    <w:p w14:paraId="2C3DDBC2" w14:textId="4E5D417F" w:rsidR="00AE3630" w:rsidRPr="00FD0744" w:rsidRDefault="00E11E50" w:rsidP="00C10985">
      <w:pPr>
        <w:pStyle w:val="ListParagraph"/>
        <w:numPr>
          <w:ilvl w:val="0"/>
          <w:numId w:val="29"/>
        </w:numPr>
        <w:spacing w:after="160" w:line="256" w:lineRule="auto"/>
        <w:rPr>
          <w:sz w:val="24"/>
        </w:rPr>
      </w:pPr>
      <w:r w:rsidRPr="00FD0744">
        <w:rPr>
          <w:sz w:val="24"/>
        </w:rPr>
        <w:t>b</w:t>
      </w:r>
      <w:r w:rsidR="00AE3630" w:rsidRPr="00FD0744">
        <w:rPr>
          <w:sz w:val="24"/>
        </w:rPr>
        <w:t xml:space="preserve">etter position </w:t>
      </w:r>
      <w:r w:rsidR="004146CA" w:rsidRPr="004146CA">
        <w:rPr>
          <w:sz w:val="24"/>
          <w:szCs w:val="24"/>
        </w:rPr>
        <w:t>them</w:t>
      </w:r>
      <w:r w:rsidR="00AE3630" w:rsidRPr="00FD0744">
        <w:rPr>
          <w:sz w:val="24"/>
        </w:rPr>
        <w:t xml:space="preserve"> to seek </w:t>
      </w:r>
      <w:r w:rsidR="004146CA" w:rsidRPr="004146CA">
        <w:rPr>
          <w:sz w:val="24"/>
          <w:szCs w:val="24"/>
        </w:rPr>
        <w:t xml:space="preserve">NRF or other </w:t>
      </w:r>
      <w:r w:rsidR="00AE3630" w:rsidRPr="00FD0744">
        <w:rPr>
          <w:sz w:val="24"/>
        </w:rPr>
        <w:t>investment in the future.</w:t>
      </w:r>
    </w:p>
    <w:p w14:paraId="57481365" w14:textId="472A6E1A" w:rsidR="00C23A45" w:rsidRPr="00C23A45" w:rsidRDefault="00C23A45" w:rsidP="00C23A45">
      <w:pPr>
        <w:spacing w:before="240" w:after="240"/>
        <w:rPr>
          <w:sz w:val="24"/>
        </w:rPr>
      </w:pPr>
      <w:r w:rsidRPr="00C23A45">
        <w:rPr>
          <w:sz w:val="24"/>
        </w:rPr>
        <w:t xml:space="preserve">The </w:t>
      </w:r>
      <w:r w:rsidR="005017D4">
        <w:rPr>
          <w:sz w:val="24"/>
        </w:rPr>
        <w:t>P</w:t>
      </w:r>
      <w:r w:rsidRPr="00C23A45">
        <w:rPr>
          <w:sz w:val="24"/>
        </w:rPr>
        <w:t>rogram will consist of two components:</w:t>
      </w:r>
    </w:p>
    <w:p w14:paraId="031CF452" w14:textId="5FE21873" w:rsidR="00C23A45" w:rsidRPr="00C23A45" w:rsidRDefault="00C23A45" w:rsidP="005770FE">
      <w:pPr>
        <w:pStyle w:val="ListParagraph"/>
        <w:numPr>
          <w:ilvl w:val="0"/>
          <w:numId w:val="29"/>
        </w:numPr>
        <w:spacing w:after="160" w:line="256" w:lineRule="auto"/>
        <w:rPr>
          <w:sz w:val="24"/>
        </w:rPr>
      </w:pPr>
      <w:r w:rsidRPr="00C23A45">
        <w:rPr>
          <w:sz w:val="24"/>
        </w:rPr>
        <w:t xml:space="preserve">delivery of advisory services by a national network of expert business growth and commercialisation advisers, and specialised sectoral </w:t>
      </w:r>
      <w:r w:rsidR="00FC26D6">
        <w:rPr>
          <w:sz w:val="24"/>
        </w:rPr>
        <w:t>advisers</w:t>
      </w:r>
      <w:r w:rsidR="00FC26D6" w:rsidRPr="00C23A45">
        <w:rPr>
          <w:sz w:val="24"/>
        </w:rPr>
        <w:t xml:space="preserve"> </w:t>
      </w:r>
      <w:r w:rsidRPr="00C23A45">
        <w:rPr>
          <w:sz w:val="24"/>
        </w:rPr>
        <w:t>to be provided by contracted industry organisations.</w:t>
      </w:r>
    </w:p>
    <w:p w14:paraId="68B4DB31" w14:textId="395D3671" w:rsidR="00C23A45" w:rsidRDefault="00C23A45" w:rsidP="005770FE">
      <w:pPr>
        <w:pStyle w:val="ListParagraph"/>
        <w:numPr>
          <w:ilvl w:val="0"/>
          <w:numId w:val="29"/>
        </w:numPr>
        <w:spacing w:after="160" w:line="256" w:lineRule="auto"/>
        <w:rPr>
          <w:sz w:val="24"/>
        </w:rPr>
      </w:pPr>
      <w:r w:rsidRPr="00C23A45">
        <w:rPr>
          <w:sz w:val="24"/>
        </w:rPr>
        <w:t>delivery of matched grant funding to eligible startups and SMEs</w:t>
      </w:r>
      <w:r w:rsidR="005017D4">
        <w:rPr>
          <w:sz w:val="24"/>
        </w:rPr>
        <w:t xml:space="preserve"> </w:t>
      </w:r>
      <w:r w:rsidR="005017D4" w:rsidRPr="00FD0744">
        <w:rPr>
          <w:sz w:val="24"/>
        </w:rPr>
        <w:t xml:space="preserve">to undertake </w:t>
      </w:r>
      <w:r w:rsidR="005770FE">
        <w:rPr>
          <w:sz w:val="24"/>
        </w:rPr>
        <w:t xml:space="preserve">commercialisation and growth </w:t>
      </w:r>
      <w:r w:rsidR="005017D4" w:rsidRPr="00FD0744">
        <w:rPr>
          <w:sz w:val="24"/>
        </w:rPr>
        <w:t xml:space="preserve">projects and </w:t>
      </w:r>
      <w:r w:rsidR="005017D4">
        <w:rPr>
          <w:sz w:val="24"/>
          <w:szCs w:val="24"/>
        </w:rPr>
        <w:t>expand</w:t>
      </w:r>
      <w:r w:rsidR="005017D4" w:rsidRPr="00FD0744">
        <w:rPr>
          <w:sz w:val="24"/>
        </w:rPr>
        <w:t xml:space="preserve"> their </w:t>
      </w:r>
      <w:r w:rsidR="005017D4">
        <w:rPr>
          <w:sz w:val="24"/>
          <w:szCs w:val="24"/>
        </w:rPr>
        <w:t xml:space="preserve">businesses </w:t>
      </w:r>
      <w:r w:rsidR="005017D4" w:rsidRPr="00CB1332">
        <w:rPr>
          <w:sz w:val="24"/>
        </w:rPr>
        <w:t>in NRF priority areas</w:t>
      </w:r>
      <w:r w:rsidRPr="00C23A45">
        <w:rPr>
          <w:sz w:val="24"/>
        </w:rPr>
        <w:t xml:space="preserve">.   </w:t>
      </w:r>
    </w:p>
    <w:p w14:paraId="1A1C7EB6" w14:textId="359EDBE4" w:rsidR="00C33142" w:rsidRPr="00FD0744" w:rsidRDefault="00C33142" w:rsidP="00C33142">
      <w:pPr>
        <w:spacing w:before="240" w:after="240"/>
        <w:rPr>
          <w:i/>
          <w:sz w:val="24"/>
        </w:rPr>
      </w:pPr>
      <w:r w:rsidRPr="00FD0744">
        <w:rPr>
          <w:sz w:val="24"/>
        </w:rPr>
        <w:t>Funding authorised by this Legislative Instrument comes from Program 1</w:t>
      </w:r>
      <w:r w:rsidR="00F42C94" w:rsidRPr="00FD0744">
        <w:rPr>
          <w:sz w:val="24"/>
        </w:rPr>
        <w:t>.1</w:t>
      </w:r>
      <w:r w:rsidR="00D450FB">
        <w:rPr>
          <w:sz w:val="24"/>
          <w:szCs w:val="24"/>
        </w:rPr>
        <w:t>,</w:t>
      </w:r>
      <w:r w:rsidRPr="00FD0744">
        <w:rPr>
          <w:sz w:val="24"/>
        </w:rPr>
        <w:t xml:space="preserve"> Outcome</w:t>
      </w:r>
      <w:r w:rsidR="00D450FB">
        <w:rPr>
          <w:sz w:val="24"/>
          <w:szCs w:val="24"/>
        </w:rPr>
        <w:t> </w:t>
      </w:r>
      <w:r w:rsidRPr="00FD0744">
        <w:rPr>
          <w:sz w:val="24"/>
        </w:rPr>
        <w:t xml:space="preserve">1, as set out in the </w:t>
      </w:r>
      <w:r w:rsidRPr="00FD0744">
        <w:rPr>
          <w:i/>
          <w:sz w:val="24"/>
        </w:rPr>
        <w:t xml:space="preserve">Portfolio Budget Statements 2023-24, Budget Related Paper No. </w:t>
      </w:r>
      <w:r w:rsidR="00C7228B" w:rsidRPr="00FD0744">
        <w:rPr>
          <w:i/>
          <w:sz w:val="24"/>
        </w:rPr>
        <w:t>1.11</w:t>
      </w:r>
      <w:r w:rsidRPr="00FD0744">
        <w:rPr>
          <w:i/>
          <w:sz w:val="24"/>
        </w:rPr>
        <w:t xml:space="preserve">, Industry, Science </w:t>
      </w:r>
      <w:r w:rsidR="00D450FB">
        <w:rPr>
          <w:i/>
          <w:iCs/>
          <w:sz w:val="24"/>
          <w:szCs w:val="24"/>
        </w:rPr>
        <w:t xml:space="preserve">and Resources </w:t>
      </w:r>
      <w:r w:rsidRPr="00FD0744">
        <w:rPr>
          <w:i/>
          <w:sz w:val="24"/>
        </w:rPr>
        <w:t xml:space="preserve">Portfolio (https://www.industry.gov.au/about-us/finance-reporting/budget-statements) </w:t>
      </w:r>
      <w:r w:rsidRPr="00C10985">
        <w:rPr>
          <w:sz w:val="24"/>
        </w:rPr>
        <w:t>at page</w:t>
      </w:r>
      <w:r w:rsidR="002C1702">
        <w:rPr>
          <w:sz w:val="24"/>
          <w:szCs w:val="24"/>
        </w:rPr>
        <w:t> </w:t>
      </w:r>
      <w:r w:rsidR="00522EEB" w:rsidRPr="00C10985">
        <w:rPr>
          <w:sz w:val="24"/>
        </w:rPr>
        <w:t>37</w:t>
      </w:r>
      <w:r w:rsidRPr="00FD0744">
        <w:rPr>
          <w:i/>
          <w:sz w:val="24"/>
        </w:rPr>
        <w:t>.</w:t>
      </w:r>
    </w:p>
    <w:p w14:paraId="430DA86E" w14:textId="5EA0EE06" w:rsidR="00390114" w:rsidRPr="00FD0744" w:rsidRDefault="00283BDB" w:rsidP="008F1E01">
      <w:pPr>
        <w:spacing w:before="240" w:after="240"/>
        <w:rPr>
          <w:sz w:val="24"/>
        </w:rPr>
      </w:pPr>
      <w:r w:rsidRPr="00FD0744">
        <w:rPr>
          <w:sz w:val="24"/>
        </w:rPr>
        <w:t xml:space="preserve">The Program </w:t>
      </w:r>
      <w:r w:rsidR="00601822" w:rsidRPr="00FD0744">
        <w:rPr>
          <w:sz w:val="24"/>
        </w:rPr>
        <w:t xml:space="preserve">will be </w:t>
      </w:r>
      <w:r w:rsidRPr="00FD0744">
        <w:rPr>
          <w:sz w:val="24"/>
        </w:rPr>
        <w:t xml:space="preserve">delivered by </w:t>
      </w:r>
      <w:r w:rsidR="00016E34">
        <w:rPr>
          <w:sz w:val="24"/>
          <w:szCs w:val="24"/>
        </w:rPr>
        <w:t>AusIndustry,</w:t>
      </w:r>
      <w:r w:rsidR="009861A2">
        <w:rPr>
          <w:sz w:val="24"/>
          <w:szCs w:val="24"/>
        </w:rPr>
        <w:t xml:space="preserve"> within the </w:t>
      </w:r>
      <w:r w:rsidR="009861A2" w:rsidRPr="00365365">
        <w:rPr>
          <w:sz w:val="24"/>
          <w:szCs w:val="24"/>
        </w:rPr>
        <w:t>Department</w:t>
      </w:r>
      <w:r w:rsidR="009861A2">
        <w:rPr>
          <w:sz w:val="24"/>
          <w:szCs w:val="24"/>
        </w:rPr>
        <w:t xml:space="preserve"> of Industry, Science and Resources (the Department)</w:t>
      </w:r>
      <w:r w:rsidR="005017D4">
        <w:rPr>
          <w:sz w:val="24"/>
          <w:szCs w:val="24"/>
        </w:rPr>
        <w:t>,</w:t>
      </w:r>
      <w:r w:rsidRPr="00FD0744">
        <w:rPr>
          <w:sz w:val="24"/>
        </w:rPr>
        <w:t xml:space="preserve"> </w:t>
      </w:r>
      <w:r w:rsidR="008C052F" w:rsidRPr="00FD0744">
        <w:rPr>
          <w:sz w:val="24"/>
        </w:rPr>
        <w:t xml:space="preserve">which </w:t>
      </w:r>
      <w:r w:rsidR="00CB1332">
        <w:rPr>
          <w:sz w:val="24"/>
        </w:rPr>
        <w:t xml:space="preserve">has </w:t>
      </w:r>
      <w:r w:rsidR="00BE54FE" w:rsidRPr="00FD0744">
        <w:rPr>
          <w:sz w:val="24"/>
        </w:rPr>
        <w:t xml:space="preserve">extensive expertise and capability in </w:t>
      </w:r>
      <w:r w:rsidR="0023546E" w:rsidRPr="00FD0744">
        <w:rPr>
          <w:sz w:val="24"/>
        </w:rPr>
        <w:t>delivering similar programs</w:t>
      </w:r>
      <w:r w:rsidR="00BE54FE" w:rsidRPr="00FD0744">
        <w:rPr>
          <w:sz w:val="24"/>
        </w:rPr>
        <w:t xml:space="preserve">. </w:t>
      </w:r>
    </w:p>
    <w:p w14:paraId="4A47107E" w14:textId="03F9CBE0" w:rsidR="00B17AE3" w:rsidRDefault="00DA769A" w:rsidP="008F1E01">
      <w:pPr>
        <w:spacing w:before="240" w:after="240"/>
        <w:rPr>
          <w:sz w:val="24"/>
        </w:rPr>
      </w:pPr>
      <w:r>
        <w:rPr>
          <w:sz w:val="24"/>
        </w:rPr>
        <w:t xml:space="preserve">The Department </w:t>
      </w:r>
      <w:r w:rsidR="00374AF0">
        <w:rPr>
          <w:sz w:val="24"/>
        </w:rPr>
        <w:t xml:space="preserve">will engage </w:t>
      </w:r>
      <w:r w:rsidR="00374AF0" w:rsidRPr="00374AF0">
        <w:rPr>
          <w:sz w:val="24"/>
        </w:rPr>
        <w:t>expert business growth and commercialisation advisers</w:t>
      </w:r>
      <w:r w:rsidR="00DD7D85">
        <w:rPr>
          <w:sz w:val="24"/>
        </w:rPr>
        <w:t xml:space="preserve"> through contractual arrangements or employment as Australian Public Service staff.</w:t>
      </w:r>
      <w:r w:rsidR="0038198A">
        <w:rPr>
          <w:sz w:val="24"/>
        </w:rPr>
        <w:t xml:space="preserve"> This will be </w:t>
      </w:r>
      <w:r w:rsidR="00DD7D85">
        <w:rPr>
          <w:sz w:val="24"/>
        </w:rPr>
        <w:t>via an open request for tender process or an open and transparent recruitment process.</w:t>
      </w:r>
      <w:r w:rsidR="0038198A">
        <w:rPr>
          <w:sz w:val="24"/>
        </w:rPr>
        <w:t xml:space="preserve"> </w:t>
      </w:r>
      <w:r w:rsidR="002C7CF9">
        <w:rPr>
          <w:sz w:val="24"/>
        </w:rPr>
        <w:t>The procurement will be in accordance with the Commonwealth Procurement Rules.</w:t>
      </w:r>
    </w:p>
    <w:p w14:paraId="210EF012" w14:textId="706FBC9D" w:rsidR="002C7CF9" w:rsidRDefault="002C7CF9" w:rsidP="008F1E01">
      <w:pPr>
        <w:spacing w:before="240" w:after="240"/>
        <w:rPr>
          <w:sz w:val="24"/>
        </w:rPr>
      </w:pPr>
      <w:r>
        <w:rPr>
          <w:sz w:val="24"/>
          <w:szCs w:val="24"/>
        </w:rPr>
        <w:t xml:space="preserve">The Departmental procurement will involve the allocation of finite resources between competing tenders and therefore falls within the category of decisions that would not usually be subject to merits review according to paragraph 4.11 of the Administrative Review Council guide, </w:t>
      </w:r>
      <w:r>
        <w:rPr>
          <w:i/>
          <w:sz w:val="24"/>
          <w:szCs w:val="24"/>
        </w:rPr>
        <w:t>What decisions should be subject to merits review?</w:t>
      </w:r>
      <w:r>
        <w:rPr>
          <w:sz w:val="24"/>
          <w:szCs w:val="24"/>
        </w:rPr>
        <w:t xml:space="preserve"> In addition, there is a robust and extensive assessment process, an enquiry and feedback process, and an existing complaints mechanism for affected tenderers. Therefore, external merits review does not apply to decisions about the provision of funding under the Program.</w:t>
      </w:r>
    </w:p>
    <w:p w14:paraId="45C5F0EC" w14:textId="0BFD680A" w:rsidR="00283BDB" w:rsidRPr="001A43BA" w:rsidRDefault="00283BDB" w:rsidP="008F1E01">
      <w:pPr>
        <w:spacing w:before="240" w:after="240"/>
        <w:rPr>
          <w:rFonts w:asciiTheme="minorHAnsi" w:hAnsiTheme="minorHAnsi"/>
          <w:sz w:val="22"/>
        </w:rPr>
      </w:pPr>
      <w:r w:rsidRPr="00FD0744">
        <w:rPr>
          <w:sz w:val="24"/>
        </w:rPr>
        <w:t>The Program</w:t>
      </w:r>
      <w:bookmarkStart w:id="4" w:name="_Hlk146556410"/>
      <w:r w:rsidR="00A2789D">
        <w:rPr>
          <w:sz w:val="24"/>
        </w:rPr>
        <w:t xml:space="preserve">’s financial assistance to </w:t>
      </w:r>
      <w:r w:rsidR="00FC26D6">
        <w:rPr>
          <w:sz w:val="24"/>
        </w:rPr>
        <w:t xml:space="preserve">eligible </w:t>
      </w:r>
      <w:r w:rsidR="00786E0A">
        <w:rPr>
          <w:sz w:val="24"/>
        </w:rPr>
        <w:t xml:space="preserve">startups and </w:t>
      </w:r>
      <w:r w:rsidR="00A2789D">
        <w:rPr>
          <w:sz w:val="24"/>
        </w:rPr>
        <w:t>innovative SMEs</w:t>
      </w:r>
      <w:r w:rsidRPr="00FD0744">
        <w:rPr>
          <w:sz w:val="24"/>
        </w:rPr>
        <w:t xml:space="preserve"> </w:t>
      </w:r>
      <w:r w:rsidR="0023546E" w:rsidRPr="00FD0744">
        <w:rPr>
          <w:sz w:val="24"/>
        </w:rPr>
        <w:t>is</w:t>
      </w:r>
      <w:r w:rsidR="0012681A" w:rsidRPr="00FD0744">
        <w:rPr>
          <w:sz w:val="24"/>
        </w:rPr>
        <w:t xml:space="preserve"> </w:t>
      </w:r>
      <w:r w:rsidR="00A2789D">
        <w:rPr>
          <w:sz w:val="24"/>
        </w:rPr>
        <w:t xml:space="preserve">through </w:t>
      </w:r>
      <w:r w:rsidR="0012681A" w:rsidRPr="00FD0744">
        <w:rPr>
          <w:sz w:val="24"/>
        </w:rPr>
        <w:t>an</w:t>
      </w:r>
      <w:r w:rsidR="0037089F" w:rsidRPr="00FD0744">
        <w:rPr>
          <w:sz w:val="24"/>
        </w:rPr>
        <w:t xml:space="preserve"> </w:t>
      </w:r>
      <w:bookmarkEnd w:id="4"/>
      <w:r w:rsidR="0037089F" w:rsidRPr="00F249F8">
        <w:rPr>
          <w:sz w:val="24"/>
        </w:rPr>
        <w:t xml:space="preserve">open </w:t>
      </w:r>
      <w:r w:rsidR="00751A10" w:rsidRPr="00F249F8">
        <w:rPr>
          <w:sz w:val="24"/>
        </w:rPr>
        <w:t xml:space="preserve">and </w:t>
      </w:r>
      <w:r w:rsidR="0037089F" w:rsidRPr="00F249F8">
        <w:rPr>
          <w:sz w:val="24"/>
        </w:rPr>
        <w:t>non-competitive</w:t>
      </w:r>
      <w:r w:rsidR="0037089F" w:rsidRPr="00FD0744">
        <w:rPr>
          <w:sz w:val="24"/>
        </w:rPr>
        <w:t xml:space="preserve"> </w:t>
      </w:r>
      <w:r w:rsidR="00C10985" w:rsidRPr="00FD0744">
        <w:rPr>
          <w:sz w:val="24"/>
        </w:rPr>
        <w:t>merit-based</w:t>
      </w:r>
      <w:r w:rsidR="0037089F" w:rsidRPr="00FD0744">
        <w:rPr>
          <w:sz w:val="24"/>
        </w:rPr>
        <w:t xml:space="preserve"> </w:t>
      </w:r>
      <w:r w:rsidR="0012681A" w:rsidRPr="00FD0744">
        <w:rPr>
          <w:sz w:val="24"/>
        </w:rPr>
        <w:t xml:space="preserve">grant </w:t>
      </w:r>
      <w:r w:rsidR="0023546E" w:rsidRPr="00FD0744">
        <w:rPr>
          <w:sz w:val="24"/>
        </w:rPr>
        <w:t>program</w:t>
      </w:r>
      <w:r w:rsidR="00B415B9">
        <w:rPr>
          <w:sz w:val="24"/>
          <w:szCs w:val="24"/>
        </w:rPr>
        <w:t>. The Program will be</w:t>
      </w:r>
      <w:r w:rsidR="0023546E" w:rsidRPr="00FD0744">
        <w:rPr>
          <w:sz w:val="24"/>
        </w:rPr>
        <w:t xml:space="preserve"> administered in accordance with the </w:t>
      </w:r>
      <w:r w:rsidRPr="00FD0744">
        <w:rPr>
          <w:i/>
          <w:sz w:val="24"/>
        </w:rPr>
        <w:t xml:space="preserve">Commonwealth Grant Rules and Guidelines 2017 </w:t>
      </w:r>
      <w:r w:rsidRPr="00FD0744">
        <w:rPr>
          <w:sz w:val="24"/>
        </w:rPr>
        <w:t>(</w:t>
      </w:r>
      <w:hyperlink r:id="rId11" w:history="1">
        <w:r w:rsidR="003B1246" w:rsidRPr="00FD0744">
          <w:rPr>
            <w:rStyle w:val="Hyperlink"/>
            <w:sz w:val="24"/>
          </w:rPr>
          <w:t>https://www.finance.gov.au/sites/default/files/2019-11/commonwealth-grants-rules-and-guidelines.pdf</w:t>
        </w:r>
      </w:hyperlink>
      <w:r w:rsidR="003B1246" w:rsidRPr="00FD0744">
        <w:rPr>
          <w:sz w:val="24"/>
        </w:rPr>
        <w:t xml:space="preserve">). </w:t>
      </w:r>
      <w:r w:rsidRPr="00FD0744">
        <w:rPr>
          <w:sz w:val="24"/>
        </w:rPr>
        <w:t xml:space="preserve">Eligibility and merit criteria </w:t>
      </w:r>
      <w:r w:rsidR="00B415B9">
        <w:rPr>
          <w:sz w:val="24"/>
          <w:szCs w:val="24"/>
        </w:rPr>
        <w:t>will be</w:t>
      </w:r>
      <w:r w:rsidRPr="00FD0744">
        <w:rPr>
          <w:sz w:val="24"/>
        </w:rPr>
        <w:t xml:space="preserve"> outlined in </w:t>
      </w:r>
      <w:r w:rsidR="007C0F97" w:rsidRPr="00FD0744">
        <w:rPr>
          <w:sz w:val="24"/>
        </w:rPr>
        <w:t xml:space="preserve">the </w:t>
      </w:r>
      <w:r w:rsidRPr="00FD0744">
        <w:rPr>
          <w:sz w:val="24"/>
        </w:rPr>
        <w:t xml:space="preserve">Program </w:t>
      </w:r>
      <w:r w:rsidR="0023546E" w:rsidRPr="00FD0744">
        <w:rPr>
          <w:sz w:val="24"/>
        </w:rPr>
        <w:t>G</w:t>
      </w:r>
      <w:r w:rsidRPr="00FD0744">
        <w:rPr>
          <w:sz w:val="24"/>
        </w:rPr>
        <w:t>uidelines</w:t>
      </w:r>
      <w:r w:rsidR="0023546E" w:rsidRPr="00FD0744">
        <w:rPr>
          <w:sz w:val="24"/>
        </w:rPr>
        <w:t xml:space="preserve"> (Industry Growth Program Grant Opportunity Guidelines), </w:t>
      </w:r>
      <w:r w:rsidR="00B415B9">
        <w:rPr>
          <w:sz w:val="24"/>
          <w:szCs w:val="24"/>
        </w:rPr>
        <w:t xml:space="preserve">which will be </w:t>
      </w:r>
      <w:r w:rsidRPr="00FD0744">
        <w:rPr>
          <w:sz w:val="24"/>
        </w:rPr>
        <w:t>available</w:t>
      </w:r>
      <w:r w:rsidR="00BA35CE" w:rsidRPr="00FD0744">
        <w:rPr>
          <w:sz w:val="24"/>
        </w:rPr>
        <w:t xml:space="preserve"> at</w:t>
      </w:r>
      <w:r w:rsidR="002A3D87" w:rsidRPr="00FD0744">
        <w:rPr>
          <w:sz w:val="24"/>
        </w:rPr>
        <w:t xml:space="preserve"> </w:t>
      </w:r>
      <w:hyperlink r:id="rId12" w:history="1">
        <w:r w:rsidR="00FD0744" w:rsidRPr="00FD0744">
          <w:rPr>
            <w:rStyle w:val="Hyperlink"/>
            <w:sz w:val="24"/>
            <w:szCs w:val="24"/>
          </w:rPr>
          <w:t>https://business.gov.au</w:t>
        </w:r>
      </w:hyperlink>
      <w:r w:rsidR="008E2372">
        <w:t>.</w:t>
      </w:r>
      <w:r w:rsidR="0012681A">
        <w:t xml:space="preserve"> </w:t>
      </w:r>
    </w:p>
    <w:p w14:paraId="43C4FC0C" w14:textId="3156525D" w:rsidR="003D5650" w:rsidRPr="00FD0744" w:rsidRDefault="000C653F" w:rsidP="003D5650">
      <w:pPr>
        <w:rPr>
          <w:sz w:val="24"/>
        </w:rPr>
      </w:pPr>
      <w:r>
        <w:rPr>
          <w:sz w:val="24"/>
          <w:szCs w:val="24"/>
        </w:rPr>
        <w:t>Grant s</w:t>
      </w:r>
      <w:r w:rsidR="008E2372">
        <w:rPr>
          <w:sz w:val="24"/>
          <w:szCs w:val="24"/>
        </w:rPr>
        <w:t>pending</w:t>
      </w:r>
      <w:r w:rsidR="003D5650" w:rsidRPr="00FD0744">
        <w:rPr>
          <w:sz w:val="24"/>
        </w:rPr>
        <w:t xml:space="preserve"> decisions will be made by the Program Delegate who is the General Manager responsible for administering the Program, </w:t>
      </w:r>
      <w:r w:rsidR="00B415B9">
        <w:rPr>
          <w:sz w:val="24"/>
          <w:szCs w:val="24"/>
        </w:rPr>
        <w:t>taking into account the</w:t>
      </w:r>
      <w:r w:rsidR="003D5650" w:rsidRPr="00FD0744">
        <w:rPr>
          <w:sz w:val="24"/>
        </w:rPr>
        <w:t xml:space="preserve"> recommendations of an independent assessment committee</w:t>
      </w:r>
      <w:r w:rsidR="00301DD9">
        <w:rPr>
          <w:sz w:val="24"/>
        </w:rPr>
        <w:t xml:space="preserve"> (Committee)</w:t>
      </w:r>
      <w:r w:rsidR="003D5650" w:rsidRPr="00FD0744">
        <w:rPr>
          <w:sz w:val="24"/>
        </w:rPr>
        <w:t xml:space="preserve">. The Program Delegate is a SES officer who holds delegation under the Department’s general financial framework, including delegation under the </w:t>
      </w:r>
      <w:r w:rsidR="003D5650" w:rsidRPr="00FD0744">
        <w:rPr>
          <w:i/>
          <w:sz w:val="24"/>
        </w:rPr>
        <w:t>Public Governance, Performance and Accountability Act 2013</w:t>
      </w:r>
      <w:r w:rsidR="003D5650" w:rsidRPr="00FD0744">
        <w:rPr>
          <w:sz w:val="24"/>
        </w:rPr>
        <w:t>, and sections 34 and 35 of the IR&amp;D Act.</w:t>
      </w:r>
    </w:p>
    <w:p w14:paraId="5C6390FC" w14:textId="795503CE" w:rsidR="00991C0D" w:rsidRPr="00FD0744" w:rsidRDefault="00991C0D" w:rsidP="00991C0D">
      <w:pPr>
        <w:spacing w:before="240" w:after="240"/>
        <w:rPr>
          <w:sz w:val="24"/>
        </w:rPr>
      </w:pPr>
      <w:r w:rsidRPr="00FD0744">
        <w:rPr>
          <w:sz w:val="24"/>
        </w:rPr>
        <w:lastRenderedPageBreak/>
        <w:t>Grants will be a minimum of $</w:t>
      </w:r>
      <w:r w:rsidR="00D13996" w:rsidRPr="00FD0744">
        <w:rPr>
          <w:sz w:val="24"/>
        </w:rPr>
        <w:t>50,000</w:t>
      </w:r>
      <w:r w:rsidR="003C5735" w:rsidRPr="00FD0744">
        <w:rPr>
          <w:sz w:val="24"/>
        </w:rPr>
        <w:t xml:space="preserve"> </w:t>
      </w:r>
      <w:r w:rsidRPr="00FD0744">
        <w:rPr>
          <w:sz w:val="24"/>
        </w:rPr>
        <w:t>up to a maximum of $</w:t>
      </w:r>
      <w:r w:rsidR="00D13996" w:rsidRPr="00FD0744">
        <w:rPr>
          <w:sz w:val="24"/>
        </w:rPr>
        <w:t>5 million</w:t>
      </w:r>
      <w:r w:rsidRPr="00FD0744">
        <w:rPr>
          <w:sz w:val="24"/>
        </w:rPr>
        <w:t xml:space="preserve">. The grant amount may be up </w:t>
      </w:r>
      <w:r w:rsidRPr="00541B79">
        <w:rPr>
          <w:sz w:val="24"/>
        </w:rPr>
        <w:t xml:space="preserve">to </w:t>
      </w:r>
      <w:r w:rsidRPr="001D32C3">
        <w:rPr>
          <w:sz w:val="24"/>
        </w:rPr>
        <w:t>half</w:t>
      </w:r>
      <w:r w:rsidRPr="00FD0744">
        <w:rPr>
          <w:sz w:val="24"/>
        </w:rPr>
        <w:t xml:space="preserve"> of eligible project costs. No more than </w:t>
      </w:r>
      <w:r w:rsidRPr="001D32C3">
        <w:rPr>
          <w:sz w:val="24"/>
        </w:rPr>
        <w:t>50 per cent</w:t>
      </w:r>
      <w:r w:rsidRPr="00FD0744">
        <w:rPr>
          <w:sz w:val="24"/>
        </w:rPr>
        <w:t xml:space="preserve"> of eligible project costs can be funded from Commonwealth government </w:t>
      </w:r>
      <w:r w:rsidR="00BD1A9E">
        <w:rPr>
          <w:sz w:val="24"/>
        </w:rPr>
        <w:t>g</w:t>
      </w:r>
      <w:r w:rsidR="00BD1A9E" w:rsidRPr="00FD0744">
        <w:rPr>
          <w:sz w:val="24"/>
        </w:rPr>
        <w:t>rants</w:t>
      </w:r>
      <w:r w:rsidRPr="00FD0744">
        <w:rPr>
          <w:sz w:val="24"/>
        </w:rPr>
        <w:t xml:space="preserve">. The total amount of </w:t>
      </w:r>
      <w:r w:rsidR="004251E7">
        <w:rPr>
          <w:sz w:val="24"/>
          <w:szCs w:val="24"/>
        </w:rPr>
        <w:t>grant</w:t>
      </w:r>
      <w:r w:rsidR="004251E7" w:rsidRPr="00C43FD7">
        <w:rPr>
          <w:sz w:val="24"/>
          <w:szCs w:val="24"/>
        </w:rPr>
        <w:t xml:space="preserve"> </w:t>
      </w:r>
      <w:r w:rsidRPr="00FD0744">
        <w:rPr>
          <w:sz w:val="24"/>
        </w:rPr>
        <w:t xml:space="preserve">funding for </w:t>
      </w:r>
      <w:r w:rsidR="004251E7">
        <w:rPr>
          <w:sz w:val="24"/>
        </w:rPr>
        <w:t xml:space="preserve">startups and innovative SMEs through </w:t>
      </w:r>
      <w:r w:rsidRPr="00FD0744">
        <w:rPr>
          <w:sz w:val="24"/>
        </w:rPr>
        <w:t>the Program is $</w:t>
      </w:r>
      <w:r w:rsidR="004251E7">
        <w:rPr>
          <w:sz w:val="24"/>
          <w:szCs w:val="24"/>
        </w:rPr>
        <w:t>287</w:t>
      </w:r>
      <w:r w:rsidR="004251E7" w:rsidRPr="00C43FD7">
        <w:rPr>
          <w:sz w:val="24"/>
          <w:szCs w:val="24"/>
        </w:rPr>
        <w:t> </w:t>
      </w:r>
      <w:r w:rsidR="00D90F38" w:rsidRPr="00FD0744">
        <w:rPr>
          <w:sz w:val="24"/>
        </w:rPr>
        <w:t>million</w:t>
      </w:r>
      <w:r w:rsidR="000C653F" w:rsidRPr="00C43FD7">
        <w:rPr>
          <w:sz w:val="24"/>
          <w:szCs w:val="24"/>
        </w:rPr>
        <w:t xml:space="preserve"> from 2023</w:t>
      </w:r>
      <w:r w:rsidR="000C653F" w:rsidRPr="00C43FD7">
        <w:rPr>
          <w:sz w:val="24"/>
          <w:szCs w:val="24"/>
        </w:rPr>
        <w:noBreakHyphen/>
        <w:t>24 to 2026</w:t>
      </w:r>
      <w:r w:rsidR="000C653F" w:rsidRPr="00C43FD7">
        <w:rPr>
          <w:sz w:val="24"/>
          <w:szCs w:val="24"/>
        </w:rPr>
        <w:noBreakHyphen/>
        <w:t>27.</w:t>
      </w:r>
    </w:p>
    <w:p w14:paraId="3846F3E6" w14:textId="138D08D3" w:rsidR="00304619" w:rsidRPr="00FD0744" w:rsidRDefault="00304619" w:rsidP="00991C0D">
      <w:pPr>
        <w:spacing w:before="240" w:after="240"/>
        <w:rPr>
          <w:sz w:val="24"/>
        </w:rPr>
      </w:pPr>
      <w:r w:rsidRPr="00FD0744">
        <w:rPr>
          <w:sz w:val="24"/>
        </w:rPr>
        <w:t xml:space="preserve">The Program involves the allocation of finite resources between competing applicants and therefore falls within the category of decisions that would not usually be subject to merits review according to paragraph 4.11 of the Administrative Review Council guide, </w:t>
      </w:r>
      <w:r w:rsidR="00B46FC7" w:rsidRPr="00FD0744">
        <w:rPr>
          <w:i/>
          <w:sz w:val="24"/>
        </w:rPr>
        <w:t>What decisions should be subject to merits review?</w:t>
      </w:r>
      <w:r w:rsidRPr="00FD0744">
        <w:rPr>
          <w:sz w:val="24"/>
        </w:rPr>
        <w:t xml:space="preserve"> available at </w:t>
      </w:r>
      <w:hyperlink r:id="rId13" w:history="1">
        <w:r w:rsidRPr="00FD0744">
          <w:rPr>
            <w:rStyle w:val="Hyperlink"/>
            <w:sz w:val="24"/>
          </w:rPr>
          <w:t>https://www.ag.gov.au/legal-system/administrative-law/administrative-review-council-publications/what-decisions-should-be-subject-merit-review-1999</w:t>
        </w:r>
      </w:hyperlink>
      <w:r w:rsidRPr="00FD0744">
        <w:rPr>
          <w:sz w:val="24"/>
        </w:rPr>
        <w:t>. In addition, there is a robust and extensive assessment process, an enquiry and feedback process, and an existing complaints mechanism for affected applicants. Therefore, external merits review does not apply to decisions about the provision of grants under the Program.</w:t>
      </w:r>
    </w:p>
    <w:p w14:paraId="1DEF0DED" w14:textId="32A91AE6" w:rsidR="00F12927" w:rsidRPr="00FD0744" w:rsidRDefault="00196E82" w:rsidP="00F12927">
      <w:pPr>
        <w:spacing w:before="240" w:after="240"/>
        <w:rPr>
          <w:sz w:val="24"/>
        </w:rPr>
      </w:pPr>
      <w:r>
        <w:rPr>
          <w:sz w:val="24"/>
          <w:szCs w:val="24"/>
        </w:rPr>
        <w:t>Grant a</w:t>
      </w:r>
      <w:r w:rsidR="008E2372">
        <w:rPr>
          <w:sz w:val="24"/>
          <w:szCs w:val="24"/>
        </w:rPr>
        <w:t>pplications</w:t>
      </w:r>
      <w:r w:rsidR="00F12927" w:rsidRPr="00FD0744">
        <w:rPr>
          <w:sz w:val="24"/>
        </w:rPr>
        <w:t xml:space="preserve"> will be assessed against eligibility and merit criteria set out in the Program </w:t>
      </w:r>
      <w:r w:rsidR="00C10985">
        <w:rPr>
          <w:sz w:val="24"/>
          <w:szCs w:val="24"/>
        </w:rPr>
        <w:t>G</w:t>
      </w:r>
      <w:r w:rsidR="008E2372">
        <w:rPr>
          <w:sz w:val="24"/>
          <w:szCs w:val="24"/>
        </w:rPr>
        <w:t>uidelines</w:t>
      </w:r>
      <w:r w:rsidR="00F12927" w:rsidRPr="00FD0744">
        <w:rPr>
          <w:sz w:val="24"/>
        </w:rPr>
        <w:t xml:space="preserve">. At first instance, applications will be assessed by AusIndustry against the eligibility criteria. </w:t>
      </w:r>
      <w:r w:rsidR="00301DD9">
        <w:rPr>
          <w:sz w:val="24"/>
        </w:rPr>
        <w:t xml:space="preserve">The </w:t>
      </w:r>
      <w:r w:rsidR="009861A2">
        <w:rPr>
          <w:sz w:val="24"/>
          <w:szCs w:val="24"/>
        </w:rPr>
        <w:t>Committee</w:t>
      </w:r>
      <w:r w:rsidR="00F12927" w:rsidRPr="00FD0744">
        <w:rPr>
          <w:sz w:val="24"/>
        </w:rPr>
        <w:t xml:space="preserve"> </w:t>
      </w:r>
      <w:r w:rsidR="004837E5" w:rsidRPr="00FD0744">
        <w:rPr>
          <w:sz w:val="24"/>
        </w:rPr>
        <w:t xml:space="preserve">will then </w:t>
      </w:r>
      <w:r w:rsidR="00357EE9">
        <w:rPr>
          <w:sz w:val="24"/>
          <w:szCs w:val="24"/>
        </w:rPr>
        <w:t>assess</w:t>
      </w:r>
      <w:r w:rsidR="004E3131" w:rsidRPr="00FD0744">
        <w:rPr>
          <w:sz w:val="24"/>
        </w:rPr>
        <w:t xml:space="preserve"> all</w:t>
      </w:r>
      <w:r w:rsidR="00F12927" w:rsidRPr="00FD0744">
        <w:rPr>
          <w:sz w:val="24"/>
        </w:rPr>
        <w:t xml:space="preserve"> eligible applications </w:t>
      </w:r>
      <w:r w:rsidR="001D567C">
        <w:rPr>
          <w:sz w:val="24"/>
          <w:szCs w:val="24"/>
        </w:rPr>
        <w:t>individually</w:t>
      </w:r>
      <w:r w:rsidR="008E2372">
        <w:rPr>
          <w:sz w:val="24"/>
          <w:szCs w:val="24"/>
        </w:rPr>
        <w:t xml:space="preserve"> </w:t>
      </w:r>
      <w:r w:rsidR="00F12927" w:rsidRPr="00FD0744">
        <w:rPr>
          <w:sz w:val="24"/>
        </w:rPr>
        <w:t xml:space="preserve">against the merit criteria. </w:t>
      </w:r>
      <w:r w:rsidR="008E2372">
        <w:rPr>
          <w:sz w:val="24"/>
          <w:szCs w:val="24"/>
        </w:rPr>
        <w:t xml:space="preserve">The </w:t>
      </w:r>
      <w:r w:rsidR="00C10985">
        <w:rPr>
          <w:sz w:val="24"/>
          <w:szCs w:val="24"/>
        </w:rPr>
        <w:t>C</w:t>
      </w:r>
      <w:r>
        <w:rPr>
          <w:sz w:val="24"/>
          <w:szCs w:val="24"/>
        </w:rPr>
        <w:t>ommittee</w:t>
      </w:r>
      <w:r w:rsidR="008E2372">
        <w:rPr>
          <w:sz w:val="24"/>
          <w:szCs w:val="24"/>
        </w:rPr>
        <w:t xml:space="preserve"> </w:t>
      </w:r>
      <w:r w:rsidR="00541B79">
        <w:rPr>
          <w:sz w:val="24"/>
          <w:szCs w:val="24"/>
        </w:rPr>
        <w:t xml:space="preserve">will </w:t>
      </w:r>
      <w:r w:rsidR="009861A2" w:rsidRPr="00FD0744">
        <w:rPr>
          <w:sz w:val="24"/>
        </w:rPr>
        <w:t xml:space="preserve">include up to seven members </w:t>
      </w:r>
      <w:r w:rsidR="00541B79">
        <w:rPr>
          <w:sz w:val="24"/>
        </w:rPr>
        <w:t>who</w:t>
      </w:r>
      <w:r w:rsidR="00541B79" w:rsidRPr="00FD0744">
        <w:rPr>
          <w:sz w:val="24"/>
        </w:rPr>
        <w:t xml:space="preserve"> </w:t>
      </w:r>
      <w:r w:rsidR="00C43FD7" w:rsidRPr="004C60A4">
        <w:rPr>
          <w:sz w:val="24"/>
          <w:szCs w:val="24"/>
        </w:rPr>
        <w:t xml:space="preserve">will bring </w:t>
      </w:r>
      <w:r w:rsidR="00541B79">
        <w:rPr>
          <w:sz w:val="24"/>
          <w:szCs w:val="24"/>
        </w:rPr>
        <w:t xml:space="preserve">a </w:t>
      </w:r>
      <w:r w:rsidR="00C43FD7" w:rsidRPr="004C60A4">
        <w:rPr>
          <w:sz w:val="24"/>
          <w:szCs w:val="24"/>
        </w:rPr>
        <w:t xml:space="preserve">strong understanding of commercialisation and critical success factors for scaling businesses. </w:t>
      </w:r>
      <w:r w:rsidR="008E2372" w:rsidRPr="004C60A4">
        <w:rPr>
          <w:sz w:val="24"/>
          <w:szCs w:val="24"/>
        </w:rPr>
        <w:t xml:space="preserve">The </w:t>
      </w:r>
      <w:r w:rsidR="00541B79">
        <w:rPr>
          <w:sz w:val="24"/>
          <w:szCs w:val="24"/>
        </w:rPr>
        <w:t>C</w:t>
      </w:r>
      <w:r w:rsidRPr="004C60A4">
        <w:rPr>
          <w:sz w:val="24"/>
          <w:szCs w:val="24"/>
        </w:rPr>
        <w:t>ommittee</w:t>
      </w:r>
      <w:r w:rsidR="008E2372" w:rsidRPr="004C60A4">
        <w:rPr>
          <w:sz w:val="24"/>
          <w:szCs w:val="24"/>
        </w:rPr>
        <w:t xml:space="preserve"> </w:t>
      </w:r>
      <w:r w:rsidR="009861A2">
        <w:rPr>
          <w:sz w:val="24"/>
          <w:szCs w:val="24"/>
        </w:rPr>
        <w:t>may</w:t>
      </w:r>
      <w:r w:rsidR="00ED6275" w:rsidRPr="00FD0744">
        <w:rPr>
          <w:sz w:val="24"/>
        </w:rPr>
        <w:t xml:space="preserve"> </w:t>
      </w:r>
      <w:r w:rsidR="000F5725" w:rsidRPr="00C10985">
        <w:rPr>
          <w:color w:val="000000"/>
          <w:sz w:val="24"/>
          <w:szCs w:val="24"/>
          <w:shd w:val="clear" w:color="auto" w:fill="FFFFFF"/>
        </w:rPr>
        <w:t xml:space="preserve">also be assisted by </w:t>
      </w:r>
      <w:r w:rsidR="00F42064">
        <w:rPr>
          <w:color w:val="000000"/>
          <w:sz w:val="24"/>
          <w:szCs w:val="24"/>
          <w:shd w:val="clear" w:color="auto" w:fill="FFFFFF"/>
        </w:rPr>
        <w:t>other</w:t>
      </w:r>
      <w:r w:rsidR="009861A2">
        <w:rPr>
          <w:sz w:val="24"/>
          <w:szCs w:val="24"/>
        </w:rPr>
        <w:t xml:space="preserve"> </w:t>
      </w:r>
      <w:r w:rsidR="000F5725" w:rsidRPr="001A43BA">
        <w:rPr>
          <w:color w:val="000000"/>
          <w:sz w:val="24"/>
          <w:szCs w:val="24"/>
          <w:shd w:val="clear" w:color="auto" w:fill="FFFFFF"/>
        </w:rPr>
        <w:t>persons engaged by the Commonwealth</w:t>
      </w:r>
      <w:r w:rsidR="00ED6275" w:rsidRPr="00C10985">
        <w:rPr>
          <w:color w:val="000000"/>
          <w:sz w:val="24"/>
          <w:shd w:val="clear" w:color="auto" w:fill="FFFFFF"/>
        </w:rPr>
        <w:t xml:space="preserve"> </w:t>
      </w:r>
      <w:r w:rsidR="00ED6275" w:rsidRPr="00FD0744">
        <w:rPr>
          <w:sz w:val="24"/>
        </w:rPr>
        <w:t>to inform their assessments</w:t>
      </w:r>
      <w:r w:rsidR="008E2372" w:rsidRPr="004C60A4">
        <w:rPr>
          <w:sz w:val="24"/>
          <w:szCs w:val="24"/>
        </w:rPr>
        <w:t>.</w:t>
      </w:r>
      <w:r w:rsidR="008E2372">
        <w:rPr>
          <w:sz w:val="24"/>
          <w:szCs w:val="24"/>
        </w:rPr>
        <w:t xml:space="preserve"> </w:t>
      </w:r>
    </w:p>
    <w:p w14:paraId="7A9492B8" w14:textId="71C37569" w:rsidR="00F42064" w:rsidRPr="00FD0744" w:rsidRDefault="00196E82" w:rsidP="00F12927">
      <w:pPr>
        <w:spacing w:before="240" w:after="240"/>
        <w:rPr>
          <w:sz w:val="24"/>
        </w:rPr>
      </w:pPr>
      <w:r>
        <w:rPr>
          <w:sz w:val="24"/>
          <w:szCs w:val="24"/>
        </w:rPr>
        <w:t>Grant a</w:t>
      </w:r>
      <w:r w:rsidR="008E2372">
        <w:rPr>
          <w:sz w:val="24"/>
          <w:szCs w:val="24"/>
        </w:rPr>
        <w:t>pplications</w:t>
      </w:r>
      <w:r w:rsidR="00F12927" w:rsidRPr="00FD0744">
        <w:rPr>
          <w:sz w:val="24"/>
        </w:rPr>
        <w:t xml:space="preserve"> must address the eligibility and merit criteria</w:t>
      </w:r>
      <w:r w:rsidR="003C5735" w:rsidRPr="00FD0744">
        <w:rPr>
          <w:sz w:val="24"/>
        </w:rPr>
        <w:t xml:space="preserve"> and </w:t>
      </w:r>
      <w:r w:rsidR="00F12927" w:rsidRPr="00FD0744">
        <w:rPr>
          <w:sz w:val="24"/>
        </w:rPr>
        <w:t>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663B3AAF" w14:textId="4074DE12" w:rsidR="00FD4ED7" w:rsidRPr="00FD0744" w:rsidRDefault="00FD4ED7" w:rsidP="00FD4ED7">
      <w:pPr>
        <w:spacing w:before="240" w:after="240"/>
        <w:rPr>
          <w:sz w:val="24"/>
        </w:rPr>
      </w:pPr>
      <w:r w:rsidRPr="00FD0744">
        <w:rPr>
          <w:sz w:val="24"/>
        </w:rPr>
        <w:t xml:space="preserve">After considering the applications, </w:t>
      </w:r>
      <w:r w:rsidR="009861A2" w:rsidRPr="00FD0744">
        <w:rPr>
          <w:sz w:val="24"/>
        </w:rPr>
        <w:t xml:space="preserve">the </w:t>
      </w:r>
      <w:r w:rsidR="00C10985">
        <w:rPr>
          <w:sz w:val="24"/>
          <w:szCs w:val="24"/>
        </w:rPr>
        <w:t>C</w:t>
      </w:r>
      <w:r w:rsidRPr="00FD0744">
        <w:rPr>
          <w:sz w:val="24"/>
        </w:rPr>
        <w:t xml:space="preserve">ommittee will make recommendations to the Program Delegate </w:t>
      </w:r>
      <w:r w:rsidR="00196E82">
        <w:rPr>
          <w:sz w:val="24"/>
          <w:szCs w:val="24"/>
        </w:rPr>
        <w:t xml:space="preserve">regarding those </w:t>
      </w:r>
      <w:r w:rsidRPr="00FD0744">
        <w:rPr>
          <w:sz w:val="24"/>
        </w:rPr>
        <w:t xml:space="preserve">applications </w:t>
      </w:r>
      <w:r w:rsidR="00196E82">
        <w:rPr>
          <w:sz w:val="24"/>
          <w:szCs w:val="24"/>
        </w:rPr>
        <w:t xml:space="preserve">suitable for </w:t>
      </w:r>
      <w:r w:rsidR="008E2372">
        <w:rPr>
          <w:sz w:val="24"/>
          <w:szCs w:val="24"/>
        </w:rPr>
        <w:t>fund</w:t>
      </w:r>
      <w:r w:rsidR="00196E82">
        <w:rPr>
          <w:sz w:val="24"/>
          <w:szCs w:val="24"/>
        </w:rPr>
        <w:t>ing</w:t>
      </w:r>
      <w:r w:rsidRPr="00FD0744">
        <w:rPr>
          <w:sz w:val="24"/>
        </w:rPr>
        <w:t xml:space="preserve">. The Program Delegate will make the final decision about which grants to </w:t>
      </w:r>
      <w:r w:rsidR="004E3131" w:rsidRPr="00FD0744">
        <w:rPr>
          <w:sz w:val="24"/>
        </w:rPr>
        <w:t>a</w:t>
      </w:r>
      <w:r w:rsidRPr="00FD0744">
        <w:rPr>
          <w:sz w:val="24"/>
        </w:rPr>
        <w:t xml:space="preserve">pprove, taking into consideration the </w:t>
      </w:r>
      <w:r w:rsidR="005C5B1E">
        <w:rPr>
          <w:sz w:val="24"/>
          <w:szCs w:val="24"/>
        </w:rPr>
        <w:t>C</w:t>
      </w:r>
      <w:r w:rsidR="00196E82">
        <w:rPr>
          <w:sz w:val="24"/>
          <w:szCs w:val="24"/>
        </w:rPr>
        <w:t>ommittee’s</w:t>
      </w:r>
      <w:r w:rsidRPr="00FD0744">
        <w:rPr>
          <w:sz w:val="24"/>
        </w:rPr>
        <w:t xml:space="preserve"> recommendations, and the availability of grant funds. The Program Delegate will not approve funding if there </w:t>
      </w:r>
      <w:r w:rsidR="00AF226C" w:rsidRPr="00FD0744">
        <w:rPr>
          <w:sz w:val="24"/>
        </w:rPr>
        <w:t xml:space="preserve">are </w:t>
      </w:r>
      <w:r w:rsidRPr="00FD0744">
        <w:rPr>
          <w:sz w:val="24"/>
        </w:rPr>
        <w:t>insufficient Program funds available across relevant financial years for the Program.</w:t>
      </w:r>
    </w:p>
    <w:p w14:paraId="3B8BD355" w14:textId="58CD92B1" w:rsidR="00FD4ED7" w:rsidRPr="00FD0744" w:rsidRDefault="00196E82" w:rsidP="00FD4ED7">
      <w:pPr>
        <w:spacing w:before="240" w:after="240"/>
        <w:rPr>
          <w:sz w:val="24"/>
        </w:rPr>
      </w:pPr>
      <w:r>
        <w:rPr>
          <w:sz w:val="24"/>
          <w:szCs w:val="24"/>
        </w:rPr>
        <w:t>Both s</w:t>
      </w:r>
      <w:r w:rsidR="008E2372">
        <w:rPr>
          <w:sz w:val="24"/>
          <w:szCs w:val="24"/>
        </w:rPr>
        <w:t>uccessful</w:t>
      </w:r>
      <w:r w:rsidR="00FD4ED7" w:rsidRPr="00FD0744">
        <w:rPr>
          <w:sz w:val="24"/>
        </w:rPr>
        <w:t xml:space="preserve"> and unsuccessful applicants will be informed in writing</w:t>
      </w:r>
      <w:r w:rsidR="00AE6484" w:rsidRPr="00FD0744">
        <w:rPr>
          <w:sz w:val="24"/>
        </w:rPr>
        <w:t xml:space="preserve"> of the outcome of their application</w:t>
      </w:r>
      <w:r w:rsidR="00FD4ED7" w:rsidRPr="00FD0744">
        <w:rPr>
          <w:sz w:val="24"/>
        </w:rPr>
        <w:t>. Unsuccessful applicants</w:t>
      </w:r>
      <w:r w:rsidR="005C5B1E">
        <w:rPr>
          <w:sz w:val="24"/>
        </w:rPr>
        <w:t xml:space="preserve"> will</w:t>
      </w:r>
      <w:r w:rsidR="00FD4ED7" w:rsidRPr="00FD0744">
        <w:rPr>
          <w:sz w:val="24"/>
        </w:rPr>
        <w:t xml:space="preserve"> have an opportunity to discuss the outcome with the Department and can submit a new application for the same or similar project in future funding rounds. Where this occurs, applicants should include new or </w:t>
      </w:r>
      <w:r w:rsidR="00FC26D6">
        <w:rPr>
          <w:sz w:val="24"/>
        </w:rPr>
        <w:t>additional</w:t>
      </w:r>
      <w:r w:rsidR="00FC26D6" w:rsidRPr="00FD0744">
        <w:rPr>
          <w:sz w:val="24"/>
        </w:rPr>
        <w:t xml:space="preserve"> </w:t>
      </w:r>
      <w:r w:rsidR="00FD4ED7" w:rsidRPr="00FD0744">
        <w:rPr>
          <w:sz w:val="24"/>
        </w:rPr>
        <w:t>information to address the weaknesses identified in their previous application.</w:t>
      </w:r>
    </w:p>
    <w:p w14:paraId="4B683B84" w14:textId="45BEC6F5" w:rsidR="000B5E4A" w:rsidRPr="00FD0744" w:rsidRDefault="000B5E4A" w:rsidP="000B5E4A">
      <w:pPr>
        <w:spacing w:before="240" w:after="240"/>
        <w:rPr>
          <w:sz w:val="24"/>
        </w:rPr>
      </w:pPr>
      <w:r w:rsidRPr="00FD0744">
        <w:rPr>
          <w:sz w:val="24"/>
        </w:rPr>
        <w:t xml:space="preserve">Persons who are otherwise affected by decisions or who have complaints about the Program will also have recourse to the Department. The Department investigates </w:t>
      </w:r>
      <w:r w:rsidR="00AF226C" w:rsidRPr="00FD0744">
        <w:rPr>
          <w:sz w:val="24"/>
        </w:rPr>
        <w:t xml:space="preserve">all </w:t>
      </w:r>
      <w:r w:rsidRPr="00FD0744">
        <w:rPr>
          <w:sz w:val="24"/>
        </w:rPr>
        <w:t xml:space="preserve">complaints about the Program in accordance with its complaints policy and procedures. If a person is not satisfied with the way the Department handles </w:t>
      </w:r>
      <w:r w:rsidR="00AF226C" w:rsidRPr="00FD0744">
        <w:rPr>
          <w:sz w:val="24"/>
        </w:rPr>
        <w:t xml:space="preserve">a </w:t>
      </w:r>
      <w:r w:rsidRPr="00FD0744">
        <w:rPr>
          <w:sz w:val="24"/>
        </w:rPr>
        <w:t xml:space="preserve">complaint, they </w:t>
      </w:r>
      <w:r w:rsidR="00AF226C" w:rsidRPr="00FD0744">
        <w:rPr>
          <w:sz w:val="24"/>
        </w:rPr>
        <w:t xml:space="preserve">can </w:t>
      </w:r>
      <w:r w:rsidRPr="00FD0744">
        <w:rPr>
          <w:sz w:val="24"/>
        </w:rPr>
        <w:t>lodge a complaint with the Commonwealth Ombudsman.</w:t>
      </w:r>
    </w:p>
    <w:p w14:paraId="6CEC406E" w14:textId="77777777" w:rsidR="006948DB" w:rsidRDefault="006948DB">
      <w:pPr>
        <w:spacing w:after="200" w:line="276" w:lineRule="auto"/>
        <w:rPr>
          <w:sz w:val="24"/>
        </w:rPr>
      </w:pPr>
      <w:r>
        <w:rPr>
          <w:sz w:val="24"/>
        </w:rPr>
        <w:br w:type="page"/>
      </w:r>
    </w:p>
    <w:p w14:paraId="3E70AFBA" w14:textId="21D28CD8" w:rsidR="006948DB" w:rsidRPr="00FD0744" w:rsidRDefault="006948DB" w:rsidP="006948DB">
      <w:pPr>
        <w:spacing w:before="240" w:after="240"/>
        <w:rPr>
          <w:b/>
          <w:sz w:val="24"/>
          <w:u w:val="single"/>
        </w:rPr>
      </w:pPr>
      <w:r>
        <w:rPr>
          <w:b/>
          <w:sz w:val="24"/>
          <w:u w:val="single"/>
        </w:rPr>
        <w:lastRenderedPageBreak/>
        <w:t>Statement of the Relevance and Operation of Constitutional Heads of Power</w:t>
      </w:r>
    </w:p>
    <w:p w14:paraId="1F159187" w14:textId="4E87B4DA" w:rsidR="003D001A" w:rsidRPr="00FD0744" w:rsidRDefault="006948DB" w:rsidP="002E4586">
      <w:pPr>
        <w:spacing w:before="240" w:after="240"/>
        <w:rPr>
          <w:sz w:val="24"/>
        </w:rPr>
      </w:pPr>
      <w:r>
        <w:rPr>
          <w:sz w:val="24"/>
        </w:rPr>
        <w:t>For the purposes of subsection 33(3) of the Act, t</w:t>
      </w:r>
      <w:r w:rsidR="003D001A" w:rsidRPr="00FD0744">
        <w:rPr>
          <w:sz w:val="24"/>
        </w:rPr>
        <w:t xml:space="preserve">he Legislative Instrument specifies that the legislative powers in respect of which the Instrument is made are the following: </w:t>
      </w:r>
    </w:p>
    <w:p w14:paraId="2BE681F8" w14:textId="77777777" w:rsidR="0054130D" w:rsidRPr="006948DB" w:rsidRDefault="0054130D" w:rsidP="0054130D">
      <w:pPr>
        <w:spacing w:before="240" w:after="240"/>
        <w:rPr>
          <w:sz w:val="24"/>
        </w:rPr>
      </w:pPr>
      <w:bookmarkStart w:id="5" w:name="_Hlk146807233"/>
      <w:r w:rsidRPr="002A0A25">
        <w:rPr>
          <w:sz w:val="24"/>
          <w:u w:val="single"/>
        </w:rPr>
        <w:t>Trade and commerce power</w:t>
      </w:r>
    </w:p>
    <w:p w14:paraId="4931CE99" w14:textId="55853B2A" w:rsidR="0054130D" w:rsidRPr="00FD0744" w:rsidRDefault="006948DB" w:rsidP="0054130D">
      <w:pPr>
        <w:spacing w:before="240" w:after="240"/>
        <w:rPr>
          <w:sz w:val="24"/>
        </w:rPr>
      </w:pPr>
      <w:r w:rsidRPr="006948DB">
        <w:rPr>
          <w:sz w:val="24"/>
        </w:rPr>
        <w:t>Section 51(i) of the Constitution empowers the Parliament to make laws with respect to ‘trade and commerce with other countries, and among the states’.</w:t>
      </w:r>
      <w:r>
        <w:rPr>
          <w:sz w:val="24"/>
        </w:rPr>
        <w:t xml:space="preserve"> </w:t>
      </w:r>
      <w:r w:rsidR="0054130D" w:rsidRPr="00FD0744">
        <w:rPr>
          <w:sz w:val="24"/>
        </w:rPr>
        <w:t xml:space="preserve">In that regard, the Program prescribed by the Legislative Instrument is aimed at </w:t>
      </w:r>
      <w:r w:rsidR="001920AD" w:rsidRPr="00FD0744">
        <w:rPr>
          <w:sz w:val="24"/>
        </w:rPr>
        <w:t>fostering and facilitating the development of innovative SMEs and startups to commercialise novel ideas and grow business operations to trade interstate and internationally a</w:t>
      </w:r>
      <w:r w:rsidR="007A581B" w:rsidRPr="00FD0744">
        <w:rPr>
          <w:sz w:val="24"/>
        </w:rPr>
        <w:t xml:space="preserve">s well as </w:t>
      </w:r>
      <w:r w:rsidR="001920AD" w:rsidRPr="00FD0744">
        <w:rPr>
          <w:sz w:val="24"/>
        </w:rPr>
        <w:t xml:space="preserve">increase chances of success in interstate and/or international markets. </w:t>
      </w:r>
    </w:p>
    <w:p w14:paraId="5E247D2B" w14:textId="64F377EE" w:rsidR="009861A2" w:rsidRPr="002A0A25" w:rsidRDefault="009861A2" w:rsidP="0054130D">
      <w:pPr>
        <w:spacing w:before="240" w:after="240"/>
        <w:rPr>
          <w:sz w:val="24"/>
          <w:u w:val="single"/>
        </w:rPr>
      </w:pPr>
      <w:r w:rsidRPr="002A0A25">
        <w:rPr>
          <w:sz w:val="24"/>
          <w:u w:val="single"/>
        </w:rPr>
        <w:t>Territories Power</w:t>
      </w:r>
    </w:p>
    <w:p w14:paraId="40DBB75D" w14:textId="71D77BE7" w:rsidR="00837C5B" w:rsidRPr="00FD0744" w:rsidRDefault="006948DB" w:rsidP="0054130D">
      <w:pPr>
        <w:spacing w:before="240" w:after="240"/>
        <w:rPr>
          <w:sz w:val="24"/>
        </w:rPr>
      </w:pPr>
      <w:r w:rsidRPr="006948DB">
        <w:rPr>
          <w:sz w:val="24"/>
        </w:rPr>
        <w:t>Section 122 of the Constitution empowers the Parliament to ‘make laws for the government of any territory’</w:t>
      </w:r>
      <w:r>
        <w:rPr>
          <w:sz w:val="24"/>
        </w:rPr>
        <w:t xml:space="preserve">. </w:t>
      </w:r>
      <w:r w:rsidR="00837C5B">
        <w:rPr>
          <w:sz w:val="24"/>
        </w:rPr>
        <w:t xml:space="preserve">In that regard, the Program prescribed by the Legislative Instrument is </w:t>
      </w:r>
      <w:r w:rsidR="00456D6F">
        <w:rPr>
          <w:sz w:val="24"/>
        </w:rPr>
        <w:t xml:space="preserve">also </w:t>
      </w:r>
      <w:r w:rsidR="00837C5B">
        <w:rPr>
          <w:sz w:val="24"/>
        </w:rPr>
        <w:t>aimed at fostering and facilitating the development of SMEs and startups to grow business operations to trade between a State and a Territory, between two Territories or within a Territory.</w:t>
      </w:r>
    </w:p>
    <w:bookmarkEnd w:id="5"/>
    <w:p w14:paraId="1C5AF44D" w14:textId="53F535F7" w:rsidR="000D0E22" w:rsidRPr="00FD0744" w:rsidRDefault="000D0E22" w:rsidP="000D0E22">
      <w:pPr>
        <w:spacing w:before="240" w:after="240"/>
        <w:rPr>
          <w:b/>
          <w:sz w:val="24"/>
          <w:u w:val="single"/>
        </w:rPr>
      </w:pPr>
      <w:r w:rsidRPr="00FD0744">
        <w:rPr>
          <w:b/>
          <w:sz w:val="24"/>
          <w:u w:val="single"/>
        </w:rPr>
        <w:t>Authority</w:t>
      </w:r>
    </w:p>
    <w:p w14:paraId="4D210063" w14:textId="77777777" w:rsidR="002A0A25" w:rsidRDefault="005B0B52" w:rsidP="000D0E22">
      <w:pPr>
        <w:spacing w:before="240" w:after="240"/>
        <w:rPr>
          <w:sz w:val="24"/>
        </w:rPr>
      </w:pPr>
      <w:r w:rsidRPr="00FD0744">
        <w:rPr>
          <w:sz w:val="24"/>
        </w:rPr>
        <w:t>Section 33 of the</w:t>
      </w:r>
      <w:r w:rsidR="00C410EA" w:rsidRPr="00FD0744">
        <w:rPr>
          <w:sz w:val="24"/>
        </w:rPr>
        <w:t xml:space="preserve"> </w:t>
      </w:r>
      <w:r w:rsidR="001920AD" w:rsidRPr="00CF7AC5">
        <w:rPr>
          <w:i/>
          <w:iCs/>
          <w:sz w:val="24"/>
          <w:szCs w:val="24"/>
        </w:rPr>
        <w:t>Industry Research and Development Act 1986</w:t>
      </w:r>
      <w:r w:rsidR="001920AD" w:rsidRPr="00FD0744">
        <w:rPr>
          <w:sz w:val="24"/>
        </w:rPr>
        <w:t xml:space="preserve"> </w:t>
      </w:r>
      <w:r w:rsidRPr="00FD0744">
        <w:rPr>
          <w:sz w:val="24"/>
        </w:rPr>
        <w:t>provides authority for the Legislative Instrument.</w:t>
      </w:r>
    </w:p>
    <w:p w14:paraId="1223AEFD" w14:textId="132D54F5" w:rsidR="000D0E22" w:rsidRPr="00FD0744" w:rsidRDefault="000D0E22" w:rsidP="000D0E22">
      <w:pPr>
        <w:spacing w:before="240" w:after="240"/>
        <w:rPr>
          <w:b/>
          <w:sz w:val="24"/>
          <w:u w:val="single"/>
        </w:rPr>
      </w:pPr>
      <w:r w:rsidRPr="00FD0744">
        <w:rPr>
          <w:b/>
          <w:sz w:val="24"/>
          <w:u w:val="single"/>
        </w:rPr>
        <w:t>Consultation</w:t>
      </w:r>
    </w:p>
    <w:p w14:paraId="6E2EA253" w14:textId="08587A74" w:rsidR="004F286C" w:rsidRDefault="006B69B7" w:rsidP="005B0B52">
      <w:pPr>
        <w:spacing w:before="120" w:after="120"/>
      </w:pPr>
      <w:bookmarkStart w:id="6" w:name="_Hlk146554868"/>
      <w:r>
        <w:rPr>
          <w:sz w:val="24"/>
        </w:rPr>
        <w:t>A range of businesses, peak industry bodies, universities, investors, and government representatives were</w:t>
      </w:r>
      <w:r w:rsidR="003B1246" w:rsidRPr="00FD0744">
        <w:rPr>
          <w:sz w:val="24"/>
        </w:rPr>
        <w:t xml:space="preserve"> consulted during the development of the Program.</w:t>
      </w:r>
      <w:r w:rsidR="004F286C" w:rsidRPr="004F286C">
        <w:t xml:space="preserve"> </w:t>
      </w:r>
    </w:p>
    <w:p w14:paraId="23434E65" w14:textId="0243288C" w:rsidR="006B69B7" w:rsidRDefault="006B69B7" w:rsidP="006B69B7">
      <w:pPr>
        <w:spacing w:before="120" w:after="120"/>
        <w:rPr>
          <w:sz w:val="24"/>
        </w:rPr>
      </w:pPr>
      <w:r w:rsidRPr="006B69B7">
        <w:rPr>
          <w:sz w:val="24"/>
        </w:rPr>
        <w:t>The Department of Industry, Science and Resources conducted a public and targeted consultation process with stakeholders in the startup and innovation ecosystem to inform the design of the Industry Growth Program.</w:t>
      </w:r>
      <w:r>
        <w:rPr>
          <w:sz w:val="24"/>
        </w:rPr>
        <w:t xml:space="preserve"> </w:t>
      </w:r>
      <w:r w:rsidRPr="006B69B7">
        <w:rPr>
          <w:sz w:val="24"/>
        </w:rPr>
        <w:t xml:space="preserve">A total of 218 submissions were received through the online consultation hub or directly via email. </w:t>
      </w:r>
      <w:r>
        <w:rPr>
          <w:sz w:val="24"/>
        </w:rPr>
        <w:t>The department</w:t>
      </w:r>
      <w:r w:rsidRPr="006B69B7">
        <w:rPr>
          <w:sz w:val="24"/>
        </w:rPr>
        <w:t xml:space="preserve"> also held a series of roundtables over July and August 2023, adding to the feedback received. Insights from consultation were sought to help inform program settings.</w:t>
      </w:r>
    </w:p>
    <w:p w14:paraId="657735E2" w14:textId="31E330DA" w:rsidR="005C5B1E" w:rsidRPr="006B69B7" w:rsidRDefault="005C5B1E" w:rsidP="006B69B7">
      <w:pPr>
        <w:spacing w:before="120" w:after="120"/>
        <w:rPr>
          <w:sz w:val="24"/>
        </w:rPr>
      </w:pPr>
      <w:r w:rsidRPr="00FD0744">
        <w:rPr>
          <w:sz w:val="24"/>
        </w:rPr>
        <w:t xml:space="preserve">In accordance with section 17 of the </w:t>
      </w:r>
      <w:r w:rsidRPr="00FD0744">
        <w:rPr>
          <w:i/>
          <w:sz w:val="24"/>
        </w:rPr>
        <w:t>Legislation Act 2003</w:t>
      </w:r>
      <w:r w:rsidRPr="00FD0744">
        <w:rPr>
          <w:sz w:val="24"/>
        </w:rPr>
        <w:t>, the Attorney-General’s Department has been consulted on this Legislative Instrument.</w:t>
      </w:r>
    </w:p>
    <w:bookmarkEnd w:id="6"/>
    <w:p w14:paraId="04CA4713" w14:textId="77777777" w:rsidR="000D0E22" w:rsidRPr="00FD0744" w:rsidRDefault="000D0E22" w:rsidP="000D0E22">
      <w:pPr>
        <w:spacing w:before="240" w:after="240"/>
        <w:rPr>
          <w:b/>
          <w:sz w:val="24"/>
          <w:u w:val="single"/>
        </w:rPr>
      </w:pPr>
      <w:r w:rsidRPr="00FD0744">
        <w:rPr>
          <w:b/>
          <w:sz w:val="24"/>
          <w:u w:val="single"/>
        </w:rPr>
        <w:t>Regulatory Impact</w:t>
      </w:r>
    </w:p>
    <w:p w14:paraId="5F154F82" w14:textId="04E6529D" w:rsidR="000D0E22" w:rsidRPr="00FD0744" w:rsidRDefault="005B0B52" w:rsidP="00DF78AE">
      <w:pPr>
        <w:spacing w:before="120" w:after="120"/>
        <w:rPr>
          <w:sz w:val="24"/>
        </w:rPr>
      </w:pPr>
      <w:r w:rsidRPr="00FD0744">
        <w:rPr>
          <w:sz w:val="24"/>
        </w:rPr>
        <w:t xml:space="preserve">It is </w:t>
      </w:r>
      <w:r w:rsidR="005A3E73" w:rsidRPr="00FD0744">
        <w:rPr>
          <w:sz w:val="24"/>
        </w:rPr>
        <w:t xml:space="preserve">estimated that there </w:t>
      </w:r>
      <w:r w:rsidR="00F675CE" w:rsidRPr="00FD0744">
        <w:rPr>
          <w:sz w:val="24"/>
        </w:rPr>
        <w:t>the regulatory burden is likely to be minor</w:t>
      </w:r>
      <w:r w:rsidR="00F675CE" w:rsidRPr="00FD0744" w:rsidDel="00F675CE">
        <w:rPr>
          <w:sz w:val="24"/>
        </w:rPr>
        <w:t xml:space="preserve"> </w:t>
      </w:r>
      <w:r w:rsidRPr="00FD0744">
        <w:rPr>
          <w:sz w:val="24"/>
        </w:rPr>
        <w:t>(O</w:t>
      </w:r>
      <w:r w:rsidR="00DA5238" w:rsidRPr="00FD0744">
        <w:rPr>
          <w:sz w:val="24"/>
        </w:rPr>
        <w:t xml:space="preserve">ffice of </w:t>
      </w:r>
      <w:r w:rsidRPr="00FD0744">
        <w:rPr>
          <w:sz w:val="24"/>
        </w:rPr>
        <w:t>B</w:t>
      </w:r>
      <w:r w:rsidR="00DA5238" w:rsidRPr="00FD0744">
        <w:rPr>
          <w:sz w:val="24"/>
        </w:rPr>
        <w:t xml:space="preserve">est </w:t>
      </w:r>
      <w:r w:rsidRPr="00FD0744">
        <w:rPr>
          <w:sz w:val="24"/>
        </w:rPr>
        <w:t>P</w:t>
      </w:r>
      <w:r w:rsidR="00DA5238" w:rsidRPr="00FD0744">
        <w:rPr>
          <w:sz w:val="24"/>
        </w:rPr>
        <w:t xml:space="preserve">ractice </w:t>
      </w:r>
      <w:r w:rsidRPr="00FD0744">
        <w:rPr>
          <w:sz w:val="24"/>
        </w:rPr>
        <w:t>R</w:t>
      </w:r>
      <w:r w:rsidR="00DA5238" w:rsidRPr="00FD0744">
        <w:rPr>
          <w:sz w:val="24"/>
        </w:rPr>
        <w:t>egulation</w:t>
      </w:r>
      <w:r w:rsidRPr="00FD0744">
        <w:rPr>
          <w:sz w:val="24"/>
        </w:rPr>
        <w:t xml:space="preserve"> reference number </w:t>
      </w:r>
      <w:r w:rsidR="004D3C53" w:rsidRPr="00FD0744">
        <w:t xml:space="preserve">- </w:t>
      </w:r>
      <w:r w:rsidR="004D3C53" w:rsidRPr="00FD0744">
        <w:rPr>
          <w:sz w:val="24"/>
        </w:rPr>
        <w:t>03994</w:t>
      </w:r>
      <w:r w:rsidRPr="00FD0744">
        <w:rPr>
          <w:sz w:val="24"/>
        </w:rPr>
        <w:t xml:space="preserve">). </w:t>
      </w:r>
    </w:p>
    <w:p w14:paraId="329D0372" w14:textId="5A04D987" w:rsidR="00FA51EB" w:rsidRPr="00FD0744" w:rsidRDefault="00FA51EB" w:rsidP="000D0E22">
      <w:pPr>
        <w:spacing w:before="240" w:after="240"/>
        <w:rPr>
          <w:b/>
          <w:sz w:val="24"/>
          <w:u w:val="single"/>
        </w:rPr>
      </w:pPr>
    </w:p>
    <w:p w14:paraId="1A965684" w14:textId="77777777" w:rsidR="005B0B52" w:rsidRPr="00FD0744" w:rsidRDefault="005B0B52" w:rsidP="001A43BA">
      <w:pPr>
        <w:rPr>
          <w:b/>
          <w:sz w:val="24"/>
          <w:u w:val="single"/>
        </w:rPr>
        <w:sectPr w:rsidR="005B0B52" w:rsidRPr="00FD0744" w:rsidSect="00FD0744">
          <w:pgSz w:w="11906" w:h="16838"/>
          <w:pgMar w:top="1440" w:right="1440" w:bottom="1440" w:left="1440" w:header="708" w:footer="708" w:gutter="0"/>
          <w:cols w:space="720"/>
        </w:sectPr>
      </w:pPr>
    </w:p>
    <w:p w14:paraId="47B273FD" w14:textId="6B4E0DE9" w:rsidR="00FA51EB" w:rsidRPr="00FD0744" w:rsidRDefault="00FA51EB" w:rsidP="00365365">
      <w:pPr>
        <w:spacing w:before="240" w:after="240"/>
        <w:jc w:val="right"/>
        <w:rPr>
          <w:b/>
          <w:sz w:val="24"/>
          <w:u w:val="single"/>
        </w:rPr>
      </w:pPr>
      <w:r w:rsidRPr="00FD0744">
        <w:rPr>
          <w:b/>
          <w:sz w:val="24"/>
          <w:u w:val="single"/>
        </w:rPr>
        <w:lastRenderedPageBreak/>
        <w:t>Attachment A</w:t>
      </w:r>
    </w:p>
    <w:p w14:paraId="1481D335" w14:textId="046D63AF" w:rsidR="000D0E22" w:rsidRPr="00FD0744" w:rsidRDefault="000D0E22" w:rsidP="000D0E22">
      <w:pPr>
        <w:spacing w:before="240" w:after="240"/>
        <w:rPr>
          <w:b/>
          <w:sz w:val="24"/>
        </w:rPr>
      </w:pPr>
      <w:r w:rsidRPr="00FD0744">
        <w:rPr>
          <w:b/>
          <w:sz w:val="24"/>
          <w:u w:val="single"/>
        </w:rPr>
        <w:t xml:space="preserve">Details of the </w:t>
      </w:r>
      <w:r w:rsidR="00A66A9F" w:rsidRPr="00FD0744">
        <w:rPr>
          <w:b/>
          <w:i/>
          <w:sz w:val="24"/>
          <w:u w:val="single"/>
        </w:rPr>
        <w:t>Industry, Research and Development (</w:t>
      </w:r>
      <w:r w:rsidR="00E453CB" w:rsidRPr="00FD0744">
        <w:rPr>
          <w:b/>
          <w:i/>
          <w:sz w:val="24"/>
          <w:u w:val="single"/>
        </w:rPr>
        <w:t>Industry Growth Program</w:t>
      </w:r>
      <w:r w:rsidR="00A66A9F" w:rsidRPr="00FD0744">
        <w:rPr>
          <w:b/>
          <w:i/>
          <w:sz w:val="24"/>
          <w:u w:val="single"/>
        </w:rPr>
        <w:t>) Instrument 202</w:t>
      </w:r>
      <w:r w:rsidR="00292849" w:rsidRPr="00FD0744">
        <w:rPr>
          <w:b/>
          <w:i/>
          <w:sz w:val="24"/>
          <w:u w:val="single"/>
        </w:rPr>
        <w:t>3</w:t>
      </w:r>
    </w:p>
    <w:p w14:paraId="53905625" w14:textId="77777777" w:rsidR="006745C3" w:rsidRPr="00FD0744" w:rsidRDefault="006745C3" w:rsidP="006745C3">
      <w:pPr>
        <w:spacing w:before="360"/>
        <w:rPr>
          <w:b/>
          <w:sz w:val="24"/>
        </w:rPr>
      </w:pPr>
      <w:r w:rsidRPr="00FD0744">
        <w:rPr>
          <w:b/>
          <w:sz w:val="24"/>
        </w:rPr>
        <w:t>Section 1 – Name of Instrument</w:t>
      </w:r>
    </w:p>
    <w:p w14:paraId="6345A4A1" w14:textId="3B86E353" w:rsidR="006745C3" w:rsidRPr="00FD0744" w:rsidRDefault="006745C3" w:rsidP="00F42064">
      <w:pPr>
        <w:pStyle w:val="ListParagraph"/>
        <w:numPr>
          <w:ilvl w:val="0"/>
          <w:numId w:val="69"/>
        </w:numPr>
        <w:spacing w:before="240" w:after="200" w:line="276" w:lineRule="auto"/>
        <w:rPr>
          <w:i/>
          <w:sz w:val="24"/>
          <w:u w:val="single"/>
        </w:rPr>
      </w:pPr>
      <w:r w:rsidRPr="00FD0744">
        <w:rPr>
          <w:sz w:val="24"/>
        </w:rPr>
        <w:t>This section specifies the name of the</w:t>
      </w:r>
      <w:r w:rsidR="00AC32C5" w:rsidRPr="00FD0744">
        <w:rPr>
          <w:sz w:val="24"/>
        </w:rPr>
        <w:t xml:space="preserve"> Legislative Instrument </w:t>
      </w:r>
      <w:r w:rsidRPr="00FD0744">
        <w:rPr>
          <w:sz w:val="24"/>
        </w:rPr>
        <w:t xml:space="preserve">as the </w:t>
      </w:r>
      <w:r w:rsidR="00645111" w:rsidRPr="00FD0744">
        <w:rPr>
          <w:i/>
          <w:sz w:val="24"/>
        </w:rPr>
        <w:t>Industry Research and Development (</w:t>
      </w:r>
      <w:r w:rsidR="00E453CB" w:rsidRPr="00FD0744">
        <w:rPr>
          <w:i/>
          <w:sz w:val="24"/>
        </w:rPr>
        <w:t>Industry Growth Program</w:t>
      </w:r>
      <w:r w:rsidR="00645111" w:rsidRPr="00FD0744">
        <w:rPr>
          <w:i/>
          <w:sz w:val="24"/>
        </w:rPr>
        <w:t>)</w:t>
      </w:r>
      <w:r w:rsidR="001920AD" w:rsidRPr="00FD0744">
        <w:rPr>
          <w:i/>
          <w:sz w:val="24"/>
        </w:rPr>
        <w:t xml:space="preserve"> </w:t>
      </w:r>
      <w:r w:rsidR="00645111" w:rsidRPr="00FD0744">
        <w:rPr>
          <w:i/>
          <w:sz w:val="24"/>
        </w:rPr>
        <w:t>Instrument 20</w:t>
      </w:r>
      <w:r w:rsidR="00044288" w:rsidRPr="00FD0744">
        <w:rPr>
          <w:i/>
          <w:sz w:val="24"/>
        </w:rPr>
        <w:t>23</w:t>
      </w:r>
      <w:r w:rsidR="00645111" w:rsidRPr="00FD0744">
        <w:rPr>
          <w:i/>
          <w:sz w:val="24"/>
        </w:rPr>
        <w:t>.</w:t>
      </w:r>
      <w:r w:rsidR="00645111" w:rsidRPr="00FD0744">
        <w:rPr>
          <w:i/>
          <w:sz w:val="24"/>
          <w:u w:val="single"/>
        </w:rPr>
        <w:t xml:space="preserve"> </w:t>
      </w:r>
    </w:p>
    <w:p w14:paraId="01C99081" w14:textId="77777777" w:rsidR="006745C3" w:rsidRPr="00FD0744" w:rsidRDefault="006745C3" w:rsidP="006745C3">
      <w:pPr>
        <w:tabs>
          <w:tab w:val="left" w:pos="5220"/>
        </w:tabs>
        <w:spacing w:before="240"/>
        <w:rPr>
          <w:b/>
          <w:sz w:val="24"/>
        </w:rPr>
      </w:pPr>
      <w:r w:rsidRPr="00FD0744">
        <w:rPr>
          <w:b/>
          <w:sz w:val="24"/>
        </w:rPr>
        <w:t>Section 2 – Commencement</w:t>
      </w:r>
    </w:p>
    <w:p w14:paraId="2CB95A70" w14:textId="77777777" w:rsidR="00AC32C5" w:rsidRPr="00FD0744" w:rsidRDefault="00AC32C5" w:rsidP="00F42064">
      <w:pPr>
        <w:pStyle w:val="ListParagraph"/>
        <w:numPr>
          <w:ilvl w:val="0"/>
          <w:numId w:val="69"/>
        </w:numPr>
        <w:spacing w:before="240" w:after="200" w:line="276" w:lineRule="auto"/>
        <w:rPr>
          <w:sz w:val="24"/>
        </w:rPr>
      </w:pPr>
      <w:r w:rsidRPr="00FD0744">
        <w:rPr>
          <w:sz w:val="24"/>
        </w:rPr>
        <w:t xml:space="preserve">This section provides that the Legislative Instrument commences on the day after registration on the Federal Register of Legislation.  </w:t>
      </w:r>
    </w:p>
    <w:p w14:paraId="5DCF4FA8" w14:textId="77777777" w:rsidR="006745C3" w:rsidRPr="00FD0744" w:rsidRDefault="006745C3" w:rsidP="006745C3">
      <w:pPr>
        <w:tabs>
          <w:tab w:val="left" w:pos="2610"/>
        </w:tabs>
        <w:spacing w:before="240"/>
        <w:rPr>
          <w:b/>
          <w:sz w:val="24"/>
        </w:rPr>
      </w:pPr>
      <w:r w:rsidRPr="00FD0744">
        <w:rPr>
          <w:b/>
          <w:sz w:val="24"/>
        </w:rPr>
        <w:t>Section 3 – Authority</w:t>
      </w:r>
    </w:p>
    <w:p w14:paraId="752FD01F" w14:textId="4208F38B" w:rsidR="00AC32C5" w:rsidRPr="00FD0744" w:rsidRDefault="00AC32C5" w:rsidP="00F42064">
      <w:pPr>
        <w:pStyle w:val="ListParagraph"/>
        <w:numPr>
          <w:ilvl w:val="0"/>
          <w:numId w:val="69"/>
        </w:numPr>
        <w:spacing w:before="240" w:after="200" w:line="276" w:lineRule="auto"/>
        <w:rPr>
          <w:sz w:val="24"/>
        </w:rPr>
      </w:pPr>
      <w:r w:rsidRPr="00FD0744">
        <w:rPr>
          <w:sz w:val="24"/>
        </w:rPr>
        <w:t xml:space="preserve">This section specifies the provision of the </w:t>
      </w:r>
      <w:r w:rsidRPr="00FD0744">
        <w:rPr>
          <w:i/>
          <w:sz w:val="24"/>
        </w:rPr>
        <w:t>Industry, Research and Development Act 1986</w:t>
      </w:r>
      <w:r w:rsidR="004E3131" w:rsidRPr="00FD0744">
        <w:rPr>
          <w:i/>
          <w:sz w:val="24"/>
        </w:rPr>
        <w:t xml:space="preserve"> </w:t>
      </w:r>
      <w:r w:rsidRPr="00FD0744">
        <w:rPr>
          <w:sz w:val="24"/>
        </w:rPr>
        <w:t xml:space="preserve">under which the Legislative Instrument is made. </w:t>
      </w:r>
    </w:p>
    <w:p w14:paraId="46502B46" w14:textId="77777777" w:rsidR="006745C3" w:rsidRPr="00FD0744" w:rsidRDefault="006745C3" w:rsidP="006745C3">
      <w:pPr>
        <w:spacing w:before="240"/>
        <w:rPr>
          <w:b/>
          <w:sz w:val="24"/>
        </w:rPr>
      </w:pPr>
      <w:r w:rsidRPr="00FD0744">
        <w:rPr>
          <w:b/>
          <w:sz w:val="24"/>
        </w:rPr>
        <w:t>Section 4 – Definitions</w:t>
      </w:r>
    </w:p>
    <w:p w14:paraId="0C98F992" w14:textId="016CB35B" w:rsidR="006745C3" w:rsidRPr="00FD0744" w:rsidRDefault="006745C3" w:rsidP="00F42064">
      <w:pPr>
        <w:pStyle w:val="ListParagraph"/>
        <w:numPr>
          <w:ilvl w:val="0"/>
          <w:numId w:val="69"/>
        </w:numPr>
        <w:spacing w:before="240" w:after="200" w:line="276" w:lineRule="auto"/>
        <w:rPr>
          <w:sz w:val="24"/>
        </w:rPr>
      </w:pPr>
      <w:r w:rsidRPr="00FD0744">
        <w:rPr>
          <w:sz w:val="24"/>
        </w:rPr>
        <w:t>This</w:t>
      </w:r>
      <w:r w:rsidR="00F42064">
        <w:rPr>
          <w:sz w:val="24"/>
        </w:rPr>
        <w:t xml:space="preserve"> </w:t>
      </w:r>
      <w:r w:rsidR="005254DB" w:rsidRPr="00FD0744">
        <w:rPr>
          <w:sz w:val="24"/>
        </w:rPr>
        <w:t xml:space="preserve">section </w:t>
      </w:r>
      <w:r w:rsidRPr="00FD0744">
        <w:rPr>
          <w:sz w:val="24"/>
        </w:rPr>
        <w:t xml:space="preserve">provides for definitions of terms used in the </w:t>
      </w:r>
      <w:r w:rsidR="00AC32C5" w:rsidRPr="00FD0744">
        <w:rPr>
          <w:sz w:val="24"/>
        </w:rPr>
        <w:t>Legislative Instrument</w:t>
      </w:r>
      <w:r w:rsidRPr="00FD0744">
        <w:rPr>
          <w:sz w:val="24"/>
        </w:rPr>
        <w:t>.</w:t>
      </w:r>
    </w:p>
    <w:p w14:paraId="63AB010C" w14:textId="77777777" w:rsidR="006745C3" w:rsidRPr="00FD0744" w:rsidRDefault="006745C3" w:rsidP="006745C3">
      <w:pPr>
        <w:spacing w:before="240"/>
        <w:rPr>
          <w:b/>
          <w:sz w:val="24"/>
        </w:rPr>
      </w:pPr>
      <w:r w:rsidRPr="00FD0744">
        <w:rPr>
          <w:b/>
          <w:sz w:val="24"/>
        </w:rPr>
        <w:t xml:space="preserve">Section 5 – </w:t>
      </w:r>
      <w:r w:rsidR="00AC32C5" w:rsidRPr="00FD0744">
        <w:rPr>
          <w:b/>
          <w:sz w:val="24"/>
        </w:rPr>
        <w:t>Prescribed Program</w:t>
      </w:r>
    </w:p>
    <w:p w14:paraId="32540D3D" w14:textId="267886D6" w:rsidR="00AC32C5" w:rsidRPr="00FD0744" w:rsidRDefault="00AC32C5" w:rsidP="000D0E22">
      <w:pPr>
        <w:spacing w:before="240" w:after="240"/>
        <w:rPr>
          <w:sz w:val="24"/>
        </w:rPr>
      </w:pPr>
      <w:r w:rsidRPr="00FD0744">
        <w:rPr>
          <w:sz w:val="24"/>
        </w:rPr>
        <w:t xml:space="preserve">This section prescribes the </w:t>
      </w:r>
      <w:r w:rsidR="00E453CB" w:rsidRPr="00FD0744">
        <w:rPr>
          <w:sz w:val="24"/>
        </w:rPr>
        <w:t>Industry Growth Program</w:t>
      </w:r>
      <w:r w:rsidR="00293DD0" w:rsidRPr="00FD0744">
        <w:rPr>
          <w:sz w:val="24"/>
        </w:rPr>
        <w:t xml:space="preserve"> (the Program)</w:t>
      </w:r>
      <w:r w:rsidRPr="00FD0744">
        <w:rPr>
          <w:sz w:val="24"/>
        </w:rPr>
        <w:t xml:space="preserve"> </w:t>
      </w:r>
      <w:r w:rsidR="008D4229" w:rsidRPr="00FD0744">
        <w:rPr>
          <w:sz w:val="24"/>
        </w:rPr>
        <w:t xml:space="preserve">for the purposes of </w:t>
      </w:r>
      <w:r w:rsidR="005254DB" w:rsidRPr="00FD0744">
        <w:rPr>
          <w:sz w:val="24"/>
        </w:rPr>
        <w:t>sub</w:t>
      </w:r>
      <w:r w:rsidR="008D4229" w:rsidRPr="00FD0744">
        <w:rPr>
          <w:sz w:val="24"/>
        </w:rPr>
        <w:t>s</w:t>
      </w:r>
      <w:r w:rsidR="00C410EA" w:rsidRPr="00FD0744">
        <w:rPr>
          <w:sz w:val="24"/>
        </w:rPr>
        <w:t>ection </w:t>
      </w:r>
      <w:r w:rsidR="008D4229" w:rsidRPr="00FD0744">
        <w:rPr>
          <w:sz w:val="24"/>
        </w:rPr>
        <w:t>33</w:t>
      </w:r>
      <w:r w:rsidR="005254DB" w:rsidRPr="00FD0744">
        <w:rPr>
          <w:sz w:val="24"/>
        </w:rPr>
        <w:t>(1)</w:t>
      </w:r>
      <w:r w:rsidR="008D4229" w:rsidRPr="00FD0744">
        <w:rPr>
          <w:sz w:val="24"/>
        </w:rPr>
        <w:t xml:space="preserve"> of the </w:t>
      </w:r>
      <w:r w:rsidR="001920AD" w:rsidRPr="00FD0744">
        <w:rPr>
          <w:i/>
          <w:sz w:val="24"/>
        </w:rPr>
        <w:t>Industry Research and Development Act 1986.</w:t>
      </w:r>
    </w:p>
    <w:p w14:paraId="68B6328B" w14:textId="751F8C39" w:rsidR="00CD03BD" w:rsidRDefault="00725B5D" w:rsidP="00CD03BD">
      <w:pPr>
        <w:spacing w:before="240" w:after="240"/>
      </w:pPr>
      <w:r w:rsidRPr="00FD0744">
        <w:rPr>
          <w:sz w:val="24"/>
        </w:rPr>
        <w:t xml:space="preserve">The </w:t>
      </w:r>
      <w:r w:rsidR="004B1539">
        <w:rPr>
          <w:sz w:val="24"/>
        </w:rPr>
        <w:t xml:space="preserve">purpose of the </w:t>
      </w:r>
      <w:r w:rsidRPr="00FD0744">
        <w:rPr>
          <w:sz w:val="24"/>
        </w:rPr>
        <w:t xml:space="preserve">Program </w:t>
      </w:r>
      <w:r w:rsidR="004B1539">
        <w:rPr>
          <w:sz w:val="24"/>
        </w:rPr>
        <w:t xml:space="preserve">is to </w:t>
      </w:r>
      <w:r w:rsidRPr="00FD0744">
        <w:rPr>
          <w:sz w:val="24"/>
        </w:rPr>
        <w:t xml:space="preserve">provide </w:t>
      </w:r>
      <w:r w:rsidR="005E7863">
        <w:rPr>
          <w:sz w:val="24"/>
        </w:rPr>
        <w:t xml:space="preserve">advice and </w:t>
      </w:r>
      <w:r w:rsidR="00CD03BD">
        <w:rPr>
          <w:sz w:val="24"/>
        </w:rPr>
        <w:t>grants</w:t>
      </w:r>
      <w:r w:rsidR="005E7863">
        <w:rPr>
          <w:sz w:val="24"/>
        </w:rPr>
        <w:t xml:space="preserve"> to </w:t>
      </w:r>
      <w:r w:rsidR="00CD03BD">
        <w:rPr>
          <w:sz w:val="24"/>
        </w:rPr>
        <w:t xml:space="preserve">innovative </w:t>
      </w:r>
      <w:r w:rsidR="00CF6E18">
        <w:rPr>
          <w:sz w:val="24"/>
        </w:rPr>
        <w:t>small and medium enterprises (</w:t>
      </w:r>
      <w:r w:rsidR="005E7863">
        <w:rPr>
          <w:sz w:val="24"/>
        </w:rPr>
        <w:t>SMEs</w:t>
      </w:r>
      <w:r w:rsidR="00CF6E18">
        <w:rPr>
          <w:sz w:val="24"/>
        </w:rPr>
        <w:t>)</w:t>
      </w:r>
      <w:r w:rsidR="005E7863">
        <w:rPr>
          <w:sz w:val="24"/>
        </w:rPr>
        <w:t xml:space="preserve"> and startups to </w:t>
      </w:r>
      <w:r w:rsidR="005E7863" w:rsidRPr="005E7863">
        <w:rPr>
          <w:sz w:val="24"/>
        </w:rPr>
        <w:t>commercialise their ideas into new products</w:t>
      </w:r>
      <w:r w:rsidR="00D65CC6">
        <w:rPr>
          <w:sz w:val="24"/>
        </w:rPr>
        <w:t xml:space="preserve">, </w:t>
      </w:r>
      <w:r w:rsidR="005E7863" w:rsidRPr="005E7863">
        <w:rPr>
          <w:sz w:val="24"/>
        </w:rPr>
        <w:t>and services and grow their operations</w:t>
      </w:r>
      <w:r w:rsidR="005E7863">
        <w:rPr>
          <w:sz w:val="24"/>
        </w:rPr>
        <w:t xml:space="preserve"> </w:t>
      </w:r>
      <w:r w:rsidR="005E7863" w:rsidRPr="002B6E41">
        <w:rPr>
          <w:sz w:val="24"/>
        </w:rPr>
        <w:t xml:space="preserve">in National Reconstruction Fund </w:t>
      </w:r>
      <w:r w:rsidR="00CF6E18">
        <w:rPr>
          <w:sz w:val="24"/>
        </w:rPr>
        <w:t xml:space="preserve">(NRF) </w:t>
      </w:r>
      <w:r w:rsidR="005E7863" w:rsidRPr="002B6E41">
        <w:rPr>
          <w:sz w:val="24"/>
        </w:rPr>
        <w:t>priority areas</w:t>
      </w:r>
      <w:r w:rsidR="005E7863" w:rsidRPr="005C5B1E">
        <w:rPr>
          <w:sz w:val="24"/>
          <w:szCs w:val="24"/>
        </w:rPr>
        <w:t>.</w:t>
      </w:r>
      <w:r w:rsidR="00CD03BD" w:rsidRPr="008152B9">
        <w:rPr>
          <w:sz w:val="24"/>
          <w:szCs w:val="24"/>
        </w:rPr>
        <w:t xml:space="preserve"> </w:t>
      </w:r>
      <w:r w:rsidR="004B1539" w:rsidRPr="008152B9">
        <w:rPr>
          <w:sz w:val="24"/>
          <w:szCs w:val="24"/>
        </w:rPr>
        <w:t xml:space="preserve">This is intended to </w:t>
      </w:r>
      <w:r w:rsidR="004B1539">
        <w:rPr>
          <w:sz w:val="24"/>
          <w:szCs w:val="24"/>
        </w:rPr>
        <w:t>improve their ability</w:t>
      </w:r>
      <w:r w:rsidR="004B1539" w:rsidRPr="00F71469">
        <w:rPr>
          <w:sz w:val="24"/>
          <w:szCs w:val="24"/>
        </w:rPr>
        <w:t xml:space="preserve"> </w:t>
      </w:r>
      <w:r w:rsidR="004B1539" w:rsidRPr="00FD4BB2">
        <w:rPr>
          <w:sz w:val="24"/>
          <w:szCs w:val="24"/>
        </w:rPr>
        <w:t>to engage in or increase their interstate and/or international trading operations</w:t>
      </w:r>
      <w:r w:rsidR="004B1539">
        <w:rPr>
          <w:sz w:val="24"/>
          <w:szCs w:val="24"/>
        </w:rPr>
        <w:t xml:space="preserve"> and better position them to seek future investment.</w:t>
      </w:r>
    </w:p>
    <w:p w14:paraId="076FC509" w14:textId="52A28B7A" w:rsidR="00CD03BD" w:rsidRPr="00FD0744" w:rsidRDefault="00CD03BD" w:rsidP="005E7863">
      <w:pPr>
        <w:spacing w:before="240" w:after="240"/>
        <w:rPr>
          <w:sz w:val="24"/>
        </w:rPr>
      </w:pPr>
      <w:r w:rsidRPr="00CD03BD">
        <w:rPr>
          <w:sz w:val="24"/>
        </w:rPr>
        <w:t xml:space="preserve">Funding is available </w:t>
      </w:r>
      <w:r>
        <w:rPr>
          <w:sz w:val="24"/>
        </w:rPr>
        <w:t>for</w:t>
      </w:r>
      <w:r w:rsidRPr="00CD03BD">
        <w:rPr>
          <w:sz w:val="24"/>
        </w:rPr>
        <w:t xml:space="preserve"> </w:t>
      </w:r>
      <w:r w:rsidR="005C5B1E">
        <w:rPr>
          <w:sz w:val="24"/>
        </w:rPr>
        <w:t>commercialisation advisers</w:t>
      </w:r>
      <w:r w:rsidRPr="00CD03BD">
        <w:rPr>
          <w:sz w:val="24"/>
        </w:rPr>
        <w:t xml:space="preserve"> to provide commercialisation and </w:t>
      </w:r>
      <w:r w:rsidR="005C5B1E" w:rsidRPr="00CD03BD">
        <w:rPr>
          <w:sz w:val="24"/>
        </w:rPr>
        <w:t>early</w:t>
      </w:r>
      <w:r w:rsidR="002B6E41">
        <w:rPr>
          <w:sz w:val="24"/>
        </w:rPr>
        <w:noBreakHyphen/>
      </w:r>
      <w:r w:rsidR="005C5B1E" w:rsidRPr="00CD03BD">
        <w:rPr>
          <w:sz w:val="24"/>
        </w:rPr>
        <w:t>stage</w:t>
      </w:r>
      <w:r w:rsidRPr="00CD03BD">
        <w:rPr>
          <w:sz w:val="24"/>
        </w:rPr>
        <w:t xml:space="preserve"> growth advice to innovative SMEs. Grant funding is also available to successful innovative SMEs to undertake eligible projects to commercialise their projects and expand their businesses in NRF priority areas.</w:t>
      </w:r>
    </w:p>
    <w:p w14:paraId="7B102443" w14:textId="77777777" w:rsidR="00FE7F0E" w:rsidRPr="00FD0744" w:rsidRDefault="00FE7F0E" w:rsidP="00FE7F0E">
      <w:pPr>
        <w:spacing w:before="240" w:after="240"/>
        <w:rPr>
          <w:b/>
          <w:sz w:val="24"/>
        </w:rPr>
      </w:pPr>
      <w:r w:rsidRPr="00FD0744">
        <w:rPr>
          <w:b/>
          <w:sz w:val="24"/>
        </w:rPr>
        <w:t>Section 6 – Specified Legislative Power</w:t>
      </w:r>
    </w:p>
    <w:p w14:paraId="3B5BAF04" w14:textId="48F6ABB7" w:rsidR="001C4FFB" w:rsidRPr="00FD0744" w:rsidRDefault="008E03D3" w:rsidP="008E03D3">
      <w:pPr>
        <w:spacing w:before="240" w:after="240"/>
        <w:rPr>
          <w:sz w:val="24"/>
        </w:rPr>
      </w:pPr>
      <w:r w:rsidRPr="00FD0744">
        <w:rPr>
          <w:sz w:val="24"/>
        </w:rPr>
        <w:t>This section specifies that the legislative power in respect of which the Legislative Instrument is made is the power of the Parliament to make laws with respect to</w:t>
      </w:r>
      <w:r w:rsidR="00B7177C">
        <w:rPr>
          <w:sz w:val="24"/>
          <w:szCs w:val="24"/>
        </w:rPr>
        <w:t>:</w:t>
      </w:r>
    </w:p>
    <w:p w14:paraId="269B415F" w14:textId="113A92E5" w:rsidR="001C4FFB" w:rsidRPr="00FD0744" w:rsidRDefault="001C4FFB" w:rsidP="00F42064">
      <w:pPr>
        <w:pStyle w:val="ListParagraph"/>
        <w:numPr>
          <w:ilvl w:val="0"/>
          <w:numId w:val="32"/>
        </w:numPr>
        <w:spacing w:before="240" w:after="240" w:line="276" w:lineRule="auto"/>
        <w:rPr>
          <w:b/>
          <w:sz w:val="24"/>
        </w:rPr>
      </w:pPr>
      <w:r w:rsidRPr="00FD0744">
        <w:rPr>
          <w:sz w:val="24"/>
        </w:rPr>
        <w:t>the</w:t>
      </w:r>
      <w:r w:rsidR="00F42064">
        <w:rPr>
          <w:sz w:val="24"/>
        </w:rPr>
        <w:t xml:space="preserve"> </w:t>
      </w:r>
      <w:r w:rsidR="00E546E0" w:rsidRPr="00FD0744">
        <w:rPr>
          <w:sz w:val="24"/>
        </w:rPr>
        <w:t xml:space="preserve">trade and commerce </w:t>
      </w:r>
      <w:r w:rsidR="008E03D3" w:rsidRPr="00FD0744">
        <w:rPr>
          <w:sz w:val="24"/>
        </w:rPr>
        <w:t>power (paragraph 51(</w:t>
      </w:r>
      <w:r w:rsidR="00E546E0" w:rsidRPr="00FD0744">
        <w:rPr>
          <w:sz w:val="24"/>
        </w:rPr>
        <w:t>i</w:t>
      </w:r>
      <w:r w:rsidR="008E03D3" w:rsidRPr="00FD0744">
        <w:rPr>
          <w:sz w:val="24"/>
        </w:rPr>
        <w:t>) of the Constitution)</w:t>
      </w:r>
      <w:r w:rsidRPr="00FD0744">
        <w:rPr>
          <w:sz w:val="24"/>
        </w:rPr>
        <w:t>, and</w:t>
      </w:r>
    </w:p>
    <w:p w14:paraId="354C1EC5" w14:textId="0B83C9D0" w:rsidR="008E03D3" w:rsidRPr="00FD0744" w:rsidRDefault="001C4FFB" w:rsidP="00F42064">
      <w:pPr>
        <w:pStyle w:val="ListParagraph"/>
        <w:numPr>
          <w:ilvl w:val="0"/>
          <w:numId w:val="32"/>
        </w:numPr>
        <w:spacing w:before="240" w:after="240" w:line="276" w:lineRule="auto"/>
        <w:rPr>
          <w:b/>
          <w:sz w:val="24"/>
        </w:rPr>
      </w:pPr>
      <w:r w:rsidRPr="00FD0744">
        <w:rPr>
          <w:sz w:val="24"/>
        </w:rPr>
        <w:t>the government of a Territory (section 122 of the Constitution</w:t>
      </w:r>
      <w:r w:rsidR="00FC26D6">
        <w:rPr>
          <w:sz w:val="24"/>
        </w:rPr>
        <w:t>)</w:t>
      </w:r>
      <w:r>
        <w:rPr>
          <w:sz w:val="24"/>
          <w:szCs w:val="24"/>
        </w:rPr>
        <w:t>.</w:t>
      </w:r>
      <w:r w:rsidR="005D3DC2" w:rsidRPr="00FD0744">
        <w:rPr>
          <w:sz w:val="24"/>
        </w:rPr>
        <w:t xml:space="preserve"> </w:t>
      </w:r>
    </w:p>
    <w:p w14:paraId="5137FE91" w14:textId="77777777" w:rsidR="008E2372" w:rsidRDefault="008E2372" w:rsidP="008E2372">
      <w:pPr>
        <w:spacing w:before="240" w:after="240"/>
        <w:ind w:left="1134"/>
        <w:rPr>
          <w:b/>
          <w:sz w:val="24"/>
          <w:szCs w:val="24"/>
        </w:rPr>
      </w:pPr>
    </w:p>
    <w:p w14:paraId="6C2DE6E0" w14:textId="77777777" w:rsidR="008E2372" w:rsidRDefault="008E2372" w:rsidP="008E2372">
      <w:pPr>
        <w:rPr>
          <w:b/>
          <w:sz w:val="24"/>
          <w:szCs w:val="24"/>
        </w:rPr>
        <w:sectPr w:rsidR="008E2372">
          <w:pgSz w:w="11906" w:h="16838"/>
          <w:pgMar w:top="1440" w:right="1440" w:bottom="1440" w:left="1440" w:header="708" w:footer="708" w:gutter="0"/>
          <w:cols w:space="720"/>
        </w:sectPr>
      </w:pPr>
    </w:p>
    <w:p w14:paraId="71F4B9CB" w14:textId="42A82579" w:rsidR="00FA51EB" w:rsidRPr="00FD0744" w:rsidRDefault="00FA51EB" w:rsidP="00365365">
      <w:pPr>
        <w:spacing w:before="360" w:after="120"/>
        <w:ind w:left="1134"/>
        <w:jc w:val="right"/>
        <w:rPr>
          <w:b/>
          <w:sz w:val="24"/>
          <w:u w:val="single"/>
        </w:rPr>
      </w:pPr>
      <w:r w:rsidRPr="00FD0744">
        <w:rPr>
          <w:b/>
          <w:sz w:val="24"/>
          <w:u w:val="single"/>
        </w:rPr>
        <w:lastRenderedPageBreak/>
        <w:t>Attachment B</w:t>
      </w:r>
    </w:p>
    <w:p w14:paraId="5D54BA2B" w14:textId="77777777" w:rsidR="00547F8D" w:rsidRPr="00FD0744" w:rsidRDefault="00547F8D" w:rsidP="00547F8D">
      <w:pPr>
        <w:spacing w:before="360" w:after="120"/>
        <w:jc w:val="center"/>
        <w:rPr>
          <w:b/>
          <w:sz w:val="28"/>
        </w:rPr>
      </w:pPr>
      <w:r w:rsidRPr="00FD0744">
        <w:rPr>
          <w:b/>
          <w:sz w:val="28"/>
        </w:rPr>
        <w:t>Statement of Compatibility with Human Rights</w:t>
      </w:r>
    </w:p>
    <w:p w14:paraId="1676FAC3" w14:textId="77777777" w:rsidR="00547F8D" w:rsidRPr="00FD0744" w:rsidRDefault="00547F8D" w:rsidP="00547F8D">
      <w:pPr>
        <w:spacing w:before="240" w:after="240"/>
        <w:jc w:val="center"/>
        <w:rPr>
          <w:sz w:val="24"/>
        </w:rPr>
      </w:pPr>
      <w:r w:rsidRPr="00FD0744">
        <w:rPr>
          <w:i/>
          <w:sz w:val="24"/>
        </w:rPr>
        <w:t>Prepared in accordance with Part 3 of the Human Rights (Parliamentary Scrutiny) Act 2011</w:t>
      </w:r>
    </w:p>
    <w:p w14:paraId="6D7EB6F8" w14:textId="0BF58098" w:rsidR="00A5632A" w:rsidRPr="00FD0744" w:rsidRDefault="00292849" w:rsidP="00A5632A">
      <w:pPr>
        <w:spacing w:before="240" w:after="240"/>
        <w:jc w:val="center"/>
        <w:rPr>
          <w:i/>
          <w:sz w:val="24"/>
        </w:rPr>
      </w:pPr>
      <w:r w:rsidRPr="00FD0744">
        <w:rPr>
          <w:i/>
          <w:sz w:val="24"/>
        </w:rPr>
        <w:t>(</w:t>
      </w:r>
      <w:r w:rsidR="00A5632A" w:rsidRPr="00FD0744">
        <w:rPr>
          <w:i/>
          <w:sz w:val="24"/>
        </w:rPr>
        <w:t>Industry Research and Development (</w:t>
      </w:r>
      <w:r w:rsidR="00E453CB" w:rsidRPr="00FD0744">
        <w:rPr>
          <w:i/>
          <w:sz w:val="24"/>
        </w:rPr>
        <w:t>Industry Growth Program</w:t>
      </w:r>
      <w:r w:rsidR="00A5632A" w:rsidRPr="00FD0744">
        <w:rPr>
          <w:i/>
          <w:sz w:val="24"/>
        </w:rPr>
        <w:t>) Instrument 202</w:t>
      </w:r>
      <w:r w:rsidR="00044288" w:rsidRPr="00FD0744">
        <w:rPr>
          <w:i/>
          <w:sz w:val="24"/>
        </w:rPr>
        <w:t>3</w:t>
      </w:r>
    </w:p>
    <w:p w14:paraId="313E47C6" w14:textId="77777777" w:rsidR="00547F8D" w:rsidRPr="00FD0744" w:rsidRDefault="00A5632A" w:rsidP="00547F8D">
      <w:pPr>
        <w:spacing w:before="240" w:after="240"/>
        <w:jc w:val="center"/>
        <w:rPr>
          <w:sz w:val="24"/>
        </w:rPr>
      </w:pPr>
      <w:r w:rsidRPr="00FD0744" w:rsidDel="00A5632A">
        <w:rPr>
          <w:i/>
          <w:sz w:val="24"/>
        </w:rPr>
        <w:t xml:space="preserve"> </w:t>
      </w:r>
      <w:r w:rsidR="00547F8D" w:rsidRPr="00FD0744">
        <w:rPr>
          <w:sz w:val="24"/>
        </w:rPr>
        <w:t xml:space="preserve">This </w:t>
      </w:r>
      <w:r w:rsidR="00B902FB" w:rsidRPr="00FD0744">
        <w:rPr>
          <w:sz w:val="24"/>
        </w:rPr>
        <w:t xml:space="preserve">Legislative Instrument </w:t>
      </w:r>
      <w:r w:rsidR="00547F8D" w:rsidRPr="00FD0744">
        <w:rPr>
          <w:sz w:val="24"/>
        </w:rPr>
        <w:t xml:space="preserve">is compatible with the human rights and freedoms recognised or declared in the international instruments listed in section 3 of the </w:t>
      </w:r>
      <w:r w:rsidR="00547F8D" w:rsidRPr="00FD0744">
        <w:rPr>
          <w:i/>
          <w:sz w:val="24"/>
        </w:rPr>
        <w:t>Human Rights (Parliamentary Scrutiny) Act 2011</w:t>
      </w:r>
      <w:r w:rsidR="00547F8D" w:rsidRPr="00FD0744">
        <w:rPr>
          <w:sz w:val="24"/>
        </w:rPr>
        <w:t>.</w:t>
      </w:r>
    </w:p>
    <w:p w14:paraId="3D543E30" w14:textId="77777777" w:rsidR="00547F8D" w:rsidRPr="00FD0744" w:rsidRDefault="00547F8D" w:rsidP="00DB0463">
      <w:pPr>
        <w:tabs>
          <w:tab w:val="left" w:pos="6000"/>
        </w:tabs>
        <w:spacing w:before="240" w:after="240"/>
        <w:jc w:val="both"/>
        <w:rPr>
          <w:b/>
          <w:sz w:val="24"/>
        </w:rPr>
      </w:pPr>
      <w:r w:rsidRPr="00FD0744">
        <w:rPr>
          <w:b/>
          <w:sz w:val="24"/>
        </w:rPr>
        <w:t>Overview of the Legislative Instrument</w:t>
      </w:r>
    </w:p>
    <w:p w14:paraId="03D1C9BB" w14:textId="1AF53759" w:rsidR="005E7863" w:rsidRDefault="0009260E" w:rsidP="005E7863">
      <w:pPr>
        <w:spacing w:before="240" w:after="240"/>
        <w:rPr>
          <w:sz w:val="24"/>
        </w:rPr>
      </w:pPr>
      <w:r w:rsidRPr="00FD0744">
        <w:rPr>
          <w:sz w:val="24"/>
        </w:rPr>
        <w:t xml:space="preserve">The purpose of the </w:t>
      </w:r>
      <w:r w:rsidR="00DA5238" w:rsidRPr="00FD0744">
        <w:rPr>
          <w:i/>
          <w:sz w:val="24"/>
        </w:rPr>
        <w:t>Industry Research and Development (</w:t>
      </w:r>
      <w:r w:rsidR="00E453CB" w:rsidRPr="00FD0744">
        <w:rPr>
          <w:i/>
          <w:sz w:val="24"/>
        </w:rPr>
        <w:t>Industry Growth Program</w:t>
      </w:r>
      <w:r w:rsidR="00DA5238" w:rsidRPr="00FD0744">
        <w:rPr>
          <w:i/>
          <w:sz w:val="24"/>
        </w:rPr>
        <w:t>) Instrument 202</w:t>
      </w:r>
      <w:r w:rsidR="00044288" w:rsidRPr="00FD0744">
        <w:rPr>
          <w:i/>
          <w:sz w:val="24"/>
        </w:rPr>
        <w:t>3</w:t>
      </w:r>
      <w:r w:rsidR="00DA5238" w:rsidRPr="00FD0744">
        <w:rPr>
          <w:i/>
          <w:sz w:val="24"/>
        </w:rPr>
        <w:t xml:space="preserve"> </w:t>
      </w:r>
      <w:r w:rsidR="00DA5238" w:rsidRPr="00FD0744">
        <w:rPr>
          <w:sz w:val="24"/>
        </w:rPr>
        <w:t>(the</w:t>
      </w:r>
      <w:r w:rsidR="00DA5238" w:rsidRPr="00FD0744">
        <w:rPr>
          <w:i/>
          <w:sz w:val="24"/>
        </w:rPr>
        <w:t xml:space="preserve"> </w:t>
      </w:r>
      <w:r w:rsidRPr="00FD0744">
        <w:rPr>
          <w:sz w:val="24"/>
        </w:rPr>
        <w:t>Legislative Instrument</w:t>
      </w:r>
      <w:r w:rsidR="00DA5238" w:rsidRPr="00FD0744">
        <w:rPr>
          <w:sz w:val="24"/>
        </w:rPr>
        <w:t>)</w:t>
      </w:r>
      <w:r w:rsidRPr="00FD0744">
        <w:rPr>
          <w:sz w:val="24"/>
        </w:rPr>
        <w:t xml:space="preserve"> is to prescribe the </w:t>
      </w:r>
      <w:r w:rsidR="00E453CB" w:rsidRPr="00FD0744">
        <w:rPr>
          <w:sz w:val="24"/>
        </w:rPr>
        <w:t>Industry Growth Program</w:t>
      </w:r>
      <w:r w:rsidRPr="00FD0744">
        <w:rPr>
          <w:sz w:val="24"/>
        </w:rPr>
        <w:t xml:space="preserve"> (the</w:t>
      </w:r>
      <w:r w:rsidR="00DA5238" w:rsidRPr="00FD0744">
        <w:rPr>
          <w:sz w:val="24"/>
        </w:rPr>
        <w:t> </w:t>
      </w:r>
      <w:r w:rsidRPr="00FD0744">
        <w:rPr>
          <w:sz w:val="24"/>
        </w:rPr>
        <w:t xml:space="preserve">Program). </w:t>
      </w:r>
      <w:r w:rsidR="005E7863" w:rsidRPr="005E7863">
        <w:rPr>
          <w:sz w:val="24"/>
        </w:rPr>
        <w:t xml:space="preserve">The purpose of the Program is to support innovative Australian </w:t>
      </w:r>
      <w:r w:rsidR="00CF6E18">
        <w:rPr>
          <w:sz w:val="24"/>
        </w:rPr>
        <w:t>small and medium enterprises (</w:t>
      </w:r>
      <w:r w:rsidR="005E7863" w:rsidRPr="005E7863">
        <w:rPr>
          <w:sz w:val="24"/>
        </w:rPr>
        <w:t>SMEs</w:t>
      </w:r>
      <w:r w:rsidR="00CF6E18">
        <w:rPr>
          <w:sz w:val="24"/>
        </w:rPr>
        <w:t>)</w:t>
      </w:r>
      <w:r w:rsidR="005E7863" w:rsidRPr="005E7863">
        <w:rPr>
          <w:sz w:val="24"/>
        </w:rPr>
        <w:t xml:space="preserve"> and startups </w:t>
      </w:r>
      <w:r w:rsidR="005E7863" w:rsidRPr="002B6E41">
        <w:rPr>
          <w:sz w:val="24"/>
        </w:rPr>
        <w:t>undertaking projects in National Reconstruction Fund (NRF) priority areas</w:t>
      </w:r>
      <w:r w:rsidR="005E7863" w:rsidRPr="005E7863">
        <w:rPr>
          <w:sz w:val="24"/>
        </w:rPr>
        <w:t xml:space="preserve"> to</w:t>
      </w:r>
      <w:r w:rsidR="005E7863">
        <w:rPr>
          <w:sz w:val="24"/>
        </w:rPr>
        <w:t xml:space="preserve"> </w:t>
      </w:r>
      <w:r w:rsidR="005E7863" w:rsidRPr="005E7863">
        <w:rPr>
          <w:sz w:val="24"/>
        </w:rPr>
        <w:t xml:space="preserve">commercialise their ideas into new products and </w:t>
      </w:r>
      <w:r w:rsidR="005C5B1E" w:rsidRPr="005E7863">
        <w:rPr>
          <w:sz w:val="24"/>
        </w:rPr>
        <w:t>services</w:t>
      </w:r>
      <w:r w:rsidR="005C5B1E">
        <w:rPr>
          <w:sz w:val="24"/>
        </w:rPr>
        <w:t xml:space="preserve"> and</w:t>
      </w:r>
      <w:r w:rsidR="005E7863" w:rsidRPr="005E7863">
        <w:rPr>
          <w:sz w:val="24"/>
        </w:rPr>
        <w:t xml:space="preserve"> grow their operations. </w:t>
      </w:r>
    </w:p>
    <w:p w14:paraId="7047F3EF" w14:textId="17FB3FDE" w:rsidR="005E7863" w:rsidRPr="005E7863" w:rsidRDefault="005E7863" w:rsidP="005E7863">
      <w:pPr>
        <w:spacing w:before="240" w:after="240"/>
        <w:rPr>
          <w:sz w:val="24"/>
        </w:rPr>
      </w:pPr>
      <w:r w:rsidRPr="005E7863">
        <w:rPr>
          <w:sz w:val="24"/>
        </w:rPr>
        <w:t xml:space="preserve">The Program will focus on </w:t>
      </w:r>
      <w:r w:rsidR="005C5B1E">
        <w:rPr>
          <w:sz w:val="24"/>
        </w:rPr>
        <w:t xml:space="preserve">providing </w:t>
      </w:r>
      <w:r w:rsidRPr="005E7863">
        <w:rPr>
          <w:sz w:val="24"/>
        </w:rPr>
        <w:t>advisory services</w:t>
      </w:r>
      <w:r w:rsidR="005C5B1E">
        <w:rPr>
          <w:sz w:val="24"/>
        </w:rPr>
        <w:t>,</w:t>
      </w:r>
      <w:r w:rsidR="009639C5">
        <w:rPr>
          <w:sz w:val="24"/>
        </w:rPr>
        <w:t xml:space="preserve"> with g</w:t>
      </w:r>
      <w:r w:rsidRPr="005E7863">
        <w:rPr>
          <w:sz w:val="24"/>
        </w:rPr>
        <w:t xml:space="preserve">rant funding also available to successful innovative SMEs </w:t>
      </w:r>
      <w:r w:rsidR="00FC26D6">
        <w:rPr>
          <w:sz w:val="24"/>
        </w:rPr>
        <w:t xml:space="preserve">and startups </w:t>
      </w:r>
      <w:r w:rsidRPr="005E7863">
        <w:rPr>
          <w:sz w:val="24"/>
        </w:rPr>
        <w:t xml:space="preserve">to undertake eligible projects to commercialise their projects and expand their businesses </w:t>
      </w:r>
      <w:r w:rsidRPr="002B6E41">
        <w:rPr>
          <w:sz w:val="24"/>
        </w:rPr>
        <w:t>in NRF priority areas</w:t>
      </w:r>
      <w:r w:rsidRPr="005C5B1E">
        <w:rPr>
          <w:sz w:val="24"/>
        </w:rPr>
        <w:t>.</w:t>
      </w:r>
      <w:r>
        <w:rPr>
          <w:sz w:val="24"/>
        </w:rPr>
        <w:t xml:space="preserve"> </w:t>
      </w:r>
      <w:r w:rsidRPr="005E7863">
        <w:rPr>
          <w:sz w:val="24"/>
        </w:rPr>
        <w:t>The Program provides $340 million in administered funding over four financial years from 2023</w:t>
      </w:r>
      <w:r>
        <w:rPr>
          <w:sz w:val="24"/>
        </w:rPr>
        <w:noBreakHyphen/>
      </w:r>
      <w:r w:rsidRPr="005E7863">
        <w:rPr>
          <w:sz w:val="24"/>
        </w:rPr>
        <w:t>24, as part of the Australian Government’s commitment to driving the transformation, growth and competitiveness of Australia’s industries and building domestic capability to meet the needs of the Australian economy.</w:t>
      </w:r>
    </w:p>
    <w:p w14:paraId="1F1813A4" w14:textId="77777777" w:rsidR="00547F8D" w:rsidRPr="00FD0744" w:rsidRDefault="00547F8D" w:rsidP="00882263">
      <w:pPr>
        <w:spacing w:before="240" w:after="240"/>
        <w:rPr>
          <w:b/>
          <w:sz w:val="24"/>
        </w:rPr>
      </w:pPr>
      <w:r w:rsidRPr="00FD0744">
        <w:rPr>
          <w:b/>
          <w:sz w:val="24"/>
        </w:rPr>
        <w:t>Human rights implications</w:t>
      </w:r>
    </w:p>
    <w:p w14:paraId="344177E3" w14:textId="11D91920" w:rsidR="009861A2" w:rsidRPr="00FD0744" w:rsidRDefault="009861A2" w:rsidP="00FD0744">
      <w:pPr>
        <w:rPr>
          <w:sz w:val="24"/>
        </w:rPr>
      </w:pPr>
      <w:r w:rsidRPr="00FD0744">
        <w:rPr>
          <w:sz w:val="24"/>
        </w:rPr>
        <w:t>The Legislative Instrument does not engage any of the applicable rights or freedoms.</w:t>
      </w:r>
    </w:p>
    <w:p w14:paraId="5C87A6F7" w14:textId="77777777" w:rsidR="00547F8D" w:rsidRPr="00FD0744" w:rsidRDefault="00547F8D" w:rsidP="00882263">
      <w:pPr>
        <w:spacing w:before="240" w:after="240"/>
        <w:rPr>
          <w:b/>
          <w:sz w:val="24"/>
        </w:rPr>
      </w:pPr>
      <w:r w:rsidRPr="00FD0744">
        <w:rPr>
          <w:b/>
          <w:sz w:val="24"/>
        </w:rPr>
        <w:t>Conclusion</w:t>
      </w:r>
    </w:p>
    <w:p w14:paraId="5B1D3143" w14:textId="4CA0CC70" w:rsidR="00982471" w:rsidRPr="00FD0744" w:rsidRDefault="00547F8D" w:rsidP="00547F8D">
      <w:pPr>
        <w:spacing w:before="120" w:after="120"/>
        <w:rPr>
          <w:sz w:val="24"/>
        </w:rPr>
      </w:pPr>
      <w:r w:rsidRPr="00FD0744">
        <w:rPr>
          <w:sz w:val="24"/>
        </w:rPr>
        <w:t xml:space="preserve">This </w:t>
      </w:r>
      <w:r w:rsidR="00882263" w:rsidRPr="00FD0744">
        <w:rPr>
          <w:sz w:val="24"/>
        </w:rPr>
        <w:t xml:space="preserve">Legislative Instrument </w:t>
      </w:r>
      <w:r w:rsidRPr="00FD0744">
        <w:rPr>
          <w:sz w:val="24"/>
        </w:rPr>
        <w:t xml:space="preserve">is compatible with human rights as it </w:t>
      </w:r>
      <w:r w:rsidR="009861A2" w:rsidRPr="00FD0744">
        <w:rPr>
          <w:sz w:val="24"/>
        </w:rPr>
        <w:t>does not raise any human rights issues.</w:t>
      </w:r>
    </w:p>
    <w:p w14:paraId="09F7C7E3" w14:textId="77777777" w:rsidR="00982471" w:rsidRPr="00FD0744" w:rsidRDefault="00982471" w:rsidP="005144E6">
      <w:pPr>
        <w:spacing w:before="120" w:after="120"/>
        <w:jc w:val="center"/>
        <w:rPr>
          <w:sz w:val="24"/>
        </w:rPr>
      </w:pPr>
    </w:p>
    <w:p w14:paraId="23C6F4DD" w14:textId="47B1E2CC" w:rsidR="005144E6" w:rsidRPr="00FD0744" w:rsidRDefault="005144E6" w:rsidP="005144E6">
      <w:pPr>
        <w:spacing w:before="120" w:after="120"/>
        <w:jc w:val="center"/>
        <w:rPr>
          <w:b/>
          <w:sz w:val="24"/>
        </w:rPr>
      </w:pPr>
      <w:r w:rsidRPr="00FD0744">
        <w:rPr>
          <w:b/>
          <w:sz w:val="24"/>
        </w:rPr>
        <w:t xml:space="preserve">The Hon </w:t>
      </w:r>
      <w:r w:rsidR="00044288" w:rsidRPr="00FD0744">
        <w:rPr>
          <w:b/>
          <w:sz w:val="24"/>
        </w:rPr>
        <w:t>Ed Husic</w:t>
      </w:r>
      <w:r w:rsidRPr="00FD0744">
        <w:rPr>
          <w:b/>
          <w:sz w:val="24"/>
        </w:rPr>
        <w:t xml:space="preserve"> MP  </w:t>
      </w:r>
    </w:p>
    <w:p w14:paraId="5006D28C" w14:textId="77777777" w:rsidR="008E2372" w:rsidRDefault="005144E6" w:rsidP="008E2372">
      <w:pPr>
        <w:spacing w:before="120" w:after="120"/>
        <w:jc w:val="center"/>
        <w:rPr>
          <w:b/>
          <w:sz w:val="24"/>
          <w:szCs w:val="24"/>
        </w:rPr>
      </w:pPr>
      <w:r w:rsidRPr="00FD0744">
        <w:rPr>
          <w:b/>
          <w:sz w:val="24"/>
        </w:rPr>
        <w:t>Minister for Industry</w:t>
      </w:r>
      <w:r w:rsidR="00044288" w:rsidRPr="00FD0744">
        <w:rPr>
          <w:b/>
          <w:sz w:val="24"/>
        </w:rPr>
        <w:t xml:space="preserve"> and Science </w:t>
      </w:r>
    </w:p>
    <w:p w14:paraId="30C83182" w14:textId="77777777" w:rsidR="009B0833" w:rsidRDefault="009B0833" w:rsidP="009B0833">
      <w:pPr>
        <w:pStyle w:val="NormalWeb"/>
        <w:rPr>
          <w:rFonts w:asciiTheme="minorHAnsi" w:hAnsiTheme="minorHAnsi" w:cstheme="minorHAnsi"/>
          <w:sz w:val="22"/>
          <w:szCs w:val="22"/>
        </w:rPr>
      </w:pPr>
    </w:p>
    <w:p w14:paraId="0B200A3E" w14:textId="77777777" w:rsidR="009B0833" w:rsidRDefault="009B0833" w:rsidP="009B0833">
      <w:pPr>
        <w:pStyle w:val="NormalWeb"/>
        <w:rPr>
          <w:rFonts w:asciiTheme="minorHAnsi" w:hAnsiTheme="minorHAnsi" w:cstheme="minorHAnsi"/>
          <w:sz w:val="22"/>
          <w:szCs w:val="22"/>
        </w:rPr>
      </w:pPr>
    </w:p>
    <w:p w14:paraId="6735A0F9" w14:textId="77777777" w:rsidR="009B0833" w:rsidRDefault="009B0833" w:rsidP="009B0833">
      <w:pPr>
        <w:pStyle w:val="NormalWeb"/>
        <w:rPr>
          <w:rFonts w:asciiTheme="minorHAnsi" w:hAnsiTheme="minorHAnsi" w:cstheme="minorHAnsi"/>
          <w:sz w:val="22"/>
          <w:szCs w:val="22"/>
        </w:rPr>
      </w:pPr>
    </w:p>
    <w:p w14:paraId="50F4770F" w14:textId="0F6D4FFE" w:rsidR="006472E0" w:rsidRPr="002B6E41" w:rsidRDefault="006472E0" w:rsidP="005770FE">
      <w:pPr>
        <w:pStyle w:val="NormalWeb"/>
        <w:rPr>
          <w:rFonts w:asciiTheme="minorHAnsi" w:hAnsiTheme="minorHAnsi"/>
          <w:sz w:val="22"/>
        </w:rPr>
      </w:pPr>
    </w:p>
    <w:sectPr w:rsidR="006472E0" w:rsidRPr="002B6E41" w:rsidSect="008152B9">
      <w:headerReference w:type="default" r:id="rId14"/>
      <w:footerReference w:type="default" r:id="rId15"/>
      <w:pgSz w:w="11906" w:h="16838"/>
      <w:pgMar w:top="720" w:right="1274" w:bottom="72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44BD" w14:textId="77777777" w:rsidR="00441507" w:rsidRDefault="00441507" w:rsidP="00FD0744">
      <w:r>
        <w:separator/>
      </w:r>
    </w:p>
  </w:endnote>
  <w:endnote w:type="continuationSeparator" w:id="0">
    <w:p w14:paraId="69ED1259" w14:textId="77777777" w:rsidR="00441507" w:rsidRDefault="00441507" w:rsidP="00FD0744">
      <w:r>
        <w:continuationSeparator/>
      </w:r>
    </w:p>
  </w:endnote>
  <w:endnote w:type="continuationNotice" w:id="1">
    <w:p w14:paraId="79FB0F6C" w14:textId="77777777" w:rsidR="00441507" w:rsidRDefault="00441507" w:rsidP="00FD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34829"/>
      <w:docPartObj>
        <w:docPartGallery w:val="Page Numbers (Bottom of Page)"/>
        <w:docPartUnique/>
      </w:docPartObj>
    </w:sdtPr>
    <w:sdtEndPr>
      <w:rPr>
        <w:rFonts w:asciiTheme="minorHAnsi" w:hAnsiTheme="minorHAnsi" w:cstheme="minorHAnsi"/>
        <w:noProof/>
        <w:sz w:val="24"/>
        <w:szCs w:val="24"/>
      </w:rPr>
    </w:sdtEndPr>
    <w:sdtContent>
      <w:p w14:paraId="6B4532C6" w14:textId="7DBF0060" w:rsidR="006D0382" w:rsidRPr="006D0382" w:rsidRDefault="006D0382" w:rsidP="006D0382">
        <w:pPr>
          <w:pStyle w:val="Footer"/>
          <w:jc w:val="center"/>
          <w:rPr>
            <w:rFonts w:asciiTheme="minorHAnsi" w:hAnsiTheme="minorHAnsi" w:cstheme="minorHAnsi"/>
            <w:b/>
            <w:bCs/>
            <w:color w:val="FF0000"/>
            <w:sz w:val="24"/>
            <w:szCs w:val="24"/>
          </w:rPr>
        </w:pPr>
      </w:p>
      <w:p w14:paraId="289430D7" w14:textId="0490ED10" w:rsidR="00FD0744" w:rsidRPr="001A43BA" w:rsidRDefault="006D0382" w:rsidP="008152B9">
        <w:pPr>
          <w:pStyle w:val="Footer"/>
          <w:jc w:val="right"/>
          <w:rPr>
            <w:rFonts w:asciiTheme="minorHAnsi" w:hAnsiTheme="minorHAnsi"/>
            <w:sz w:val="24"/>
          </w:rPr>
        </w:pPr>
        <w:r w:rsidRPr="006D0382">
          <w:rPr>
            <w:rFonts w:asciiTheme="minorHAnsi" w:hAnsiTheme="minorHAnsi" w:cstheme="minorHAnsi"/>
            <w:sz w:val="24"/>
            <w:szCs w:val="24"/>
          </w:rPr>
          <w:fldChar w:fldCharType="begin"/>
        </w:r>
        <w:r w:rsidRPr="006D0382">
          <w:rPr>
            <w:rFonts w:asciiTheme="minorHAnsi" w:hAnsiTheme="minorHAnsi" w:cstheme="minorHAnsi"/>
            <w:sz w:val="24"/>
            <w:szCs w:val="24"/>
          </w:rPr>
          <w:instrText xml:space="preserve"> PAGE   \* MERGEFORMAT </w:instrText>
        </w:r>
        <w:r w:rsidRPr="006D0382">
          <w:rPr>
            <w:rFonts w:asciiTheme="minorHAnsi" w:hAnsiTheme="minorHAnsi" w:cstheme="minorHAnsi"/>
            <w:sz w:val="24"/>
            <w:szCs w:val="24"/>
          </w:rPr>
          <w:fldChar w:fldCharType="separate"/>
        </w:r>
        <w:r w:rsidRPr="006D0382">
          <w:rPr>
            <w:rFonts w:asciiTheme="minorHAnsi" w:hAnsiTheme="minorHAnsi" w:cstheme="minorHAnsi"/>
            <w:noProof/>
            <w:sz w:val="24"/>
            <w:szCs w:val="24"/>
          </w:rPr>
          <w:t>2</w:t>
        </w:r>
        <w:r w:rsidRPr="006D0382">
          <w:rPr>
            <w:rFonts w:asciiTheme="minorHAnsi" w:hAnsiTheme="minorHAnsi"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2520" w14:textId="77777777" w:rsidR="00441507" w:rsidRDefault="00441507" w:rsidP="00FD0744">
      <w:r>
        <w:separator/>
      </w:r>
    </w:p>
  </w:footnote>
  <w:footnote w:type="continuationSeparator" w:id="0">
    <w:p w14:paraId="4B0BEF90" w14:textId="77777777" w:rsidR="00441507" w:rsidRDefault="00441507" w:rsidP="00FD0744">
      <w:r>
        <w:continuationSeparator/>
      </w:r>
    </w:p>
  </w:footnote>
  <w:footnote w:type="continuationNotice" w:id="1">
    <w:p w14:paraId="213E5562" w14:textId="77777777" w:rsidR="00441507" w:rsidRDefault="00441507" w:rsidP="00FD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7" w:type="dxa"/>
      <w:jc w:val="center"/>
      <w:tblLook w:val="04A0" w:firstRow="1" w:lastRow="0" w:firstColumn="1" w:lastColumn="0" w:noHBand="0" w:noVBand="1"/>
    </w:tblPr>
    <w:tblGrid>
      <w:gridCol w:w="10497"/>
    </w:tblGrid>
    <w:tr w:rsidR="00CA64A5" w14:paraId="3E58D8AA" w14:textId="77777777" w:rsidTr="00CA64A5">
      <w:trPr>
        <w:jc w:val="center"/>
      </w:trPr>
      <w:tc>
        <w:tcPr>
          <w:tcW w:w="10497" w:type="dxa"/>
          <w:tcBorders>
            <w:top w:val="nil"/>
            <w:left w:val="nil"/>
            <w:bottom w:val="nil"/>
            <w:right w:val="nil"/>
          </w:tcBorders>
        </w:tcPr>
        <w:p w14:paraId="58227E6C" w14:textId="337D7FB1" w:rsidR="00CA64A5" w:rsidRDefault="00CA64A5" w:rsidP="00F41400">
          <w:pPr>
            <w:pStyle w:val="Footer"/>
            <w:ind w:firstLine="321"/>
            <w:jc w:val="center"/>
          </w:pPr>
        </w:p>
      </w:tc>
    </w:tr>
  </w:tbl>
  <w:p w14:paraId="39D1E1A0" w14:textId="77777777" w:rsidR="00FD0744" w:rsidRDefault="00FD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0657D"/>
    <w:multiLevelType w:val="hybridMultilevel"/>
    <w:tmpl w:val="56E4DB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772CFF"/>
    <w:multiLevelType w:val="hybridMultilevel"/>
    <w:tmpl w:val="B54EE2EC"/>
    <w:lvl w:ilvl="0" w:tplc="05D4F9C6">
      <w:start w:val="5"/>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74D5C"/>
    <w:multiLevelType w:val="hybridMultilevel"/>
    <w:tmpl w:val="B232D4A6"/>
    <w:lvl w:ilvl="0" w:tplc="1426797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C0C96"/>
    <w:multiLevelType w:val="hybridMultilevel"/>
    <w:tmpl w:val="0F360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C83AD3"/>
    <w:multiLevelType w:val="hybridMultilevel"/>
    <w:tmpl w:val="E08AB6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D23171B"/>
    <w:multiLevelType w:val="hybridMultilevel"/>
    <w:tmpl w:val="2C82F93A"/>
    <w:lvl w:ilvl="0" w:tplc="E00A7608">
      <w:start w:val="4"/>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D595B"/>
    <w:multiLevelType w:val="hybridMultilevel"/>
    <w:tmpl w:val="9B221220"/>
    <w:lvl w:ilvl="0" w:tplc="C7C2DE44">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9" w15:restartNumberingAfterBreak="0">
    <w:nsid w:val="10397CB5"/>
    <w:multiLevelType w:val="hybridMultilevel"/>
    <w:tmpl w:val="6346D7F8"/>
    <w:lvl w:ilvl="0" w:tplc="E5185D2A">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6523B4"/>
    <w:multiLevelType w:val="hybridMultilevel"/>
    <w:tmpl w:val="20A26E2C"/>
    <w:lvl w:ilvl="0" w:tplc="8DD0DE78">
      <w:start w:val="1"/>
      <w:numFmt w:val="lowerRoman"/>
      <w:lvlText w:val="(%1)"/>
      <w:lvlJc w:val="left"/>
      <w:pPr>
        <w:ind w:left="2705" w:hanging="720"/>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13B81AEF"/>
    <w:multiLevelType w:val="hybridMultilevel"/>
    <w:tmpl w:val="076A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9B4269"/>
    <w:multiLevelType w:val="hybridMultilevel"/>
    <w:tmpl w:val="683A17EE"/>
    <w:lvl w:ilvl="0" w:tplc="9E5CC906">
      <w:start w:val="1"/>
      <w:numFmt w:val="upperLetter"/>
      <w:lvlText w:val="(%1)"/>
      <w:lvlJc w:val="left"/>
      <w:pPr>
        <w:ind w:left="3065" w:hanging="360"/>
      </w:pPr>
      <w:rPr>
        <w:rFonts w:hint="default"/>
      </w:rPr>
    </w:lvl>
    <w:lvl w:ilvl="1" w:tplc="0C090019" w:tentative="1">
      <w:start w:val="1"/>
      <w:numFmt w:val="lowerLetter"/>
      <w:lvlText w:val="%2."/>
      <w:lvlJc w:val="left"/>
      <w:pPr>
        <w:ind w:left="3785" w:hanging="360"/>
      </w:pPr>
    </w:lvl>
    <w:lvl w:ilvl="2" w:tplc="0C09001B" w:tentative="1">
      <w:start w:val="1"/>
      <w:numFmt w:val="lowerRoman"/>
      <w:lvlText w:val="%3."/>
      <w:lvlJc w:val="right"/>
      <w:pPr>
        <w:ind w:left="4505" w:hanging="180"/>
      </w:pPr>
    </w:lvl>
    <w:lvl w:ilvl="3" w:tplc="0C09000F" w:tentative="1">
      <w:start w:val="1"/>
      <w:numFmt w:val="decimal"/>
      <w:lvlText w:val="%4."/>
      <w:lvlJc w:val="left"/>
      <w:pPr>
        <w:ind w:left="5225" w:hanging="360"/>
      </w:pPr>
    </w:lvl>
    <w:lvl w:ilvl="4" w:tplc="0C090019" w:tentative="1">
      <w:start w:val="1"/>
      <w:numFmt w:val="lowerLetter"/>
      <w:lvlText w:val="%5."/>
      <w:lvlJc w:val="left"/>
      <w:pPr>
        <w:ind w:left="5945" w:hanging="360"/>
      </w:pPr>
    </w:lvl>
    <w:lvl w:ilvl="5" w:tplc="0C09001B" w:tentative="1">
      <w:start w:val="1"/>
      <w:numFmt w:val="lowerRoman"/>
      <w:lvlText w:val="%6."/>
      <w:lvlJc w:val="right"/>
      <w:pPr>
        <w:ind w:left="6665" w:hanging="180"/>
      </w:pPr>
    </w:lvl>
    <w:lvl w:ilvl="6" w:tplc="0C09000F" w:tentative="1">
      <w:start w:val="1"/>
      <w:numFmt w:val="decimal"/>
      <w:lvlText w:val="%7."/>
      <w:lvlJc w:val="left"/>
      <w:pPr>
        <w:ind w:left="7385" w:hanging="360"/>
      </w:pPr>
    </w:lvl>
    <w:lvl w:ilvl="7" w:tplc="0C090019" w:tentative="1">
      <w:start w:val="1"/>
      <w:numFmt w:val="lowerLetter"/>
      <w:lvlText w:val="%8."/>
      <w:lvlJc w:val="left"/>
      <w:pPr>
        <w:ind w:left="8105" w:hanging="360"/>
      </w:pPr>
    </w:lvl>
    <w:lvl w:ilvl="8" w:tplc="0C09001B" w:tentative="1">
      <w:start w:val="1"/>
      <w:numFmt w:val="lowerRoman"/>
      <w:lvlText w:val="%9."/>
      <w:lvlJc w:val="right"/>
      <w:pPr>
        <w:ind w:left="8825" w:hanging="180"/>
      </w:pPr>
    </w:lvl>
  </w:abstractNum>
  <w:abstractNum w:abstractNumId="13" w15:restartNumberingAfterBreak="0">
    <w:nsid w:val="17C818D6"/>
    <w:multiLevelType w:val="hybridMultilevel"/>
    <w:tmpl w:val="A364A1F2"/>
    <w:lvl w:ilvl="0" w:tplc="FFFFFFFF">
      <w:start w:val="1"/>
      <w:numFmt w:val="upperLetter"/>
      <w:lvlText w:val="%1."/>
      <w:lvlJc w:val="left"/>
      <w:pPr>
        <w:ind w:left="360" w:hanging="360"/>
      </w:pPr>
      <w:rPr>
        <w:rFonts w:hint="default"/>
      </w:rPr>
    </w:lvl>
    <w:lvl w:ilvl="1" w:tplc="726864D4">
      <w:numFmt w:val="bullet"/>
      <w:lvlText w:val=""/>
      <w:lvlJc w:val="left"/>
      <w:pPr>
        <w:ind w:left="1080" w:hanging="360"/>
      </w:pPr>
      <w:rPr>
        <w:rFonts w:ascii="Symbol" w:eastAsia="Times New Roman"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CC2AB0"/>
    <w:multiLevelType w:val="hybridMultilevel"/>
    <w:tmpl w:val="DE1C544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8327664"/>
    <w:multiLevelType w:val="multilevel"/>
    <w:tmpl w:val="B030B43A"/>
    <w:lvl w:ilvl="0">
      <w:start w:val="1"/>
      <w:numFmt w:val="decimal"/>
      <w:pStyle w:val="NumberLevel1"/>
      <w:lvlText w:val="%1."/>
      <w:lvlJc w:val="left"/>
      <w:pPr>
        <w:tabs>
          <w:tab w:val="num" w:pos="709"/>
        </w:tabs>
        <w:ind w:left="0"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91745FE"/>
    <w:multiLevelType w:val="hybridMultilevel"/>
    <w:tmpl w:val="5D48246A"/>
    <w:lvl w:ilvl="0" w:tplc="0AF817C6">
      <w:start w:val="1"/>
      <w:numFmt w:val="decimal"/>
      <w:lvlText w:val="(%1)"/>
      <w:lvlJc w:val="left"/>
      <w:pPr>
        <w:ind w:left="1140" w:hanging="390"/>
      </w:pPr>
    </w:lvl>
    <w:lvl w:ilvl="1" w:tplc="0C090019">
      <w:start w:val="1"/>
      <w:numFmt w:val="lowerLetter"/>
      <w:lvlText w:val="%2."/>
      <w:lvlJc w:val="left"/>
      <w:pPr>
        <w:ind w:left="1830" w:hanging="360"/>
      </w:pPr>
    </w:lvl>
    <w:lvl w:ilvl="2" w:tplc="0C09001B">
      <w:start w:val="1"/>
      <w:numFmt w:val="lowerRoman"/>
      <w:lvlText w:val="%3."/>
      <w:lvlJc w:val="right"/>
      <w:pPr>
        <w:ind w:left="2550" w:hanging="180"/>
      </w:pPr>
    </w:lvl>
    <w:lvl w:ilvl="3" w:tplc="0C09000F">
      <w:start w:val="1"/>
      <w:numFmt w:val="decimal"/>
      <w:lvlText w:val="%4."/>
      <w:lvlJc w:val="left"/>
      <w:pPr>
        <w:ind w:left="3270" w:hanging="360"/>
      </w:pPr>
    </w:lvl>
    <w:lvl w:ilvl="4" w:tplc="0C090019">
      <w:start w:val="1"/>
      <w:numFmt w:val="lowerLetter"/>
      <w:lvlText w:val="%5."/>
      <w:lvlJc w:val="left"/>
      <w:pPr>
        <w:ind w:left="3990" w:hanging="360"/>
      </w:pPr>
    </w:lvl>
    <w:lvl w:ilvl="5" w:tplc="0C09001B">
      <w:start w:val="1"/>
      <w:numFmt w:val="lowerRoman"/>
      <w:lvlText w:val="%6."/>
      <w:lvlJc w:val="right"/>
      <w:pPr>
        <w:ind w:left="4710" w:hanging="180"/>
      </w:pPr>
    </w:lvl>
    <w:lvl w:ilvl="6" w:tplc="0C09000F">
      <w:start w:val="1"/>
      <w:numFmt w:val="decimal"/>
      <w:lvlText w:val="%7."/>
      <w:lvlJc w:val="left"/>
      <w:pPr>
        <w:ind w:left="5430" w:hanging="360"/>
      </w:pPr>
    </w:lvl>
    <w:lvl w:ilvl="7" w:tplc="0C090019">
      <w:start w:val="1"/>
      <w:numFmt w:val="lowerLetter"/>
      <w:lvlText w:val="%8."/>
      <w:lvlJc w:val="left"/>
      <w:pPr>
        <w:ind w:left="6150" w:hanging="360"/>
      </w:pPr>
    </w:lvl>
    <w:lvl w:ilvl="8" w:tplc="0C09001B">
      <w:start w:val="1"/>
      <w:numFmt w:val="lowerRoman"/>
      <w:lvlText w:val="%9."/>
      <w:lvlJc w:val="right"/>
      <w:pPr>
        <w:ind w:left="6870" w:hanging="180"/>
      </w:pPr>
    </w:lvl>
  </w:abstractNum>
  <w:abstractNum w:abstractNumId="17" w15:restartNumberingAfterBreak="0">
    <w:nsid w:val="1F26310F"/>
    <w:multiLevelType w:val="hybridMultilevel"/>
    <w:tmpl w:val="47EA3CDE"/>
    <w:lvl w:ilvl="0" w:tplc="F6B06132">
      <w:start w:val="1"/>
      <w:numFmt w:val="lowerLetter"/>
      <w:lvlText w:val="(%1)"/>
      <w:lvlJc w:val="left"/>
      <w:pPr>
        <w:ind w:left="1794" w:hanging="360"/>
      </w:pPr>
    </w:lvl>
    <w:lvl w:ilvl="1" w:tplc="0C090019">
      <w:start w:val="1"/>
      <w:numFmt w:val="lowerLetter"/>
      <w:lvlText w:val="%2."/>
      <w:lvlJc w:val="left"/>
      <w:pPr>
        <w:ind w:left="2514" w:hanging="360"/>
      </w:pPr>
    </w:lvl>
    <w:lvl w:ilvl="2" w:tplc="0C09001B">
      <w:start w:val="1"/>
      <w:numFmt w:val="lowerRoman"/>
      <w:lvlText w:val="%3."/>
      <w:lvlJc w:val="right"/>
      <w:pPr>
        <w:ind w:left="3234" w:hanging="180"/>
      </w:pPr>
    </w:lvl>
    <w:lvl w:ilvl="3" w:tplc="0C09000F">
      <w:start w:val="1"/>
      <w:numFmt w:val="decimal"/>
      <w:lvlText w:val="%4."/>
      <w:lvlJc w:val="left"/>
      <w:pPr>
        <w:ind w:left="3954" w:hanging="360"/>
      </w:pPr>
    </w:lvl>
    <w:lvl w:ilvl="4" w:tplc="0C090019">
      <w:start w:val="1"/>
      <w:numFmt w:val="lowerLetter"/>
      <w:lvlText w:val="%5."/>
      <w:lvlJc w:val="left"/>
      <w:pPr>
        <w:ind w:left="4674" w:hanging="360"/>
      </w:pPr>
    </w:lvl>
    <w:lvl w:ilvl="5" w:tplc="0C09001B">
      <w:start w:val="1"/>
      <w:numFmt w:val="lowerRoman"/>
      <w:lvlText w:val="%6."/>
      <w:lvlJc w:val="right"/>
      <w:pPr>
        <w:ind w:left="5394" w:hanging="180"/>
      </w:pPr>
    </w:lvl>
    <w:lvl w:ilvl="6" w:tplc="0C09000F">
      <w:start w:val="1"/>
      <w:numFmt w:val="decimal"/>
      <w:lvlText w:val="%7."/>
      <w:lvlJc w:val="left"/>
      <w:pPr>
        <w:ind w:left="6114" w:hanging="360"/>
      </w:pPr>
    </w:lvl>
    <w:lvl w:ilvl="7" w:tplc="0C090019">
      <w:start w:val="1"/>
      <w:numFmt w:val="lowerLetter"/>
      <w:lvlText w:val="%8."/>
      <w:lvlJc w:val="left"/>
      <w:pPr>
        <w:ind w:left="6834" w:hanging="360"/>
      </w:pPr>
    </w:lvl>
    <w:lvl w:ilvl="8" w:tplc="0C09001B">
      <w:start w:val="1"/>
      <w:numFmt w:val="lowerRoman"/>
      <w:lvlText w:val="%9."/>
      <w:lvlJc w:val="right"/>
      <w:pPr>
        <w:ind w:left="7554" w:hanging="180"/>
      </w:pPr>
    </w:lvl>
  </w:abstractNum>
  <w:abstractNum w:abstractNumId="18"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1C0A62"/>
    <w:multiLevelType w:val="hybridMultilevel"/>
    <w:tmpl w:val="424477D2"/>
    <w:lvl w:ilvl="0" w:tplc="0C09000F">
      <w:start w:val="1"/>
      <w:numFmt w:val="decimal"/>
      <w:lvlText w:val="%1."/>
      <w:lvlJc w:val="left"/>
      <w:pPr>
        <w:ind w:left="720" w:hanging="360"/>
      </w:pPr>
      <w:rPr>
        <w:rFonts w:hint="default"/>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D82C06"/>
    <w:multiLevelType w:val="hybridMultilevel"/>
    <w:tmpl w:val="22683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3D97363"/>
    <w:multiLevelType w:val="hybridMultilevel"/>
    <w:tmpl w:val="BF84D31E"/>
    <w:lvl w:ilvl="0" w:tplc="5F1C35D8">
      <w:numFmt w:val="bullet"/>
      <w:lvlText w:val=""/>
      <w:lvlJc w:val="left"/>
      <w:pPr>
        <w:ind w:left="1854" w:hanging="720"/>
      </w:pPr>
      <w:rPr>
        <w:rFonts w:ascii="Symbol" w:eastAsiaTheme="minorHAnsi" w:hAnsi="Symbol" w:cs="Times New Roman"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22" w15:restartNumberingAfterBreak="0">
    <w:nsid w:val="246E55D9"/>
    <w:multiLevelType w:val="hybridMultilevel"/>
    <w:tmpl w:val="5F7A4D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5C77CB"/>
    <w:multiLevelType w:val="hybridMultilevel"/>
    <w:tmpl w:val="D0ECA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7757E8"/>
    <w:multiLevelType w:val="hybridMultilevel"/>
    <w:tmpl w:val="688C1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90C6304"/>
    <w:multiLevelType w:val="hybridMultilevel"/>
    <w:tmpl w:val="C2B65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FA2178D"/>
    <w:multiLevelType w:val="hybridMultilevel"/>
    <w:tmpl w:val="E35CE6FA"/>
    <w:lvl w:ilvl="0" w:tplc="9AB822FC">
      <w:start w:val="1"/>
      <w:numFmt w:val="upp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FC01563"/>
    <w:multiLevelType w:val="hybridMultilevel"/>
    <w:tmpl w:val="37E6D4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48501F4"/>
    <w:multiLevelType w:val="hybridMultilevel"/>
    <w:tmpl w:val="2DC8B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63C5897"/>
    <w:multiLevelType w:val="hybridMultilevel"/>
    <w:tmpl w:val="B552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673579"/>
    <w:multiLevelType w:val="hybridMultilevel"/>
    <w:tmpl w:val="37E6D4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C2E5E05"/>
    <w:multiLevelType w:val="hybridMultilevel"/>
    <w:tmpl w:val="8648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906A5A"/>
    <w:multiLevelType w:val="hybridMultilevel"/>
    <w:tmpl w:val="AD04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4256C"/>
    <w:multiLevelType w:val="hybridMultilevel"/>
    <w:tmpl w:val="72AA48F8"/>
    <w:lvl w:ilvl="0" w:tplc="0C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FDF55FD"/>
    <w:multiLevelType w:val="hybridMultilevel"/>
    <w:tmpl w:val="32D0E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1429C1"/>
    <w:multiLevelType w:val="hybridMultilevel"/>
    <w:tmpl w:val="2926E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1527521"/>
    <w:multiLevelType w:val="hybridMultilevel"/>
    <w:tmpl w:val="674C24E2"/>
    <w:lvl w:ilvl="0" w:tplc="9F2E364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2E10FD"/>
    <w:multiLevelType w:val="hybridMultilevel"/>
    <w:tmpl w:val="A154A084"/>
    <w:lvl w:ilvl="0" w:tplc="A6EACFDA">
      <w:numFmt w:val="bullet"/>
      <w:lvlText w:val=""/>
      <w:lvlJc w:val="left"/>
      <w:pPr>
        <w:ind w:left="-216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40" w15:restartNumberingAfterBreak="0">
    <w:nsid w:val="576C0DB5"/>
    <w:multiLevelType w:val="hybridMultilevel"/>
    <w:tmpl w:val="D4847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83111A1"/>
    <w:multiLevelType w:val="hybridMultilevel"/>
    <w:tmpl w:val="2AFC4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987EB9"/>
    <w:multiLevelType w:val="hybridMultilevel"/>
    <w:tmpl w:val="2E1AE7DC"/>
    <w:lvl w:ilvl="0" w:tplc="5F1C35D8">
      <w:numFmt w:val="bullet"/>
      <w:lvlText w:val=""/>
      <w:lvlJc w:val="left"/>
      <w:pPr>
        <w:ind w:left="720" w:hanging="72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86386D"/>
    <w:multiLevelType w:val="hybridMultilevel"/>
    <w:tmpl w:val="FA32DD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C574D66"/>
    <w:multiLevelType w:val="hybridMultilevel"/>
    <w:tmpl w:val="1C929388"/>
    <w:lvl w:ilvl="0" w:tplc="5F1C35D8">
      <w:numFmt w:val="bullet"/>
      <w:lvlText w:val=""/>
      <w:lvlJc w:val="left"/>
      <w:pPr>
        <w:ind w:left="780" w:hanging="720"/>
      </w:pPr>
      <w:rPr>
        <w:rFonts w:ascii="Symbol" w:eastAsiaTheme="minorHAnsi"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5DB22FFE"/>
    <w:multiLevelType w:val="hybridMultilevel"/>
    <w:tmpl w:val="E5767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582893"/>
    <w:multiLevelType w:val="hybridMultilevel"/>
    <w:tmpl w:val="F986101C"/>
    <w:lvl w:ilvl="0" w:tplc="BABC638A">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48" w15:restartNumberingAfterBreak="0">
    <w:nsid w:val="60D16BD6"/>
    <w:multiLevelType w:val="hybridMultilevel"/>
    <w:tmpl w:val="73D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FD4DE8"/>
    <w:multiLevelType w:val="hybridMultilevel"/>
    <w:tmpl w:val="1AC4278E"/>
    <w:lvl w:ilvl="0" w:tplc="D834D17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331151B"/>
    <w:multiLevelType w:val="hybridMultilevel"/>
    <w:tmpl w:val="8412365C"/>
    <w:lvl w:ilvl="0" w:tplc="FFFFFFFF">
      <w:start w:val="1"/>
      <w:numFmt w:val="decimal"/>
      <w:lvlText w:val="%1."/>
      <w:lvlJc w:val="left"/>
      <w:pPr>
        <w:ind w:left="360" w:hanging="360"/>
      </w:pPr>
      <w:rPr>
        <w:rFonts w:hint="default"/>
      </w:rPr>
    </w:lvl>
    <w:lvl w:ilvl="1" w:tplc="B93CAEA6">
      <w:numFmt w:val="bullet"/>
      <w:lvlText w:val="•"/>
      <w:lvlJc w:val="left"/>
      <w:pPr>
        <w:ind w:left="1425" w:hanging="70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4BB3156"/>
    <w:multiLevelType w:val="hybridMultilevel"/>
    <w:tmpl w:val="D132045C"/>
    <w:lvl w:ilvl="0" w:tplc="5F1C35D8">
      <w:numFmt w:val="bullet"/>
      <w:lvlText w:val=""/>
      <w:lvlJc w:val="left"/>
      <w:pPr>
        <w:ind w:left="720" w:hanging="72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3" w15:restartNumberingAfterBreak="0">
    <w:nsid w:val="65C20756"/>
    <w:multiLevelType w:val="hybridMultilevel"/>
    <w:tmpl w:val="4DB4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EA25C5"/>
    <w:multiLevelType w:val="hybridMultilevel"/>
    <w:tmpl w:val="846A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BF1A28"/>
    <w:multiLevelType w:val="hybridMultilevel"/>
    <w:tmpl w:val="F986101C"/>
    <w:lvl w:ilvl="0" w:tplc="BABC638A">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56" w15:restartNumberingAfterBreak="0">
    <w:nsid w:val="6B5270F1"/>
    <w:multiLevelType w:val="hybridMultilevel"/>
    <w:tmpl w:val="266C74DC"/>
    <w:lvl w:ilvl="0" w:tplc="84E611E0">
      <w:start w:val="1"/>
      <w:numFmt w:val="bullet"/>
      <w:lvlText w:val=""/>
      <w:lvlJc w:val="left"/>
      <w:pPr>
        <w:ind w:left="720" w:hanging="360"/>
      </w:pPr>
      <w:rPr>
        <w:rFonts w:ascii="Symbol" w:hAnsi="Symbol" w:hint="default"/>
        <w:u w:color="4BACC6"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3A6A8A"/>
    <w:multiLevelType w:val="hybridMultilevel"/>
    <w:tmpl w:val="9410A57A"/>
    <w:lvl w:ilvl="0" w:tplc="F6B4D78C">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58" w15:restartNumberingAfterBreak="0">
    <w:nsid w:val="6E8B1648"/>
    <w:multiLevelType w:val="multilevel"/>
    <w:tmpl w:val="D760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2F21C2"/>
    <w:multiLevelType w:val="hybridMultilevel"/>
    <w:tmpl w:val="85BA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5A4B19"/>
    <w:multiLevelType w:val="hybridMultilevel"/>
    <w:tmpl w:val="A95C9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28E0A65"/>
    <w:multiLevelType w:val="hybridMultilevel"/>
    <w:tmpl w:val="D72C3D0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2" w15:restartNumberingAfterBreak="0">
    <w:nsid w:val="75F34A37"/>
    <w:multiLevelType w:val="hybridMultilevel"/>
    <w:tmpl w:val="53AAFA20"/>
    <w:lvl w:ilvl="0" w:tplc="38DCC4EC">
      <w:start w:val="1"/>
      <w:numFmt w:val="upperLetter"/>
      <w:lvlText w:val="(%1)"/>
      <w:lvlJc w:val="left"/>
      <w:pPr>
        <w:ind w:left="3065" w:hanging="360"/>
      </w:pPr>
      <w:rPr>
        <w:rFonts w:ascii="Times New Roman" w:eastAsia="Times New Roman" w:hAnsi="Times New Roman" w:cs="Times New Roman"/>
      </w:rPr>
    </w:lvl>
    <w:lvl w:ilvl="1" w:tplc="0C090003" w:tentative="1">
      <w:start w:val="1"/>
      <w:numFmt w:val="bullet"/>
      <w:lvlText w:val="o"/>
      <w:lvlJc w:val="left"/>
      <w:pPr>
        <w:ind w:left="3785" w:hanging="360"/>
      </w:pPr>
      <w:rPr>
        <w:rFonts w:ascii="Courier New" w:hAnsi="Courier New" w:cs="Courier New" w:hint="default"/>
      </w:rPr>
    </w:lvl>
    <w:lvl w:ilvl="2" w:tplc="0C090005" w:tentative="1">
      <w:start w:val="1"/>
      <w:numFmt w:val="bullet"/>
      <w:lvlText w:val=""/>
      <w:lvlJc w:val="left"/>
      <w:pPr>
        <w:ind w:left="4505" w:hanging="360"/>
      </w:pPr>
      <w:rPr>
        <w:rFonts w:ascii="Wingdings" w:hAnsi="Wingdings" w:hint="default"/>
      </w:rPr>
    </w:lvl>
    <w:lvl w:ilvl="3" w:tplc="0C090001" w:tentative="1">
      <w:start w:val="1"/>
      <w:numFmt w:val="bullet"/>
      <w:lvlText w:val=""/>
      <w:lvlJc w:val="left"/>
      <w:pPr>
        <w:ind w:left="5225" w:hanging="360"/>
      </w:pPr>
      <w:rPr>
        <w:rFonts w:ascii="Symbol" w:hAnsi="Symbol" w:hint="default"/>
      </w:rPr>
    </w:lvl>
    <w:lvl w:ilvl="4" w:tplc="0C090003" w:tentative="1">
      <w:start w:val="1"/>
      <w:numFmt w:val="bullet"/>
      <w:lvlText w:val="o"/>
      <w:lvlJc w:val="left"/>
      <w:pPr>
        <w:ind w:left="5945" w:hanging="360"/>
      </w:pPr>
      <w:rPr>
        <w:rFonts w:ascii="Courier New" w:hAnsi="Courier New" w:cs="Courier New" w:hint="default"/>
      </w:rPr>
    </w:lvl>
    <w:lvl w:ilvl="5" w:tplc="0C090005" w:tentative="1">
      <w:start w:val="1"/>
      <w:numFmt w:val="bullet"/>
      <w:lvlText w:val=""/>
      <w:lvlJc w:val="left"/>
      <w:pPr>
        <w:ind w:left="6665" w:hanging="360"/>
      </w:pPr>
      <w:rPr>
        <w:rFonts w:ascii="Wingdings" w:hAnsi="Wingdings" w:hint="default"/>
      </w:rPr>
    </w:lvl>
    <w:lvl w:ilvl="6" w:tplc="0C090001" w:tentative="1">
      <w:start w:val="1"/>
      <w:numFmt w:val="bullet"/>
      <w:lvlText w:val=""/>
      <w:lvlJc w:val="left"/>
      <w:pPr>
        <w:ind w:left="7385" w:hanging="360"/>
      </w:pPr>
      <w:rPr>
        <w:rFonts w:ascii="Symbol" w:hAnsi="Symbol" w:hint="default"/>
      </w:rPr>
    </w:lvl>
    <w:lvl w:ilvl="7" w:tplc="0C090003" w:tentative="1">
      <w:start w:val="1"/>
      <w:numFmt w:val="bullet"/>
      <w:lvlText w:val="o"/>
      <w:lvlJc w:val="left"/>
      <w:pPr>
        <w:ind w:left="8105" w:hanging="360"/>
      </w:pPr>
      <w:rPr>
        <w:rFonts w:ascii="Courier New" w:hAnsi="Courier New" w:cs="Courier New" w:hint="default"/>
      </w:rPr>
    </w:lvl>
    <w:lvl w:ilvl="8" w:tplc="0C090005" w:tentative="1">
      <w:start w:val="1"/>
      <w:numFmt w:val="bullet"/>
      <w:lvlText w:val=""/>
      <w:lvlJc w:val="left"/>
      <w:pPr>
        <w:ind w:left="8825" w:hanging="360"/>
      </w:pPr>
      <w:rPr>
        <w:rFonts w:ascii="Wingdings" w:hAnsi="Wingdings" w:hint="default"/>
      </w:rPr>
    </w:lvl>
  </w:abstractNum>
  <w:abstractNum w:abstractNumId="63" w15:restartNumberingAfterBreak="0">
    <w:nsid w:val="7BBA6015"/>
    <w:multiLevelType w:val="hybridMultilevel"/>
    <w:tmpl w:val="B8B22F1E"/>
    <w:lvl w:ilvl="0" w:tplc="9D2C346E">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C937127"/>
    <w:multiLevelType w:val="hybridMultilevel"/>
    <w:tmpl w:val="5C6ABC02"/>
    <w:lvl w:ilvl="0" w:tplc="0950BC64">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D0626AB"/>
    <w:multiLevelType w:val="hybridMultilevel"/>
    <w:tmpl w:val="5CEC2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E944AA2"/>
    <w:multiLevelType w:val="hybridMultilevel"/>
    <w:tmpl w:val="CF9AE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F593CEB"/>
    <w:multiLevelType w:val="hybridMultilevel"/>
    <w:tmpl w:val="7960EBD2"/>
    <w:lvl w:ilvl="0" w:tplc="5F1C35D8">
      <w:numFmt w:val="bullet"/>
      <w:lvlText w:val=""/>
      <w:lvlJc w:val="left"/>
      <w:pPr>
        <w:ind w:left="1440" w:hanging="720"/>
      </w:pPr>
      <w:rPr>
        <w:rFonts w:ascii="Symbol" w:eastAsiaTheme="minorHAnsi" w:hAnsi="Symbol" w:cs="Times New Roman"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num w:numId="1" w16cid:durableId="392000776">
    <w:abstractNumId w:val="38"/>
  </w:num>
  <w:num w:numId="2" w16cid:durableId="1325668551">
    <w:abstractNumId w:val="23"/>
  </w:num>
  <w:num w:numId="3" w16cid:durableId="683016405">
    <w:abstractNumId w:val="18"/>
  </w:num>
  <w:num w:numId="4" w16cid:durableId="1137919712">
    <w:abstractNumId w:val="1"/>
  </w:num>
  <w:num w:numId="5" w16cid:durableId="2013870366">
    <w:abstractNumId w:val="52"/>
  </w:num>
  <w:num w:numId="6" w16cid:durableId="269705332">
    <w:abstractNumId w:val="44"/>
  </w:num>
  <w:num w:numId="7" w16cid:durableId="683364876">
    <w:abstractNumId w:val="0"/>
  </w:num>
  <w:num w:numId="8" w16cid:durableId="1490242747">
    <w:abstractNumId w:val="11"/>
  </w:num>
  <w:num w:numId="9" w16cid:durableId="542408542">
    <w:abstractNumId w:val="42"/>
  </w:num>
  <w:num w:numId="10" w16cid:durableId="2072849497">
    <w:abstractNumId w:val="45"/>
  </w:num>
  <w:num w:numId="11" w16cid:durableId="584725376">
    <w:abstractNumId w:val="51"/>
  </w:num>
  <w:num w:numId="12" w16cid:durableId="387800388">
    <w:abstractNumId w:val="6"/>
  </w:num>
  <w:num w:numId="13" w16cid:durableId="1838497480">
    <w:abstractNumId w:val="67"/>
  </w:num>
  <w:num w:numId="14" w16cid:durableId="797912322">
    <w:abstractNumId w:val="21"/>
  </w:num>
  <w:num w:numId="15" w16cid:durableId="1039823761">
    <w:abstractNumId w:val="15"/>
  </w:num>
  <w:num w:numId="16" w16cid:durableId="337924161">
    <w:abstractNumId w:val="33"/>
  </w:num>
  <w:num w:numId="17" w16cid:durableId="1740398478">
    <w:abstractNumId w:val="49"/>
  </w:num>
  <w:num w:numId="18" w16cid:durableId="1772116865">
    <w:abstractNumId w:val="55"/>
  </w:num>
  <w:num w:numId="19" w16cid:durableId="1732537483">
    <w:abstractNumId w:val="12"/>
  </w:num>
  <w:num w:numId="20" w16cid:durableId="919828836">
    <w:abstractNumId w:val="10"/>
  </w:num>
  <w:num w:numId="21" w16cid:durableId="1515998513">
    <w:abstractNumId w:val="62"/>
  </w:num>
  <w:num w:numId="22" w16cid:durableId="1265765694">
    <w:abstractNumId w:val="47"/>
  </w:num>
  <w:num w:numId="23" w16cid:durableId="1839153034">
    <w:abstractNumId w:val="22"/>
  </w:num>
  <w:num w:numId="24" w16cid:durableId="741833670">
    <w:abstractNumId w:val="46"/>
  </w:num>
  <w:num w:numId="25" w16cid:durableId="2052218497">
    <w:abstractNumId w:val="53"/>
  </w:num>
  <w:num w:numId="26" w16cid:durableId="1550994500">
    <w:abstractNumId w:val="24"/>
  </w:num>
  <w:num w:numId="27" w16cid:durableId="65038032">
    <w:abstractNumId w:val="58"/>
    <w:lvlOverride w:ilvl="0">
      <w:startOverride w:val="1"/>
    </w:lvlOverride>
  </w:num>
  <w:num w:numId="28" w16cid:durableId="814031929">
    <w:abstractNumId w:val="39"/>
  </w:num>
  <w:num w:numId="29" w16cid:durableId="161169607">
    <w:abstractNumId w:val="35"/>
  </w:num>
  <w:num w:numId="30" w16cid:durableId="592670796">
    <w:abstractNumId w:val="59"/>
  </w:num>
  <w:num w:numId="31" w16cid:durableId="1699697455">
    <w:abstractNumId w:val="19"/>
  </w:num>
  <w:num w:numId="32" w16cid:durableId="933854808">
    <w:abstractNumId w:val="61"/>
  </w:num>
  <w:num w:numId="33" w16cid:durableId="131413221">
    <w:abstractNumId w:val="65"/>
  </w:num>
  <w:num w:numId="34" w16cid:durableId="715590370">
    <w:abstractNumId w:val="29"/>
  </w:num>
  <w:num w:numId="35" w16cid:durableId="1390691240">
    <w:abstractNumId w:val="31"/>
  </w:num>
  <w:num w:numId="36" w16cid:durableId="815339594">
    <w:abstractNumId w:val="13"/>
  </w:num>
  <w:num w:numId="37" w16cid:durableId="1245648820">
    <w:abstractNumId w:val="50"/>
  </w:num>
  <w:num w:numId="38" w16cid:durableId="1503080984">
    <w:abstractNumId w:val="64"/>
  </w:num>
  <w:num w:numId="39" w16cid:durableId="1269238614">
    <w:abstractNumId w:val="28"/>
  </w:num>
  <w:num w:numId="40" w16cid:durableId="1382483949">
    <w:abstractNumId w:val="3"/>
  </w:num>
  <w:num w:numId="41" w16cid:durableId="1557620358">
    <w:abstractNumId w:val="56"/>
  </w:num>
  <w:num w:numId="42" w16cid:durableId="83646707">
    <w:abstractNumId w:val="40"/>
  </w:num>
  <w:num w:numId="43" w16cid:durableId="662667041">
    <w:abstractNumId w:val="37"/>
  </w:num>
  <w:num w:numId="44" w16cid:durableId="587927613">
    <w:abstractNumId w:val="32"/>
  </w:num>
  <w:num w:numId="45" w16cid:durableId="1180696981">
    <w:abstractNumId w:val="7"/>
  </w:num>
  <w:num w:numId="46" w16cid:durableId="1022706249">
    <w:abstractNumId w:val="14"/>
  </w:num>
  <w:num w:numId="47" w16cid:durableId="980839964">
    <w:abstractNumId w:val="41"/>
  </w:num>
  <w:num w:numId="48" w16cid:durableId="1636911706">
    <w:abstractNumId w:val="27"/>
  </w:num>
  <w:num w:numId="49" w16cid:durableId="226958265">
    <w:abstractNumId w:val="4"/>
  </w:num>
  <w:num w:numId="50" w16cid:durableId="22172736">
    <w:abstractNumId w:val="2"/>
  </w:num>
  <w:num w:numId="51" w16cid:durableId="1786118790">
    <w:abstractNumId w:val="48"/>
  </w:num>
  <w:num w:numId="52" w16cid:durableId="1508446951">
    <w:abstractNumId w:val="43"/>
  </w:num>
  <w:num w:numId="53" w16cid:durableId="1073355566">
    <w:abstractNumId w:val="54"/>
  </w:num>
  <w:num w:numId="54" w16cid:durableId="450441675">
    <w:abstractNumId w:val="9"/>
  </w:num>
  <w:num w:numId="55" w16cid:durableId="545872450">
    <w:abstractNumId w:val="25"/>
  </w:num>
  <w:num w:numId="56" w16cid:durableId="285502471">
    <w:abstractNumId w:val="60"/>
  </w:num>
  <w:num w:numId="57" w16cid:durableId="2026906282">
    <w:abstractNumId w:val="20"/>
  </w:num>
  <w:num w:numId="58" w16cid:durableId="1554582918">
    <w:abstractNumId w:val="66"/>
  </w:num>
  <w:num w:numId="59" w16cid:durableId="341052602">
    <w:abstractNumId w:val="30"/>
  </w:num>
  <w:num w:numId="60" w16cid:durableId="428278510">
    <w:abstractNumId w:val="26"/>
  </w:num>
  <w:num w:numId="61" w16cid:durableId="1931310915">
    <w:abstractNumId w:val="36"/>
  </w:num>
  <w:num w:numId="62" w16cid:durableId="338971333">
    <w:abstractNumId w:val="5"/>
  </w:num>
  <w:num w:numId="63" w16cid:durableId="1936547540">
    <w:abstractNumId w:val="34"/>
  </w:num>
  <w:num w:numId="64" w16cid:durableId="186602410">
    <w:abstractNumId w:val="63"/>
  </w:num>
  <w:num w:numId="65" w16cid:durableId="10008858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3044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725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33878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973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1401"/>
    <w:rsid w:val="00003300"/>
    <w:rsid w:val="00011625"/>
    <w:rsid w:val="00013EB3"/>
    <w:rsid w:val="000142B9"/>
    <w:rsid w:val="00014549"/>
    <w:rsid w:val="00016703"/>
    <w:rsid w:val="00016E34"/>
    <w:rsid w:val="00017860"/>
    <w:rsid w:val="00021F0C"/>
    <w:rsid w:val="000222D0"/>
    <w:rsid w:val="000228F2"/>
    <w:rsid w:val="00023709"/>
    <w:rsid w:val="000237AA"/>
    <w:rsid w:val="00024816"/>
    <w:rsid w:val="000248DC"/>
    <w:rsid w:val="00026501"/>
    <w:rsid w:val="0002688F"/>
    <w:rsid w:val="0002720D"/>
    <w:rsid w:val="000277AD"/>
    <w:rsid w:val="0002785C"/>
    <w:rsid w:val="00032A85"/>
    <w:rsid w:val="00040CA3"/>
    <w:rsid w:val="00044288"/>
    <w:rsid w:val="00044A62"/>
    <w:rsid w:val="0004555E"/>
    <w:rsid w:val="0004580C"/>
    <w:rsid w:val="0005130D"/>
    <w:rsid w:val="00057ACD"/>
    <w:rsid w:val="00057D0D"/>
    <w:rsid w:val="00061CD2"/>
    <w:rsid w:val="00064FA3"/>
    <w:rsid w:val="00070EA2"/>
    <w:rsid w:val="00071131"/>
    <w:rsid w:val="00077840"/>
    <w:rsid w:val="000779C0"/>
    <w:rsid w:val="00081E9B"/>
    <w:rsid w:val="000828DA"/>
    <w:rsid w:val="00084C5F"/>
    <w:rsid w:val="00085954"/>
    <w:rsid w:val="0008758E"/>
    <w:rsid w:val="0008787B"/>
    <w:rsid w:val="00087A04"/>
    <w:rsid w:val="000903E2"/>
    <w:rsid w:val="0009260E"/>
    <w:rsid w:val="000953FB"/>
    <w:rsid w:val="000958CE"/>
    <w:rsid w:val="0009641F"/>
    <w:rsid w:val="000965D5"/>
    <w:rsid w:val="00096DB3"/>
    <w:rsid w:val="00097BC0"/>
    <w:rsid w:val="00097BF7"/>
    <w:rsid w:val="000A18BF"/>
    <w:rsid w:val="000A408C"/>
    <w:rsid w:val="000A5291"/>
    <w:rsid w:val="000A69DF"/>
    <w:rsid w:val="000A7AE5"/>
    <w:rsid w:val="000B11DD"/>
    <w:rsid w:val="000B1964"/>
    <w:rsid w:val="000B2CE1"/>
    <w:rsid w:val="000B4294"/>
    <w:rsid w:val="000B4525"/>
    <w:rsid w:val="000B5650"/>
    <w:rsid w:val="000B5E4A"/>
    <w:rsid w:val="000C0426"/>
    <w:rsid w:val="000C0967"/>
    <w:rsid w:val="000C0DF9"/>
    <w:rsid w:val="000C110D"/>
    <w:rsid w:val="000C22A6"/>
    <w:rsid w:val="000C2D8A"/>
    <w:rsid w:val="000C3AA8"/>
    <w:rsid w:val="000C653F"/>
    <w:rsid w:val="000D0E22"/>
    <w:rsid w:val="000D3880"/>
    <w:rsid w:val="000D4245"/>
    <w:rsid w:val="000D5DE1"/>
    <w:rsid w:val="000D6C7B"/>
    <w:rsid w:val="000E3BAA"/>
    <w:rsid w:val="000E645D"/>
    <w:rsid w:val="000E6E9C"/>
    <w:rsid w:val="000E744E"/>
    <w:rsid w:val="000F0F97"/>
    <w:rsid w:val="000F16AA"/>
    <w:rsid w:val="000F3826"/>
    <w:rsid w:val="000F5725"/>
    <w:rsid w:val="000F7994"/>
    <w:rsid w:val="00102CCC"/>
    <w:rsid w:val="00104050"/>
    <w:rsid w:val="00111E97"/>
    <w:rsid w:val="001122F8"/>
    <w:rsid w:val="00113052"/>
    <w:rsid w:val="001158AB"/>
    <w:rsid w:val="00116217"/>
    <w:rsid w:val="00116597"/>
    <w:rsid w:val="00120DBF"/>
    <w:rsid w:val="00124551"/>
    <w:rsid w:val="00124B5F"/>
    <w:rsid w:val="0012681A"/>
    <w:rsid w:val="00130E4C"/>
    <w:rsid w:val="001318CB"/>
    <w:rsid w:val="00136B6C"/>
    <w:rsid w:val="0013767C"/>
    <w:rsid w:val="00137696"/>
    <w:rsid w:val="001437DD"/>
    <w:rsid w:val="00151432"/>
    <w:rsid w:val="00151551"/>
    <w:rsid w:val="00152E85"/>
    <w:rsid w:val="001552DA"/>
    <w:rsid w:val="00156473"/>
    <w:rsid w:val="0015745C"/>
    <w:rsid w:val="001605EE"/>
    <w:rsid w:val="00160E6A"/>
    <w:rsid w:val="00160F71"/>
    <w:rsid w:val="00162D11"/>
    <w:rsid w:val="00162FBC"/>
    <w:rsid w:val="0016360D"/>
    <w:rsid w:val="00163B2F"/>
    <w:rsid w:val="001640D6"/>
    <w:rsid w:val="00164FEC"/>
    <w:rsid w:val="00165DD0"/>
    <w:rsid w:val="00170F07"/>
    <w:rsid w:val="00174B55"/>
    <w:rsid w:val="00176597"/>
    <w:rsid w:val="00176692"/>
    <w:rsid w:val="00176B54"/>
    <w:rsid w:val="001808A2"/>
    <w:rsid w:val="00180B28"/>
    <w:rsid w:val="00180FD2"/>
    <w:rsid w:val="00186FAF"/>
    <w:rsid w:val="0019049C"/>
    <w:rsid w:val="00190A58"/>
    <w:rsid w:val="00190B6E"/>
    <w:rsid w:val="001920AD"/>
    <w:rsid w:val="001924E9"/>
    <w:rsid w:val="00193FA4"/>
    <w:rsid w:val="00194B5B"/>
    <w:rsid w:val="001954AC"/>
    <w:rsid w:val="00195760"/>
    <w:rsid w:val="00196E82"/>
    <w:rsid w:val="001A2192"/>
    <w:rsid w:val="001A3176"/>
    <w:rsid w:val="001A43BA"/>
    <w:rsid w:val="001B09D3"/>
    <w:rsid w:val="001B15A9"/>
    <w:rsid w:val="001B2614"/>
    <w:rsid w:val="001B3F63"/>
    <w:rsid w:val="001B50FA"/>
    <w:rsid w:val="001B61FC"/>
    <w:rsid w:val="001B683F"/>
    <w:rsid w:val="001C4FFB"/>
    <w:rsid w:val="001D0526"/>
    <w:rsid w:val="001D05E2"/>
    <w:rsid w:val="001D0AC6"/>
    <w:rsid w:val="001D2E77"/>
    <w:rsid w:val="001D32C3"/>
    <w:rsid w:val="001D567C"/>
    <w:rsid w:val="001D5C66"/>
    <w:rsid w:val="001D643E"/>
    <w:rsid w:val="001D7D23"/>
    <w:rsid w:val="001E3982"/>
    <w:rsid w:val="001E3CF1"/>
    <w:rsid w:val="001E496A"/>
    <w:rsid w:val="001E52B7"/>
    <w:rsid w:val="001E52C6"/>
    <w:rsid w:val="001E6023"/>
    <w:rsid w:val="001E7440"/>
    <w:rsid w:val="001F36B9"/>
    <w:rsid w:val="001F476A"/>
    <w:rsid w:val="001F4958"/>
    <w:rsid w:val="002002C4"/>
    <w:rsid w:val="00200AA9"/>
    <w:rsid w:val="00206A0D"/>
    <w:rsid w:val="00212BC9"/>
    <w:rsid w:val="00214AC9"/>
    <w:rsid w:val="00214B16"/>
    <w:rsid w:val="0021507A"/>
    <w:rsid w:val="0022060E"/>
    <w:rsid w:val="00220728"/>
    <w:rsid w:val="00220C2F"/>
    <w:rsid w:val="00227673"/>
    <w:rsid w:val="002313EB"/>
    <w:rsid w:val="002324C3"/>
    <w:rsid w:val="0023269D"/>
    <w:rsid w:val="0023546E"/>
    <w:rsid w:val="002363D0"/>
    <w:rsid w:val="0024095F"/>
    <w:rsid w:val="00242A93"/>
    <w:rsid w:val="00242B2A"/>
    <w:rsid w:val="00245AD9"/>
    <w:rsid w:val="002467EC"/>
    <w:rsid w:val="0024723B"/>
    <w:rsid w:val="0025336E"/>
    <w:rsid w:val="002541B1"/>
    <w:rsid w:val="00255598"/>
    <w:rsid w:val="0026675A"/>
    <w:rsid w:val="00266CC0"/>
    <w:rsid w:val="00266FFC"/>
    <w:rsid w:val="00270736"/>
    <w:rsid w:val="00271182"/>
    <w:rsid w:val="00275F71"/>
    <w:rsid w:val="002806B0"/>
    <w:rsid w:val="002807E9"/>
    <w:rsid w:val="00281F45"/>
    <w:rsid w:val="002822E1"/>
    <w:rsid w:val="00282624"/>
    <w:rsid w:val="00282C49"/>
    <w:rsid w:val="002831B9"/>
    <w:rsid w:val="00283790"/>
    <w:rsid w:val="00283BDB"/>
    <w:rsid w:val="00292849"/>
    <w:rsid w:val="00293C2C"/>
    <w:rsid w:val="00293DD0"/>
    <w:rsid w:val="00294298"/>
    <w:rsid w:val="002A07BA"/>
    <w:rsid w:val="002A0A25"/>
    <w:rsid w:val="002A2EBB"/>
    <w:rsid w:val="002A34E2"/>
    <w:rsid w:val="002A3B78"/>
    <w:rsid w:val="002A3D87"/>
    <w:rsid w:val="002A4194"/>
    <w:rsid w:val="002A5C5C"/>
    <w:rsid w:val="002A6106"/>
    <w:rsid w:val="002A661D"/>
    <w:rsid w:val="002B0540"/>
    <w:rsid w:val="002B0C7B"/>
    <w:rsid w:val="002B1ECF"/>
    <w:rsid w:val="002B37AD"/>
    <w:rsid w:val="002B4517"/>
    <w:rsid w:val="002B6116"/>
    <w:rsid w:val="002B6E41"/>
    <w:rsid w:val="002B7446"/>
    <w:rsid w:val="002B7A6F"/>
    <w:rsid w:val="002B7FE7"/>
    <w:rsid w:val="002C1702"/>
    <w:rsid w:val="002C56DE"/>
    <w:rsid w:val="002C718C"/>
    <w:rsid w:val="002C7CF9"/>
    <w:rsid w:val="002C7F8D"/>
    <w:rsid w:val="002D154E"/>
    <w:rsid w:val="002D299D"/>
    <w:rsid w:val="002D5965"/>
    <w:rsid w:val="002D598A"/>
    <w:rsid w:val="002D5F71"/>
    <w:rsid w:val="002D6C5D"/>
    <w:rsid w:val="002E06F7"/>
    <w:rsid w:val="002E2894"/>
    <w:rsid w:val="002E3309"/>
    <w:rsid w:val="002E37A4"/>
    <w:rsid w:val="002E3895"/>
    <w:rsid w:val="002E4516"/>
    <w:rsid w:val="002E4586"/>
    <w:rsid w:val="002F10F5"/>
    <w:rsid w:val="002F5A9C"/>
    <w:rsid w:val="003003F5"/>
    <w:rsid w:val="00301CB7"/>
    <w:rsid w:val="00301DD9"/>
    <w:rsid w:val="00302980"/>
    <w:rsid w:val="00304619"/>
    <w:rsid w:val="00304E1D"/>
    <w:rsid w:val="00306F13"/>
    <w:rsid w:val="00310001"/>
    <w:rsid w:val="003116C3"/>
    <w:rsid w:val="00317CE3"/>
    <w:rsid w:val="00317CEA"/>
    <w:rsid w:val="00317D41"/>
    <w:rsid w:val="00323566"/>
    <w:rsid w:val="00324E83"/>
    <w:rsid w:val="00325297"/>
    <w:rsid w:val="00327C3F"/>
    <w:rsid w:val="00330968"/>
    <w:rsid w:val="00332112"/>
    <w:rsid w:val="003338F8"/>
    <w:rsid w:val="00334281"/>
    <w:rsid w:val="00334CDE"/>
    <w:rsid w:val="00334E42"/>
    <w:rsid w:val="00336E4A"/>
    <w:rsid w:val="0033742F"/>
    <w:rsid w:val="00341358"/>
    <w:rsid w:val="003414D7"/>
    <w:rsid w:val="00344CC6"/>
    <w:rsid w:val="00346CB3"/>
    <w:rsid w:val="0035049E"/>
    <w:rsid w:val="00352354"/>
    <w:rsid w:val="00352A76"/>
    <w:rsid w:val="00353BA2"/>
    <w:rsid w:val="00355420"/>
    <w:rsid w:val="00355533"/>
    <w:rsid w:val="00357EE9"/>
    <w:rsid w:val="00361520"/>
    <w:rsid w:val="003617F1"/>
    <w:rsid w:val="003630D6"/>
    <w:rsid w:val="0036325A"/>
    <w:rsid w:val="00363787"/>
    <w:rsid w:val="00365365"/>
    <w:rsid w:val="00366257"/>
    <w:rsid w:val="00366EF0"/>
    <w:rsid w:val="003673FD"/>
    <w:rsid w:val="0037089F"/>
    <w:rsid w:val="00374AF0"/>
    <w:rsid w:val="00374C86"/>
    <w:rsid w:val="0037576F"/>
    <w:rsid w:val="0038198A"/>
    <w:rsid w:val="00382D82"/>
    <w:rsid w:val="003833EE"/>
    <w:rsid w:val="00383A49"/>
    <w:rsid w:val="00384DA9"/>
    <w:rsid w:val="00386AB7"/>
    <w:rsid w:val="00390114"/>
    <w:rsid w:val="00391735"/>
    <w:rsid w:val="003919F6"/>
    <w:rsid w:val="00392082"/>
    <w:rsid w:val="00392784"/>
    <w:rsid w:val="003943D5"/>
    <w:rsid w:val="003947FA"/>
    <w:rsid w:val="00394815"/>
    <w:rsid w:val="003A0AE9"/>
    <w:rsid w:val="003A2CAF"/>
    <w:rsid w:val="003A408E"/>
    <w:rsid w:val="003A6BB3"/>
    <w:rsid w:val="003A6CDE"/>
    <w:rsid w:val="003A7969"/>
    <w:rsid w:val="003B1246"/>
    <w:rsid w:val="003B3B5B"/>
    <w:rsid w:val="003B4811"/>
    <w:rsid w:val="003B4AC9"/>
    <w:rsid w:val="003B4E0D"/>
    <w:rsid w:val="003B5EF7"/>
    <w:rsid w:val="003B7B8F"/>
    <w:rsid w:val="003C197E"/>
    <w:rsid w:val="003C26C3"/>
    <w:rsid w:val="003C4665"/>
    <w:rsid w:val="003C53E5"/>
    <w:rsid w:val="003C5735"/>
    <w:rsid w:val="003C635B"/>
    <w:rsid w:val="003C6931"/>
    <w:rsid w:val="003C6DC6"/>
    <w:rsid w:val="003C70EE"/>
    <w:rsid w:val="003D001A"/>
    <w:rsid w:val="003D0384"/>
    <w:rsid w:val="003D0A6B"/>
    <w:rsid w:val="003D5650"/>
    <w:rsid w:val="003D656C"/>
    <w:rsid w:val="003D6699"/>
    <w:rsid w:val="003D766D"/>
    <w:rsid w:val="003E0EA8"/>
    <w:rsid w:val="003E21A9"/>
    <w:rsid w:val="003E4148"/>
    <w:rsid w:val="003E4F6A"/>
    <w:rsid w:val="003E7100"/>
    <w:rsid w:val="003F0799"/>
    <w:rsid w:val="003F2A63"/>
    <w:rsid w:val="003F58F2"/>
    <w:rsid w:val="003F69A8"/>
    <w:rsid w:val="003F6EA0"/>
    <w:rsid w:val="0040096D"/>
    <w:rsid w:val="00401997"/>
    <w:rsid w:val="00402A96"/>
    <w:rsid w:val="00404BDD"/>
    <w:rsid w:val="00412F85"/>
    <w:rsid w:val="00413497"/>
    <w:rsid w:val="00413E37"/>
    <w:rsid w:val="004146CA"/>
    <w:rsid w:val="00417214"/>
    <w:rsid w:val="00420766"/>
    <w:rsid w:val="00422388"/>
    <w:rsid w:val="004224FE"/>
    <w:rsid w:val="004228F8"/>
    <w:rsid w:val="0042467D"/>
    <w:rsid w:val="004250AC"/>
    <w:rsid w:val="004251E7"/>
    <w:rsid w:val="00425F87"/>
    <w:rsid w:val="00430BDA"/>
    <w:rsid w:val="00433182"/>
    <w:rsid w:val="00433E85"/>
    <w:rsid w:val="00436062"/>
    <w:rsid w:val="00436F14"/>
    <w:rsid w:val="004374A6"/>
    <w:rsid w:val="00441507"/>
    <w:rsid w:val="00441F2F"/>
    <w:rsid w:val="00443FC1"/>
    <w:rsid w:val="00446177"/>
    <w:rsid w:val="00446560"/>
    <w:rsid w:val="00450CD6"/>
    <w:rsid w:val="00451367"/>
    <w:rsid w:val="00452DAC"/>
    <w:rsid w:val="00452FAD"/>
    <w:rsid w:val="00453A13"/>
    <w:rsid w:val="00455245"/>
    <w:rsid w:val="00456D6F"/>
    <w:rsid w:val="00461101"/>
    <w:rsid w:val="00462659"/>
    <w:rsid w:val="00462AAC"/>
    <w:rsid w:val="00462D18"/>
    <w:rsid w:val="004655AB"/>
    <w:rsid w:val="004659C8"/>
    <w:rsid w:val="00470554"/>
    <w:rsid w:val="004712B2"/>
    <w:rsid w:val="0047265C"/>
    <w:rsid w:val="00472C0A"/>
    <w:rsid w:val="004740EF"/>
    <w:rsid w:val="00475DAB"/>
    <w:rsid w:val="004765EB"/>
    <w:rsid w:val="00477784"/>
    <w:rsid w:val="004777F1"/>
    <w:rsid w:val="004837E5"/>
    <w:rsid w:val="004859A6"/>
    <w:rsid w:val="0048629C"/>
    <w:rsid w:val="00486445"/>
    <w:rsid w:val="0049040C"/>
    <w:rsid w:val="00490E3A"/>
    <w:rsid w:val="00493058"/>
    <w:rsid w:val="00493166"/>
    <w:rsid w:val="00493AE7"/>
    <w:rsid w:val="004948C3"/>
    <w:rsid w:val="004A1E8D"/>
    <w:rsid w:val="004A1F71"/>
    <w:rsid w:val="004A3EEF"/>
    <w:rsid w:val="004A7049"/>
    <w:rsid w:val="004A705B"/>
    <w:rsid w:val="004B0B73"/>
    <w:rsid w:val="004B1539"/>
    <w:rsid w:val="004B2BE6"/>
    <w:rsid w:val="004B2FB3"/>
    <w:rsid w:val="004B59CC"/>
    <w:rsid w:val="004B713B"/>
    <w:rsid w:val="004C023D"/>
    <w:rsid w:val="004C0244"/>
    <w:rsid w:val="004C3A1B"/>
    <w:rsid w:val="004C508E"/>
    <w:rsid w:val="004C60A4"/>
    <w:rsid w:val="004D3C53"/>
    <w:rsid w:val="004D4404"/>
    <w:rsid w:val="004D4C4A"/>
    <w:rsid w:val="004D50E1"/>
    <w:rsid w:val="004D572A"/>
    <w:rsid w:val="004D74D5"/>
    <w:rsid w:val="004E1598"/>
    <w:rsid w:val="004E1626"/>
    <w:rsid w:val="004E3131"/>
    <w:rsid w:val="004E3284"/>
    <w:rsid w:val="004E4665"/>
    <w:rsid w:val="004E6CE8"/>
    <w:rsid w:val="004E73E6"/>
    <w:rsid w:val="004E7DA8"/>
    <w:rsid w:val="004F0E3E"/>
    <w:rsid w:val="004F1143"/>
    <w:rsid w:val="004F26FF"/>
    <w:rsid w:val="004F286C"/>
    <w:rsid w:val="004F3DD1"/>
    <w:rsid w:val="004F3F38"/>
    <w:rsid w:val="004F4402"/>
    <w:rsid w:val="004F48B4"/>
    <w:rsid w:val="004F4DF2"/>
    <w:rsid w:val="004F7108"/>
    <w:rsid w:val="004F78AF"/>
    <w:rsid w:val="005017D4"/>
    <w:rsid w:val="00502174"/>
    <w:rsid w:val="00504D27"/>
    <w:rsid w:val="005061B7"/>
    <w:rsid w:val="00506CC2"/>
    <w:rsid w:val="005144E6"/>
    <w:rsid w:val="005168AB"/>
    <w:rsid w:val="00516FC9"/>
    <w:rsid w:val="00517941"/>
    <w:rsid w:val="00520AE3"/>
    <w:rsid w:val="0052123E"/>
    <w:rsid w:val="00521CD9"/>
    <w:rsid w:val="00522EEB"/>
    <w:rsid w:val="00523982"/>
    <w:rsid w:val="0052508C"/>
    <w:rsid w:val="005251F4"/>
    <w:rsid w:val="005254DB"/>
    <w:rsid w:val="00525C15"/>
    <w:rsid w:val="005350DB"/>
    <w:rsid w:val="0053759A"/>
    <w:rsid w:val="00540518"/>
    <w:rsid w:val="0054130D"/>
    <w:rsid w:val="00541B79"/>
    <w:rsid w:val="00543476"/>
    <w:rsid w:val="00545DEB"/>
    <w:rsid w:val="00547F8D"/>
    <w:rsid w:val="0055048E"/>
    <w:rsid w:val="00551A80"/>
    <w:rsid w:val="00553560"/>
    <w:rsid w:val="00554845"/>
    <w:rsid w:val="00555A9E"/>
    <w:rsid w:val="00555FF6"/>
    <w:rsid w:val="0055691A"/>
    <w:rsid w:val="005615BE"/>
    <w:rsid w:val="00561FF8"/>
    <w:rsid w:val="0056402B"/>
    <w:rsid w:val="0057377C"/>
    <w:rsid w:val="00573B4D"/>
    <w:rsid w:val="005770FE"/>
    <w:rsid w:val="00577837"/>
    <w:rsid w:val="00581610"/>
    <w:rsid w:val="00583ABF"/>
    <w:rsid w:val="005855E8"/>
    <w:rsid w:val="00587BC3"/>
    <w:rsid w:val="00587C40"/>
    <w:rsid w:val="005906BB"/>
    <w:rsid w:val="005970B3"/>
    <w:rsid w:val="00597679"/>
    <w:rsid w:val="005A0E6E"/>
    <w:rsid w:val="005A2A99"/>
    <w:rsid w:val="005A3E73"/>
    <w:rsid w:val="005A3FDE"/>
    <w:rsid w:val="005A78DE"/>
    <w:rsid w:val="005B0B52"/>
    <w:rsid w:val="005B0E82"/>
    <w:rsid w:val="005B0ECB"/>
    <w:rsid w:val="005B394A"/>
    <w:rsid w:val="005B41D2"/>
    <w:rsid w:val="005B524A"/>
    <w:rsid w:val="005B7079"/>
    <w:rsid w:val="005B7ED0"/>
    <w:rsid w:val="005C2CE2"/>
    <w:rsid w:val="005C31D6"/>
    <w:rsid w:val="005C4877"/>
    <w:rsid w:val="005C4E09"/>
    <w:rsid w:val="005C5B1E"/>
    <w:rsid w:val="005C5E11"/>
    <w:rsid w:val="005C610B"/>
    <w:rsid w:val="005C722F"/>
    <w:rsid w:val="005C7BA1"/>
    <w:rsid w:val="005D26FF"/>
    <w:rsid w:val="005D2F32"/>
    <w:rsid w:val="005D3DC2"/>
    <w:rsid w:val="005D5356"/>
    <w:rsid w:val="005E1104"/>
    <w:rsid w:val="005E1A61"/>
    <w:rsid w:val="005E6ADF"/>
    <w:rsid w:val="005E6F5B"/>
    <w:rsid w:val="005E7863"/>
    <w:rsid w:val="005F2FD8"/>
    <w:rsid w:val="005F309E"/>
    <w:rsid w:val="005F6F32"/>
    <w:rsid w:val="005F7812"/>
    <w:rsid w:val="00601822"/>
    <w:rsid w:val="00603C16"/>
    <w:rsid w:val="00605BD1"/>
    <w:rsid w:val="00606869"/>
    <w:rsid w:val="00606C52"/>
    <w:rsid w:val="0061192E"/>
    <w:rsid w:val="00615802"/>
    <w:rsid w:val="006164F4"/>
    <w:rsid w:val="00621FD0"/>
    <w:rsid w:val="00625362"/>
    <w:rsid w:val="006256D9"/>
    <w:rsid w:val="006264E0"/>
    <w:rsid w:val="0062760E"/>
    <w:rsid w:val="00627C58"/>
    <w:rsid w:val="00630F37"/>
    <w:rsid w:val="00631E57"/>
    <w:rsid w:val="006320F6"/>
    <w:rsid w:val="006342EA"/>
    <w:rsid w:val="006344E4"/>
    <w:rsid w:val="00634706"/>
    <w:rsid w:val="006351DC"/>
    <w:rsid w:val="00640272"/>
    <w:rsid w:val="0064083F"/>
    <w:rsid w:val="006412B5"/>
    <w:rsid w:val="006430EC"/>
    <w:rsid w:val="00644A7C"/>
    <w:rsid w:val="00645111"/>
    <w:rsid w:val="00645130"/>
    <w:rsid w:val="00645402"/>
    <w:rsid w:val="00646320"/>
    <w:rsid w:val="006472E0"/>
    <w:rsid w:val="006503CA"/>
    <w:rsid w:val="006508A2"/>
    <w:rsid w:val="0065207A"/>
    <w:rsid w:val="006545B5"/>
    <w:rsid w:val="00655333"/>
    <w:rsid w:val="006623FA"/>
    <w:rsid w:val="00664E74"/>
    <w:rsid w:val="006662E1"/>
    <w:rsid w:val="0067015A"/>
    <w:rsid w:val="00671B5A"/>
    <w:rsid w:val="006735EA"/>
    <w:rsid w:val="006739A9"/>
    <w:rsid w:val="00674398"/>
    <w:rsid w:val="006745C3"/>
    <w:rsid w:val="006754D7"/>
    <w:rsid w:val="00675A2A"/>
    <w:rsid w:val="006775B1"/>
    <w:rsid w:val="00682EB2"/>
    <w:rsid w:val="00682EBA"/>
    <w:rsid w:val="0068329E"/>
    <w:rsid w:val="006871F4"/>
    <w:rsid w:val="006874C0"/>
    <w:rsid w:val="00690616"/>
    <w:rsid w:val="006924C3"/>
    <w:rsid w:val="006926F2"/>
    <w:rsid w:val="006948DB"/>
    <w:rsid w:val="0069494F"/>
    <w:rsid w:val="00695D25"/>
    <w:rsid w:val="0069631F"/>
    <w:rsid w:val="00697982"/>
    <w:rsid w:val="006A0DC5"/>
    <w:rsid w:val="006A1570"/>
    <w:rsid w:val="006A1578"/>
    <w:rsid w:val="006A7FA2"/>
    <w:rsid w:val="006B0B38"/>
    <w:rsid w:val="006B104C"/>
    <w:rsid w:val="006B14E4"/>
    <w:rsid w:val="006B436E"/>
    <w:rsid w:val="006B45AF"/>
    <w:rsid w:val="006B4D8A"/>
    <w:rsid w:val="006B69B7"/>
    <w:rsid w:val="006C3AA1"/>
    <w:rsid w:val="006C40AB"/>
    <w:rsid w:val="006C7EE4"/>
    <w:rsid w:val="006D0382"/>
    <w:rsid w:val="006E1F1F"/>
    <w:rsid w:val="006E25B5"/>
    <w:rsid w:val="006E5060"/>
    <w:rsid w:val="006E555B"/>
    <w:rsid w:val="006E7E08"/>
    <w:rsid w:val="006F13F2"/>
    <w:rsid w:val="006F1807"/>
    <w:rsid w:val="006F1E13"/>
    <w:rsid w:val="006F21B3"/>
    <w:rsid w:val="006F5CE2"/>
    <w:rsid w:val="006F6881"/>
    <w:rsid w:val="00700164"/>
    <w:rsid w:val="0070088E"/>
    <w:rsid w:val="00700D60"/>
    <w:rsid w:val="00703DED"/>
    <w:rsid w:val="007113B7"/>
    <w:rsid w:val="0071159F"/>
    <w:rsid w:val="00716790"/>
    <w:rsid w:val="007173D4"/>
    <w:rsid w:val="00717E27"/>
    <w:rsid w:val="007229B8"/>
    <w:rsid w:val="00725111"/>
    <w:rsid w:val="0072540E"/>
    <w:rsid w:val="00725B5D"/>
    <w:rsid w:val="00726F25"/>
    <w:rsid w:val="007306C6"/>
    <w:rsid w:val="00731C71"/>
    <w:rsid w:val="0073282C"/>
    <w:rsid w:val="00734383"/>
    <w:rsid w:val="007344B5"/>
    <w:rsid w:val="0073747A"/>
    <w:rsid w:val="0074033D"/>
    <w:rsid w:val="00741677"/>
    <w:rsid w:val="00743453"/>
    <w:rsid w:val="007466C1"/>
    <w:rsid w:val="00750EDE"/>
    <w:rsid w:val="00751A10"/>
    <w:rsid w:val="0075486D"/>
    <w:rsid w:val="00756D43"/>
    <w:rsid w:val="00757485"/>
    <w:rsid w:val="00757C94"/>
    <w:rsid w:val="00760E5B"/>
    <w:rsid w:val="007610BE"/>
    <w:rsid w:val="00763A60"/>
    <w:rsid w:val="007646EF"/>
    <w:rsid w:val="00764DF1"/>
    <w:rsid w:val="007704FA"/>
    <w:rsid w:val="007707D4"/>
    <w:rsid w:val="00771056"/>
    <w:rsid w:val="00771378"/>
    <w:rsid w:val="007735A3"/>
    <w:rsid w:val="00777ED8"/>
    <w:rsid w:val="00780A10"/>
    <w:rsid w:val="007818F9"/>
    <w:rsid w:val="0078362D"/>
    <w:rsid w:val="00786E0A"/>
    <w:rsid w:val="007876E7"/>
    <w:rsid w:val="00787B2D"/>
    <w:rsid w:val="007918E2"/>
    <w:rsid w:val="00791E3B"/>
    <w:rsid w:val="00792C9C"/>
    <w:rsid w:val="00793750"/>
    <w:rsid w:val="00793DB6"/>
    <w:rsid w:val="0079449E"/>
    <w:rsid w:val="007945C1"/>
    <w:rsid w:val="007951B4"/>
    <w:rsid w:val="007955A2"/>
    <w:rsid w:val="00796E1D"/>
    <w:rsid w:val="007A343B"/>
    <w:rsid w:val="007A37FA"/>
    <w:rsid w:val="007A4113"/>
    <w:rsid w:val="007A5101"/>
    <w:rsid w:val="007A581B"/>
    <w:rsid w:val="007A5A95"/>
    <w:rsid w:val="007A6E29"/>
    <w:rsid w:val="007A6FE7"/>
    <w:rsid w:val="007A756A"/>
    <w:rsid w:val="007A7F2A"/>
    <w:rsid w:val="007B0473"/>
    <w:rsid w:val="007B06C4"/>
    <w:rsid w:val="007B355E"/>
    <w:rsid w:val="007B576D"/>
    <w:rsid w:val="007C0F97"/>
    <w:rsid w:val="007C1939"/>
    <w:rsid w:val="007C19F5"/>
    <w:rsid w:val="007C6B4D"/>
    <w:rsid w:val="007D1141"/>
    <w:rsid w:val="007E4F64"/>
    <w:rsid w:val="007E676A"/>
    <w:rsid w:val="007F7F2F"/>
    <w:rsid w:val="00800098"/>
    <w:rsid w:val="008044CF"/>
    <w:rsid w:val="00804F81"/>
    <w:rsid w:val="008071FA"/>
    <w:rsid w:val="0081219F"/>
    <w:rsid w:val="00813575"/>
    <w:rsid w:val="00813A6E"/>
    <w:rsid w:val="00814BC6"/>
    <w:rsid w:val="008152B9"/>
    <w:rsid w:val="00816A18"/>
    <w:rsid w:val="0081751E"/>
    <w:rsid w:val="00821229"/>
    <w:rsid w:val="00823015"/>
    <w:rsid w:val="00823616"/>
    <w:rsid w:val="008238D4"/>
    <w:rsid w:val="00824654"/>
    <w:rsid w:val="00825711"/>
    <w:rsid w:val="00825D59"/>
    <w:rsid w:val="0083298A"/>
    <w:rsid w:val="008353FD"/>
    <w:rsid w:val="00837C5B"/>
    <w:rsid w:val="008404E2"/>
    <w:rsid w:val="00840D82"/>
    <w:rsid w:val="00843270"/>
    <w:rsid w:val="00843CFC"/>
    <w:rsid w:val="008557FA"/>
    <w:rsid w:val="00857771"/>
    <w:rsid w:val="00857BC0"/>
    <w:rsid w:val="008638A1"/>
    <w:rsid w:val="00863B06"/>
    <w:rsid w:val="00864190"/>
    <w:rsid w:val="008672DF"/>
    <w:rsid w:val="00867E86"/>
    <w:rsid w:val="00867F5B"/>
    <w:rsid w:val="008703E9"/>
    <w:rsid w:val="00870772"/>
    <w:rsid w:val="00871C94"/>
    <w:rsid w:val="00873464"/>
    <w:rsid w:val="008753F7"/>
    <w:rsid w:val="00875AF8"/>
    <w:rsid w:val="008770C5"/>
    <w:rsid w:val="008778CB"/>
    <w:rsid w:val="008800AE"/>
    <w:rsid w:val="008809E0"/>
    <w:rsid w:val="00881206"/>
    <w:rsid w:val="00881BEF"/>
    <w:rsid w:val="00882263"/>
    <w:rsid w:val="00886E69"/>
    <w:rsid w:val="0088785A"/>
    <w:rsid w:val="008878B5"/>
    <w:rsid w:val="00894FFC"/>
    <w:rsid w:val="00895CB7"/>
    <w:rsid w:val="008A01AA"/>
    <w:rsid w:val="008A0331"/>
    <w:rsid w:val="008A2855"/>
    <w:rsid w:val="008A48BA"/>
    <w:rsid w:val="008A6BDF"/>
    <w:rsid w:val="008A6F6E"/>
    <w:rsid w:val="008A77C1"/>
    <w:rsid w:val="008A7F93"/>
    <w:rsid w:val="008B1E5F"/>
    <w:rsid w:val="008B2369"/>
    <w:rsid w:val="008B2A85"/>
    <w:rsid w:val="008C052F"/>
    <w:rsid w:val="008C3B43"/>
    <w:rsid w:val="008C44A3"/>
    <w:rsid w:val="008C5269"/>
    <w:rsid w:val="008C5301"/>
    <w:rsid w:val="008C6EF6"/>
    <w:rsid w:val="008C6F2F"/>
    <w:rsid w:val="008C7658"/>
    <w:rsid w:val="008C78A8"/>
    <w:rsid w:val="008D1878"/>
    <w:rsid w:val="008D4229"/>
    <w:rsid w:val="008D5169"/>
    <w:rsid w:val="008D5C26"/>
    <w:rsid w:val="008D6F13"/>
    <w:rsid w:val="008D78A3"/>
    <w:rsid w:val="008E03D3"/>
    <w:rsid w:val="008E13C1"/>
    <w:rsid w:val="008E2372"/>
    <w:rsid w:val="008E2839"/>
    <w:rsid w:val="008E4864"/>
    <w:rsid w:val="008F1C19"/>
    <w:rsid w:val="008F1E01"/>
    <w:rsid w:val="008F2B7E"/>
    <w:rsid w:val="008F4A24"/>
    <w:rsid w:val="008F6769"/>
    <w:rsid w:val="008F67EB"/>
    <w:rsid w:val="008F7698"/>
    <w:rsid w:val="008F7E78"/>
    <w:rsid w:val="00901074"/>
    <w:rsid w:val="00901332"/>
    <w:rsid w:val="00901AC9"/>
    <w:rsid w:val="00902EF4"/>
    <w:rsid w:val="00905F6D"/>
    <w:rsid w:val="0090781D"/>
    <w:rsid w:val="00910388"/>
    <w:rsid w:val="0091181F"/>
    <w:rsid w:val="00911F9C"/>
    <w:rsid w:val="0091379A"/>
    <w:rsid w:val="009144F6"/>
    <w:rsid w:val="00915A55"/>
    <w:rsid w:val="00920D2C"/>
    <w:rsid w:val="009217DD"/>
    <w:rsid w:val="00922420"/>
    <w:rsid w:val="009266E1"/>
    <w:rsid w:val="00926E53"/>
    <w:rsid w:val="00927A71"/>
    <w:rsid w:val="00930389"/>
    <w:rsid w:val="00931996"/>
    <w:rsid w:val="00932666"/>
    <w:rsid w:val="00935F40"/>
    <w:rsid w:val="00942856"/>
    <w:rsid w:val="00942C78"/>
    <w:rsid w:val="0094478E"/>
    <w:rsid w:val="00945804"/>
    <w:rsid w:val="00950080"/>
    <w:rsid w:val="00951250"/>
    <w:rsid w:val="00951FCB"/>
    <w:rsid w:val="00956FD8"/>
    <w:rsid w:val="00960894"/>
    <w:rsid w:val="0096352E"/>
    <w:rsid w:val="009639C5"/>
    <w:rsid w:val="00965F5D"/>
    <w:rsid w:val="00973BB9"/>
    <w:rsid w:val="00975C71"/>
    <w:rsid w:val="0097782F"/>
    <w:rsid w:val="00980B50"/>
    <w:rsid w:val="00980DDB"/>
    <w:rsid w:val="00982471"/>
    <w:rsid w:val="009829B2"/>
    <w:rsid w:val="00982FD5"/>
    <w:rsid w:val="00984893"/>
    <w:rsid w:val="00984C35"/>
    <w:rsid w:val="009861A2"/>
    <w:rsid w:val="00986F3A"/>
    <w:rsid w:val="009876E0"/>
    <w:rsid w:val="00990130"/>
    <w:rsid w:val="00991329"/>
    <w:rsid w:val="00991789"/>
    <w:rsid w:val="00991C0D"/>
    <w:rsid w:val="009931C3"/>
    <w:rsid w:val="0099387B"/>
    <w:rsid w:val="00993F9E"/>
    <w:rsid w:val="009957FD"/>
    <w:rsid w:val="00996330"/>
    <w:rsid w:val="00996DA4"/>
    <w:rsid w:val="009A2ADE"/>
    <w:rsid w:val="009A2D10"/>
    <w:rsid w:val="009A2FD4"/>
    <w:rsid w:val="009A3FCA"/>
    <w:rsid w:val="009A7041"/>
    <w:rsid w:val="009A7451"/>
    <w:rsid w:val="009A7CC4"/>
    <w:rsid w:val="009B0833"/>
    <w:rsid w:val="009B1139"/>
    <w:rsid w:val="009B1350"/>
    <w:rsid w:val="009B17F6"/>
    <w:rsid w:val="009B34A9"/>
    <w:rsid w:val="009B392F"/>
    <w:rsid w:val="009B5B3F"/>
    <w:rsid w:val="009B5C11"/>
    <w:rsid w:val="009C0BF3"/>
    <w:rsid w:val="009C2B97"/>
    <w:rsid w:val="009C344D"/>
    <w:rsid w:val="009C61F0"/>
    <w:rsid w:val="009D16E1"/>
    <w:rsid w:val="009D16F2"/>
    <w:rsid w:val="009D1C1D"/>
    <w:rsid w:val="009D206D"/>
    <w:rsid w:val="009D2CA9"/>
    <w:rsid w:val="009D316C"/>
    <w:rsid w:val="009D43C3"/>
    <w:rsid w:val="009D5697"/>
    <w:rsid w:val="009D7142"/>
    <w:rsid w:val="009D7766"/>
    <w:rsid w:val="009E1403"/>
    <w:rsid w:val="009E1CC1"/>
    <w:rsid w:val="009E2024"/>
    <w:rsid w:val="009E2B25"/>
    <w:rsid w:val="009E59B9"/>
    <w:rsid w:val="009E64DB"/>
    <w:rsid w:val="009F051E"/>
    <w:rsid w:val="009F3AAE"/>
    <w:rsid w:val="00A0149B"/>
    <w:rsid w:val="00A017A3"/>
    <w:rsid w:val="00A067D9"/>
    <w:rsid w:val="00A06AA7"/>
    <w:rsid w:val="00A10F15"/>
    <w:rsid w:val="00A10FEB"/>
    <w:rsid w:val="00A15DCA"/>
    <w:rsid w:val="00A15FB2"/>
    <w:rsid w:val="00A2176F"/>
    <w:rsid w:val="00A230FC"/>
    <w:rsid w:val="00A24DE6"/>
    <w:rsid w:val="00A26503"/>
    <w:rsid w:val="00A2789D"/>
    <w:rsid w:val="00A30477"/>
    <w:rsid w:val="00A30ACB"/>
    <w:rsid w:val="00A32E68"/>
    <w:rsid w:val="00A33BC4"/>
    <w:rsid w:val="00A33F09"/>
    <w:rsid w:val="00A3450D"/>
    <w:rsid w:val="00A345E8"/>
    <w:rsid w:val="00A3497D"/>
    <w:rsid w:val="00A37C8B"/>
    <w:rsid w:val="00A37F52"/>
    <w:rsid w:val="00A408E8"/>
    <w:rsid w:val="00A42195"/>
    <w:rsid w:val="00A42505"/>
    <w:rsid w:val="00A44028"/>
    <w:rsid w:val="00A44A40"/>
    <w:rsid w:val="00A51DA9"/>
    <w:rsid w:val="00A53585"/>
    <w:rsid w:val="00A5632A"/>
    <w:rsid w:val="00A60C66"/>
    <w:rsid w:val="00A61AC3"/>
    <w:rsid w:val="00A6240F"/>
    <w:rsid w:val="00A637AB"/>
    <w:rsid w:val="00A652E3"/>
    <w:rsid w:val="00A66109"/>
    <w:rsid w:val="00A66A9F"/>
    <w:rsid w:val="00A670A6"/>
    <w:rsid w:val="00A7188A"/>
    <w:rsid w:val="00A71DB4"/>
    <w:rsid w:val="00A722AC"/>
    <w:rsid w:val="00A736DB"/>
    <w:rsid w:val="00A74F2E"/>
    <w:rsid w:val="00A75A12"/>
    <w:rsid w:val="00A779CF"/>
    <w:rsid w:val="00A77D40"/>
    <w:rsid w:val="00A81C5D"/>
    <w:rsid w:val="00A83614"/>
    <w:rsid w:val="00A84667"/>
    <w:rsid w:val="00A84BB5"/>
    <w:rsid w:val="00A8790F"/>
    <w:rsid w:val="00A90615"/>
    <w:rsid w:val="00A90F18"/>
    <w:rsid w:val="00A92B72"/>
    <w:rsid w:val="00AA1431"/>
    <w:rsid w:val="00AA1DCF"/>
    <w:rsid w:val="00AA303E"/>
    <w:rsid w:val="00AA3046"/>
    <w:rsid w:val="00AA5997"/>
    <w:rsid w:val="00AB1798"/>
    <w:rsid w:val="00AB1AA5"/>
    <w:rsid w:val="00AB5F99"/>
    <w:rsid w:val="00AB6411"/>
    <w:rsid w:val="00AB72FC"/>
    <w:rsid w:val="00AC0FA0"/>
    <w:rsid w:val="00AC2B3A"/>
    <w:rsid w:val="00AC32C5"/>
    <w:rsid w:val="00AC3994"/>
    <w:rsid w:val="00AC3C47"/>
    <w:rsid w:val="00AC3EB5"/>
    <w:rsid w:val="00AC4D3B"/>
    <w:rsid w:val="00AC50AA"/>
    <w:rsid w:val="00AD0A7F"/>
    <w:rsid w:val="00AD1473"/>
    <w:rsid w:val="00AD2B30"/>
    <w:rsid w:val="00AD6573"/>
    <w:rsid w:val="00AE2D64"/>
    <w:rsid w:val="00AE2D73"/>
    <w:rsid w:val="00AE3630"/>
    <w:rsid w:val="00AE3743"/>
    <w:rsid w:val="00AE49FA"/>
    <w:rsid w:val="00AE6484"/>
    <w:rsid w:val="00AE7A93"/>
    <w:rsid w:val="00AF226C"/>
    <w:rsid w:val="00B00CEB"/>
    <w:rsid w:val="00B02932"/>
    <w:rsid w:val="00B02B72"/>
    <w:rsid w:val="00B047C0"/>
    <w:rsid w:val="00B04936"/>
    <w:rsid w:val="00B1096F"/>
    <w:rsid w:val="00B114E8"/>
    <w:rsid w:val="00B132D1"/>
    <w:rsid w:val="00B13748"/>
    <w:rsid w:val="00B15307"/>
    <w:rsid w:val="00B174EE"/>
    <w:rsid w:val="00B17AE3"/>
    <w:rsid w:val="00B20409"/>
    <w:rsid w:val="00B211B6"/>
    <w:rsid w:val="00B24621"/>
    <w:rsid w:val="00B24A2D"/>
    <w:rsid w:val="00B27E2C"/>
    <w:rsid w:val="00B319CA"/>
    <w:rsid w:val="00B340BE"/>
    <w:rsid w:val="00B35012"/>
    <w:rsid w:val="00B4030E"/>
    <w:rsid w:val="00B40AFB"/>
    <w:rsid w:val="00B40BF7"/>
    <w:rsid w:val="00B415B9"/>
    <w:rsid w:val="00B418BB"/>
    <w:rsid w:val="00B41CD5"/>
    <w:rsid w:val="00B42EE3"/>
    <w:rsid w:val="00B42F21"/>
    <w:rsid w:val="00B44EC6"/>
    <w:rsid w:val="00B46FC7"/>
    <w:rsid w:val="00B51E05"/>
    <w:rsid w:val="00B56D38"/>
    <w:rsid w:val="00B5734C"/>
    <w:rsid w:val="00B5792D"/>
    <w:rsid w:val="00B60369"/>
    <w:rsid w:val="00B6376D"/>
    <w:rsid w:val="00B63DA2"/>
    <w:rsid w:val="00B64C64"/>
    <w:rsid w:val="00B7057E"/>
    <w:rsid w:val="00B70C69"/>
    <w:rsid w:val="00B70D48"/>
    <w:rsid w:val="00B7177C"/>
    <w:rsid w:val="00B71DE7"/>
    <w:rsid w:val="00B72D88"/>
    <w:rsid w:val="00B73662"/>
    <w:rsid w:val="00B73BE3"/>
    <w:rsid w:val="00B76321"/>
    <w:rsid w:val="00B76A6E"/>
    <w:rsid w:val="00B77D71"/>
    <w:rsid w:val="00B80381"/>
    <w:rsid w:val="00B814CE"/>
    <w:rsid w:val="00B84DE3"/>
    <w:rsid w:val="00B84EC1"/>
    <w:rsid w:val="00B85DC8"/>
    <w:rsid w:val="00B86A2D"/>
    <w:rsid w:val="00B8727D"/>
    <w:rsid w:val="00B902FB"/>
    <w:rsid w:val="00B90C10"/>
    <w:rsid w:val="00B912A1"/>
    <w:rsid w:val="00B9306B"/>
    <w:rsid w:val="00B93D4B"/>
    <w:rsid w:val="00B94516"/>
    <w:rsid w:val="00B94870"/>
    <w:rsid w:val="00B94B0F"/>
    <w:rsid w:val="00B95D50"/>
    <w:rsid w:val="00B962EA"/>
    <w:rsid w:val="00BA35CE"/>
    <w:rsid w:val="00BA6853"/>
    <w:rsid w:val="00BB161C"/>
    <w:rsid w:val="00BB70FB"/>
    <w:rsid w:val="00BC2582"/>
    <w:rsid w:val="00BC2E56"/>
    <w:rsid w:val="00BC677D"/>
    <w:rsid w:val="00BD0B80"/>
    <w:rsid w:val="00BD1A9E"/>
    <w:rsid w:val="00BD371B"/>
    <w:rsid w:val="00BD42A9"/>
    <w:rsid w:val="00BD5A51"/>
    <w:rsid w:val="00BD7DBD"/>
    <w:rsid w:val="00BE02AD"/>
    <w:rsid w:val="00BE0361"/>
    <w:rsid w:val="00BE33A2"/>
    <w:rsid w:val="00BE34F8"/>
    <w:rsid w:val="00BE3583"/>
    <w:rsid w:val="00BE54FE"/>
    <w:rsid w:val="00BF186A"/>
    <w:rsid w:val="00BF2E2C"/>
    <w:rsid w:val="00BF2E76"/>
    <w:rsid w:val="00BF4637"/>
    <w:rsid w:val="00BF4643"/>
    <w:rsid w:val="00C02389"/>
    <w:rsid w:val="00C02F02"/>
    <w:rsid w:val="00C05F73"/>
    <w:rsid w:val="00C07A4A"/>
    <w:rsid w:val="00C07FF8"/>
    <w:rsid w:val="00C10985"/>
    <w:rsid w:val="00C10F51"/>
    <w:rsid w:val="00C1253D"/>
    <w:rsid w:val="00C13374"/>
    <w:rsid w:val="00C147D3"/>
    <w:rsid w:val="00C14989"/>
    <w:rsid w:val="00C15EB8"/>
    <w:rsid w:val="00C219AE"/>
    <w:rsid w:val="00C23A45"/>
    <w:rsid w:val="00C24333"/>
    <w:rsid w:val="00C265C0"/>
    <w:rsid w:val="00C272FE"/>
    <w:rsid w:val="00C2737F"/>
    <w:rsid w:val="00C3223B"/>
    <w:rsid w:val="00C32ED7"/>
    <w:rsid w:val="00C33142"/>
    <w:rsid w:val="00C408E8"/>
    <w:rsid w:val="00C410EA"/>
    <w:rsid w:val="00C418A5"/>
    <w:rsid w:val="00C41ECF"/>
    <w:rsid w:val="00C43CB3"/>
    <w:rsid w:val="00C43FD7"/>
    <w:rsid w:val="00C456D4"/>
    <w:rsid w:val="00C46546"/>
    <w:rsid w:val="00C46681"/>
    <w:rsid w:val="00C530C2"/>
    <w:rsid w:val="00C53DD1"/>
    <w:rsid w:val="00C5469D"/>
    <w:rsid w:val="00C55207"/>
    <w:rsid w:val="00C560E5"/>
    <w:rsid w:val="00C62A69"/>
    <w:rsid w:val="00C70949"/>
    <w:rsid w:val="00C7228B"/>
    <w:rsid w:val="00C7665F"/>
    <w:rsid w:val="00C76CE9"/>
    <w:rsid w:val="00C77B9E"/>
    <w:rsid w:val="00C77BAE"/>
    <w:rsid w:val="00C8221E"/>
    <w:rsid w:val="00C82BBD"/>
    <w:rsid w:val="00C84A75"/>
    <w:rsid w:val="00C87B48"/>
    <w:rsid w:val="00C87DB5"/>
    <w:rsid w:val="00C91948"/>
    <w:rsid w:val="00C9346A"/>
    <w:rsid w:val="00C94696"/>
    <w:rsid w:val="00C966FB"/>
    <w:rsid w:val="00C97306"/>
    <w:rsid w:val="00CA25C8"/>
    <w:rsid w:val="00CA64A5"/>
    <w:rsid w:val="00CA679B"/>
    <w:rsid w:val="00CB1332"/>
    <w:rsid w:val="00CB18E0"/>
    <w:rsid w:val="00CB23CD"/>
    <w:rsid w:val="00CB6158"/>
    <w:rsid w:val="00CB727A"/>
    <w:rsid w:val="00CC0F11"/>
    <w:rsid w:val="00CC0F91"/>
    <w:rsid w:val="00CC1904"/>
    <w:rsid w:val="00CC21A9"/>
    <w:rsid w:val="00CC2519"/>
    <w:rsid w:val="00CC2EDE"/>
    <w:rsid w:val="00CC3C81"/>
    <w:rsid w:val="00CC7DB2"/>
    <w:rsid w:val="00CD03BD"/>
    <w:rsid w:val="00CD0787"/>
    <w:rsid w:val="00CD0AFE"/>
    <w:rsid w:val="00CD29AE"/>
    <w:rsid w:val="00CD68B1"/>
    <w:rsid w:val="00CD7EC8"/>
    <w:rsid w:val="00CE57D1"/>
    <w:rsid w:val="00CE5BC3"/>
    <w:rsid w:val="00CE732F"/>
    <w:rsid w:val="00CE78CA"/>
    <w:rsid w:val="00CF2D81"/>
    <w:rsid w:val="00CF55B4"/>
    <w:rsid w:val="00CF62C5"/>
    <w:rsid w:val="00CF6E18"/>
    <w:rsid w:val="00D01FB8"/>
    <w:rsid w:val="00D0244F"/>
    <w:rsid w:val="00D02D5E"/>
    <w:rsid w:val="00D034AB"/>
    <w:rsid w:val="00D04A77"/>
    <w:rsid w:val="00D05D82"/>
    <w:rsid w:val="00D12BDF"/>
    <w:rsid w:val="00D1323A"/>
    <w:rsid w:val="00D13996"/>
    <w:rsid w:val="00D14A93"/>
    <w:rsid w:val="00D15A59"/>
    <w:rsid w:val="00D15C5A"/>
    <w:rsid w:val="00D20B6D"/>
    <w:rsid w:val="00D2213F"/>
    <w:rsid w:val="00D24A96"/>
    <w:rsid w:val="00D269A7"/>
    <w:rsid w:val="00D27F95"/>
    <w:rsid w:val="00D30603"/>
    <w:rsid w:val="00D30D1B"/>
    <w:rsid w:val="00D32812"/>
    <w:rsid w:val="00D3341E"/>
    <w:rsid w:val="00D34272"/>
    <w:rsid w:val="00D35ADF"/>
    <w:rsid w:val="00D360BE"/>
    <w:rsid w:val="00D37D88"/>
    <w:rsid w:val="00D40041"/>
    <w:rsid w:val="00D401D2"/>
    <w:rsid w:val="00D40739"/>
    <w:rsid w:val="00D4420F"/>
    <w:rsid w:val="00D450FB"/>
    <w:rsid w:val="00D45DFF"/>
    <w:rsid w:val="00D474CB"/>
    <w:rsid w:val="00D52C90"/>
    <w:rsid w:val="00D53C9D"/>
    <w:rsid w:val="00D55229"/>
    <w:rsid w:val="00D564B3"/>
    <w:rsid w:val="00D56DBB"/>
    <w:rsid w:val="00D574DD"/>
    <w:rsid w:val="00D57996"/>
    <w:rsid w:val="00D60296"/>
    <w:rsid w:val="00D6341C"/>
    <w:rsid w:val="00D65CC6"/>
    <w:rsid w:val="00D700CA"/>
    <w:rsid w:val="00D7023D"/>
    <w:rsid w:val="00D7683F"/>
    <w:rsid w:val="00D808AD"/>
    <w:rsid w:val="00D81772"/>
    <w:rsid w:val="00D81DF5"/>
    <w:rsid w:val="00D87FE2"/>
    <w:rsid w:val="00D907AE"/>
    <w:rsid w:val="00D90F38"/>
    <w:rsid w:val="00D91D80"/>
    <w:rsid w:val="00D937B1"/>
    <w:rsid w:val="00D949FF"/>
    <w:rsid w:val="00D97390"/>
    <w:rsid w:val="00D97770"/>
    <w:rsid w:val="00D97820"/>
    <w:rsid w:val="00DA44F3"/>
    <w:rsid w:val="00DA509A"/>
    <w:rsid w:val="00DA511D"/>
    <w:rsid w:val="00DA5238"/>
    <w:rsid w:val="00DA5890"/>
    <w:rsid w:val="00DA607D"/>
    <w:rsid w:val="00DA769A"/>
    <w:rsid w:val="00DB0463"/>
    <w:rsid w:val="00DB275A"/>
    <w:rsid w:val="00DB4B5C"/>
    <w:rsid w:val="00DC5621"/>
    <w:rsid w:val="00DC6C43"/>
    <w:rsid w:val="00DC7376"/>
    <w:rsid w:val="00DD27D3"/>
    <w:rsid w:val="00DD2AA5"/>
    <w:rsid w:val="00DD529E"/>
    <w:rsid w:val="00DD75EA"/>
    <w:rsid w:val="00DD7D85"/>
    <w:rsid w:val="00DE04CB"/>
    <w:rsid w:val="00DE1726"/>
    <w:rsid w:val="00DE2485"/>
    <w:rsid w:val="00DE320C"/>
    <w:rsid w:val="00DE3525"/>
    <w:rsid w:val="00DE4391"/>
    <w:rsid w:val="00DE77FF"/>
    <w:rsid w:val="00DF0328"/>
    <w:rsid w:val="00DF1304"/>
    <w:rsid w:val="00DF1D41"/>
    <w:rsid w:val="00DF3570"/>
    <w:rsid w:val="00DF372D"/>
    <w:rsid w:val="00DF4BE6"/>
    <w:rsid w:val="00DF4C82"/>
    <w:rsid w:val="00DF5C66"/>
    <w:rsid w:val="00DF66DB"/>
    <w:rsid w:val="00DF78AE"/>
    <w:rsid w:val="00E0004C"/>
    <w:rsid w:val="00E00861"/>
    <w:rsid w:val="00E015A2"/>
    <w:rsid w:val="00E0207A"/>
    <w:rsid w:val="00E03293"/>
    <w:rsid w:val="00E045BF"/>
    <w:rsid w:val="00E047FE"/>
    <w:rsid w:val="00E050AC"/>
    <w:rsid w:val="00E10745"/>
    <w:rsid w:val="00E11E50"/>
    <w:rsid w:val="00E157F5"/>
    <w:rsid w:val="00E16D53"/>
    <w:rsid w:val="00E2038F"/>
    <w:rsid w:val="00E20D9C"/>
    <w:rsid w:val="00E213E3"/>
    <w:rsid w:val="00E232C8"/>
    <w:rsid w:val="00E23790"/>
    <w:rsid w:val="00E23994"/>
    <w:rsid w:val="00E23BE6"/>
    <w:rsid w:val="00E2674F"/>
    <w:rsid w:val="00E26997"/>
    <w:rsid w:val="00E3047C"/>
    <w:rsid w:val="00E37A62"/>
    <w:rsid w:val="00E41509"/>
    <w:rsid w:val="00E417A8"/>
    <w:rsid w:val="00E432C6"/>
    <w:rsid w:val="00E453CB"/>
    <w:rsid w:val="00E46ABB"/>
    <w:rsid w:val="00E47019"/>
    <w:rsid w:val="00E52820"/>
    <w:rsid w:val="00E53793"/>
    <w:rsid w:val="00E546E0"/>
    <w:rsid w:val="00E54C6C"/>
    <w:rsid w:val="00E55F02"/>
    <w:rsid w:val="00E60DB3"/>
    <w:rsid w:val="00E62471"/>
    <w:rsid w:val="00E65A1C"/>
    <w:rsid w:val="00E66673"/>
    <w:rsid w:val="00E673AA"/>
    <w:rsid w:val="00E67DC9"/>
    <w:rsid w:val="00E7047E"/>
    <w:rsid w:val="00E722B1"/>
    <w:rsid w:val="00E73E39"/>
    <w:rsid w:val="00E757A3"/>
    <w:rsid w:val="00E8281C"/>
    <w:rsid w:val="00E83654"/>
    <w:rsid w:val="00E84973"/>
    <w:rsid w:val="00E86A08"/>
    <w:rsid w:val="00E86D6B"/>
    <w:rsid w:val="00E871E7"/>
    <w:rsid w:val="00E90518"/>
    <w:rsid w:val="00E943F5"/>
    <w:rsid w:val="00E94E87"/>
    <w:rsid w:val="00E95177"/>
    <w:rsid w:val="00EA191F"/>
    <w:rsid w:val="00EA49C1"/>
    <w:rsid w:val="00EA5971"/>
    <w:rsid w:val="00EA6127"/>
    <w:rsid w:val="00EA689D"/>
    <w:rsid w:val="00EA7301"/>
    <w:rsid w:val="00EB48AB"/>
    <w:rsid w:val="00EB4DFA"/>
    <w:rsid w:val="00EB5AAC"/>
    <w:rsid w:val="00EB5D0F"/>
    <w:rsid w:val="00EB5EE9"/>
    <w:rsid w:val="00EB6443"/>
    <w:rsid w:val="00EC18D3"/>
    <w:rsid w:val="00EC2886"/>
    <w:rsid w:val="00EC2C0B"/>
    <w:rsid w:val="00EC515E"/>
    <w:rsid w:val="00EC5B82"/>
    <w:rsid w:val="00EC611D"/>
    <w:rsid w:val="00EC6947"/>
    <w:rsid w:val="00ED00FB"/>
    <w:rsid w:val="00ED1EB1"/>
    <w:rsid w:val="00ED4270"/>
    <w:rsid w:val="00ED4698"/>
    <w:rsid w:val="00ED6275"/>
    <w:rsid w:val="00ED63F2"/>
    <w:rsid w:val="00ED6C87"/>
    <w:rsid w:val="00ED6EB9"/>
    <w:rsid w:val="00ED7EAE"/>
    <w:rsid w:val="00EE0A25"/>
    <w:rsid w:val="00EE1BD4"/>
    <w:rsid w:val="00EE1FFC"/>
    <w:rsid w:val="00EF0856"/>
    <w:rsid w:val="00EF41D2"/>
    <w:rsid w:val="00EF4A08"/>
    <w:rsid w:val="00F022FB"/>
    <w:rsid w:val="00F02977"/>
    <w:rsid w:val="00F046E2"/>
    <w:rsid w:val="00F05897"/>
    <w:rsid w:val="00F058E8"/>
    <w:rsid w:val="00F05F4B"/>
    <w:rsid w:val="00F06E9A"/>
    <w:rsid w:val="00F0770F"/>
    <w:rsid w:val="00F078AB"/>
    <w:rsid w:val="00F07A71"/>
    <w:rsid w:val="00F10055"/>
    <w:rsid w:val="00F10768"/>
    <w:rsid w:val="00F12927"/>
    <w:rsid w:val="00F13AAB"/>
    <w:rsid w:val="00F15DF4"/>
    <w:rsid w:val="00F2016F"/>
    <w:rsid w:val="00F20420"/>
    <w:rsid w:val="00F2138D"/>
    <w:rsid w:val="00F21922"/>
    <w:rsid w:val="00F249F8"/>
    <w:rsid w:val="00F259E3"/>
    <w:rsid w:val="00F25C6D"/>
    <w:rsid w:val="00F321D8"/>
    <w:rsid w:val="00F32429"/>
    <w:rsid w:val="00F3327E"/>
    <w:rsid w:val="00F409FF"/>
    <w:rsid w:val="00F410CA"/>
    <w:rsid w:val="00F41400"/>
    <w:rsid w:val="00F42064"/>
    <w:rsid w:val="00F4240C"/>
    <w:rsid w:val="00F42C94"/>
    <w:rsid w:val="00F42DB8"/>
    <w:rsid w:val="00F45CED"/>
    <w:rsid w:val="00F46B01"/>
    <w:rsid w:val="00F47E84"/>
    <w:rsid w:val="00F512F2"/>
    <w:rsid w:val="00F52ABC"/>
    <w:rsid w:val="00F52CE7"/>
    <w:rsid w:val="00F52DA5"/>
    <w:rsid w:val="00F541BD"/>
    <w:rsid w:val="00F54DE1"/>
    <w:rsid w:val="00F5565E"/>
    <w:rsid w:val="00F60865"/>
    <w:rsid w:val="00F610BA"/>
    <w:rsid w:val="00F63AE4"/>
    <w:rsid w:val="00F63FCE"/>
    <w:rsid w:val="00F655F7"/>
    <w:rsid w:val="00F675CE"/>
    <w:rsid w:val="00F71469"/>
    <w:rsid w:val="00F71859"/>
    <w:rsid w:val="00F74EAA"/>
    <w:rsid w:val="00F769E1"/>
    <w:rsid w:val="00F8052C"/>
    <w:rsid w:val="00F8145D"/>
    <w:rsid w:val="00F832DF"/>
    <w:rsid w:val="00F91D45"/>
    <w:rsid w:val="00F9265A"/>
    <w:rsid w:val="00F93161"/>
    <w:rsid w:val="00F95188"/>
    <w:rsid w:val="00F97783"/>
    <w:rsid w:val="00FA3BE2"/>
    <w:rsid w:val="00FA4790"/>
    <w:rsid w:val="00FA518C"/>
    <w:rsid w:val="00FA51EB"/>
    <w:rsid w:val="00FA5765"/>
    <w:rsid w:val="00FA6F9C"/>
    <w:rsid w:val="00FB3F6C"/>
    <w:rsid w:val="00FB67B2"/>
    <w:rsid w:val="00FC0E4C"/>
    <w:rsid w:val="00FC22DC"/>
    <w:rsid w:val="00FC2484"/>
    <w:rsid w:val="00FC26D6"/>
    <w:rsid w:val="00FC36D3"/>
    <w:rsid w:val="00FC5467"/>
    <w:rsid w:val="00FC65CB"/>
    <w:rsid w:val="00FC74D4"/>
    <w:rsid w:val="00FD0744"/>
    <w:rsid w:val="00FD1D1C"/>
    <w:rsid w:val="00FD27A9"/>
    <w:rsid w:val="00FD4858"/>
    <w:rsid w:val="00FD4BB2"/>
    <w:rsid w:val="00FD4ED7"/>
    <w:rsid w:val="00FD5B0C"/>
    <w:rsid w:val="00FD7797"/>
    <w:rsid w:val="00FE0C56"/>
    <w:rsid w:val="00FE24B1"/>
    <w:rsid w:val="00FE59A2"/>
    <w:rsid w:val="00FE7F0E"/>
    <w:rsid w:val="00FF2BCF"/>
    <w:rsid w:val="00FF3587"/>
    <w:rsid w:val="00FF37CE"/>
    <w:rsid w:val="00FF5473"/>
    <w:rsid w:val="00FF65B0"/>
    <w:rsid w:val="00FF6938"/>
    <w:rsid w:val="47828ECE"/>
    <w:rsid w:val="4C1F69C4"/>
    <w:rsid w:val="65D59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4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621FD0"/>
    <w:pPr>
      <w:keepNext/>
      <w:keepLines/>
      <w:spacing w:before="32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53C9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3523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B452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eastAsia="Times New Roman" w:hAnsi="Segoe UI" w:cs="Segoe UI"/>
      <w:sz w:val="18"/>
      <w:szCs w:val="18"/>
      <w:lang w:eastAsia="en-AU"/>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uiPriority w:val="9"/>
    <w:rsid w:val="00A652E3"/>
    <w:rPr>
      <w:rFonts w:asciiTheme="majorHAnsi" w:eastAsiaTheme="majorEastAsia" w:hAnsiTheme="majorHAnsi" w:cstheme="majorBidi"/>
      <w:color w:val="365F91" w:themeColor="accent1" w:themeShade="BF"/>
      <w:sz w:val="26"/>
      <w:szCs w:val="26"/>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aliases w:val="CAB - List Bullet,List Bullet Cab,1 heading,Bullet point,Bullets,Content descriptions,DDM Gen Text,Dot point 1.5 line spacing,L,List Paragraph - bullets,List Paragraph Number,List Paragraph1,List Paragraph11,NAST Quote"/>
    <w:basedOn w:val="Normal"/>
    <w:link w:val="ListParagraphChar"/>
    <w:uiPriority w:val="34"/>
    <w:qFormat/>
    <w:rsid w:val="00AE2D73"/>
    <w:pPr>
      <w:ind w:left="720"/>
      <w:contextualSpacing/>
    </w:pPr>
  </w:style>
  <w:style w:type="paragraph" w:styleId="Header">
    <w:name w:val="header"/>
    <w:basedOn w:val="Normal"/>
    <w:link w:val="HeaderChar"/>
    <w:uiPriority w:val="99"/>
    <w:unhideWhenUsed/>
    <w:rsid w:val="00417214"/>
    <w:pPr>
      <w:tabs>
        <w:tab w:val="center" w:pos="4513"/>
        <w:tab w:val="right" w:pos="9026"/>
      </w:tabs>
    </w:pPr>
  </w:style>
  <w:style w:type="character" w:customStyle="1" w:styleId="HeaderChar">
    <w:name w:val="Header Char"/>
    <w:basedOn w:val="DefaultParagraphFont"/>
    <w:link w:val="Header"/>
    <w:uiPriority w:val="99"/>
    <w:rsid w:val="007173D4"/>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17214"/>
    <w:pPr>
      <w:tabs>
        <w:tab w:val="center" w:pos="4513"/>
        <w:tab w:val="right" w:pos="9026"/>
      </w:tabs>
    </w:pPr>
  </w:style>
  <w:style w:type="character" w:customStyle="1" w:styleId="FooterChar">
    <w:name w:val="Footer Char"/>
    <w:basedOn w:val="DefaultParagraphFont"/>
    <w:link w:val="Footer"/>
    <w:uiPriority w:val="99"/>
    <w:rsid w:val="007173D4"/>
    <w:rPr>
      <w:rFonts w:ascii="Times New Roman" w:eastAsia="Times New Roman" w:hAnsi="Times New Roman" w:cs="Times New Roman"/>
      <w:sz w:val="20"/>
      <w:szCs w:val="20"/>
      <w:lang w:eastAsia="en-AU"/>
    </w:rPr>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unhideWhenUsed/>
    <w:rsid w:val="00C410EA"/>
    <w:rPr>
      <w:sz w:val="16"/>
      <w:szCs w:val="16"/>
    </w:rPr>
  </w:style>
  <w:style w:type="paragraph" w:styleId="CommentText">
    <w:name w:val="annotation text"/>
    <w:basedOn w:val="Normal"/>
    <w:link w:val="CommentTextChar"/>
    <w:uiPriority w:val="99"/>
    <w:unhideWhenUsed/>
    <w:rsid w:val="00DF372D"/>
  </w:style>
  <w:style w:type="character" w:customStyle="1" w:styleId="CommentTextChar">
    <w:name w:val="Comment Text Char"/>
    <w:basedOn w:val="DefaultParagraphFont"/>
    <w:link w:val="CommentText"/>
    <w:uiPriority w:val="99"/>
    <w:rsid w:val="00C410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rPr>
  </w:style>
  <w:style w:type="paragraph" w:styleId="ListNumber3">
    <w:name w:val="List Number 3"/>
    <w:basedOn w:val="Normal"/>
    <w:uiPriority w:val="99"/>
    <w:rsid w:val="0022060E"/>
    <w:pPr>
      <w:ind w:left="1107" w:hanging="369"/>
    </w:pPr>
    <w:rPr>
      <w:rFonts w:ascii="Arial" w:eastAsia="Calibri" w:hAnsi="Arial"/>
    </w:rPr>
  </w:style>
  <w:style w:type="paragraph" w:styleId="ListNumber4">
    <w:name w:val="List Number 4"/>
    <w:basedOn w:val="Normal"/>
    <w:uiPriority w:val="99"/>
    <w:rsid w:val="0022060E"/>
    <w:pPr>
      <w:ind w:left="1476" w:hanging="369"/>
    </w:pPr>
    <w:rPr>
      <w:rFonts w:ascii="Arial" w:eastAsia="Calibri" w:hAnsi="Arial"/>
    </w:rPr>
  </w:style>
  <w:style w:type="paragraph" w:styleId="ListNumber5">
    <w:name w:val="List Number 5"/>
    <w:basedOn w:val="Normal"/>
    <w:uiPriority w:val="99"/>
    <w:rsid w:val="0022060E"/>
    <w:pPr>
      <w:ind w:left="1845" w:hanging="369"/>
    </w:pPr>
    <w:rPr>
      <w:rFonts w:ascii="Arial" w:eastAsia="Calibri" w:hAnsi="Arial"/>
    </w:rPr>
  </w:style>
  <w:style w:type="character" w:customStyle="1" w:styleId="Heading5Char">
    <w:name w:val="Heading 5 Char"/>
    <w:basedOn w:val="DefaultParagraphFont"/>
    <w:link w:val="Heading5"/>
    <w:uiPriority w:val="9"/>
    <w:semiHidden/>
    <w:rsid w:val="000B4525"/>
    <w:rPr>
      <w:rFonts w:asciiTheme="majorHAnsi" w:eastAsiaTheme="majorEastAsia" w:hAnsiTheme="majorHAnsi" w:cstheme="majorBidi"/>
      <w:color w:val="365F91" w:themeColor="accent1" w:themeShade="BF"/>
    </w:rPr>
  </w:style>
  <w:style w:type="paragraph" w:styleId="Revision">
    <w:name w:val="Revision"/>
    <w:hidden/>
    <w:uiPriority w:val="99"/>
    <w:semiHidden/>
    <w:rsid w:val="00F54DE1"/>
    <w:pPr>
      <w:spacing w:after="0" w:line="240" w:lineRule="auto"/>
    </w:pPr>
    <w:rPr>
      <w:rFonts w:ascii="Times New Roman" w:eastAsia="Times New Roman" w:hAnsi="Times New Roman" w:cs="Times New Roman"/>
      <w:sz w:val="20"/>
      <w:szCs w:val="20"/>
      <w:lang w:eastAsia="en-AU"/>
    </w:rPr>
  </w:style>
  <w:style w:type="paragraph" w:customStyle="1" w:styleId="NumberLevel1">
    <w:name w:val="Number Level 1"/>
    <w:aliases w:val="N1,Numberanswer Level 1,N,hea Level 1,indentl 1,Number leg2 1,We woulNumber Level 1,Level 1,answerer Level 1"/>
    <w:basedOn w:val="Normal"/>
    <w:link w:val="NumberLevel1Char"/>
    <w:uiPriority w:val="1"/>
    <w:qFormat/>
    <w:rsid w:val="00ED63F2"/>
    <w:pPr>
      <w:numPr>
        <w:numId w:val="15"/>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ED63F2"/>
    <w:pPr>
      <w:numPr>
        <w:ilvl w:val="1"/>
        <w:numId w:val="15"/>
      </w:numPr>
      <w:spacing w:before="140" w:after="140" w:line="280" w:lineRule="atLeast"/>
    </w:pPr>
    <w:rPr>
      <w:rFonts w:ascii="Arial" w:hAnsi="Arial" w:cs="Arial"/>
    </w:rPr>
  </w:style>
  <w:style w:type="paragraph" w:customStyle="1" w:styleId="NumberLevel3">
    <w:name w:val="Number Level 3"/>
    <w:aliases w:val="N3"/>
    <w:basedOn w:val="Normal"/>
    <w:uiPriority w:val="1"/>
    <w:qFormat/>
    <w:rsid w:val="00ED63F2"/>
    <w:pPr>
      <w:numPr>
        <w:ilvl w:val="2"/>
        <w:numId w:val="15"/>
      </w:numPr>
      <w:spacing w:before="140" w:after="140" w:line="280" w:lineRule="atLeast"/>
    </w:pPr>
    <w:rPr>
      <w:rFonts w:ascii="Arial" w:hAnsi="Arial" w:cs="Arial"/>
    </w:rPr>
  </w:style>
  <w:style w:type="paragraph" w:customStyle="1" w:styleId="NumberLevel4">
    <w:name w:val="Number Level 4"/>
    <w:aliases w:val="N4,theNumber Level 4"/>
    <w:basedOn w:val="Normal"/>
    <w:uiPriority w:val="1"/>
    <w:qFormat/>
    <w:rsid w:val="00ED63F2"/>
    <w:pPr>
      <w:numPr>
        <w:ilvl w:val="3"/>
        <w:numId w:val="15"/>
      </w:numPr>
      <w:spacing w:after="140" w:line="280" w:lineRule="atLeast"/>
    </w:pPr>
    <w:rPr>
      <w:rFonts w:ascii="Arial" w:hAnsi="Arial" w:cs="Arial"/>
    </w:rPr>
  </w:style>
  <w:style w:type="paragraph" w:customStyle="1" w:styleId="NumberLevel5">
    <w:name w:val="Number Level 5"/>
    <w:aliases w:val="N5"/>
    <w:basedOn w:val="Normal"/>
    <w:uiPriority w:val="1"/>
    <w:qFormat/>
    <w:rsid w:val="00ED63F2"/>
    <w:pPr>
      <w:numPr>
        <w:ilvl w:val="4"/>
        <w:numId w:val="15"/>
      </w:numPr>
      <w:spacing w:after="140" w:line="280" w:lineRule="atLeast"/>
    </w:pPr>
    <w:rPr>
      <w:rFonts w:ascii="Arial" w:hAnsi="Arial" w:cs="Arial"/>
    </w:rPr>
  </w:style>
  <w:style w:type="paragraph" w:customStyle="1" w:styleId="NumberLevel6">
    <w:name w:val="Number Level 6"/>
    <w:aliases w:val="N6"/>
    <w:basedOn w:val="NumberLevel5"/>
    <w:qFormat/>
    <w:rsid w:val="00ED63F2"/>
    <w:pPr>
      <w:numPr>
        <w:ilvl w:val="5"/>
      </w:numPr>
    </w:pPr>
  </w:style>
  <w:style w:type="paragraph" w:customStyle="1" w:styleId="NumberLevel7">
    <w:name w:val="Number Level 7"/>
    <w:aliases w:val="N7"/>
    <w:basedOn w:val="NumberLevel6"/>
    <w:qFormat/>
    <w:rsid w:val="00ED63F2"/>
    <w:pPr>
      <w:numPr>
        <w:ilvl w:val="6"/>
      </w:numPr>
    </w:pPr>
  </w:style>
  <w:style w:type="paragraph" w:customStyle="1" w:styleId="NumberLevel8">
    <w:name w:val="Number Level 8"/>
    <w:aliases w:val="N8"/>
    <w:basedOn w:val="NumberLevel7"/>
    <w:rsid w:val="00ED63F2"/>
    <w:pPr>
      <w:numPr>
        <w:ilvl w:val="7"/>
      </w:numPr>
    </w:pPr>
  </w:style>
  <w:style w:type="paragraph" w:customStyle="1" w:styleId="NumberLevel9">
    <w:name w:val="Number Level 9"/>
    <w:aliases w:val="N9"/>
    <w:basedOn w:val="NumberLevel8"/>
    <w:rsid w:val="00ED63F2"/>
    <w:pPr>
      <w:numPr>
        <w:ilvl w:val="8"/>
      </w:numPr>
    </w:pPr>
  </w:style>
  <w:style w:type="character" w:customStyle="1" w:styleId="NumberLevel1Char">
    <w:name w:val="Number Level 1 Char"/>
    <w:aliases w:val="N1 Char,hea Level 1 Char"/>
    <w:basedOn w:val="DefaultParagraphFont"/>
    <w:link w:val="NumberLevel1"/>
    <w:uiPriority w:val="1"/>
    <w:locked/>
    <w:rsid w:val="00ED63F2"/>
    <w:rPr>
      <w:rFonts w:ascii="Arial" w:eastAsia="Times New Roman" w:hAnsi="Arial" w:cs="Arial"/>
      <w:lang w:eastAsia="en-AU"/>
    </w:rPr>
  </w:style>
  <w:style w:type="character" w:customStyle="1" w:styleId="ius-text-highlight">
    <w:name w:val="ius-text-highlight"/>
    <w:basedOn w:val="DefaultParagraphFont"/>
    <w:rsid w:val="00ED63F2"/>
  </w:style>
  <w:style w:type="paragraph" w:customStyle="1" w:styleId="subsection">
    <w:name w:val="subsection"/>
    <w:aliases w:val="ss,Subsection"/>
    <w:basedOn w:val="Normal"/>
    <w:link w:val="subsectionChar"/>
    <w:rsid w:val="008E2372"/>
    <w:pPr>
      <w:tabs>
        <w:tab w:val="right" w:pos="1021"/>
      </w:tabs>
      <w:spacing w:before="180"/>
      <w:ind w:left="1134" w:hanging="1134"/>
    </w:pPr>
    <w:rPr>
      <w:sz w:val="22"/>
    </w:rPr>
  </w:style>
  <w:style w:type="paragraph" w:customStyle="1" w:styleId="paragraph">
    <w:name w:val="paragraph"/>
    <w:aliases w:val="a"/>
    <w:basedOn w:val="Normal"/>
    <w:rsid w:val="008E2372"/>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8557FA"/>
    <w:rPr>
      <w:rFonts w:ascii="Times New Roman" w:eastAsia="Times New Roman" w:hAnsi="Times New Roman" w:cs="Times New Roman"/>
      <w:szCs w:val="20"/>
      <w:lang w:eastAsia="en-AU"/>
    </w:rPr>
  </w:style>
  <w:style w:type="paragraph" w:customStyle="1" w:styleId="paragraphsub">
    <w:name w:val="paragraph(sub)"/>
    <w:aliases w:val="aa"/>
    <w:basedOn w:val="Normal"/>
    <w:rsid w:val="00725B5D"/>
    <w:pPr>
      <w:tabs>
        <w:tab w:val="right" w:pos="1985"/>
      </w:tabs>
      <w:spacing w:before="40"/>
      <w:ind w:left="2098" w:hanging="2098"/>
    </w:pPr>
  </w:style>
  <w:style w:type="paragraph" w:customStyle="1" w:styleId="paragraphsub-sub">
    <w:name w:val="paragraph(sub-sub)"/>
    <w:aliases w:val="aaa"/>
    <w:basedOn w:val="Normal"/>
    <w:rsid w:val="00725B5D"/>
    <w:pPr>
      <w:tabs>
        <w:tab w:val="right" w:pos="2722"/>
      </w:tabs>
      <w:spacing w:before="40"/>
      <w:ind w:left="2835" w:hanging="2835"/>
    </w:pPr>
  </w:style>
  <w:style w:type="paragraph" w:customStyle="1" w:styleId="Paragraphsub-sub-sub">
    <w:name w:val="Paragraph(sub-sub-sub)"/>
    <w:aliases w:val="aaaa"/>
    <w:basedOn w:val="Normal"/>
    <w:rsid w:val="00725B5D"/>
    <w:pPr>
      <w:tabs>
        <w:tab w:val="right" w:pos="3402"/>
      </w:tabs>
      <w:spacing w:before="40"/>
      <w:ind w:left="3402" w:hanging="3402"/>
    </w:pPr>
  </w:style>
  <w:style w:type="character" w:customStyle="1" w:styleId="ListParagraphChar">
    <w:name w:val="List Paragraph Char"/>
    <w:aliases w:val="CAB - List Bullet Char,List Bullet Cab Char,1 heading Char,Bullet point Char,Bullets Char,Content descriptions Char,DDM Gen Text Char,Dot point 1.5 line spacing Char,L Char,List Paragraph - bullets Char,List Paragraph Number Char"/>
    <w:link w:val="ListParagraph"/>
    <w:uiPriority w:val="34"/>
    <w:qFormat/>
    <w:locked/>
    <w:rsid w:val="005906BB"/>
  </w:style>
  <w:style w:type="character" w:styleId="UnresolvedMention">
    <w:name w:val="Unresolved Mention"/>
    <w:basedOn w:val="DefaultParagraphFont"/>
    <w:uiPriority w:val="99"/>
    <w:semiHidden/>
    <w:unhideWhenUsed/>
    <w:rsid w:val="00B132D1"/>
    <w:rPr>
      <w:color w:val="605E5C"/>
      <w:shd w:val="clear" w:color="auto" w:fill="E1DFDD"/>
    </w:rPr>
  </w:style>
  <w:style w:type="character" w:customStyle="1" w:styleId="Heading1Char">
    <w:name w:val="Heading 1 Char"/>
    <w:basedOn w:val="DefaultParagraphFont"/>
    <w:link w:val="Heading1"/>
    <w:uiPriority w:val="9"/>
    <w:rsid w:val="00FD07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0744"/>
    <w:rPr>
      <w:rFonts w:asciiTheme="majorHAnsi" w:eastAsiaTheme="majorEastAsia" w:hAnsiTheme="majorHAnsi" w:cstheme="majorBidi"/>
      <w:color w:val="243F60" w:themeColor="accent1" w:themeShade="7F"/>
      <w:sz w:val="24"/>
      <w:szCs w:val="24"/>
      <w:lang w:eastAsia="en-AU"/>
    </w:rPr>
  </w:style>
  <w:style w:type="paragraph" w:styleId="BodyText">
    <w:name w:val="Body Text"/>
    <w:basedOn w:val="Normal"/>
    <w:link w:val="BodyTextChar"/>
    <w:semiHidden/>
    <w:rsid w:val="00E10745"/>
    <w:rPr>
      <w:sz w:val="24"/>
    </w:rPr>
  </w:style>
  <w:style w:type="character" w:customStyle="1" w:styleId="BodyTextChar">
    <w:name w:val="Body Text Char"/>
    <w:basedOn w:val="DefaultParagraphFont"/>
    <w:link w:val="BodyText"/>
    <w:semiHidden/>
    <w:rsid w:val="00FD0744"/>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E10745"/>
    <w:pPr>
      <w:tabs>
        <w:tab w:val="left" w:pos="567"/>
        <w:tab w:val="left" w:pos="1134"/>
        <w:tab w:val="left" w:pos="1440"/>
        <w:tab w:val="left" w:pos="2160"/>
        <w:tab w:val="left" w:pos="2592"/>
      </w:tabs>
      <w:jc w:val="both"/>
    </w:pPr>
    <w:rPr>
      <w:rFonts w:ascii="Book Antiqua" w:hAnsi="Book Antiqua"/>
      <w:sz w:val="23"/>
    </w:rPr>
  </w:style>
  <w:style w:type="character" w:customStyle="1" w:styleId="EndnoteTextChar">
    <w:name w:val="Endnote Text Char"/>
    <w:basedOn w:val="DefaultParagraphFont"/>
    <w:link w:val="EndnoteText"/>
    <w:semiHidden/>
    <w:rsid w:val="00FD0744"/>
    <w:rPr>
      <w:rFonts w:ascii="Book Antiqua" w:eastAsia="Times New Roman" w:hAnsi="Book Antiqua" w:cs="Times New Roman"/>
      <w:sz w:val="23"/>
      <w:szCs w:val="20"/>
      <w:lang w:eastAsia="en-AU"/>
    </w:rPr>
  </w:style>
  <w:style w:type="paragraph" w:customStyle="1" w:styleId="MOLBodyText">
    <w:name w:val="MOL Body Text"/>
    <w:basedOn w:val="Normal"/>
    <w:uiPriority w:val="1"/>
    <w:rsid w:val="0008758E"/>
    <w:pPr>
      <w:spacing w:before="120"/>
    </w:pPr>
    <w:rPr>
      <w:rFonts w:ascii="Arial" w:eastAsiaTheme="minorHAnsi" w:hAnsi="Arial" w:cs="Arial"/>
      <w:sz w:val="22"/>
      <w:szCs w:val="22"/>
    </w:rPr>
  </w:style>
  <w:style w:type="table" w:styleId="TableGrid">
    <w:name w:val="Table Grid"/>
    <w:basedOn w:val="TableNormal"/>
    <w:uiPriority w:val="39"/>
    <w:rsid w:val="00FD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D0744"/>
    <w:rPr>
      <w:color w:val="808080"/>
    </w:rPr>
  </w:style>
  <w:style w:type="character" w:customStyle="1" w:styleId="SecurityDropdown">
    <w:name w:val="Security Dropdown"/>
    <w:basedOn w:val="DefaultParagraphFont"/>
    <w:uiPriority w:val="1"/>
    <w:rsid w:val="00FD0744"/>
    <w:rPr>
      <w:rFonts w:asciiTheme="minorHAnsi" w:hAnsiTheme="minorHAnsi"/>
      <w:color w:val="FF0000"/>
      <w:sz w:val="24"/>
    </w:rPr>
  </w:style>
  <w:style w:type="character" w:customStyle="1" w:styleId="NormalRed">
    <w:name w:val="Normal + Red"/>
    <w:uiPriority w:val="1"/>
    <w:qFormat/>
    <w:rsid w:val="00FD0744"/>
    <w:rPr>
      <w:rFonts w:ascii="Calibri" w:hAnsi="Calibri"/>
      <w:color w:val="FF0000"/>
      <w:sz w:val="20"/>
    </w:rPr>
  </w:style>
  <w:style w:type="character" w:customStyle="1" w:styleId="NormalRedBold">
    <w:name w:val="Normal + Red +Bold"/>
    <w:uiPriority w:val="1"/>
    <w:qFormat/>
    <w:rsid w:val="00FD0744"/>
    <w:rPr>
      <w:rFonts w:ascii="Tahoma" w:hAnsi="Tahoma" w:cs="Arial"/>
      <w:b w:val="0"/>
      <w:i w:val="0"/>
      <w:color w:val="FF0000"/>
      <w:sz w:val="20"/>
    </w:rPr>
  </w:style>
  <w:style w:type="paragraph" w:customStyle="1" w:styleId="TableText">
    <w:name w:val="TableText"/>
    <w:basedOn w:val="Normal"/>
    <w:rsid w:val="004F48B4"/>
    <w:pPr>
      <w:spacing w:before="120" w:after="120" w:line="280" w:lineRule="exact"/>
    </w:pPr>
    <w:rPr>
      <w:rFonts w:ascii="Arial" w:hAnsi="Arial"/>
      <w:szCs w:val="24"/>
      <w:lang w:eastAsia="en-US"/>
    </w:rPr>
  </w:style>
  <w:style w:type="character" w:customStyle="1" w:styleId="CABNETParagraphChar">
    <w:name w:val="CABNET Paragraph. Char"/>
    <w:basedOn w:val="DefaultParagraphFont"/>
    <w:link w:val="CABNETParagraph"/>
    <w:uiPriority w:val="98"/>
    <w:locked/>
    <w:rsid w:val="00FD0744"/>
    <w:rPr>
      <w:rFonts w:ascii="Arial" w:hAnsi="Arial" w:cstheme="minorHAnsi"/>
    </w:rPr>
  </w:style>
  <w:style w:type="paragraph" w:customStyle="1" w:styleId="CABNETParagraph">
    <w:name w:val="CABNET Paragraph."/>
    <w:basedOn w:val="Normal"/>
    <w:link w:val="CABNETParagraphChar"/>
    <w:uiPriority w:val="98"/>
    <w:qFormat/>
    <w:rsid w:val="00902EF4"/>
    <w:pPr>
      <w:spacing w:before="120" w:after="120"/>
    </w:pPr>
    <w:rPr>
      <w:rFonts w:ascii="Arial" w:eastAsiaTheme="minorHAnsi" w:hAnsi="Arial" w:cstheme="minorHAnsi"/>
      <w:sz w:val="22"/>
      <w:szCs w:val="22"/>
      <w:lang w:eastAsia="en-US"/>
    </w:rPr>
  </w:style>
  <w:style w:type="table" w:styleId="GridTable4-Accent5">
    <w:name w:val="Grid Table 4 Accent 5"/>
    <w:basedOn w:val="TableNormal"/>
    <w:uiPriority w:val="49"/>
    <w:rsid w:val="00FD074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BD0B80"/>
    <w:pPr>
      <w:spacing w:before="100" w:beforeAutospacing="1" w:after="100" w:afterAutospacing="1"/>
    </w:pPr>
    <w:rPr>
      <w:sz w:val="24"/>
      <w:szCs w:val="24"/>
    </w:rPr>
  </w:style>
  <w:style w:type="character" w:customStyle="1" w:styleId="NoSpacingChar">
    <w:name w:val="No Spacing Char"/>
    <w:basedOn w:val="DefaultParagraphFont"/>
    <w:link w:val="NoSpacing"/>
    <w:uiPriority w:val="1"/>
    <w:locked/>
    <w:rsid w:val="00FD0744"/>
    <w:rPr>
      <w:rFonts w:ascii="Times New Roman" w:eastAsiaTheme="minorEastAsia" w:hAnsi="Times New Roman" w:cs="Times New Roman"/>
      <w:lang w:val="en-US"/>
    </w:rPr>
  </w:style>
  <w:style w:type="paragraph" w:styleId="NoSpacing">
    <w:name w:val="No Spacing"/>
    <w:link w:val="NoSpacingChar"/>
    <w:uiPriority w:val="1"/>
    <w:qFormat/>
    <w:rsid w:val="00FD0744"/>
    <w:pPr>
      <w:spacing w:after="0" w:line="240" w:lineRule="auto"/>
    </w:pPr>
    <w:rPr>
      <w:rFonts w:ascii="Times New Roman" w:eastAsiaTheme="minorEastAsia" w:hAnsi="Times New Roman" w:cs="Times New Roman"/>
      <w:lang w:val="en-US"/>
    </w:rPr>
  </w:style>
  <w:style w:type="table" w:styleId="GridTable5Dark-Accent5">
    <w:name w:val="Grid Table 5 Dark Accent 5"/>
    <w:basedOn w:val="TableNormal"/>
    <w:uiPriority w:val="50"/>
    <w:rsid w:val="00FD07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OC5">
    <w:name w:val="toc 5"/>
    <w:basedOn w:val="Normal"/>
    <w:next w:val="Normal"/>
    <w:autoRedefine/>
    <w:uiPriority w:val="39"/>
    <w:semiHidden/>
    <w:unhideWhenUsed/>
    <w:rsid w:val="008E2372"/>
    <w:pPr>
      <w:keepLines/>
      <w:tabs>
        <w:tab w:val="right" w:leader="dot" w:pos="8278"/>
      </w:tabs>
      <w:spacing w:before="40"/>
      <w:ind w:left="1985" w:right="567" w:hanging="567"/>
    </w:pPr>
    <w:rPr>
      <w:kern w:val="28"/>
      <w:sz w:val="18"/>
    </w:rPr>
  </w:style>
  <w:style w:type="paragraph" w:customStyle="1" w:styleId="ShortT">
    <w:name w:val="ShortT"/>
    <w:basedOn w:val="Normal"/>
    <w:next w:val="Normal"/>
    <w:qFormat/>
    <w:rsid w:val="008E2372"/>
    <w:rPr>
      <w:b/>
      <w:sz w:val="40"/>
    </w:rPr>
  </w:style>
  <w:style w:type="character" w:customStyle="1" w:styleId="ActHead5Char">
    <w:name w:val="ActHead 5 Char"/>
    <w:aliases w:val="s Char"/>
    <w:link w:val="ActHead5"/>
    <w:locked/>
    <w:rsid w:val="00FD0744"/>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8E2372"/>
    <w:pPr>
      <w:keepNext/>
      <w:keepLines/>
      <w:spacing w:before="280"/>
      <w:ind w:left="1134" w:hanging="1134"/>
      <w:outlineLvl w:val="4"/>
    </w:pPr>
    <w:rPr>
      <w:b/>
      <w:kern w:val="28"/>
      <w:sz w:val="24"/>
      <w:szCs w:val="22"/>
    </w:rPr>
  </w:style>
  <w:style w:type="paragraph" w:customStyle="1" w:styleId="Definition">
    <w:name w:val="Definition"/>
    <w:aliases w:val="dd"/>
    <w:basedOn w:val="Normal"/>
    <w:rsid w:val="008E2372"/>
    <w:pPr>
      <w:spacing w:before="180"/>
      <w:ind w:left="1134"/>
    </w:pPr>
    <w:rPr>
      <w:sz w:val="22"/>
    </w:rPr>
  </w:style>
  <w:style w:type="paragraph" w:customStyle="1" w:styleId="notedraft">
    <w:name w:val="note(draft)"/>
    <w:aliases w:val="nd"/>
    <w:basedOn w:val="Normal"/>
    <w:rsid w:val="008E2372"/>
    <w:pPr>
      <w:spacing w:before="240"/>
      <w:ind w:left="284" w:hanging="284"/>
    </w:pPr>
    <w:rPr>
      <w:i/>
      <w:sz w:val="24"/>
    </w:rPr>
  </w:style>
  <w:style w:type="paragraph" w:customStyle="1" w:styleId="subsection2">
    <w:name w:val="subsection2"/>
    <w:aliases w:val="ss2"/>
    <w:basedOn w:val="Normal"/>
    <w:next w:val="subsection"/>
    <w:rsid w:val="008E2372"/>
    <w:pPr>
      <w:spacing w:before="40"/>
      <w:ind w:left="1134"/>
    </w:pPr>
    <w:rPr>
      <w:sz w:val="22"/>
    </w:rPr>
  </w:style>
  <w:style w:type="paragraph" w:customStyle="1" w:styleId="Tabletext0">
    <w:name w:val="Tabletext"/>
    <w:aliases w:val="tt"/>
    <w:basedOn w:val="Normal"/>
    <w:rsid w:val="008E2372"/>
    <w:pPr>
      <w:spacing w:before="60" w:line="240" w:lineRule="atLeast"/>
    </w:pPr>
  </w:style>
  <w:style w:type="paragraph" w:customStyle="1" w:styleId="SignCoverPageEnd">
    <w:name w:val="SignCoverPageEnd"/>
    <w:basedOn w:val="Normal"/>
    <w:next w:val="Normal"/>
    <w:rsid w:val="008E2372"/>
    <w:pPr>
      <w:keepNext/>
      <w:pBdr>
        <w:bottom w:val="single" w:sz="4" w:space="12" w:color="auto"/>
      </w:pBdr>
      <w:tabs>
        <w:tab w:val="left" w:pos="3402"/>
      </w:tabs>
      <w:spacing w:after="240" w:line="300" w:lineRule="atLeast"/>
      <w:ind w:right="397"/>
    </w:pPr>
    <w:rPr>
      <w:sz w:val="22"/>
    </w:rPr>
  </w:style>
  <w:style w:type="paragraph" w:customStyle="1" w:styleId="SignCoverPageStart">
    <w:name w:val="SignCoverPageStart"/>
    <w:basedOn w:val="Normal"/>
    <w:next w:val="Normal"/>
    <w:rsid w:val="008E2372"/>
    <w:pPr>
      <w:pBdr>
        <w:top w:val="single" w:sz="4" w:space="1" w:color="auto"/>
      </w:pBdr>
      <w:spacing w:before="360" w:line="260" w:lineRule="atLeast"/>
      <w:ind w:right="397"/>
      <w:jc w:val="both"/>
    </w:pPr>
    <w:rPr>
      <w:sz w:val="22"/>
    </w:rPr>
  </w:style>
  <w:style w:type="character" w:customStyle="1" w:styleId="notetextChar">
    <w:name w:val="note(text) Char"/>
    <w:aliases w:val="n Char"/>
    <w:basedOn w:val="DefaultParagraphFont"/>
    <w:link w:val="notetext"/>
    <w:locked/>
    <w:rsid w:val="00FD0744"/>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8E2372"/>
    <w:pPr>
      <w:spacing w:before="122"/>
      <w:ind w:left="1985" w:hanging="851"/>
    </w:pPr>
    <w:rPr>
      <w:sz w:val="18"/>
      <w:szCs w:val="22"/>
    </w:rPr>
  </w:style>
  <w:style w:type="paragraph" w:customStyle="1" w:styleId="TableHeading">
    <w:name w:val="TableHeading"/>
    <w:aliases w:val="th"/>
    <w:basedOn w:val="Normal"/>
    <w:next w:val="Tabletext0"/>
    <w:rsid w:val="008E2372"/>
    <w:pPr>
      <w:keepNext/>
      <w:spacing w:before="60" w:line="240" w:lineRule="atLeast"/>
    </w:pPr>
    <w:rPr>
      <w:b/>
    </w:rPr>
  </w:style>
  <w:style w:type="character" w:customStyle="1" w:styleId="CharChapNo">
    <w:name w:val="CharChapNo"/>
    <w:basedOn w:val="DefaultParagraphFont"/>
    <w:uiPriority w:val="1"/>
    <w:qFormat/>
    <w:rsid w:val="00FD0744"/>
  </w:style>
  <w:style w:type="character" w:customStyle="1" w:styleId="CharSectno">
    <w:name w:val="CharSectno"/>
    <w:basedOn w:val="DefaultParagraphFont"/>
    <w:qFormat/>
    <w:rsid w:val="00FD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019">
      <w:bodyDiv w:val="1"/>
      <w:marLeft w:val="0"/>
      <w:marRight w:val="0"/>
      <w:marTop w:val="0"/>
      <w:marBottom w:val="0"/>
      <w:divBdr>
        <w:top w:val="none" w:sz="0" w:space="0" w:color="auto"/>
        <w:left w:val="none" w:sz="0" w:space="0" w:color="auto"/>
        <w:bottom w:val="none" w:sz="0" w:space="0" w:color="auto"/>
        <w:right w:val="none" w:sz="0" w:space="0" w:color="auto"/>
      </w:divBdr>
    </w:div>
    <w:div w:id="27148229">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201485689">
      <w:bodyDiv w:val="1"/>
      <w:marLeft w:val="0"/>
      <w:marRight w:val="0"/>
      <w:marTop w:val="0"/>
      <w:marBottom w:val="0"/>
      <w:divBdr>
        <w:top w:val="none" w:sz="0" w:space="0" w:color="auto"/>
        <w:left w:val="none" w:sz="0" w:space="0" w:color="auto"/>
        <w:bottom w:val="none" w:sz="0" w:space="0" w:color="auto"/>
        <w:right w:val="none" w:sz="0" w:space="0" w:color="auto"/>
      </w:divBdr>
    </w:div>
    <w:div w:id="228611476">
      <w:bodyDiv w:val="1"/>
      <w:marLeft w:val="0"/>
      <w:marRight w:val="0"/>
      <w:marTop w:val="0"/>
      <w:marBottom w:val="0"/>
      <w:divBdr>
        <w:top w:val="none" w:sz="0" w:space="0" w:color="auto"/>
        <w:left w:val="none" w:sz="0" w:space="0" w:color="auto"/>
        <w:bottom w:val="none" w:sz="0" w:space="0" w:color="auto"/>
        <w:right w:val="none" w:sz="0" w:space="0" w:color="auto"/>
      </w:divBdr>
    </w:div>
    <w:div w:id="264534727">
      <w:bodyDiv w:val="1"/>
      <w:marLeft w:val="0"/>
      <w:marRight w:val="0"/>
      <w:marTop w:val="0"/>
      <w:marBottom w:val="0"/>
      <w:divBdr>
        <w:top w:val="none" w:sz="0" w:space="0" w:color="auto"/>
        <w:left w:val="none" w:sz="0" w:space="0" w:color="auto"/>
        <w:bottom w:val="none" w:sz="0" w:space="0" w:color="auto"/>
        <w:right w:val="none" w:sz="0" w:space="0" w:color="auto"/>
      </w:divBdr>
    </w:div>
    <w:div w:id="286276276">
      <w:bodyDiv w:val="1"/>
      <w:marLeft w:val="0"/>
      <w:marRight w:val="0"/>
      <w:marTop w:val="0"/>
      <w:marBottom w:val="0"/>
      <w:divBdr>
        <w:top w:val="none" w:sz="0" w:space="0" w:color="auto"/>
        <w:left w:val="none" w:sz="0" w:space="0" w:color="auto"/>
        <w:bottom w:val="none" w:sz="0" w:space="0" w:color="auto"/>
        <w:right w:val="none" w:sz="0" w:space="0" w:color="auto"/>
      </w:divBdr>
    </w:div>
    <w:div w:id="296301139">
      <w:bodyDiv w:val="1"/>
      <w:marLeft w:val="0"/>
      <w:marRight w:val="0"/>
      <w:marTop w:val="0"/>
      <w:marBottom w:val="0"/>
      <w:divBdr>
        <w:top w:val="none" w:sz="0" w:space="0" w:color="auto"/>
        <w:left w:val="none" w:sz="0" w:space="0" w:color="auto"/>
        <w:bottom w:val="none" w:sz="0" w:space="0" w:color="auto"/>
        <w:right w:val="none" w:sz="0" w:space="0" w:color="auto"/>
      </w:divBdr>
    </w:div>
    <w:div w:id="338119979">
      <w:bodyDiv w:val="1"/>
      <w:marLeft w:val="0"/>
      <w:marRight w:val="0"/>
      <w:marTop w:val="0"/>
      <w:marBottom w:val="0"/>
      <w:divBdr>
        <w:top w:val="none" w:sz="0" w:space="0" w:color="auto"/>
        <w:left w:val="none" w:sz="0" w:space="0" w:color="auto"/>
        <w:bottom w:val="none" w:sz="0" w:space="0" w:color="auto"/>
        <w:right w:val="none" w:sz="0" w:space="0" w:color="auto"/>
      </w:divBdr>
    </w:div>
    <w:div w:id="488013806">
      <w:bodyDiv w:val="1"/>
      <w:marLeft w:val="0"/>
      <w:marRight w:val="0"/>
      <w:marTop w:val="0"/>
      <w:marBottom w:val="0"/>
      <w:divBdr>
        <w:top w:val="none" w:sz="0" w:space="0" w:color="auto"/>
        <w:left w:val="none" w:sz="0" w:space="0" w:color="auto"/>
        <w:bottom w:val="none" w:sz="0" w:space="0" w:color="auto"/>
        <w:right w:val="none" w:sz="0" w:space="0" w:color="auto"/>
      </w:divBdr>
    </w:div>
    <w:div w:id="571358402">
      <w:bodyDiv w:val="1"/>
      <w:marLeft w:val="0"/>
      <w:marRight w:val="0"/>
      <w:marTop w:val="0"/>
      <w:marBottom w:val="0"/>
      <w:divBdr>
        <w:top w:val="none" w:sz="0" w:space="0" w:color="auto"/>
        <w:left w:val="none" w:sz="0" w:space="0" w:color="auto"/>
        <w:bottom w:val="none" w:sz="0" w:space="0" w:color="auto"/>
        <w:right w:val="none" w:sz="0" w:space="0" w:color="auto"/>
      </w:divBdr>
    </w:div>
    <w:div w:id="613248552">
      <w:bodyDiv w:val="1"/>
      <w:marLeft w:val="0"/>
      <w:marRight w:val="0"/>
      <w:marTop w:val="0"/>
      <w:marBottom w:val="0"/>
      <w:divBdr>
        <w:top w:val="none" w:sz="0" w:space="0" w:color="auto"/>
        <w:left w:val="none" w:sz="0" w:space="0" w:color="auto"/>
        <w:bottom w:val="none" w:sz="0" w:space="0" w:color="auto"/>
        <w:right w:val="none" w:sz="0" w:space="0" w:color="auto"/>
      </w:divBdr>
    </w:div>
    <w:div w:id="726104407">
      <w:bodyDiv w:val="1"/>
      <w:marLeft w:val="0"/>
      <w:marRight w:val="0"/>
      <w:marTop w:val="0"/>
      <w:marBottom w:val="0"/>
      <w:divBdr>
        <w:top w:val="none" w:sz="0" w:space="0" w:color="auto"/>
        <w:left w:val="none" w:sz="0" w:space="0" w:color="auto"/>
        <w:bottom w:val="none" w:sz="0" w:space="0" w:color="auto"/>
        <w:right w:val="none" w:sz="0" w:space="0" w:color="auto"/>
      </w:divBdr>
    </w:div>
    <w:div w:id="869343694">
      <w:bodyDiv w:val="1"/>
      <w:marLeft w:val="0"/>
      <w:marRight w:val="0"/>
      <w:marTop w:val="0"/>
      <w:marBottom w:val="0"/>
      <w:divBdr>
        <w:top w:val="none" w:sz="0" w:space="0" w:color="auto"/>
        <w:left w:val="none" w:sz="0" w:space="0" w:color="auto"/>
        <w:bottom w:val="none" w:sz="0" w:space="0" w:color="auto"/>
        <w:right w:val="none" w:sz="0" w:space="0" w:color="auto"/>
      </w:divBdr>
    </w:div>
    <w:div w:id="871727004">
      <w:bodyDiv w:val="1"/>
      <w:marLeft w:val="0"/>
      <w:marRight w:val="0"/>
      <w:marTop w:val="0"/>
      <w:marBottom w:val="0"/>
      <w:divBdr>
        <w:top w:val="none" w:sz="0" w:space="0" w:color="auto"/>
        <w:left w:val="none" w:sz="0" w:space="0" w:color="auto"/>
        <w:bottom w:val="none" w:sz="0" w:space="0" w:color="auto"/>
        <w:right w:val="none" w:sz="0" w:space="0" w:color="auto"/>
      </w:divBdr>
    </w:div>
    <w:div w:id="940604434">
      <w:bodyDiv w:val="1"/>
      <w:marLeft w:val="0"/>
      <w:marRight w:val="0"/>
      <w:marTop w:val="0"/>
      <w:marBottom w:val="0"/>
      <w:divBdr>
        <w:top w:val="none" w:sz="0" w:space="0" w:color="auto"/>
        <w:left w:val="none" w:sz="0" w:space="0" w:color="auto"/>
        <w:bottom w:val="none" w:sz="0" w:space="0" w:color="auto"/>
        <w:right w:val="none" w:sz="0" w:space="0" w:color="auto"/>
      </w:divBdr>
    </w:div>
    <w:div w:id="960065585">
      <w:bodyDiv w:val="1"/>
      <w:marLeft w:val="0"/>
      <w:marRight w:val="0"/>
      <w:marTop w:val="0"/>
      <w:marBottom w:val="0"/>
      <w:divBdr>
        <w:top w:val="none" w:sz="0" w:space="0" w:color="auto"/>
        <w:left w:val="none" w:sz="0" w:space="0" w:color="auto"/>
        <w:bottom w:val="none" w:sz="0" w:space="0" w:color="auto"/>
        <w:right w:val="none" w:sz="0" w:space="0" w:color="auto"/>
      </w:divBdr>
    </w:div>
    <w:div w:id="1026098901">
      <w:bodyDiv w:val="1"/>
      <w:marLeft w:val="0"/>
      <w:marRight w:val="0"/>
      <w:marTop w:val="0"/>
      <w:marBottom w:val="0"/>
      <w:divBdr>
        <w:top w:val="none" w:sz="0" w:space="0" w:color="auto"/>
        <w:left w:val="none" w:sz="0" w:space="0" w:color="auto"/>
        <w:bottom w:val="none" w:sz="0" w:space="0" w:color="auto"/>
        <w:right w:val="none" w:sz="0" w:space="0" w:color="auto"/>
      </w:divBdr>
    </w:div>
    <w:div w:id="1134711623">
      <w:bodyDiv w:val="1"/>
      <w:marLeft w:val="0"/>
      <w:marRight w:val="0"/>
      <w:marTop w:val="0"/>
      <w:marBottom w:val="0"/>
      <w:divBdr>
        <w:top w:val="none" w:sz="0" w:space="0" w:color="auto"/>
        <w:left w:val="none" w:sz="0" w:space="0" w:color="auto"/>
        <w:bottom w:val="none" w:sz="0" w:space="0" w:color="auto"/>
        <w:right w:val="none" w:sz="0" w:space="0" w:color="auto"/>
      </w:divBdr>
    </w:div>
    <w:div w:id="1298726966">
      <w:bodyDiv w:val="1"/>
      <w:marLeft w:val="0"/>
      <w:marRight w:val="0"/>
      <w:marTop w:val="0"/>
      <w:marBottom w:val="0"/>
      <w:divBdr>
        <w:top w:val="none" w:sz="0" w:space="0" w:color="auto"/>
        <w:left w:val="none" w:sz="0" w:space="0" w:color="auto"/>
        <w:bottom w:val="none" w:sz="0" w:space="0" w:color="auto"/>
        <w:right w:val="none" w:sz="0" w:space="0" w:color="auto"/>
      </w:divBdr>
    </w:div>
    <w:div w:id="138721663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27062735">
      <w:bodyDiv w:val="1"/>
      <w:marLeft w:val="0"/>
      <w:marRight w:val="0"/>
      <w:marTop w:val="0"/>
      <w:marBottom w:val="0"/>
      <w:divBdr>
        <w:top w:val="none" w:sz="0" w:space="0" w:color="auto"/>
        <w:left w:val="none" w:sz="0" w:space="0" w:color="auto"/>
        <w:bottom w:val="none" w:sz="0" w:space="0" w:color="auto"/>
        <w:right w:val="none" w:sz="0" w:space="0" w:color="auto"/>
      </w:divBdr>
    </w:div>
    <w:div w:id="1534998986">
      <w:bodyDiv w:val="1"/>
      <w:marLeft w:val="0"/>
      <w:marRight w:val="0"/>
      <w:marTop w:val="0"/>
      <w:marBottom w:val="0"/>
      <w:divBdr>
        <w:top w:val="none" w:sz="0" w:space="0" w:color="auto"/>
        <w:left w:val="none" w:sz="0" w:space="0" w:color="auto"/>
        <w:bottom w:val="none" w:sz="0" w:space="0" w:color="auto"/>
        <w:right w:val="none" w:sz="0" w:space="0" w:color="auto"/>
      </w:divBdr>
    </w:div>
    <w:div w:id="1739474098">
      <w:bodyDiv w:val="1"/>
      <w:marLeft w:val="0"/>
      <w:marRight w:val="0"/>
      <w:marTop w:val="0"/>
      <w:marBottom w:val="0"/>
      <w:divBdr>
        <w:top w:val="none" w:sz="0" w:space="0" w:color="auto"/>
        <w:left w:val="none" w:sz="0" w:space="0" w:color="auto"/>
        <w:bottom w:val="none" w:sz="0" w:space="0" w:color="auto"/>
        <w:right w:val="none" w:sz="0" w:space="0" w:color="auto"/>
      </w:divBdr>
    </w:div>
    <w:div w:id="1947038442">
      <w:bodyDiv w:val="1"/>
      <w:marLeft w:val="0"/>
      <w:marRight w:val="0"/>
      <w:marTop w:val="0"/>
      <w:marBottom w:val="0"/>
      <w:divBdr>
        <w:top w:val="none" w:sz="0" w:space="0" w:color="auto"/>
        <w:left w:val="none" w:sz="0" w:space="0" w:color="auto"/>
        <w:bottom w:val="none" w:sz="0" w:space="0" w:color="auto"/>
        <w:right w:val="none" w:sz="0" w:space="0" w:color="auto"/>
      </w:divBdr>
    </w:div>
    <w:div w:id="20940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legal-system/administrative-law/administrative-review-council-publications/what-decisions-should-be-subject-merit-review-19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sites/default/files/2019-11/commonwealth-grants-rules-and-guidelin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6EC671-E59C-4FCF-A2E0-09E485E052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AF03E6C2D0FE74F93377F95A51A0DCE" ma:contentTypeVersion="" ma:contentTypeDescription="PDMS Document Site Content Type" ma:contentTypeScope="" ma:versionID="b4a2f2889bc9b56b75d01d116212995a">
  <xsd:schema xmlns:xsd="http://www.w3.org/2001/XMLSchema" xmlns:xs="http://www.w3.org/2001/XMLSchema" xmlns:p="http://schemas.microsoft.com/office/2006/metadata/properties" xmlns:ns2="D16EC671-E59C-4FCF-A2E0-09E485E0526E" targetNamespace="http://schemas.microsoft.com/office/2006/metadata/properties" ma:root="true" ma:fieldsID="c76dfbaf0c6c8f4661d0d86aa34b6f11" ns2:_="">
    <xsd:import namespace="D16EC671-E59C-4FCF-A2E0-09E485E05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C671-E59C-4FCF-A2E0-09E485E05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3CED-0726-4846-83D7-AC0543E807CB}">
  <ds:schemaRefs>
    <ds:schemaRef ds:uri="http://schemas.microsoft.com/office/2006/documentManagement/types"/>
    <ds:schemaRef ds:uri="D16EC671-E59C-4FCF-A2E0-09E485E0526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4C386CD3-45A6-4810-AFCE-1DC97AF64896}">
  <ds:schemaRefs>
    <ds:schemaRef ds:uri="http://schemas.microsoft.com/sharepoint/v3/contenttype/forms"/>
  </ds:schemaRefs>
</ds:datastoreItem>
</file>

<file path=customXml/itemProps3.xml><?xml version="1.0" encoding="utf-8"?>
<ds:datastoreItem xmlns:ds="http://schemas.openxmlformats.org/officeDocument/2006/customXml" ds:itemID="{E4482777-248F-4146-8F1A-E673013C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C671-E59C-4FCF-A2E0-09E485E0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26A9-F935-4D00-A1F5-D31EFF07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2023-09-29T00:31:00Z</dcterms:created>
  <dcterms:modified xsi:type="dcterms:W3CDTF">2023-10-27T03:49:00Z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0x010100266966F133664895A6EE3632470D45F5009AF03E6C2D0FE74F93377F95A51A0DCE</vt:lpwstr>
  </property>
</Properties>
</file>