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6B45B" w14:textId="77777777" w:rsidR="003A4806" w:rsidRDefault="003A4806" w:rsidP="002A7282">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r>
        <w:rPr>
          <w:rFonts w:ascii="Times New Roman" w:eastAsia="Times New Roman" w:hAnsi="Times New Roman" w:cs="Times New Roman"/>
          <w:b/>
          <w:bCs/>
          <w:sz w:val="24"/>
          <w:szCs w:val="24"/>
          <w:u w:val="single"/>
          <w:lang w:eastAsia="en-AU"/>
        </w:rPr>
        <w:t>E</w:t>
      </w:r>
      <w:r w:rsidRPr="00A419EA">
        <w:rPr>
          <w:rFonts w:ascii="Times New Roman" w:eastAsia="Times New Roman" w:hAnsi="Times New Roman" w:cs="Times New Roman"/>
          <w:b/>
          <w:bCs/>
          <w:sz w:val="24"/>
          <w:szCs w:val="24"/>
          <w:u w:val="single"/>
          <w:lang w:eastAsia="en-AU"/>
        </w:rPr>
        <w:t>XPLANATORY STATEMENT</w:t>
      </w:r>
    </w:p>
    <w:p w14:paraId="6A01E1DF" w14:textId="77777777" w:rsidR="003A4806" w:rsidRDefault="003A4806" w:rsidP="002A7282">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en-AU"/>
        </w:rPr>
      </w:pPr>
    </w:p>
    <w:p w14:paraId="6543078B" w14:textId="77777777" w:rsidR="003A4806" w:rsidRDefault="003A4806" w:rsidP="002A7282">
      <w:pPr>
        <w:autoSpaceDE w:val="0"/>
        <w:autoSpaceDN w:val="0"/>
        <w:adjustRightInd w:val="0"/>
        <w:spacing w:after="0" w:line="240" w:lineRule="auto"/>
        <w:jc w:val="center"/>
        <w:rPr>
          <w:rFonts w:ascii="Times New Roman" w:hAnsi="Times New Roman"/>
          <w:bCs/>
          <w:i/>
          <w:iCs/>
          <w:szCs w:val="24"/>
        </w:rPr>
      </w:pPr>
      <w:r w:rsidRPr="00625284">
        <w:rPr>
          <w:rFonts w:ascii="Times New Roman" w:hAnsi="Times New Roman"/>
          <w:bCs/>
          <w:i/>
          <w:iCs/>
          <w:szCs w:val="24"/>
        </w:rPr>
        <w:t>Therapeutic Goods Act 1989</w:t>
      </w:r>
    </w:p>
    <w:p w14:paraId="5785500A" w14:textId="77777777" w:rsidR="003A4806" w:rsidRPr="00625284" w:rsidRDefault="003A4806" w:rsidP="002A7282">
      <w:pPr>
        <w:autoSpaceDE w:val="0"/>
        <w:autoSpaceDN w:val="0"/>
        <w:adjustRightInd w:val="0"/>
        <w:spacing w:after="0" w:line="240" w:lineRule="auto"/>
        <w:jc w:val="center"/>
        <w:rPr>
          <w:rFonts w:ascii="Times New Roman" w:hAnsi="Times New Roman"/>
          <w:bCs/>
          <w:i/>
          <w:iCs/>
          <w:szCs w:val="24"/>
        </w:rPr>
      </w:pPr>
    </w:p>
    <w:p w14:paraId="63446444" w14:textId="622D0E83" w:rsidR="003A4806" w:rsidRDefault="00C47F75" w:rsidP="002A7282">
      <w:pPr>
        <w:autoSpaceDE w:val="0"/>
        <w:autoSpaceDN w:val="0"/>
        <w:adjustRightInd w:val="0"/>
        <w:spacing w:after="0" w:line="240" w:lineRule="auto"/>
        <w:jc w:val="center"/>
        <w:rPr>
          <w:rFonts w:ascii="Times New Roman" w:eastAsia="Times New Roman" w:hAnsi="Times New Roman" w:cs="Times New Roman"/>
          <w:bCs/>
          <w:i/>
          <w:iCs/>
          <w:sz w:val="24"/>
          <w:szCs w:val="24"/>
          <w:lang w:eastAsia="en-AU"/>
        </w:rPr>
      </w:pPr>
      <w:bookmarkStart w:id="0" w:name="_Hlk113971092"/>
      <w:r>
        <w:rPr>
          <w:rFonts w:ascii="Times New Roman" w:eastAsia="Times New Roman" w:hAnsi="Times New Roman" w:cs="Times New Roman"/>
          <w:bCs/>
          <w:i/>
          <w:iCs/>
          <w:sz w:val="24"/>
          <w:szCs w:val="24"/>
          <w:lang w:eastAsia="en-AU"/>
        </w:rPr>
        <w:t>Therapeutic Goods Information (Laboratory Testing) Amendment Instrument</w:t>
      </w:r>
      <w:r w:rsidR="003A4806" w:rsidRPr="003A4806">
        <w:rPr>
          <w:rFonts w:ascii="Times New Roman" w:eastAsia="Times New Roman" w:hAnsi="Times New Roman" w:cs="Times New Roman"/>
          <w:bCs/>
          <w:i/>
          <w:iCs/>
          <w:sz w:val="24"/>
          <w:szCs w:val="24"/>
          <w:lang w:eastAsia="en-AU"/>
        </w:rPr>
        <w:t xml:space="preserve"> 202</w:t>
      </w:r>
      <w:bookmarkEnd w:id="0"/>
      <w:r w:rsidR="00E133BA">
        <w:rPr>
          <w:rFonts w:ascii="Times New Roman" w:eastAsia="Times New Roman" w:hAnsi="Times New Roman" w:cs="Times New Roman"/>
          <w:bCs/>
          <w:i/>
          <w:iCs/>
          <w:sz w:val="24"/>
          <w:szCs w:val="24"/>
          <w:lang w:eastAsia="en-AU"/>
        </w:rPr>
        <w:t>3</w:t>
      </w:r>
    </w:p>
    <w:p w14:paraId="0D4AF56D" w14:textId="77777777" w:rsidR="003A4806" w:rsidRPr="008727AB" w:rsidRDefault="003A4806" w:rsidP="002A7282">
      <w:pPr>
        <w:autoSpaceDE w:val="0"/>
        <w:autoSpaceDN w:val="0"/>
        <w:adjustRightInd w:val="0"/>
        <w:spacing w:after="0" w:line="240" w:lineRule="auto"/>
        <w:jc w:val="center"/>
        <w:rPr>
          <w:rFonts w:ascii="Times New Roman" w:eastAsia="Times New Roman" w:hAnsi="Times New Roman" w:cs="Times New Roman"/>
          <w:bCs/>
          <w:i/>
          <w:sz w:val="24"/>
          <w:szCs w:val="24"/>
          <w:lang w:eastAsia="en-AU"/>
        </w:rPr>
      </w:pPr>
    </w:p>
    <w:p w14:paraId="51C777B8" w14:textId="0533A593"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w:t>
      </w:r>
      <w:r w:rsidR="003F6C43">
        <w:rPr>
          <w:rFonts w:ascii="Times New Roman" w:eastAsia="Times New Roman" w:hAnsi="Times New Roman" w:cs="Times New Roman"/>
          <w:sz w:val="24"/>
          <w:szCs w:val="24"/>
          <w:lang w:eastAsia="en-AU"/>
        </w:rPr>
        <w:t>,</w:t>
      </w:r>
      <w:r w:rsidR="00655742">
        <w:rPr>
          <w:rFonts w:ascii="Times New Roman" w:eastAsia="Times New Roman" w:hAnsi="Times New Roman" w:cs="Times New Roman"/>
          <w:sz w:val="24"/>
          <w:szCs w:val="24"/>
          <w:lang w:eastAsia="en-AU"/>
        </w:rPr>
        <w:t xml:space="preserve"> or</w:t>
      </w:r>
      <w:r w:rsidR="00A00D5E">
        <w:rPr>
          <w:rFonts w:ascii="Times New Roman" w:eastAsia="Times New Roman" w:hAnsi="Times New Roman" w:cs="Times New Roman"/>
          <w:sz w:val="24"/>
          <w:szCs w:val="24"/>
          <w:lang w:eastAsia="en-AU"/>
        </w:rPr>
        <w:t xml:space="preserve"> performance</w:t>
      </w:r>
      <w:r w:rsidR="0059724D">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 timely availability of therapeutic goods that are used in, or exported from, Australia. The Act is administered by the Therapeutic Goods Administration (“the TGA”) within the Australian Government Department of Health and Aged Care</w:t>
      </w:r>
      <w:r w:rsidR="00E133BA">
        <w:rPr>
          <w:rFonts w:ascii="Times New Roman" w:eastAsia="Times New Roman" w:hAnsi="Times New Roman" w:cs="Times New Roman"/>
          <w:sz w:val="24"/>
          <w:szCs w:val="24"/>
          <w:lang w:eastAsia="en-AU"/>
        </w:rPr>
        <w:t xml:space="preserve"> (“the Department”)</w:t>
      </w:r>
      <w:r>
        <w:rPr>
          <w:rFonts w:ascii="Times New Roman" w:eastAsia="Times New Roman" w:hAnsi="Times New Roman" w:cs="Times New Roman"/>
          <w:sz w:val="24"/>
          <w:szCs w:val="24"/>
          <w:lang w:eastAsia="en-AU"/>
        </w:rPr>
        <w:t>.</w:t>
      </w:r>
    </w:p>
    <w:p w14:paraId="6C48A0B6" w14:textId="77777777"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2AA25D99" w14:textId="47553CA9" w:rsidR="003A4806" w:rsidRP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bookmarkStart w:id="1" w:name="_Hlk126676049"/>
      <w:r w:rsidRPr="003A4806">
        <w:rPr>
          <w:rFonts w:ascii="Times New Roman" w:eastAsia="Times New Roman" w:hAnsi="Times New Roman" w:cs="Times New Roman"/>
          <w:sz w:val="24"/>
          <w:szCs w:val="24"/>
          <w:lang w:eastAsia="en-AU"/>
        </w:rPr>
        <w:t>Section 61 of the Act provides that the Secretary may release specified kinds of therapeutic goods information to the public, and to certain organisations, bodies</w:t>
      </w:r>
      <w:r w:rsidR="00633716">
        <w:rPr>
          <w:rFonts w:ascii="Times New Roman" w:eastAsia="Times New Roman" w:hAnsi="Times New Roman" w:cs="Times New Roman"/>
          <w:sz w:val="24"/>
          <w:szCs w:val="24"/>
          <w:lang w:eastAsia="en-AU"/>
        </w:rPr>
        <w:t>,</w:t>
      </w:r>
      <w:r w:rsidRPr="003A4806">
        <w:rPr>
          <w:rFonts w:ascii="Times New Roman" w:eastAsia="Times New Roman" w:hAnsi="Times New Roman" w:cs="Times New Roman"/>
          <w:sz w:val="24"/>
          <w:szCs w:val="24"/>
          <w:lang w:eastAsia="en-AU"/>
        </w:rPr>
        <w:t xml:space="preserve"> </w:t>
      </w:r>
      <w:r w:rsidR="00243659">
        <w:rPr>
          <w:rFonts w:ascii="Times New Roman" w:eastAsia="Times New Roman" w:hAnsi="Times New Roman" w:cs="Times New Roman"/>
          <w:sz w:val="24"/>
          <w:szCs w:val="24"/>
          <w:lang w:eastAsia="en-AU"/>
        </w:rPr>
        <w:t>and</w:t>
      </w:r>
      <w:r w:rsidR="00243659" w:rsidRPr="003A4806">
        <w:rPr>
          <w:rFonts w:ascii="Times New Roman" w:eastAsia="Times New Roman" w:hAnsi="Times New Roman" w:cs="Times New Roman"/>
          <w:sz w:val="24"/>
          <w:szCs w:val="24"/>
          <w:lang w:eastAsia="en-AU"/>
        </w:rPr>
        <w:t xml:space="preserve"> </w:t>
      </w:r>
      <w:r w:rsidRPr="003A4806">
        <w:rPr>
          <w:rFonts w:ascii="Times New Roman" w:eastAsia="Times New Roman" w:hAnsi="Times New Roman" w:cs="Times New Roman"/>
          <w:sz w:val="24"/>
          <w:szCs w:val="24"/>
          <w:lang w:eastAsia="en-AU"/>
        </w:rPr>
        <w:t>authorities. Subsection 61(1) of the Act provides that therapeutic goods information means, for the purposes of the section, information relating to therapeutic goods, which is held by the Department and relates to the performance of the Department’s functions.</w:t>
      </w:r>
    </w:p>
    <w:p w14:paraId="75A8F084" w14:textId="77777777"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008DF7DF" w14:textId="53EE2269" w:rsidR="00621624" w:rsidRDefault="00621624"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Subsection 61(5C) relevantly provides that the Secretary may release to the public therapeutic goods information of a kind specified under subsection 61(5D). Subsection 61(5D) provides that the Minister may, by legislative instrument, specify kinds of therapeutic goods information for the purpose of subsection 61(5C).</w:t>
      </w:r>
    </w:p>
    <w:p w14:paraId="71AB03FD" w14:textId="48C4E5B0" w:rsidR="00621624" w:rsidRDefault="00621624"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0E322A18" w14:textId="4482A8B2" w:rsidR="00775EFD" w:rsidRDefault="001C2862" w:rsidP="00272877">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iCs/>
          <w:sz w:val="24"/>
          <w:szCs w:val="24"/>
          <w:lang w:eastAsia="en-AU"/>
        </w:rPr>
        <w:t>Therapeutic Goods Information (Laboratory Testing) Specification 2017</w:t>
      </w:r>
      <w:r>
        <w:rPr>
          <w:rFonts w:ascii="Times New Roman" w:eastAsia="Times New Roman" w:hAnsi="Times New Roman" w:cs="Times New Roman"/>
          <w:sz w:val="24"/>
          <w:szCs w:val="24"/>
          <w:lang w:eastAsia="en-AU"/>
        </w:rPr>
        <w:t xml:space="preserve"> (“the </w:t>
      </w:r>
      <w:r w:rsidR="00811FD5">
        <w:rPr>
          <w:rFonts w:ascii="Times New Roman" w:eastAsia="Times New Roman" w:hAnsi="Times New Roman" w:cs="Times New Roman"/>
          <w:sz w:val="24"/>
          <w:szCs w:val="24"/>
          <w:lang w:eastAsia="en-AU"/>
        </w:rPr>
        <w:t xml:space="preserve">Principal </w:t>
      </w:r>
      <w:r>
        <w:rPr>
          <w:rFonts w:ascii="Times New Roman" w:eastAsia="Times New Roman" w:hAnsi="Times New Roman" w:cs="Times New Roman"/>
          <w:sz w:val="24"/>
          <w:szCs w:val="24"/>
          <w:lang w:eastAsia="en-AU"/>
        </w:rPr>
        <w:t>Specification”) is a legislative instrument made under subsection 61(5D) of the Act. It specifies kinds of therapeutic goods information</w:t>
      </w:r>
      <w:r w:rsidR="008D76A9">
        <w:rPr>
          <w:rFonts w:ascii="Times New Roman" w:eastAsia="Times New Roman" w:hAnsi="Times New Roman" w:cs="Times New Roman"/>
          <w:sz w:val="24"/>
          <w:szCs w:val="24"/>
          <w:lang w:eastAsia="en-AU"/>
        </w:rPr>
        <w:t xml:space="preserve"> that</w:t>
      </w:r>
      <w:r>
        <w:rPr>
          <w:rFonts w:ascii="Times New Roman" w:eastAsia="Times New Roman" w:hAnsi="Times New Roman" w:cs="Times New Roman"/>
          <w:sz w:val="24"/>
          <w:szCs w:val="24"/>
          <w:lang w:eastAsia="en-AU"/>
        </w:rPr>
        <w:t xml:space="preserve"> the Secretary may release to the public under subsection 61(5C) of the Act</w:t>
      </w:r>
      <w:r w:rsidR="004F5B7C">
        <w:rPr>
          <w:rFonts w:ascii="Times New Roman" w:eastAsia="Times New Roman" w:hAnsi="Times New Roman" w:cs="Times New Roman"/>
          <w:sz w:val="24"/>
          <w:szCs w:val="24"/>
          <w:lang w:eastAsia="en-AU"/>
        </w:rPr>
        <w:t xml:space="preserve"> (</w:t>
      </w:r>
      <w:r w:rsidR="00243659">
        <w:rPr>
          <w:rFonts w:ascii="Times New Roman" w:eastAsia="Times New Roman" w:hAnsi="Times New Roman" w:cs="Times New Roman"/>
          <w:sz w:val="24"/>
          <w:szCs w:val="24"/>
          <w:lang w:eastAsia="en-AU"/>
        </w:rPr>
        <w:t>“</w:t>
      </w:r>
      <w:r w:rsidR="004F5B7C">
        <w:rPr>
          <w:rFonts w:ascii="Times New Roman" w:eastAsia="Times New Roman" w:hAnsi="Times New Roman" w:cs="Times New Roman"/>
          <w:sz w:val="24"/>
          <w:szCs w:val="24"/>
          <w:lang w:eastAsia="en-AU"/>
        </w:rPr>
        <w:t>the specified information”)</w:t>
      </w:r>
      <w:r w:rsidR="00352E7E">
        <w:rPr>
          <w:rFonts w:ascii="Times New Roman" w:eastAsia="Times New Roman" w:hAnsi="Times New Roman" w:cs="Times New Roman"/>
          <w:sz w:val="24"/>
          <w:szCs w:val="24"/>
          <w:lang w:eastAsia="en-AU"/>
        </w:rPr>
        <w:t>.</w:t>
      </w:r>
      <w:r w:rsidR="00E30A07">
        <w:rPr>
          <w:rFonts w:ascii="Times New Roman" w:eastAsia="Times New Roman" w:hAnsi="Times New Roman" w:cs="Times New Roman"/>
          <w:sz w:val="24"/>
          <w:szCs w:val="24"/>
          <w:lang w:eastAsia="en-AU"/>
        </w:rPr>
        <w:t xml:space="preserve"> Broadly, th</w:t>
      </w:r>
      <w:r w:rsidR="004F5B7C">
        <w:rPr>
          <w:rFonts w:ascii="Times New Roman" w:eastAsia="Times New Roman" w:hAnsi="Times New Roman" w:cs="Times New Roman"/>
          <w:sz w:val="24"/>
          <w:szCs w:val="24"/>
          <w:lang w:eastAsia="en-AU"/>
        </w:rPr>
        <w:t>e specified</w:t>
      </w:r>
      <w:r w:rsidR="00E30A07">
        <w:rPr>
          <w:rFonts w:ascii="Times New Roman" w:eastAsia="Times New Roman" w:hAnsi="Times New Roman" w:cs="Times New Roman"/>
          <w:sz w:val="24"/>
          <w:szCs w:val="24"/>
          <w:lang w:eastAsia="en-AU"/>
        </w:rPr>
        <w:t xml:space="preserve"> information relates to the laboratory testing activities of the TGA</w:t>
      </w:r>
      <w:r w:rsidR="00811FD5">
        <w:rPr>
          <w:rFonts w:ascii="Times New Roman" w:eastAsia="Times New Roman" w:hAnsi="Times New Roman" w:cs="Times New Roman"/>
          <w:sz w:val="24"/>
          <w:szCs w:val="24"/>
          <w:lang w:eastAsia="en-AU"/>
        </w:rPr>
        <w:t>.</w:t>
      </w:r>
      <w:r w:rsidR="00E30A07">
        <w:rPr>
          <w:rFonts w:ascii="Times New Roman" w:eastAsia="Times New Roman" w:hAnsi="Times New Roman" w:cs="Times New Roman"/>
          <w:sz w:val="24"/>
          <w:szCs w:val="24"/>
          <w:lang w:eastAsia="en-AU"/>
        </w:rPr>
        <w:t xml:space="preserve"> </w:t>
      </w:r>
    </w:p>
    <w:p w14:paraId="042885AE" w14:textId="77777777" w:rsidR="004937C3" w:rsidRDefault="004937C3" w:rsidP="00272877">
      <w:pPr>
        <w:autoSpaceDE w:val="0"/>
        <w:autoSpaceDN w:val="0"/>
        <w:adjustRightInd w:val="0"/>
        <w:spacing w:after="0" w:line="240" w:lineRule="auto"/>
        <w:rPr>
          <w:rFonts w:ascii="Times New Roman" w:eastAsia="Times New Roman" w:hAnsi="Times New Roman" w:cs="Times New Roman"/>
          <w:sz w:val="24"/>
          <w:szCs w:val="24"/>
          <w:lang w:eastAsia="en-AU"/>
        </w:rPr>
      </w:pPr>
    </w:p>
    <w:p w14:paraId="44CA1EB9" w14:textId="38A8E4A5" w:rsidR="00AD3B8F" w:rsidRDefault="007551AE" w:rsidP="00384A70">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bCs/>
          <w:i/>
          <w:iCs/>
          <w:sz w:val="24"/>
          <w:szCs w:val="24"/>
          <w:lang w:eastAsia="en-AU"/>
        </w:rPr>
        <w:t>Therapeutic Goods Information (Laboratory Testing) Amendment Instrument</w:t>
      </w:r>
      <w:r w:rsidRPr="003A4806">
        <w:rPr>
          <w:rFonts w:ascii="Times New Roman" w:eastAsia="Times New Roman" w:hAnsi="Times New Roman" w:cs="Times New Roman"/>
          <w:bCs/>
          <w:i/>
          <w:iCs/>
          <w:sz w:val="24"/>
          <w:szCs w:val="24"/>
          <w:lang w:eastAsia="en-AU"/>
        </w:rPr>
        <w:t xml:space="preserve"> 202</w:t>
      </w:r>
      <w:r>
        <w:rPr>
          <w:rFonts w:ascii="Times New Roman" w:eastAsia="Times New Roman" w:hAnsi="Times New Roman" w:cs="Times New Roman"/>
          <w:bCs/>
          <w:i/>
          <w:iCs/>
          <w:sz w:val="24"/>
          <w:szCs w:val="24"/>
          <w:lang w:eastAsia="en-AU"/>
        </w:rPr>
        <w:t xml:space="preserve">3 </w:t>
      </w:r>
      <w:r>
        <w:rPr>
          <w:rFonts w:ascii="Times New Roman" w:eastAsia="Times New Roman" w:hAnsi="Times New Roman" w:cs="Times New Roman"/>
          <w:sz w:val="24"/>
          <w:szCs w:val="24"/>
          <w:lang w:eastAsia="en-AU"/>
        </w:rPr>
        <w:t xml:space="preserve">(“the </w:t>
      </w:r>
      <w:r w:rsidRPr="00AA68D0">
        <w:rPr>
          <w:rFonts w:ascii="Times New Roman" w:eastAsia="Times New Roman" w:hAnsi="Times New Roman" w:cs="Times New Roman"/>
          <w:sz w:val="24"/>
          <w:szCs w:val="24"/>
          <w:lang w:eastAsia="en-AU"/>
        </w:rPr>
        <w:t xml:space="preserve">Amendment Instrument”) </w:t>
      </w:r>
      <w:r w:rsidR="00E30A07">
        <w:rPr>
          <w:rFonts w:ascii="Times New Roman" w:eastAsia="Times New Roman" w:hAnsi="Times New Roman" w:cs="Times New Roman"/>
          <w:sz w:val="24"/>
          <w:szCs w:val="24"/>
          <w:lang w:eastAsia="en-AU"/>
        </w:rPr>
        <w:t xml:space="preserve">is also made under </w:t>
      </w:r>
      <w:r w:rsidR="00BA21B0">
        <w:rPr>
          <w:rFonts w:ascii="Times New Roman" w:eastAsia="Times New Roman" w:hAnsi="Times New Roman" w:cs="Times New Roman"/>
          <w:sz w:val="24"/>
          <w:szCs w:val="24"/>
          <w:lang w:eastAsia="en-AU"/>
        </w:rPr>
        <w:t xml:space="preserve">subsection 61(5D) of the Act. It </w:t>
      </w:r>
      <w:r w:rsidR="00EF68D7">
        <w:rPr>
          <w:rFonts w:ascii="Times New Roman" w:eastAsia="Times New Roman" w:hAnsi="Times New Roman" w:cs="Times New Roman"/>
          <w:sz w:val="24"/>
          <w:szCs w:val="24"/>
          <w:lang w:eastAsia="en-AU"/>
        </w:rPr>
        <w:t>amends</w:t>
      </w:r>
      <w:r w:rsidR="004F5B7C">
        <w:rPr>
          <w:rFonts w:ascii="Times New Roman" w:eastAsia="Times New Roman" w:hAnsi="Times New Roman" w:cs="Times New Roman"/>
          <w:sz w:val="24"/>
          <w:szCs w:val="24"/>
          <w:lang w:eastAsia="en-AU"/>
        </w:rPr>
        <w:t xml:space="preserve"> the </w:t>
      </w:r>
      <w:r w:rsidR="00811FD5">
        <w:rPr>
          <w:rFonts w:ascii="Times New Roman" w:eastAsia="Times New Roman" w:hAnsi="Times New Roman" w:cs="Times New Roman"/>
          <w:sz w:val="24"/>
          <w:szCs w:val="24"/>
          <w:lang w:eastAsia="en-AU"/>
        </w:rPr>
        <w:t xml:space="preserve">Principal </w:t>
      </w:r>
      <w:r w:rsidR="004F5B7C">
        <w:rPr>
          <w:rFonts w:ascii="Times New Roman" w:eastAsia="Times New Roman" w:hAnsi="Times New Roman" w:cs="Times New Roman"/>
          <w:sz w:val="24"/>
          <w:szCs w:val="24"/>
          <w:lang w:eastAsia="en-AU"/>
        </w:rPr>
        <w:t xml:space="preserve">Specification, to </w:t>
      </w:r>
      <w:r w:rsidR="00660527">
        <w:rPr>
          <w:rFonts w:ascii="Times New Roman" w:eastAsia="Times New Roman" w:hAnsi="Times New Roman" w:cs="Times New Roman"/>
          <w:sz w:val="24"/>
          <w:szCs w:val="24"/>
          <w:lang w:eastAsia="en-AU"/>
        </w:rPr>
        <w:t>provide</w:t>
      </w:r>
      <w:r w:rsidR="00F9375D">
        <w:rPr>
          <w:rFonts w:ascii="Times New Roman" w:eastAsia="Times New Roman" w:hAnsi="Times New Roman" w:cs="Times New Roman"/>
          <w:sz w:val="24"/>
          <w:szCs w:val="24"/>
          <w:lang w:eastAsia="en-AU"/>
        </w:rPr>
        <w:t>, for the avoidance of doubt,</w:t>
      </w:r>
      <w:r w:rsidR="001120D9">
        <w:rPr>
          <w:rFonts w:ascii="Times New Roman" w:eastAsia="Times New Roman" w:hAnsi="Times New Roman" w:cs="Times New Roman"/>
          <w:sz w:val="24"/>
          <w:szCs w:val="24"/>
          <w:lang w:eastAsia="en-AU"/>
        </w:rPr>
        <w:t xml:space="preserve"> the meaning and scope of the terms ‘</w:t>
      </w:r>
      <w:r w:rsidR="001120D9">
        <w:rPr>
          <w:rFonts w:ascii="Times New Roman" w:eastAsia="Times New Roman" w:hAnsi="Times New Roman" w:cs="Times New Roman"/>
          <w:i/>
          <w:iCs/>
          <w:sz w:val="24"/>
          <w:szCs w:val="24"/>
          <w:lang w:eastAsia="en-AU"/>
        </w:rPr>
        <w:t>sample</w:t>
      </w:r>
      <w:r w:rsidR="001120D9">
        <w:rPr>
          <w:rFonts w:ascii="Times New Roman" w:eastAsia="Times New Roman" w:hAnsi="Times New Roman" w:cs="Times New Roman"/>
          <w:sz w:val="24"/>
          <w:szCs w:val="24"/>
          <w:lang w:eastAsia="en-AU"/>
        </w:rPr>
        <w:t>’ and ‘</w:t>
      </w:r>
      <w:r w:rsidR="001120D9">
        <w:rPr>
          <w:rFonts w:ascii="Times New Roman" w:eastAsia="Times New Roman" w:hAnsi="Times New Roman" w:cs="Times New Roman"/>
          <w:i/>
          <w:iCs/>
          <w:sz w:val="24"/>
          <w:szCs w:val="24"/>
          <w:lang w:eastAsia="en-AU"/>
        </w:rPr>
        <w:t>test</w:t>
      </w:r>
      <w:r w:rsidR="001120D9">
        <w:rPr>
          <w:rFonts w:ascii="Times New Roman" w:eastAsia="Times New Roman" w:hAnsi="Times New Roman" w:cs="Times New Roman"/>
          <w:sz w:val="24"/>
          <w:szCs w:val="24"/>
          <w:lang w:eastAsia="en-AU"/>
        </w:rPr>
        <w:t>’ in the Principal Specification</w:t>
      </w:r>
      <w:r w:rsidR="00FD7673">
        <w:rPr>
          <w:rFonts w:ascii="Times New Roman" w:eastAsia="Times New Roman" w:hAnsi="Times New Roman" w:cs="Times New Roman"/>
          <w:sz w:val="24"/>
          <w:szCs w:val="24"/>
          <w:lang w:eastAsia="en-AU"/>
        </w:rPr>
        <w:t xml:space="preserve">. </w:t>
      </w:r>
      <w:r w:rsidR="00F9375D">
        <w:rPr>
          <w:rFonts w:ascii="Times New Roman" w:eastAsia="Times New Roman" w:hAnsi="Times New Roman" w:cs="Times New Roman"/>
          <w:sz w:val="24"/>
          <w:szCs w:val="24"/>
          <w:lang w:eastAsia="en-AU"/>
        </w:rPr>
        <w:t>In particular, t</w:t>
      </w:r>
      <w:r w:rsidR="00FD7673">
        <w:rPr>
          <w:rFonts w:ascii="Times New Roman" w:eastAsia="Times New Roman" w:hAnsi="Times New Roman" w:cs="Times New Roman"/>
          <w:sz w:val="24"/>
          <w:szCs w:val="24"/>
          <w:lang w:eastAsia="en-AU"/>
        </w:rPr>
        <w:t xml:space="preserve">he purpose of these amendments is to </w:t>
      </w:r>
      <w:r w:rsidR="00BB007C">
        <w:rPr>
          <w:rFonts w:ascii="Times New Roman" w:eastAsia="Times New Roman" w:hAnsi="Times New Roman" w:cs="Times New Roman"/>
          <w:sz w:val="24"/>
          <w:szCs w:val="24"/>
          <w:lang w:eastAsia="en-AU"/>
        </w:rPr>
        <w:t>put it beyond doubt</w:t>
      </w:r>
      <w:r w:rsidR="001120D9">
        <w:rPr>
          <w:rFonts w:ascii="Times New Roman" w:eastAsia="Times New Roman" w:hAnsi="Times New Roman" w:cs="Times New Roman"/>
          <w:sz w:val="24"/>
          <w:szCs w:val="24"/>
          <w:lang w:eastAsia="en-AU"/>
        </w:rPr>
        <w:t xml:space="preserve"> </w:t>
      </w:r>
      <w:r w:rsidR="004F5B7C">
        <w:rPr>
          <w:rFonts w:ascii="Times New Roman" w:eastAsia="Times New Roman" w:hAnsi="Times New Roman" w:cs="Times New Roman"/>
          <w:sz w:val="24"/>
          <w:szCs w:val="24"/>
          <w:lang w:eastAsia="en-AU"/>
        </w:rPr>
        <w:t xml:space="preserve">that the </w:t>
      </w:r>
      <w:r w:rsidR="00D85037">
        <w:rPr>
          <w:rFonts w:ascii="Times New Roman" w:eastAsia="Times New Roman" w:hAnsi="Times New Roman" w:cs="Times New Roman"/>
          <w:sz w:val="24"/>
          <w:szCs w:val="24"/>
          <w:lang w:eastAsia="en-AU"/>
        </w:rPr>
        <w:t xml:space="preserve">information </w:t>
      </w:r>
      <w:r w:rsidR="00204556">
        <w:rPr>
          <w:rFonts w:ascii="Times New Roman" w:eastAsia="Times New Roman" w:hAnsi="Times New Roman" w:cs="Times New Roman"/>
          <w:sz w:val="24"/>
          <w:szCs w:val="24"/>
          <w:lang w:eastAsia="en-AU"/>
        </w:rPr>
        <w:t xml:space="preserve">specified </w:t>
      </w:r>
      <w:r w:rsidR="000555A0">
        <w:rPr>
          <w:rFonts w:ascii="Times New Roman" w:eastAsia="Times New Roman" w:hAnsi="Times New Roman" w:cs="Times New Roman"/>
          <w:sz w:val="24"/>
          <w:szCs w:val="24"/>
          <w:lang w:eastAsia="en-AU"/>
        </w:rPr>
        <w:t xml:space="preserve">by the Principal Specification </w:t>
      </w:r>
      <w:r w:rsidR="00D85037">
        <w:rPr>
          <w:rFonts w:ascii="Times New Roman" w:eastAsia="Times New Roman" w:hAnsi="Times New Roman" w:cs="Times New Roman"/>
          <w:sz w:val="24"/>
          <w:szCs w:val="24"/>
          <w:lang w:eastAsia="en-AU"/>
        </w:rPr>
        <w:t>encompasses information relating</w:t>
      </w:r>
      <w:r w:rsidR="002A110E">
        <w:rPr>
          <w:rFonts w:ascii="Times New Roman" w:eastAsia="Times New Roman" w:hAnsi="Times New Roman" w:cs="Times New Roman"/>
          <w:sz w:val="24"/>
          <w:szCs w:val="24"/>
          <w:lang w:eastAsia="en-AU"/>
        </w:rPr>
        <w:t xml:space="preserve"> not only</w:t>
      </w:r>
      <w:r w:rsidR="00D85037">
        <w:rPr>
          <w:rFonts w:ascii="Times New Roman" w:eastAsia="Times New Roman" w:hAnsi="Times New Roman" w:cs="Times New Roman"/>
          <w:sz w:val="24"/>
          <w:szCs w:val="24"/>
          <w:lang w:eastAsia="en-AU"/>
        </w:rPr>
        <w:t xml:space="preserve"> to</w:t>
      </w:r>
      <w:r w:rsidR="002A110E">
        <w:rPr>
          <w:rFonts w:ascii="Times New Roman" w:eastAsia="Times New Roman" w:hAnsi="Times New Roman" w:cs="Times New Roman"/>
          <w:sz w:val="24"/>
          <w:szCs w:val="24"/>
          <w:lang w:eastAsia="en-AU"/>
        </w:rPr>
        <w:t xml:space="preserve"> </w:t>
      </w:r>
      <w:r w:rsidR="00D85037">
        <w:rPr>
          <w:rFonts w:ascii="Times New Roman" w:eastAsia="Times New Roman" w:hAnsi="Times New Roman" w:cs="Times New Roman"/>
          <w:sz w:val="24"/>
          <w:szCs w:val="24"/>
          <w:lang w:eastAsia="en-AU"/>
        </w:rPr>
        <w:t xml:space="preserve">samples of goods that are tested in accordance with Part 5 of the </w:t>
      </w:r>
      <w:r w:rsidR="00D85037" w:rsidRPr="00595FF0">
        <w:rPr>
          <w:rFonts w:ascii="Times New Roman" w:hAnsi="Times New Roman" w:cs="Times New Roman"/>
          <w:i/>
          <w:iCs/>
          <w:sz w:val="24"/>
          <w:szCs w:val="24"/>
        </w:rPr>
        <w:t>Therapeutic Goods Regulations 1990</w:t>
      </w:r>
      <w:r w:rsidR="00D85037" w:rsidRPr="00595FF0">
        <w:rPr>
          <w:rFonts w:ascii="Times New Roman" w:hAnsi="Times New Roman" w:cs="Times New Roman"/>
          <w:sz w:val="24"/>
          <w:szCs w:val="24"/>
        </w:rPr>
        <w:t xml:space="preserve"> (“the Regulations”)</w:t>
      </w:r>
      <w:r w:rsidR="00D85037">
        <w:rPr>
          <w:rFonts w:ascii="Times New Roman" w:hAnsi="Times New Roman" w:cs="Times New Roman"/>
          <w:sz w:val="24"/>
          <w:szCs w:val="24"/>
        </w:rPr>
        <w:t xml:space="preserve">, but also </w:t>
      </w:r>
      <w:r w:rsidR="00A5029F">
        <w:rPr>
          <w:rFonts w:ascii="Times New Roman" w:hAnsi="Times New Roman" w:cs="Times New Roman"/>
          <w:sz w:val="24"/>
          <w:szCs w:val="24"/>
        </w:rPr>
        <w:t xml:space="preserve">information relating to </w:t>
      </w:r>
      <w:r w:rsidR="00D85037">
        <w:rPr>
          <w:rFonts w:ascii="Times New Roman" w:hAnsi="Times New Roman" w:cs="Times New Roman"/>
          <w:sz w:val="24"/>
          <w:szCs w:val="24"/>
        </w:rPr>
        <w:t xml:space="preserve">samples tested outside </w:t>
      </w:r>
      <w:r w:rsidR="00A5029F">
        <w:rPr>
          <w:rFonts w:ascii="Times New Roman" w:hAnsi="Times New Roman" w:cs="Times New Roman"/>
          <w:sz w:val="24"/>
          <w:szCs w:val="24"/>
        </w:rPr>
        <w:t>the framework in Part 5 of the Regulations</w:t>
      </w:r>
      <w:r w:rsidR="00AD3B8F">
        <w:rPr>
          <w:rFonts w:ascii="Times New Roman" w:hAnsi="Times New Roman" w:cs="Times New Roman"/>
          <w:sz w:val="24"/>
          <w:szCs w:val="24"/>
        </w:rPr>
        <w:t>.</w:t>
      </w:r>
    </w:p>
    <w:p w14:paraId="28AE5E00" w14:textId="77777777" w:rsidR="00734B7B" w:rsidRDefault="00734B7B" w:rsidP="00384A70">
      <w:pPr>
        <w:autoSpaceDE w:val="0"/>
        <w:autoSpaceDN w:val="0"/>
        <w:adjustRightInd w:val="0"/>
        <w:spacing w:after="0" w:line="240" w:lineRule="auto"/>
        <w:rPr>
          <w:rFonts w:ascii="Times New Roman" w:eastAsia="Times New Roman" w:hAnsi="Times New Roman" w:cs="Times New Roman"/>
          <w:sz w:val="24"/>
          <w:szCs w:val="24"/>
          <w:lang w:eastAsia="en-AU"/>
        </w:rPr>
      </w:pPr>
    </w:p>
    <w:p w14:paraId="6ABF8B90" w14:textId="77777777" w:rsidR="003A4806" w:rsidRDefault="003A4806" w:rsidP="007400A4">
      <w:pPr>
        <w:keepNext/>
        <w:autoSpaceDE w:val="0"/>
        <w:autoSpaceDN w:val="0"/>
        <w:adjustRightInd w:val="0"/>
        <w:spacing w:after="0" w:line="240" w:lineRule="auto"/>
        <w:rPr>
          <w:rFonts w:ascii="Times New Roman" w:eastAsia="Times New Roman" w:hAnsi="Times New Roman" w:cs="Times New Roman"/>
          <w:b/>
          <w:bCs/>
          <w:sz w:val="24"/>
          <w:szCs w:val="24"/>
          <w:lang w:eastAsia="en-AU"/>
        </w:rPr>
      </w:pPr>
      <w:r w:rsidRPr="00B028DC">
        <w:rPr>
          <w:rFonts w:ascii="Times New Roman" w:eastAsia="Times New Roman" w:hAnsi="Times New Roman" w:cs="Times New Roman"/>
          <w:b/>
          <w:bCs/>
          <w:sz w:val="24"/>
          <w:szCs w:val="24"/>
          <w:lang w:eastAsia="en-AU"/>
        </w:rPr>
        <w:t>Background</w:t>
      </w:r>
    </w:p>
    <w:p w14:paraId="515A025B" w14:textId="77777777" w:rsidR="003A4806" w:rsidRPr="00B028DC" w:rsidRDefault="003A4806" w:rsidP="007400A4">
      <w:pPr>
        <w:keepNext/>
        <w:autoSpaceDE w:val="0"/>
        <w:autoSpaceDN w:val="0"/>
        <w:adjustRightInd w:val="0"/>
        <w:spacing w:after="0" w:line="240" w:lineRule="auto"/>
        <w:rPr>
          <w:rFonts w:ascii="Times New Roman" w:eastAsia="Times New Roman" w:hAnsi="Times New Roman" w:cs="Times New Roman"/>
          <w:sz w:val="24"/>
          <w:szCs w:val="24"/>
          <w:lang w:val="en-US" w:eastAsia="en-AU"/>
        </w:rPr>
      </w:pPr>
    </w:p>
    <w:p w14:paraId="60E7ADDE" w14:textId="05D5CC34" w:rsidR="00A82D14" w:rsidRPr="00A82D14" w:rsidRDefault="00464A4B" w:rsidP="007400A4">
      <w:pPr>
        <w:keepNext/>
        <w:tabs>
          <w:tab w:val="right" w:pos="9026"/>
        </w:tabs>
        <w:autoSpaceDE w:val="0"/>
        <w:autoSpaceDN w:val="0"/>
        <w:adjustRightInd w:val="0"/>
        <w:spacing w:after="0" w:line="240" w:lineRule="auto"/>
        <w:rPr>
          <w:rFonts w:ascii="Times New Roman" w:eastAsia="Times New Roman" w:hAnsi="Times New Roman" w:cs="Times New Roman"/>
          <w:i/>
          <w:iCs/>
          <w:sz w:val="24"/>
          <w:szCs w:val="24"/>
          <w:lang w:eastAsia="en-AU"/>
        </w:rPr>
      </w:pPr>
      <w:bookmarkStart w:id="2" w:name="_Hlk120027902"/>
      <w:r>
        <w:rPr>
          <w:rFonts w:ascii="Times New Roman" w:eastAsia="Times New Roman" w:hAnsi="Times New Roman" w:cs="Times New Roman"/>
          <w:i/>
          <w:iCs/>
          <w:sz w:val="24"/>
          <w:szCs w:val="24"/>
          <w:lang w:eastAsia="en-AU"/>
        </w:rPr>
        <w:t>TGA’s laboratory testing program</w:t>
      </w:r>
    </w:p>
    <w:p w14:paraId="0938EDF6" w14:textId="77777777" w:rsidR="00A82D14" w:rsidRDefault="00A82D14" w:rsidP="007400A4">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027D6D17" w14:textId="101490DB" w:rsidR="000A4C94" w:rsidRDefault="002B2B09" w:rsidP="007400A4">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TGA’s testing program </w:t>
      </w:r>
      <w:r w:rsidR="009D3E2A">
        <w:rPr>
          <w:rFonts w:ascii="Times New Roman" w:eastAsia="Times New Roman" w:hAnsi="Times New Roman" w:cs="Times New Roman"/>
          <w:sz w:val="24"/>
          <w:szCs w:val="24"/>
          <w:lang w:eastAsia="en-AU"/>
        </w:rPr>
        <w:t xml:space="preserve">plays a critical role in the regulation of therapeutic goods in Australia. </w:t>
      </w:r>
      <w:r w:rsidR="000A4C94">
        <w:rPr>
          <w:rFonts w:ascii="Times New Roman" w:eastAsia="Times New Roman" w:hAnsi="Times New Roman" w:cs="Times New Roman"/>
          <w:sz w:val="24"/>
          <w:szCs w:val="24"/>
          <w:lang w:eastAsia="en-AU"/>
        </w:rPr>
        <w:t>It informs</w:t>
      </w:r>
      <w:r w:rsidR="002A387D">
        <w:rPr>
          <w:rFonts w:ascii="Times New Roman" w:eastAsia="Times New Roman" w:hAnsi="Times New Roman" w:cs="Times New Roman"/>
          <w:sz w:val="24"/>
          <w:szCs w:val="24"/>
          <w:lang w:eastAsia="en-AU"/>
        </w:rPr>
        <w:t>,</w:t>
      </w:r>
      <w:r w:rsidR="000A4C94">
        <w:rPr>
          <w:rFonts w:ascii="Times New Roman" w:eastAsia="Times New Roman" w:hAnsi="Times New Roman" w:cs="Times New Roman"/>
          <w:sz w:val="24"/>
          <w:szCs w:val="24"/>
          <w:lang w:eastAsia="en-AU"/>
        </w:rPr>
        <w:t xml:space="preserve"> and is a key component of</w:t>
      </w:r>
      <w:r w:rsidR="002A387D">
        <w:rPr>
          <w:rFonts w:ascii="Times New Roman" w:eastAsia="Times New Roman" w:hAnsi="Times New Roman" w:cs="Times New Roman"/>
          <w:sz w:val="24"/>
          <w:szCs w:val="24"/>
          <w:lang w:eastAsia="en-AU"/>
        </w:rPr>
        <w:t>,</w:t>
      </w:r>
      <w:r w:rsidR="000A4C94">
        <w:rPr>
          <w:rFonts w:ascii="Times New Roman" w:eastAsia="Times New Roman" w:hAnsi="Times New Roman" w:cs="Times New Roman"/>
          <w:sz w:val="24"/>
          <w:szCs w:val="24"/>
          <w:lang w:eastAsia="en-AU"/>
        </w:rPr>
        <w:t xml:space="preserve"> regulatory activities relating to product recalls, </w:t>
      </w:r>
      <w:r w:rsidR="001B19EC">
        <w:rPr>
          <w:rFonts w:ascii="Times New Roman" w:eastAsia="Times New Roman" w:hAnsi="Times New Roman" w:cs="Times New Roman"/>
          <w:sz w:val="24"/>
          <w:szCs w:val="24"/>
          <w:lang w:eastAsia="en-AU"/>
        </w:rPr>
        <w:t xml:space="preserve">the </w:t>
      </w:r>
      <w:r w:rsidR="000A4C94">
        <w:rPr>
          <w:rFonts w:ascii="Times New Roman" w:eastAsia="Times New Roman" w:hAnsi="Times New Roman" w:cs="Times New Roman"/>
          <w:sz w:val="24"/>
          <w:szCs w:val="24"/>
          <w:lang w:eastAsia="en-AU"/>
        </w:rPr>
        <w:t xml:space="preserve">inclusion of therapeutic goods </w:t>
      </w:r>
      <w:r w:rsidR="00FC5D65">
        <w:rPr>
          <w:rFonts w:ascii="Times New Roman" w:eastAsia="Times New Roman" w:hAnsi="Times New Roman" w:cs="Times New Roman"/>
          <w:sz w:val="24"/>
          <w:szCs w:val="24"/>
          <w:lang w:eastAsia="en-AU"/>
        </w:rPr>
        <w:t>in</w:t>
      </w:r>
      <w:r w:rsidR="000A4C94">
        <w:rPr>
          <w:rFonts w:ascii="Times New Roman" w:eastAsia="Times New Roman" w:hAnsi="Times New Roman" w:cs="Times New Roman"/>
          <w:sz w:val="24"/>
          <w:szCs w:val="24"/>
          <w:lang w:eastAsia="en-AU"/>
        </w:rPr>
        <w:t xml:space="preserve"> </w:t>
      </w:r>
      <w:r w:rsidR="000A4C94" w:rsidRPr="00734B7B">
        <w:rPr>
          <w:rFonts w:ascii="Times New Roman" w:eastAsia="Times New Roman" w:hAnsi="Times New Roman" w:cs="Times New Roman"/>
          <w:sz w:val="24"/>
          <w:szCs w:val="24"/>
          <w:lang w:eastAsia="en-AU"/>
        </w:rPr>
        <w:t>the Australian Register of Therapeutic Goods (“the Register”)</w:t>
      </w:r>
      <w:r w:rsidR="000A4C94">
        <w:rPr>
          <w:rFonts w:ascii="Times New Roman" w:eastAsia="Times New Roman" w:hAnsi="Times New Roman" w:cs="Times New Roman"/>
          <w:sz w:val="24"/>
          <w:szCs w:val="24"/>
          <w:lang w:eastAsia="en-AU"/>
        </w:rPr>
        <w:t xml:space="preserve">, </w:t>
      </w:r>
      <w:r w:rsidR="00FC5D65">
        <w:rPr>
          <w:rFonts w:ascii="Times New Roman" w:eastAsia="Times New Roman" w:hAnsi="Times New Roman" w:cs="Times New Roman"/>
          <w:sz w:val="24"/>
          <w:szCs w:val="24"/>
          <w:lang w:eastAsia="en-AU"/>
        </w:rPr>
        <w:t xml:space="preserve">the cancellation of therapeutic goods from the Register, and </w:t>
      </w:r>
      <w:r w:rsidR="009C0FF0">
        <w:rPr>
          <w:rFonts w:ascii="Times New Roman" w:eastAsia="Times New Roman" w:hAnsi="Times New Roman" w:cs="Times New Roman"/>
          <w:sz w:val="24"/>
          <w:szCs w:val="24"/>
          <w:lang w:eastAsia="en-AU"/>
        </w:rPr>
        <w:t xml:space="preserve">the </w:t>
      </w:r>
      <w:r w:rsidR="000A4C94">
        <w:rPr>
          <w:rFonts w:ascii="Times New Roman" w:eastAsia="Times New Roman" w:hAnsi="Times New Roman" w:cs="Times New Roman"/>
          <w:sz w:val="24"/>
          <w:szCs w:val="24"/>
          <w:lang w:eastAsia="en-AU"/>
        </w:rPr>
        <w:t>post-market monitoring, compliance testing, safety investigation and</w:t>
      </w:r>
      <w:r w:rsidR="00412DC8">
        <w:rPr>
          <w:rFonts w:ascii="Times New Roman" w:eastAsia="Times New Roman" w:hAnsi="Times New Roman" w:cs="Times New Roman"/>
          <w:sz w:val="24"/>
          <w:szCs w:val="24"/>
          <w:lang w:eastAsia="en-AU"/>
        </w:rPr>
        <w:t xml:space="preserve"> compliance</w:t>
      </w:r>
      <w:r w:rsidR="000A4C94">
        <w:rPr>
          <w:rFonts w:ascii="Times New Roman" w:eastAsia="Times New Roman" w:hAnsi="Times New Roman" w:cs="Times New Roman"/>
          <w:sz w:val="24"/>
          <w:szCs w:val="24"/>
          <w:lang w:eastAsia="en-AU"/>
        </w:rPr>
        <w:t xml:space="preserve"> review of therapeutic goods. </w:t>
      </w:r>
      <w:r w:rsidR="009C0FF0">
        <w:rPr>
          <w:rFonts w:ascii="Times New Roman" w:eastAsia="Times New Roman" w:hAnsi="Times New Roman" w:cs="Times New Roman"/>
          <w:sz w:val="24"/>
          <w:szCs w:val="24"/>
          <w:lang w:eastAsia="en-AU"/>
        </w:rPr>
        <w:t>In so doing, t</w:t>
      </w:r>
      <w:r w:rsidR="000A4C94">
        <w:rPr>
          <w:rFonts w:ascii="Times New Roman" w:eastAsia="Times New Roman" w:hAnsi="Times New Roman" w:cs="Times New Roman"/>
          <w:sz w:val="24"/>
          <w:szCs w:val="24"/>
          <w:lang w:eastAsia="en-AU"/>
        </w:rPr>
        <w:t>he TGA’s laboratory testing activities</w:t>
      </w:r>
      <w:r w:rsidR="00243659">
        <w:rPr>
          <w:rFonts w:ascii="Times New Roman" w:eastAsia="Times New Roman" w:hAnsi="Times New Roman" w:cs="Times New Roman"/>
          <w:sz w:val="24"/>
          <w:szCs w:val="24"/>
          <w:lang w:eastAsia="en-AU"/>
        </w:rPr>
        <w:t xml:space="preserve"> </w:t>
      </w:r>
      <w:r w:rsidR="000A4C94">
        <w:rPr>
          <w:rFonts w:ascii="Times New Roman" w:eastAsia="Times New Roman" w:hAnsi="Times New Roman" w:cs="Times New Roman"/>
          <w:sz w:val="24"/>
          <w:szCs w:val="24"/>
          <w:lang w:eastAsia="en-AU"/>
        </w:rPr>
        <w:t>support the safety, quality</w:t>
      </w:r>
      <w:r w:rsidR="00DE4A88">
        <w:rPr>
          <w:rFonts w:ascii="Times New Roman" w:eastAsia="Times New Roman" w:hAnsi="Times New Roman" w:cs="Times New Roman"/>
          <w:sz w:val="24"/>
          <w:szCs w:val="24"/>
          <w:lang w:eastAsia="en-AU"/>
        </w:rPr>
        <w:t>,</w:t>
      </w:r>
      <w:r w:rsidR="000A4C94">
        <w:rPr>
          <w:rFonts w:ascii="Times New Roman" w:eastAsia="Times New Roman" w:hAnsi="Times New Roman" w:cs="Times New Roman"/>
          <w:sz w:val="24"/>
          <w:szCs w:val="24"/>
          <w:lang w:eastAsia="en-AU"/>
        </w:rPr>
        <w:t xml:space="preserve"> and efficacy or performance of therapeutic goods supplied in</w:t>
      </w:r>
      <w:r w:rsidR="00243659">
        <w:rPr>
          <w:rFonts w:ascii="Times New Roman" w:eastAsia="Times New Roman" w:hAnsi="Times New Roman" w:cs="Times New Roman"/>
          <w:sz w:val="24"/>
          <w:szCs w:val="24"/>
          <w:lang w:eastAsia="en-AU"/>
        </w:rPr>
        <w:t xml:space="preserve"> (or exported from)</w:t>
      </w:r>
      <w:r w:rsidR="000A4C94">
        <w:rPr>
          <w:rFonts w:ascii="Times New Roman" w:eastAsia="Times New Roman" w:hAnsi="Times New Roman" w:cs="Times New Roman"/>
          <w:sz w:val="24"/>
          <w:szCs w:val="24"/>
          <w:lang w:eastAsia="en-AU"/>
        </w:rPr>
        <w:t xml:space="preserve"> Australia, and </w:t>
      </w:r>
      <w:r w:rsidR="00F10077">
        <w:rPr>
          <w:rFonts w:ascii="Times New Roman" w:eastAsia="Times New Roman" w:hAnsi="Times New Roman" w:cs="Times New Roman"/>
          <w:sz w:val="24"/>
          <w:szCs w:val="24"/>
          <w:lang w:eastAsia="en-AU"/>
        </w:rPr>
        <w:lastRenderedPageBreak/>
        <w:t xml:space="preserve">are </w:t>
      </w:r>
      <w:r w:rsidR="003422C9">
        <w:rPr>
          <w:rFonts w:ascii="Times New Roman" w:eastAsia="Times New Roman" w:hAnsi="Times New Roman" w:cs="Times New Roman"/>
          <w:sz w:val="24"/>
          <w:szCs w:val="24"/>
          <w:lang w:eastAsia="en-AU"/>
        </w:rPr>
        <w:t xml:space="preserve">a </w:t>
      </w:r>
      <w:r w:rsidR="00F10077">
        <w:rPr>
          <w:rFonts w:ascii="Times New Roman" w:eastAsia="Times New Roman" w:hAnsi="Times New Roman" w:cs="Times New Roman"/>
          <w:sz w:val="24"/>
          <w:szCs w:val="24"/>
          <w:lang w:eastAsia="en-AU"/>
        </w:rPr>
        <w:t xml:space="preserve">critical </w:t>
      </w:r>
      <w:r w:rsidR="003422C9">
        <w:rPr>
          <w:rFonts w:ascii="Times New Roman" w:eastAsia="Times New Roman" w:hAnsi="Times New Roman" w:cs="Times New Roman"/>
          <w:sz w:val="24"/>
          <w:szCs w:val="24"/>
          <w:lang w:eastAsia="en-AU"/>
        </w:rPr>
        <w:t xml:space="preserve">component of efforts </w:t>
      </w:r>
      <w:r w:rsidR="00F10077">
        <w:rPr>
          <w:rFonts w:ascii="Times New Roman" w:eastAsia="Times New Roman" w:hAnsi="Times New Roman" w:cs="Times New Roman"/>
          <w:sz w:val="24"/>
          <w:szCs w:val="24"/>
          <w:lang w:eastAsia="en-AU"/>
        </w:rPr>
        <w:t xml:space="preserve">to </w:t>
      </w:r>
      <w:r w:rsidR="000A4C94">
        <w:rPr>
          <w:rFonts w:ascii="Times New Roman" w:eastAsia="Times New Roman" w:hAnsi="Times New Roman" w:cs="Times New Roman"/>
          <w:sz w:val="24"/>
          <w:szCs w:val="24"/>
          <w:lang w:eastAsia="en-AU"/>
        </w:rPr>
        <w:t xml:space="preserve">ensure that therapeutic goods meet minimum acceptable standards. </w:t>
      </w:r>
    </w:p>
    <w:p w14:paraId="237BC69B" w14:textId="77777777" w:rsidR="000A4C94" w:rsidRDefault="000A4C94" w:rsidP="007400A4">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37BCC8F3" w14:textId="45389EA6" w:rsidR="00252994" w:rsidRDefault="00252994" w:rsidP="007400A4">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0A4C94">
        <w:rPr>
          <w:rFonts w:ascii="Times New Roman" w:eastAsia="Times New Roman" w:hAnsi="Times New Roman" w:cs="Times New Roman"/>
          <w:sz w:val="24"/>
          <w:szCs w:val="24"/>
          <w:lang w:eastAsia="en-AU"/>
        </w:rPr>
        <w:t xml:space="preserve">TGA’s </w:t>
      </w:r>
      <w:r>
        <w:rPr>
          <w:rFonts w:ascii="Times New Roman" w:eastAsia="Times New Roman" w:hAnsi="Times New Roman" w:cs="Times New Roman"/>
          <w:sz w:val="24"/>
          <w:szCs w:val="24"/>
          <w:lang w:eastAsia="en-AU"/>
        </w:rPr>
        <w:t xml:space="preserve">testing program comprises </w:t>
      </w:r>
      <w:r w:rsidR="002A2628">
        <w:rPr>
          <w:rFonts w:ascii="Times New Roman" w:eastAsia="Times New Roman" w:hAnsi="Times New Roman" w:cs="Times New Roman"/>
          <w:sz w:val="24"/>
          <w:szCs w:val="24"/>
          <w:lang w:eastAsia="en-AU"/>
        </w:rPr>
        <w:t>several</w:t>
      </w:r>
      <w:r>
        <w:rPr>
          <w:rFonts w:ascii="Times New Roman" w:eastAsia="Times New Roman" w:hAnsi="Times New Roman" w:cs="Times New Roman"/>
          <w:sz w:val="24"/>
          <w:szCs w:val="24"/>
          <w:lang w:eastAsia="en-AU"/>
        </w:rPr>
        <w:t xml:space="preserve"> testing categories</w:t>
      </w:r>
      <w:r w:rsidR="002A2628">
        <w:rPr>
          <w:rFonts w:ascii="Times New Roman" w:eastAsia="Times New Roman" w:hAnsi="Times New Roman" w:cs="Times New Roman"/>
          <w:sz w:val="24"/>
          <w:szCs w:val="24"/>
          <w:lang w:eastAsia="en-AU"/>
        </w:rPr>
        <w:t xml:space="preserve">. </w:t>
      </w:r>
      <w:r w:rsidR="00AF082B">
        <w:rPr>
          <w:rFonts w:ascii="Times New Roman" w:eastAsia="Times New Roman" w:hAnsi="Times New Roman" w:cs="Times New Roman"/>
          <w:sz w:val="24"/>
          <w:szCs w:val="24"/>
          <w:lang w:eastAsia="en-AU"/>
        </w:rPr>
        <w:t>Thes</w:t>
      </w:r>
      <w:r w:rsidR="002A2628">
        <w:rPr>
          <w:rFonts w:ascii="Times New Roman" w:eastAsia="Times New Roman" w:hAnsi="Times New Roman" w:cs="Times New Roman"/>
          <w:sz w:val="24"/>
          <w:szCs w:val="24"/>
          <w:lang w:eastAsia="en-AU"/>
        </w:rPr>
        <w:t>e include, relevantly:</w:t>
      </w:r>
      <w:r>
        <w:rPr>
          <w:rFonts w:ascii="Times New Roman" w:eastAsia="Times New Roman" w:hAnsi="Times New Roman" w:cs="Times New Roman"/>
          <w:sz w:val="24"/>
          <w:szCs w:val="24"/>
          <w:lang w:eastAsia="en-AU"/>
        </w:rPr>
        <w:t xml:space="preserve"> </w:t>
      </w:r>
    </w:p>
    <w:p w14:paraId="5DF4F28A" w14:textId="6802E5AD" w:rsidR="00252994" w:rsidRDefault="00252994" w:rsidP="00033871">
      <w:pPr>
        <w:pStyle w:val="ListParagraph"/>
        <w:numPr>
          <w:ilvl w:val="0"/>
          <w:numId w:val="40"/>
        </w:numPr>
        <w:tabs>
          <w:tab w:val="right" w:pos="9026"/>
        </w:tabs>
        <w:autoSpaceDE w:val="0"/>
        <w:autoSpaceDN w:val="0"/>
        <w:adjustRightInd w:val="0"/>
        <w:spacing w:before="40" w:beforeAutospacing="0" w:after="0" w:afterAutospacing="0"/>
        <w:ind w:left="714" w:hanging="357"/>
      </w:pPr>
      <w:r>
        <w:t>programmed (or proactive) testing</w:t>
      </w:r>
      <w:r w:rsidR="00701363">
        <w:t xml:space="preserve"> — to </w:t>
      </w:r>
      <w:r w:rsidR="00437B5C">
        <w:t>verify that goods that are registered, listed, or included in the Register</w:t>
      </w:r>
      <w:r w:rsidR="00EC3A26">
        <w:t>,</w:t>
      </w:r>
      <w:r w:rsidR="00BB007C">
        <w:t xml:space="preserve"> </w:t>
      </w:r>
      <w:r w:rsidR="009D3E2A">
        <w:t xml:space="preserve">or </w:t>
      </w:r>
      <w:r w:rsidR="00CF0791">
        <w:t xml:space="preserve">that </w:t>
      </w:r>
      <w:r w:rsidR="009D3E2A">
        <w:t>are exempt from</w:t>
      </w:r>
      <w:r w:rsidR="00A33D6E">
        <w:t>,</w:t>
      </w:r>
      <w:r w:rsidR="009D3E2A">
        <w:t xml:space="preserve"> </w:t>
      </w:r>
      <w:r w:rsidR="007D0B55">
        <w:t>or approved or authorise</w:t>
      </w:r>
      <w:r w:rsidR="00A33D6E">
        <w:t>d</w:t>
      </w:r>
      <w:r w:rsidR="007D0B55">
        <w:t xml:space="preserve"> in relation to</w:t>
      </w:r>
      <w:r w:rsidR="00A33D6E">
        <w:t>,</w:t>
      </w:r>
      <w:r w:rsidR="007D0B55">
        <w:t xml:space="preserve"> </w:t>
      </w:r>
      <w:r w:rsidR="00D95BB5">
        <w:t xml:space="preserve">the requirement to be </w:t>
      </w:r>
      <w:r w:rsidR="009D3E2A">
        <w:t>inclu</w:t>
      </w:r>
      <w:r w:rsidR="00D95BB5">
        <w:t>ded</w:t>
      </w:r>
      <w:r w:rsidR="009D3E2A">
        <w:t xml:space="preserve"> in the Register</w:t>
      </w:r>
      <w:r w:rsidR="00EC3A26">
        <w:t>,</w:t>
      </w:r>
      <w:r w:rsidR="00BB007C">
        <w:t xml:space="preserve"> </w:t>
      </w:r>
      <w:r w:rsidR="00437B5C">
        <w:t xml:space="preserve">are of acceptable quality </w:t>
      </w:r>
      <w:r w:rsidR="00587F6D">
        <w:t xml:space="preserve">or performance </w:t>
      </w:r>
      <w:r w:rsidR="00437B5C">
        <w:t>as defined by official standards or agreed specifications; and</w:t>
      </w:r>
      <w:r>
        <w:t xml:space="preserve"> </w:t>
      </w:r>
    </w:p>
    <w:p w14:paraId="0E7A178E" w14:textId="0DE99701" w:rsidR="00252994" w:rsidRPr="004C29EA" w:rsidRDefault="00252994" w:rsidP="00033871">
      <w:pPr>
        <w:pStyle w:val="ListParagraph"/>
        <w:numPr>
          <w:ilvl w:val="0"/>
          <w:numId w:val="40"/>
        </w:numPr>
        <w:tabs>
          <w:tab w:val="right" w:pos="9026"/>
        </w:tabs>
        <w:autoSpaceDE w:val="0"/>
        <w:autoSpaceDN w:val="0"/>
        <w:adjustRightInd w:val="0"/>
        <w:spacing w:before="40" w:beforeAutospacing="0" w:after="0" w:afterAutospacing="0"/>
        <w:ind w:left="714" w:hanging="357"/>
      </w:pPr>
      <w:r>
        <w:t>responsive testing</w:t>
      </w:r>
      <w:r w:rsidR="00437B5C">
        <w:t xml:space="preserve"> — to investigate</w:t>
      </w:r>
      <w:r w:rsidR="00DD4A05">
        <w:t xml:space="preserve"> quality and</w:t>
      </w:r>
      <w:r w:rsidR="00437B5C">
        <w:t xml:space="preserve"> safety signals or other emerging issues </w:t>
      </w:r>
      <w:r w:rsidR="00BB007C">
        <w:t xml:space="preserve">in relation to therapeutic goods (including in relation to </w:t>
      </w:r>
      <w:r w:rsidR="00D95BB5">
        <w:t xml:space="preserve">therapeutic </w:t>
      </w:r>
      <w:r w:rsidR="00BB007C">
        <w:t xml:space="preserve">goods that are not entered in the Register or the subject of an approval, authority, or exemption — i.e., unapproved goods) </w:t>
      </w:r>
      <w:r w:rsidR="00FF79BC">
        <w:t xml:space="preserve">that are </w:t>
      </w:r>
      <w:r w:rsidR="00437B5C">
        <w:t>identified through</w:t>
      </w:r>
      <w:r w:rsidR="00DD4A05">
        <w:t xml:space="preserve"> a range of mechanisms including</w:t>
      </w:r>
      <w:r w:rsidR="00BB007C">
        <w:t xml:space="preserve"> by</w:t>
      </w:r>
      <w:r w:rsidR="00DD4A05">
        <w:t>, among other things,</w:t>
      </w:r>
      <w:r w:rsidR="00437B5C">
        <w:t xml:space="preserve"> complaints, </w:t>
      </w:r>
      <w:r w:rsidR="00FF79BC">
        <w:t xml:space="preserve">seizure of goods or adverse event investigations. </w:t>
      </w:r>
      <w:r w:rsidR="00437B5C">
        <w:t xml:space="preserve"> </w:t>
      </w:r>
    </w:p>
    <w:p w14:paraId="5333626F" w14:textId="77777777" w:rsidR="00704995" w:rsidRDefault="00704995" w:rsidP="007400A4">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48BB91AE" w14:textId="066D3771" w:rsidR="001F0E5C" w:rsidRDefault="001F0E5C" w:rsidP="008768EF">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Part 5 of the Regulations</w:t>
      </w:r>
      <w:r w:rsidR="007E20AF">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sets out </w:t>
      </w:r>
      <w:r w:rsidR="0090726B">
        <w:rPr>
          <w:rFonts w:ascii="Times New Roman" w:eastAsia="Times New Roman" w:hAnsi="Times New Roman" w:cs="Times New Roman"/>
          <w:sz w:val="24"/>
          <w:szCs w:val="24"/>
          <w:lang w:eastAsia="en-AU"/>
        </w:rPr>
        <w:t xml:space="preserve">procedures relating to certain </w:t>
      </w:r>
      <w:r>
        <w:rPr>
          <w:rFonts w:ascii="Times New Roman" w:eastAsia="Times New Roman" w:hAnsi="Times New Roman" w:cs="Times New Roman"/>
          <w:sz w:val="24"/>
          <w:szCs w:val="24"/>
          <w:lang w:eastAsia="en-AU"/>
        </w:rPr>
        <w:t xml:space="preserve">sampling and testing </w:t>
      </w:r>
      <w:r w:rsidR="0090726B">
        <w:rPr>
          <w:rFonts w:ascii="Times New Roman" w:eastAsia="Times New Roman" w:hAnsi="Times New Roman" w:cs="Times New Roman"/>
          <w:sz w:val="24"/>
          <w:szCs w:val="24"/>
          <w:lang w:eastAsia="en-AU"/>
        </w:rPr>
        <w:t xml:space="preserve">activities. Part 5 does not apply to all </w:t>
      </w:r>
      <w:r w:rsidR="005264E9">
        <w:rPr>
          <w:rFonts w:ascii="Times New Roman" w:eastAsia="Times New Roman" w:hAnsi="Times New Roman" w:cs="Times New Roman"/>
          <w:sz w:val="24"/>
          <w:szCs w:val="24"/>
          <w:lang w:eastAsia="en-AU"/>
        </w:rPr>
        <w:t xml:space="preserve">the TGA’s </w:t>
      </w:r>
      <w:r w:rsidR="0090726B">
        <w:rPr>
          <w:rFonts w:ascii="Times New Roman" w:eastAsia="Times New Roman" w:hAnsi="Times New Roman" w:cs="Times New Roman"/>
          <w:sz w:val="24"/>
          <w:szCs w:val="24"/>
          <w:lang w:eastAsia="en-AU"/>
        </w:rPr>
        <w:t xml:space="preserve">sampling and testing activities. </w:t>
      </w:r>
      <w:r>
        <w:rPr>
          <w:rFonts w:ascii="Times New Roman" w:eastAsia="Times New Roman" w:hAnsi="Times New Roman" w:cs="Times New Roman"/>
          <w:sz w:val="24"/>
          <w:szCs w:val="24"/>
          <w:lang w:eastAsia="en-AU"/>
        </w:rPr>
        <w:t xml:space="preserve">Specifically, </w:t>
      </w:r>
      <w:r w:rsidR="00F9115A">
        <w:rPr>
          <w:rFonts w:ascii="Times New Roman" w:eastAsia="Times New Roman" w:hAnsi="Times New Roman" w:cs="Times New Roman"/>
          <w:sz w:val="24"/>
          <w:szCs w:val="24"/>
          <w:lang w:eastAsia="en-AU"/>
        </w:rPr>
        <w:t xml:space="preserve">Part 5 </w:t>
      </w:r>
      <w:r>
        <w:rPr>
          <w:rFonts w:ascii="Times New Roman" w:eastAsia="Times New Roman" w:hAnsi="Times New Roman" w:cs="Times New Roman"/>
          <w:sz w:val="24"/>
          <w:szCs w:val="24"/>
          <w:lang w:eastAsia="en-AU"/>
        </w:rPr>
        <w:t xml:space="preserve">applies </w:t>
      </w:r>
      <w:r w:rsidR="00BB007C">
        <w:rPr>
          <w:rFonts w:ascii="Times New Roman" w:eastAsia="Times New Roman" w:hAnsi="Times New Roman" w:cs="Times New Roman"/>
          <w:sz w:val="24"/>
          <w:szCs w:val="24"/>
          <w:lang w:eastAsia="en-AU"/>
        </w:rPr>
        <w:t xml:space="preserve">only </w:t>
      </w:r>
      <w:r>
        <w:rPr>
          <w:rFonts w:ascii="Times New Roman" w:eastAsia="Times New Roman" w:hAnsi="Times New Roman" w:cs="Times New Roman"/>
          <w:sz w:val="24"/>
          <w:szCs w:val="24"/>
          <w:lang w:eastAsia="en-AU"/>
        </w:rPr>
        <w:t>in relation to samples that are:</w:t>
      </w:r>
    </w:p>
    <w:p w14:paraId="3D15618F" w14:textId="52321E59" w:rsidR="001F0E5C" w:rsidRDefault="001F0E5C" w:rsidP="00033871">
      <w:pPr>
        <w:pStyle w:val="ListParagraph"/>
        <w:numPr>
          <w:ilvl w:val="0"/>
          <w:numId w:val="19"/>
        </w:numPr>
        <w:tabs>
          <w:tab w:val="right" w:pos="9026"/>
        </w:tabs>
        <w:autoSpaceDE w:val="0"/>
        <w:autoSpaceDN w:val="0"/>
        <w:adjustRightInd w:val="0"/>
        <w:spacing w:before="40" w:beforeAutospacing="0" w:after="0" w:afterAutospacing="0"/>
        <w:ind w:left="896" w:hanging="357"/>
      </w:pPr>
      <w:r>
        <w:t>delivered by the person in relation to whom the goods are registered, listed, or included in the Register (</w:t>
      </w:r>
      <w:r w:rsidR="00164762">
        <w:t xml:space="preserve">i.e., </w:t>
      </w:r>
      <w:r>
        <w:t>the sponsor), at the Secretary’s request, in compliance with a condition of the entry of those goods in the Register</w:t>
      </w:r>
      <w:r w:rsidR="00243659">
        <w:t xml:space="preserve"> </w:t>
      </w:r>
      <w:r w:rsidR="00DF500C">
        <w:t xml:space="preserve">or </w:t>
      </w:r>
      <w:r w:rsidR="00243659">
        <w:t>pursuant to paragraph 28(5)(h) or subsection 41FN(2) of the Act</w:t>
      </w:r>
      <w:r>
        <w:t>; or</w:t>
      </w:r>
    </w:p>
    <w:p w14:paraId="6D482089" w14:textId="42BF616A" w:rsidR="00E473C2" w:rsidRDefault="001F0E5C" w:rsidP="00C44E6B">
      <w:pPr>
        <w:pStyle w:val="ListParagraph"/>
        <w:numPr>
          <w:ilvl w:val="0"/>
          <w:numId w:val="19"/>
        </w:numPr>
        <w:tabs>
          <w:tab w:val="right" w:pos="9026"/>
        </w:tabs>
        <w:autoSpaceDE w:val="0"/>
        <w:autoSpaceDN w:val="0"/>
        <w:adjustRightInd w:val="0"/>
        <w:spacing w:before="40" w:beforeAutospacing="0" w:after="0" w:afterAutospacing="0"/>
        <w:ind w:left="896" w:hanging="357"/>
      </w:pPr>
      <w:r>
        <w:t>taken</w:t>
      </w:r>
      <w:r w:rsidR="00E473C2">
        <w:t xml:space="preserve"> by an authorised officer, pursuant to paragraph 24(1)(</w:t>
      </w:r>
      <w:r w:rsidR="009D3F28">
        <w:t>c</w:t>
      </w:r>
      <w:r w:rsidR="00E473C2">
        <w:t>) of the Regulations, from the premises of:</w:t>
      </w:r>
    </w:p>
    <w:p w14:paraId="1A173954" w14:textId="4308E69D" w:rsidR="00E473C2" w:rsidRDefault="00E473C2" w:rsidP="00C44E6B">
      <w:pPr>
        <w:pStyle w:val="ListParagraph"/>
        <w:numPr>
          <w:ilvl w:val="1"/>
          <w:numId w:val="19"/>
        </w:numPr>
        <w:tabs>
          <w:tab w:val="right" w:pos="9026"/>
        </w:tabs>
        <w:autoSpaceDE w:val="0"/>
        <w:autoSpaceDN w:val="0"/>
        <w:adjustRightInd w:val="0"/>
        <w:spacing w:before="40" w:beforeAutospacing="0" w:after="0" w:afterAutospacing="0"/>
        <w:ind w:left="1616" w:hanging="357"/>
      </w:pPr>
      <w:r>
        <w:t>a licence holder;</w:t>
      </w:r>
    </w:p>
    <w:p w14:paraId="40739C17" w14:textId="4783FD56" w:rsidR="00E473C2" w:rsidRDefault="00E473C2" w:rsidP="00C44E6B">
      <w:pPr>
        <w:pStyle w:val="ListParagraph"/>
        <w:numPr>
          <w:ilvl w:val="1"/>
          <w:numId w:val="19"/>
        </w:numPr>
        <w:tabs>
          <w:tab w:val="right" w:pos="9026"/>
        </w:tabs>
        <w:autoSpaceDE w:val="0"/>
        <w:autoSpaceDN w:val="0"/>
        <w:adjustRightInd w:val="0"/>
        <w:spacing w:before="40" w:beforeAutospacing="0" w:after="0" w:afterAutospacing="0"/>
      </w:pPr>
      <w:r>
        <w:t>a wholesaler;</w:t>
      </w:r>
    </w:p>
    <w:p w14:paraId="50E43892" w14:textId="2D885D1C" w:rsidR="00E473C2" w:rsidRDefault="00E473C2" w:rsidP="00033871">
      <w:pPr>
        <w:pStyle w:val="ListParagraph"/>
        <w:numPr>
          <w:ilvl w:val="1"/>
          <w:numId w:val="19"/>
        </w:numPr>
        <w:tabs>
          <w:tab w:val="right" w:pos="9026"/>
        </w:tabs>
        <w:autoSpaceDE w:val="0"/>
        <w:autoSpaceDN w:val="0"/>
        <w:adjustRightInd w:val="0"/>
        <w:spacing w:before="40" w:beforeAutospacing="0" w:after="0" w:afterAutospacing="0"/>
      </w:pPr>
      <w:r>
        <w:t>a manufacturer in respect of whom a conformity assessment certificate has been issued; or</w:t>
      </w:r>
    </w:p>
    <w:p w14:paraId="11E2DED3" w14:textId="3A23AA14" w:rsidR="00E473C2" w:rsidRDefault="00E473C2" w:rsidP="00C44E6B">
      <w:pPr>
        <w:pStyle w:val="ListParagraph"/>
        <w:numPr>
          <w:ilvl w:val="1"/>
          <w:numId w:val="19"/>
        </w:numPr>
        <w:tabs>
          <w:tab w:val="right" w:pos="9026"/>
        </w:tabs>
        <w:autoSpaceDE w:val="0"/>
        <w:autoSpaceDN w:val="0"/>
        <w:adjustRightInd w:val="0"/>
        <w:spacing w:before="40" w:beforeAutospacing="0" w:after="0" w:afterAutospacing="0"/>
      </w:pPr>
      <w:r>
        <w:t>a sponsor in relation to whom the entry of goods in the Register is subject to a condition</w:t>
      </w:r>
      <w:r w:rsidRPr="00656336">
        <w:t xml:space="preserve"> that </w:t>
      </w:r>
      <w:r>
        <w:t>they comply with regulation 24 of the Regulations.</w:t>
      </w:r>
    </w:p>
    <w:p w14:paraId="078F98CB" w14:textId="77777777" w:rsidR="009E75E5" w:rsidRDefault="009E75E5" w:rsidP="008768EF">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0196E942" w14:textId="4F3DC20B" w:rsidR="00DE352E" w:rsidRDefault="00EE7A20" w:rsidP="00D806BF">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However, the TGA </w:t>
      </w:r>
      <w:r w:rsidR="00DE352E">
        <w:rPr>
          <w:rFonts w:ascii="Times New Roman" w:eastAsia="Times New Roman" w:hAnsi="Times New Roman" w:cs="Times New Roman"/>
          <w:sz w:val="24"/>
          <w:szCs w:val="24"/>
          <w:lang w:eastAsia="en-AU"/>
        </w:rPr>
        <w:t>also</w:t>
      </w:r>
      <w:r>
        <w:rPr>
          <w:rFonts w:ascii="Times New Roman" w:eastAsia="Times New Roman" w:hAnsi="Times New Roman" w:cs="Times New Roman"/>
          <w:sz w:val="24"/>
          <w:szCs w:val="24"/>
          <w:lang w:eastAsia="en-AU"/>
        </w:rPr>
        <w:t xml:space="preserve"> samples and tests goods that </w:t>
      </w:r>
      <w:r w:rsidR="00BB007C">
        <w:rPr>
          <w:rFonts w:ascii="Times New Roman" w:eastAsia="Times New Roman" w:hAnsi="Times New Roman" w:cs="Times New Roman"/>
          <w:sz w:val="24"/>
          <w:szCs w:val="24"/>
          <w:lang w:eastAsia="en-AU"/>
        </w:rPr>
        <w:t>are not obtained in one of those ways</w:t>
      </w:r>
      <w:r>
        <w:rPr>
          <w:rFonts w:ascii="Times New Roman" w:eastAsia="Times New Roman" w:hAnsi="Times New Roman" w:cs="Times New Roman"/>
          <w:sz w:val="24"/>
          <w:szCs w:val="24"/>
          <w:lang w:eastAsia="en-AU"/>
        </w:rPr>
        <w:t>. For example, the TGA</w:t>
      </w:r>
      <w:r w:rsidR="006561B6">
        <w:rPr>
          <w:rFonts w:ascii="Times New Roman" w:eastAsia="Times New Roman" w:hAnsi="Times New Roman" w:cs="Times New Roman"/>
          <w:sz w:val="24"/>
          <w:szCs w:val="24"/>
          <w:lang w:eastAsia="en-AU"/>
        </w:rPr>
        <w:t xml:space="preserve"> may </w:t>
      </w:r>
      <w:r w:rsidR="00C11E6E">
        <w:rPr>
          <w:rFonts w:ascii="Times New Roman" w:eastAsia="Times New Roman" w:hAnsi="Times New Roman" w:cs="Times New Roman"/>
          <w:sz w:val="24"/>
          <w:szCs w:val="24"/>
          <w:lang w:eastAsia="en-AU"/>
        </w:rPr>
        <w:t>test samples that have been purchased from a retailer, or</w:t>
      </w:r>
      <w:r w:rsidR="00DE352E">
        <w:rPr>
          <w:rFonts w:ascii="Times New Roman" w:eastAsia="Times New Roman" w:hAnsi="Times New Roman" w:cs="Times New Roman"/>
          <w:sz w:val="24"/>
          <w:szCs w:val="24"/>
          <w:lang w:eastAsia="en-AU"/>
        </w:rPr>
        <w:t xml:space="preserve"> that have been</w:t>
      </w:r>
      <w:r w:rsidR="00C11E6E">
        <w:rPr>
          <w:rFonts w:ascii="Times New Roman" w:eastAsia="Times New Roman" w:hAnsi="Times New Roman" w:cs="Times New Roman"/>
          <w:sz w:val="24"/>
          <w:szCs w:val="24"/>
          <w:lang w:eastAsia="en-AU"/>
        </w:rPr>
        <w:t xml:space="preserve"> provided to the TGA by another</w:t>
      </w:r>
      <w:r w:rsidR="00925058">
        <w:rPr>
          <w:rFonts w:ascii="Times New Roman" w:eastAsia="Times New Roman" w:hAnsi="Times New Roman" w:cs="Times New Roman"/>
          <w:sz w:val="24"/>
          <w:szCs w:val="24"/>
          <w:lang w:eastAsia="en-AU"/>
        </w:rPr>
        <w:t xml:space="preserve"> </w:t>
      </w:r>
      <w:r w:rsidR="00A00D5E">
        <w:rPr>
          <w:rFonts w:ascii="Times New Roman" w:eastAsia="Times New Roman" w:hAnsi="Times New Roman" w:cs="Times New Roman"/>
          <w:sz w:val="24"/>
          <w:szCs w:val="24"/>
          <w:lang w:eastAsia="en-AU"/>
        </w:rPr>
        <w:t xml:space="preserve">regulator, </w:t>
      </w:r>
      <w:r w:rsidR="00153AB7">
        <w:rPr>
          <w:rFonts w:ascii="Times New Roman" w:eastAsia="Times New Roman" w:hAnsi="Times New Roman" w:cs="Times New Roman"/>
          <w:sz w:val="24"/>
          <w:szCs w:val="24"/>
          <w:lang w:eastAsia="en-AU"/>
        </w:rPr>
        <w:t xml:space="preserve">or </w:t>
      </w:r>
      <w:r w:rsidR="00003BCD">
        <w:rPr>
          <w:rFonts w:ascii="Times New Roman" w:eastAsia="Times New Roman" w:hAnsi="Times New Roman" w:cs="Times New Roman"/>
          <w:sz w:val="24"/>
          <w:szCs w:val="24"/>
          <w:lang w:eastAsia="en-AU"/>
        </w:rPr>
        <w:t xml:space="preserve">a </w:t>
      </w:r>
      <w:r w:rsidR="00A00D5E">
        <w:rPr>
          <w:rFonts w:ascii="Times New Roman" w:eastAsia="Times New Roman" w:hAnsi="Times New Roman" w:cs="Times New Roman"/>
          <w:sz w:val="24"/>
          <w:szCs w:val="24"/>
          <w:lang w:eastAsia="en-AU"/>
        </w:rPr>
        <w:t xml:space="preserve">health or law enforcement </w:t>
      </w:r>
      <w:r w:rsidR="00925058">
        <w:rPr>
          <w:rFonts w:ascii="Times New Roman" w:eastAsia="Times New Roman" w:hAnsi="Times New Roman" w:cs="Times New Roman"/>
          <w:sz w:val="24"/>
          <w:szCs w:val="24"/>
          <w:lang w:eastAsia="en-AU"/>
        </w:rPr>
        <w:t>agency.</w:t>
      </w:r>
      <w:r w:rsidR="00C11E6E">
        <w:rPr>
          <w:rFonts w:ascii="Times New Roman" w:eastAsia="Times New Roman" w:hAnsi="Times New Roman" w:cs="Times New Roman"/>
          <w:sz w:val="24"/>
          <w:szCs w:val="24"/>
          <w:lang w:eastAsia="en-AU"/>
        </w:rPr>
        <w:t xml:space="preserve"> </w:t>
      </w:r>
      <w:r w:rsidR="00BB007C">
        <w:rPr>
          <w:rFonts w:ascii="Times New Roman" w:eastAsia="Times New Roman" w:hAnsi="Times New Roman" w:cs="Times New Roman"/>
          <w:sz w:val="24"/>
          <w:szCs w:val="24"/>
          <w:lang w:eastAsia="en-AU"/>
        </w:rPr>
        <w:t>The TGA’s capacity to test such samples is critical to the effectiveness of its testing program, and its role in the regulation of therapeutic goods in Australia generally.</w:t>
      </w:r>
    </w:p>
    <w:p w14:paraId="08C73279" w14:textId="77777777" w:rsidR="00DE352E" w:rsidRDefault="00DE352E" w:rsidP="00D806BF">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39D62F75" w14:textId="09D7ABAC" w:rsidR="007221B1" w:rsidRPr="007E20AF" w:rsidRDefault="00BB10C8" w:rsidP="00D806BF">
      <w:pPr>
        <w:keepNext/>
        <w:tabs>
          <w:tab w:val="right" w:pos="9026"/>
        </w:tabs>
        <w:autoSpaceDE w:val="0"/>
        <w:autoSpaceDN w:val="0"/>
        <w:adjustRightInd w:val="0"/>
        <w:spacing w:after="0" w:line="240" w:lineRule="auto"/>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 xml:space="preserve">The </w:t>
      </w:r>
      <w:r w:rsidR="009B56CC">
        <w:rPr>
          <w:rFonts w:ascii="Times New Roman" w:eastAsia="Times New Roman" w:hAnsi="Times New Roman" w:cs="Times New Roman"/>
          <w:i/>
          <w:iCs/>
          <w:sz w:val="24"/>
          <w:szCs w:val="24"/>
          <w:lang w:eastAsia="en-AU"/>
        </w:rPr>
        <w:t>specified information</w:t>
      </w:r>
    </w:p>
    <w:p w14:paraId="7520251E" w14:textId="77777777" w:rsidR="007221B1" w:rsidRDefault="007221B1" w:rsidP="00D806BF">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1FAF350C" w14:textId="5E46A793" w:rsidR="00256214" w:rsidRDefault="008F46CE" w:rsidP="00033871">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00811FD5">
        <w:rPr>
          <w:rFonts w:ascii="Times New Roman" w:eastAsia="Times New Roman" w:hAnsi="Times New Roman" w:cs="Times New Roman"/>
          <w:sz w:val="24"/>
          <w:szCs w:val="24"/>
          <w:lang w:eastAsia="en-AU"/>
        </w:rPr>
        <w:t xml:space="preserve">Principal </w:t>
      </w:r>
      <w:r>
        <w:rPr>
          <w:rFonts w:ascii="Times New Roman" w:eastAsia="Times New Roman" w:hAnsi="Times New Roman" w:cs="Times New Roman"/>
          <w:sz w:val="24"/>
          <w:szCs w:val="24"/>
          <w:lang w:eastAsia="en-AU"/>
        </w:rPr>
        <w:t xml:space="preserve">Specification specifies kinds of information </w:t>
      </w:r>
      <w:r w:rsidR="005264E9">
        <w:rPr>
          <w:rFonts w:ascii="Times New Roman" w:eastAsia="Times New Roman" w:hAnsi="Times New Roman" w:cs="Times New Roman"/>
          <w:sz w:val="24"/>
          <w:szCs w:val="24"/>
          <w:lang w:eastAsia="en-AU"/>
        </w:rPr>
        <w:t xml:space="preserve">relating to laboratory testing </w:t>
      </w:r>
      <w:r w:rsidR="004C70CD">
        <w:rPr>
          <w:rFonts w:ascii="Times New Roman" w:eastAsia="Times New Roman" w:hAnsi="Times New Roman" w:cs="Times New Roman"/>
          <w:sz w:val="24"/>
          <w:szCs w:val="24"/>
          <w:lang w:eastAsia="en-AU"/>
        </w:rPr>
        <w:t xml:space="preserve">that </w:t>
      </w:r>
      <w:r>
        <w:rPr>
          <w:rFonts w:ascii="Times New Roman" w:eastAsia="Times New Roman" w:hAnsi="Times New Roman" w:cs="Times New Roman"/>
          <w:sz w:val="24"/>
          <w:szCs w:val="24"/>
          <w:lang w:eastAsia="en-AU"/>
        </w:rPr>
        <w:t>the Secretary may release to the public</w:t>
      </w:r>
      <w:r w:rsidR="005264E9">
        <w:rPr>
          <w:rFonts w:ascii="Times New Roman" w:eastAsia="Times New Roman" w:hAnsi="Times New Roman" w:cs="Times New Roman"/>
          <w:sz w:val="24"/>
          <w:szCs w:val="24"/>
          <w:lang w:eastAsia="en-AU"/>
        </w:rPr>
        <w:t xml:space="preserve"> under subsection 61(5C) of the Act</w:t>
      </w:r>
      <w:r w:rsidR="00FE229B">
        <w:rPr>
          <w:rFonts w:ascii="Times New Roman" w:eastAsia="Times New Roman" w:hAnsi="Times New Roman" w:cs="Times New Roman"/>
          <w:sz w:val="24"/>
          <w:szCs w:val="24"/>
          <w:lang w:eastAsia="en-AU"/>
        </w:rPr>
        <w:t>.</w:t>
      </w:r>
      <w:r w:rsidR="005264E9">
        <w:rPr>
          <w:rFonts w:ascii="Times New Roman" w:eastAsia="Times New Roman" w:hAnsi="Times New Roman" w:cs="Times New Roman"/>
          <w:sz w:val="24"/>
          <w:szCs w:val="24"/>
          <w:lang w:eastAsia="en-AU"/>
        </w:rPr>
        <w:t xml:space="preserve"> </w:t>
      </w:r>
      <w:r w:rsidR="007C7E4F">
        <w:rPr>
          <w:rFonts w:ascii="Times New Roman" w:eastAsia="Times New Roman" w:hAnsi="Times New Roman" w:cs="Times New Roman"/>
          <w:sz w:val="24"/>
          <w:szCs w:val="24"/>
          <w:lang w:eastAsia="en-AU"/>
        </w:rPr>
        <w:t xml:space="preserve">Among other things, the specified information </w:t>
      </w:r>
      <w:r w:rsidR="00345119">
        <w:rPr>
          <w:rFonts w:ascii="Times New Roman" w:eastAsia="Times New Roman" w:hAnsi="Times New Roman" w:cs="Times New Roman"/>
          <w:sz w:val="24"/>
          <w:szCs w:val="24"/>
          <w:lang w:eastAsia="en-AU"/>
        </w:rPr>
        <w:t>includes</w:t>
      </w:r>
      <w:r w:rsidR="00B1090F">
        <w:rPr>
          <w:rFonts w:ascii="Times New Roman" w:eastAsia="Times New Roman" w:hAnsi="Times New Roman" w:cs="Times New Roman"/>
          <w:sz w:val="24"/>
          <w:szCs w:val="24"/>
          <w:lang w:eastAsia="en-AU"/>
        </w:rPr>
        <w:t xml:space="preserve"> information relating to</w:t>
      </w:r>
      <w:r w:rsidR="00215238">
        <w:rPr>
          <w:rFonts w:ascii="Times New Roman" w:eastAsia="Times New Roman" w:hAnsi="Times New Roman" w:cs="Times New Roman"/>
          <w:sz w:val="24"/>
          <w:szCs w:val="24"/>
          <w:lang w:eastAsia="en-AU"/>
        </w:rPr>
        <w:t>:</w:t>
      </w:r>
    </w:p>
    <w:p w14:paraId="12E7007A" w14:textId="7F93A07B" w:rsidR="00215238" w:rsidRDefault="004114DB" w:rsidP="00033871">
      <w:pPr>
        <w:pStyle w:val="ListParagraph"/>
        <w:keepNext/>
        <w:numPr>
          <w:ilvl w:val="0"/>
          <w:numId w:val="41"/>
        </w:numPr>
        <w:tabs>
          <w:tab w:val="right" w:pos="9026"/>
        </w:tabs>
        <w:autoSpaceDE w:val="0"/>
        <w:autoSpaceDN w:val="0"/>
        <w:adjustRightInd w:val="0"/>
        <w:spacing w:before="40" w:beforeAutospacing="0" w:after="0" w:afterAutospacing="0"/>
        <w:ind w:left="714" w:hanging="357"/>
      </w:pPr>
      <w:r>
        <w:t xml:space="preserve">the description of a sample </w:t>
      </w:r>
      <w:r w:rsidR="00415A58">
        <w:t>of a therapeutic good tested by the TGA;</w:t>
      </w:r>
    </w:p>
    <w:p w14:paraId="6E0E396C" w14:textId="1620B7DA" w:rsidR="00415A58" w:rsidRDefault="00415A58" w:rsidP="00033871">
      <w:pPr>
        <w:pStyle w:val="ListParagraph"/>
        <w:keepNext/>
        <w:numPr>
          <w:ilvl w:val="0"/>
          <w:numId w:val="41"/>
        </w:numPr>
        <w:tabs>
          <w:tab w:val="right" w:pos="9026"/>
        </w:tabs>
        <w:autoSpaceDE w:val="0"/>
        <w:autoSpaceDN w:val="0"/>
        <w:adjustRightInd w:val="0"/>
        <w:spacing w:before="40" w:beforeAutospacing="0" w:after="0" w:afterAutospacing="0"/>
        <w:ind w:left="714" w:hanging="357"/>
      </w:pPr>
      <w:r>
        <w:t>the TGA’s reason(s) for testing the sample;</w:t>
      </w:r>
    </w:p>
    <w:p w14:paraId="0039DBD9" w14:textId="03DA0C7B" w:rsidR="00415A58" w:rsidRDefault="00617327" w:rsidP="00033871">
      <w:pPr>
        <w:pStyle w:val="ListParagraph"/>
        <w:numPr>
          <w:ilvl w:val="0"/>
          <w:numId w:val="41"/>
        </w:numPr>
        <w:tabs>
          <w:tab w:val="right" w:pos="9026"/>
        </w:tabs>
        <w:autoSpaceDE w:val="0"/>
        <w:autoSpaceDN w:val="0"/>
        <w:adjustRightInd w:val="0"/>
        <w:spacing w:before="40" w:beforeAutospacing="0" w:after="0" w:afterAutospacing="0"/>
        <w:ind w:left="714" w:hanging="357"/>
      </w:pPr>
      <w:r>
        <w:t>the name and description of the tests performed, including information relating to the scope of the tests and any applicable standards relevant to the testing</w:t>
      </w:r>
      <w:r w:rsidR="00415A58">
        <w:t>;</w:t>
      </w:r>
    </w:p>
    <w:p w14:paraId="6C5FAF63" w14:textId="5F1D7CF5" w:rsidR="00641717" w:rsidRDefault="00415A58" w:rsidP="00033871">
      <w:pPr>
        <w:pStyle w:val="ListParagraph"/>
        <w:numPr>
          <w:ilvl w:val="0"/>
          <w:numId w:val="41"/>
        </w:numPr>
        <w:tabs>
          <w:tab w:val="right" w:pos="9026"/>
        </w:tabs>
        <w:autoSpaceDE w:val="0"/>
        <w:autoSpaceDN w:val="0"/>
        <w:adjustRightInd w:val="0"/>
        <w:spacing w:before="40" w:beforeAutospacing="0" w:after="0" w:afterAutospacing="0"/>
        <w:ind w:left="714" w:hanging="357"/>
      </w:pPr>
      <w:r>
        <w:t>the results of the testing, including whether the sample was found to comply with relevant standards and requirements</w:t>
      </w:r>
      <w:r w:rsidR="00641717">
        <w:t xml:space="preserve">; </w:t>
      </w:r>
    </w:p>
    <w:p w14:paraId="2E4EAED7" w14:textId="6FC86BCC" w:rsidR="00415A58" w:rsidRDefault="00641717" w:rsidP="00973D7E">
      <w:pPr>
        <w:pStyle w:val="ListParagraph"/>
        <w:numPr>
          <w:ilvl w:val="0"/>
          <w:numId w:val="41"/>
        </w:numPr>
        <w:tabs>
          <w:tab w:val="right" w:pos="9026"/>
        </w:tabs>
        <w:autoSpaceDE w:val="0"/>
        <w:autoSpaceDN w:val="0"/>
        <w:adjustRightInd w:val="0"/>
        <w:spacing w:before="40" w:beforeAutospacing="0" w:after="0" w:afterAutospacing="0"/>
        <w:ind w:left="714" w:hanging="357"/>
      </w:pPr>
      <w:r>
        <w:t xml:space="preserve">the outcomes of the testing, including subsequent action taken by the TGA or </w:t>
      </w:r>
      <w:r w:rsidR="00AA0521">
        <w:t xml:space="preserve">by </w:t>
      </w:r>
      <w:r>
        <w:t>the sponsor or manufacturer of the therapeutic good;</w:t>
      </w:r>
    </w:p>
    <w:p w14:paraId="5FD299FC" w14:textId="57171AE8" w:rsidR="00641717" w:rsidRPr="00215238" w:rsidRDefault="00641717" w:rsidP="00973D7E">
      <w:pPr>
        <w:pStyle w:val="ListParagraph"/>
        <w:numPr>
          <w:ilvl w:val="0"/>
          <w:numId w:val="41"/>
        </w:numPr>
        <w:tabs>
          <w:tab w:val="right" w:pos="9026"/>
        </w:tabs>
        <w:autoSpaceDE w:val="0"/>
        <w:autoSpaceDN w:val="0"/>
        <w:adjustRightInd w:val="0"/>
        <w:spacing w:before="40" w:beforeAutospacing="0" w:after="0" w:afterAutospacing="0"/>
        <w:ind w:left="714" w:hanging="357"/>
      </w:pPr>
      <w:r>
        <w:lastRenderedPageBreak/>
        <w:t xml:space="preserve">related quality, safety and efficacy information, including information about the supply of the therapeutic good. </w:t>
      </w:r>
    </w:p>
    <w:p w14:paraId="10F70A9D" w14:textId="77777777" w:rsidR="00256214" w:rsidRDefault="00256214" w:rsidP="008768EF">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00435AB1" w14:textId="7B814584" w:rsidR="00C40E81" w:rsidRDefault="00E82B94" w:rsidP="008768EF">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Publication of </w:t>
      </w:r>
      <w:r w:rsidR="00405465">
        <w:rPr>
          <w:rFonts w:ascii="Times New Roman" w:eastAsia="Times New Roman" w:hAnsi="Times New Roman" w:cs="Times New Roman"/>
          <w:sz w:val="24"/>
          <w:szCs w:val="24"/>
          <w:lang w:eastAsia="en-AU"/>
        </w:rPr>
        <w:t>this</w:t>
      </w:r>
      <w:r w:rsidR="003D2AAF">
        <w:rPr>
          <w:rFonts w:ascii="Times New Roman" w:eastAsia="Times New Roman" w:hAnsi="Times New Roman" w:cs="Times New Roman"/>
          <w:sz w:val="24"/>
          <w:szCs w:val="24"/>
          <w:lang w:eastAsia="en-AU"/>
        </w:rPr>
        <w:t xml:space="preserve"> information </w:t>
      </w:r>
      <w:r>
        <w:rPr>
          <w:rFonts w:ascii="Times New Roman" w:eastAsia="Times New Roman" w:hAnsi="Times New Roman" w:cs="Times New Roman"/>
          <w:sz w:val="24"/>
          <w:szCs w:val="24"/>
          <w:lang w:eastAsia="en-AU"/>
        </w:rPr>
        <w:t xml:space="preserve">complements other information </w:t>
      </w:r>
      <w:r w:rsidR="004B5ACE">
        <w:rPr>
          <w:rFonts w:ascii="Times New Roman" w:eastAsia="Times New Roman" w:hAnsi="Times New Roman" w:cs="Times New Roman"/>
          <w:sz w:val="24"/>
          <w:szCs w:val="24"/>
          <w:lang w:eastAsia="en-AU"/>
        </w:rPr>
        <w:t>that is published on the TGA’s website, including</w:t>
      </w:r>
      <w:r w:rsidR="00641717">
        <w:rPr>
          <w:rFonts w:ascii="Times New Roman" w:eastAsia="Times New Roman" w:hAnsi="Times New Roman" w:cs="Times New Roman"/>
          <w:sz w:val="24"/>
          <w:szCs w:val="24"/>
          <w:lang w:eastAsia="en-AU"/>
        </w:rPr>
        <w:t xml:space="preserve"> safety information </w:t>
      </w:r>
      <w:r w:rsidR="00CB0686">
        <w:rPr>
          <w:rFonts w:ascii="Times New Roman" w:eastAsia="Times New Roman" w:hAnsi="Times New Roman" w:cs="Times New Roman"/>
          <w:sz w:val="24"/>
          <w:szCs w:val="24"/>
          <w:lang w:eastAsia="en-AU"/>
        </w:rPr>
        <w:t>such as</w:t>
      </w:r>
      <w:r w:rsidR="004B5ACE">
        <w:rPr>
          <w:rFonts w:ascii="Times New Roman" w:eastAsia="Times New Roman" w:hAnsi="Times New Roman" w:cs="Times New Roman"/>
          <w:sz w:val="24"/>
          <w:szCs w:val="24"/>
          <w:lang w:eastAsia="en-AU"/>
        </w:rPr>
        <w:t xml:space="preserve"> early warnings, safety alerts, product recalls, adverse event notifications and general educational material about </w:t>
      </w:r>
      <w:r w:rsidR="00A456D1">
        <w:rPr>
          <w:rFonts w:ascii="Times New Roman" w:eastAsia="Times New Roman" w:hAnsi="Times New Roman" w:cs="Times New Roman"/>
          <w:sz w:val="24"/>
          <w:szCs w:val="24"/>
          <w:lang w:eastAsia="en-AU"/>
        </w:rPr>
        <w:t xml:space="preserve">the </w:t>
      </w:r>
      <w:r w:rsidR="004B5ACE">
        <w:rPr>
          <w:rFonts w:ascii="Times New Roman" w:eastAsia="Times New Roman" w:hAnsi="Times New Roman" w:cs="Times New Roman"/>
          <w:sz w:val="24"/>
          <w:szCs w:val="24"/>
          <w:lang w:eastAsia="en-AU"/>
        </w:rPr>
        <w:t xml:space="preserve">safety of therapeutic goods. </w:t>
      </w:r>
      <w:r w:rsidR="006D24D0">
        <w:rPr>
          <w:rFonts w:ascii="Times New Roman" w:eastAsia="Times New Roman" w:hAnsi="Times New Roman" w:cs="Times New Roman"/>
          <w:sz w:val="24"/>
          <w:szCs w:val="24"/>
          <w:lang w:eastAsia="en-AU"/>
        </w:rPr>
        <w:t xml:space="preserve">By facilitating the release of </w:t>
      </w:r>
      <w:r w:rsidR="00405465">
        <w:rPr>
          <w:rFonts w:ascii="Times New Roman" w:eastAsia="Times New Roman" w:hAnsi="Times New Roman" w:cs="Times New Roman"/>
          <w:sz w:val="24"/>
          <w:szCs w:val="24"/>
          <w:lang w:eastAsia="en-AU"/>
        </w:rPr>
        <w:t xml:space="preserve">the specified </w:t>
      </w:r>
      <w:r w:rsidR="006D24D0">
        <w:rPr>
          <w:rFonts w:ascii="Times New Roman" w:eastAsia="Times New Roman" w:hAnsi="Times New Roman" w:cs="Times New Roman"/>
          <w:sz w:val="24"/>
          <w:szCs w:val="24"/>
          <w:lang w:eastAsia="en-AU"/>
        </w:rPr>
        <w:t xml:space="preserve">information to the public, the </w:t>
      </w:r>
      <w:r w:rsidR="00811FD5">
        <w:rPr>
          <w:rFonts w:ascii="Times New Roman" w:eastAsia="Times New Roman" w:hAnsi="Times New Roman" w:cs="Times New Roman"/>
          <w:sz w:val="24"/>
          <w:szCs w:val="24"/>
          <w:lang w:eastAsia="en-AU"/>
        </w:rPr>
        <w:t xml:space="preserve">Principal </w:t>
      </w:r>
      <w:r w:rsidR="006D24D0">
        <w:rPr>
          <w:rFonts w:ascii="Times New Roman" w:eastAsia="Times New Roman" w:hAnsi="Times New Roman" w:cs="Times New Roman"/>
          <w:sz w:val="24"/>
          <w:szCs w:val="24"/>
          <w:lang w:eastAsia="en-AU"/>
        </w:rPr>
        <w:t xml:space="preserve">Specification </w:t>
      </w:r>
      <w:r w:rsidR="00E9549E">
        <w:rPr>
          <w:rFonts w:ascii="Times New Roman" w:eastAsia="Times New Roman" w:hAnsi="Times New Roman" w:cs="Times New Roman"/>
          <w:sz w:val="24"/>
          <w:szCs w:val="24"/>
          <w:lang w:eastAsia="en-AU"/>
        </w:rPr>
        <w:t xml:space="preserve">is designed to </w:t>
      </w:r>
      <w:r w:rsidR="006D24D0">
        <w:rPr>
          <w:rFonts w:ascii="Times New Roman" w:eastAsia="Times New Roman" w:hAnsi="Times New Roman" w:cs="Times New Roman"/>
          <w:sz w:val="24"/>
          <w:szCs w:val="24"/>
          <w:lang w:eastAsia="en-AU"/>
        </w:rPr>
        <w:t xml:space="preserve">increase </w:t>
      </w:r>
      <w:r w:rsidR="006737FE">
        <w:rPr>
          <w:rFonts w:ascii="Times New Roman" w:eastAsia="Times New Roman" w:hAnsi="Times New Roman" w:cs="Times New Roman"/>
          <w:sz w:val="24"/>
          <w:szCs w:val="24"/>
          <w:lang w:eastAsia="en-AU"/>
        </w:rPr>
        <w:t xml:space="preserve">the </w:t>
      </w:r>
      <w:r w:rsidR="006D24D0">
        <w:rPr>
          <w:rFonts w:ascii="Times New Roman" w:eastAsia="Times New Roman" w:hAnsi="Times New Roman" w:cs="Times New Roman"/>
          <w:sz w:val="24"/>
          <w:szCs w:val="24"/>
          <w:lang w:eastAsia="en-AU"/>
        </w:rPr>
        <w:t>transparency and understanding of the regulation of therapeutic goods</w:t>
      </w:r>
      <w:r w:rsidR="006737FE">
        <w:rPr>
          <w:rFonts w:ascii="Times New Roman" w:eastAsia="Times New Roman" w:hAnsi="Times New Roman" w:cs="Times New Roman"/>
          <w:sz w:val="24"/>
          <w:szCs w:val="24"/>
          <w:lang w:eastAsia="en-AU"/>
        </w:rPr>
        <w:t xml:space="preserve"> in Australia</w:t>
      </w:r>
      <w:r w:rsidR="006D24D0">
        <w:rPr>
          <w:rFonts w:ascii="Times New Roman" w:eastAsia="Times New Roman" w:hAnsi="Times New Roman" w:cs="Times New Roman"/>
          <w:sz w:val="24"/>
          <w:szCs w:val="24"/>
          <w:lang w:eastAsia="en-AU"/>
        </w:rPr>
        <w:t xml:space="preserve">, </w:t>
      </w:r>
      <w:r w:rsidR="006737FE">
        <w:rPr>
          <w:rFonts w:ascii="Times New Roman" w:eastAsia="Times New Roman" w:hAnsi="Times New Roman" w:cs="Times New Roman"/>
          <w:sz w:val="24"/>
          <w:szCs w:val="24"/>
          <w:lang w:eastAsia="en-AU"/>
        </w:rPr>
        <w:t xml:space="preserve">as well as to </w:t>
      </w:r>
      <w:r w:rsidR="006D24D0">
        <w:rPr>
          <w:rFonts w:ascii="Times New Roman" w:eastAsia="Times New Roman" w:hAnsi="Times New Roman" w:cs="Times New Roman"/>
          <w:sz w:val="24"/>
          <w:szCs w:val="24"/>
          <w:lang w:eastAsia="en-AU"/>
        </w:rPr>
        <w:t xml:space="preserve">promote consumer confidence in the quality, safety and efficacy </w:t>
      </w:r>
      <w:r w:rsidR="00A456D1">
        <w:rPr>
          <w:rFonts w:ascii="Times New Roman" w:eastAsia="Times New Roman" w:hAnsi="Times New Roman" w:cs="Times New Roman"/>
          <w:sz w:val="24"/>
          <w:szCs w:val="24"/>
          <w:lang w:eastAsia="en-AU"/>
        </w:rPr>
        <w:t xml:space="preserve">or performance </w:t>
      </w:r>
      <w:r w:rsidR="006D24D0">
        <w:rPr>
          <w:rFonts w:ascii="Times New Roman" w:eastAsia="Times New Roman" w:hAnsi="Times New Roman" w:cs="Times New Roman"/>
          <w:sz w:val="24"/>
          <w:szCs w:val="24"/>
          <w:lang w:eastAsia="en-AU"/>
        </w:rPr>
        <w:t>of therapeutic goods, and encourage industry compliance with legislative requirements.</w:t>
      </w:r>
    </w:p>
    <w:p w14:paraId="77AEB173" w14:textId="77777777" w:rsidR="001C277E" w:rsidRDefault="001C277E" w:rsidP="008768EF">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07462A5B" w14:textId="57381350" w:rsidR="006D24D0" w:rsidRPr="00F701C6" w:rsidRDefault="0037756B" w:rsidP="008768EF">
      <w:pPr>
        <w:tabs>
          <w:tab w:val="right" w:pos="9026"/>
        </w:tabs>
        <w:autoSpaceDE w:val="0"/>
        <w:autoSpaceDN w:val="0"/>
        <w:adjustRightInd w:val="0"/>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Purpose</w:t>
      </w:r>
    </w:p>
    <w:p w14:paraId="271F8820" w14:textId="77777777" w:rsidR="009D3E2A" w:rsidRDefault="009D3E2A" w:rsidP="008768EF">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6919364C" w14:textId="2954C8D3" w:rsidR="004205EB" w:rsidRDefault="0037756B" w:rsidP="00666D53">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 Instrument is made in response to the decision of the Federal Court of Australia in </w:t>
      </w:r>
      <w:r w:rsidR="00082412">
        <w:rPr>
          <w:rFonts w:ascii="Times New Roman" w:hAnsi="Times New Roman" w:cs="Times New Roman"/>
          <w:i/>
          <w:iCs/>
          <w:sz w:val="24"/>
          <w:szCs w:val="24"/>
        </w:rPr>
        <w:t xml:space="preserve">M House Pty Ltd v Secretary, Department of Health and Aged Care </w:t>
      </w:r>
      <w:r w:rsidR="00082412">
        <w:rPr>
          <w:rFonts w:ascii="Times New Roman" w:hAnsi="Times New Roman" w:cs="Times New Roman"/>
          <w:sz w:val="24"/>
          <w:szCs w:val="24"/>
        </w:rPr>
        <w:t>[2023] FCA 768 (“</w:t>
      </w:r>
      <w:r w:rsidR="00082412">
        <w:rPr>
          <w:rFonts w:ascii="Times New Roman" w:hAnsi="Times New Roman" w:cs="Times New Roman"/>
          <w:i/>
          <w:iCs/>
          <w:sz w:val="24"/>
          <w:szCs w:val="24"/>
        </w:rPr>
        <w:t>M House</w:t>
      </w:r>
      <w:r w:rsidR="00A9123A">
        <w:rPr>
          <w:rFonts w:ascii="Times New Roman" w:hAnsi="Times New Roman" w:cs="Times New Roman"/>
          <w:sz w:val="24"/>
          <w:szCs w:val="24"/>
        </w:rPr>
        <w:t>”)</w:t>
      </w:r>
      <w:r>
        <w:rPr>
          <w:rFonts w:ascii="Times New Roman" w:eastAsia="Times New Roman" w:hAnsi="Times New Roman" w:cs="Times New Roman"/>
          <w:sz w:val="24"/>
          <w:szCs w:val="24"/>
          <w:lang w:eastAsia="en-AU"/>
        </w:rPr>
        <w:t xml:space="preserve">. </w:t>
      </w:r>
      <w:r w:rsidR="00082412">
        <w:rPr>
          <w:rFonts w:ascii="Times New Roman" w:eastAsia="Times New Roman" w:hAnsi="Times New Roman" w:cs="Times New Roman"/>
          <w:sz w:val="24"/>
          <w:szCs w:val="24"/>
          <w:lang w:eastAsia="en-AU"/>
        </w:rPr>
        <w:t xml:space="preserve">In </w:t>
      </w:r>
      <w:r w:rsidR="00082412" w:rsidRPr="001C53EB">
        <w:rPr>
          <w:rFonts w:ascii="Times New Roman" w:eastAsia="Times New Roman" w:hAnsi="Times New Roman" w:cs="Times New Roman"/>
          <w:i/>
          <w:iCs/>
          <w:sz w:val="24"/>
          <w:szCs w:val="24"/>
          <w:lang w:eastAsia="en-AU"/>
        </w:rPr>
        <w:t>M House</w:t>
      </w:r>
      <w:r w:rsidR="00082412">
        <w:rPr>
          <w:rFonts w:ascii="Times New Roman" w:eastAsia="Times New Roman" w:hAnsi="Times New Roman" w:cs="Times New Roman"/>
          <w:sz w:val="24"/>
          <w:szCs w:val="24"/>
          <w:lang w:eastAsia="en-AU"/>
        </w:rPr>
        <w:t>, the Court found that references to ‘</w:t>
      </w:r>
      <w:r w:rsidR="00082412" w:rsidRPr="00033871">
        <w:rPr>
          <w:rFonts w:ascii="Times New Roman" w:hAnsi="Times New Roman"/>
          <w:i/>
          <w:sz w:val="24"/>
        </w:rPr>
        <w:t>sample</w:t>
      </w:r>
      <w:r w:rsidR="00082412" w:rsidRPr="009D3F28">
        <w:rPr>
          <w:rFonts w:ascii="Times New Roman" w:eastAsia="Times New Roman" w:hAnsi="Times New Roman" w:cs="Times New Roman"/>
          <w:sz w:val="24"/>
          <w:szCs w:val="24"/>
          <w:lang w:eastAsia="en-AU"/>
        </w:rPr>
        <w:t>’</w:t>
      </w:r>
      <w:r w:rsidR="00082412">
        <w:rPr>
          <w:rFonts w:ascii="Times New Roman" w:eastAsia="Times New Roman" w:hAnsi="Times New Roman" w:cs="Times New Roman"/>
          <w:sz w:val="24"/>
          <w:szCs w:val="24"/>
          <w:lang w:eastAsia="en-AU"/>
        </w:rPr>
        <w:t xml:space="preserve"> and ‘</w:t>
      </w:r>
      <w:r w:rsidR="00082412" w:rsidRPr="00033871">
        <w:rPr>
          <w:rFonts w:ascii="Times New Roman" w:hAnsi="Times New Roman"/>
          <w:i/>
          <w:sz w:val="24"/>
        </w:rPr>
        <w:t>test</w:t>
      </w:r>
      <w:r w:rsidR="00082412">
        <w:rPr>
          <w:rFonts w:ascii="Times New Roman" w:eastAsia="Times New Roman" w:hAnsi="Times New Roman" w:cs="Times New Roman"/>
          <w:sz w:val="24"/>
          <w:szCs w:val="24"/>
          <w:lang w:eastAsia="en-AU"/>
        </w:rPr>
        <w:t>’ in</w:t>
      </w:r>
      <w:r w:rsidR="00864BE9">
        <w:rPr>
          <w:rFonts w:ascii="Times New Roman" w:eastAsia="Times New Roman" w:hAnsi="Times New Roman" w:cs="Times New Roman"/>
          <w:sz w:val="24"/>
          <w:szCs w:val="24"/>
          <w:lang w:eastAsia="en-AU"/>
        </w:rPr>
        <w:t xml:space="preserve"> </w:t>
      </w:r>
      <w:r w:rsidR="00082412">
        <w:rPr>
          <w:rFonts w:ascii="Times New Roman" w:eastAsia="Times New Roman" w:hAnsi="Times New Roman" w:cs="Times New Roman"/>
          <w:sz w:val="24"/>
          <w:szCs w:val="24"/>
          <w:lang w:eastAsia="en-AU"/>
        </w:rPr>
        <w:t xml:space="preserve">the Principal </w:t>
      </w:r>
      <w:r w:rsidR="00400487">
        <w:rPr>
          <w:rFonts w:ascii="Times New Roman" w:eastAsia="Times New Roman" w:hAnsi="Times New Roman" w:cs="Times New Roman"/>
          <w:sz w:val="24"/>
          <w:szCs w:val="24"/>
          <w:lang w:eastAsia="en-AU"/>
        </w:rPr>
        <w:t xml:space="preserve">Specification </w:t>
      </w:r>
      <w:r w:rsidR="00BB007C">
        <w:rPr>
          <w:rFonts w:ascii="Times New Roman" w:eastAsia="Times New Roman" w:hAnsi="Times New Roman" w:cs="Times New Roman"/>
          <w:sz w:val="24"/>
          <w:szCs w:val="24"/>
          <w:lang w:eastAsia="en-AU"/>
        </w:rPr>
        <w:t>referred only</w:t>
      </w:r>
      <w:r w:rsidR="00082412" w:rsidRPr="001C53EB">
        <w:rPr>
          <w:rFonts w:ascii="Times New Roman" w:eastAsia="Times New Roman" w:hAnsi="Times New Roman" w:cs="Times New Roman"/>
          <w:sz w:val="24"/>
          <w:szCs w:val="24"/>
          <w:lang w:eastAsia="en-AU"/>
        </w:rPr>
        <w:t xml:space="preserve"> to sampling and testing undertaken under Part 5 of the Regulations, and did not include sampling and testing </w:t>
      </w:r>
      <w:r w:rsidR="00BB007C">
        <w:rPr>
          <w:rFonts w:ascii="Times New Roman" w:eastAsia="Times New Roman" w:hAnsi="Times New Roman" w:cs="Times New Roman"/>
          <w:sz w:val="24"/>
          <w:szCs w:val="24"/>
          <w:lang w:eastAsia="en-AU"/>
        </w:rPr>
        <w:t xml:space="preserve">undertaken </w:t>
      </w:r>
      <w:r w:rsidR="00082412" w:rsidRPr="001C53EB">
        <w:rPr>
          <w:rFonts w:ascii="Times New Roman" w:eastAsia="Times New Roman" w:hAnsi="Times New Roman" w:cs="Times New Roman"/>
          <w:sz w:val="24"/>
          <w:szCs w:val="24"/>
          <w:lang w:eastAsia="en-AU"/>
        </w:rPr>
        <w:t>outside of Part 5</w:t>
      </w:r>
      <w:r w:rsidR="00400487">
        <w:rPr>
          <w:rFonts w:ascii="Times New Roman" w:eastAsia="Times New Roman" w:hAnsi="Times New Roman" w:cs="Times New Roman"/>
          <w:sz w:val="24"/>
          <w:szCs w:val="24"/>
          <w:lang w:eastAsia="en-AU"/>
        </w:rPr>
        <w:t>.</w:t>
      </w:r>
      <w:r w:rsidR="00082412">
        <w:rPr>
          <w:rFonts w:ascii="Times New Roman" w:eastAsia="Times New Roman" w:hAnsi="Times New Roman" w:cs="Times New Roman"/>
          <w:sz w:val="24"/>
          <w:szCs w:val="24"/>
          <w:lang w:eastAsia="en-AU"/>
        </w:rPr>
        <w:t xml:space="preserve"> </w:t>
      </w:r>
      <w:r w:rsidR="00062C97">
        <w:rPr>
          <w:rFonts w:ascii="Times New Roman" w:eastAsia="Times New Roman" w:hAnsi="Times New Roman" w:cs="Times New Roman"/>
          <w:sz w:val="24"/>
          <w:szCs w:val="24"/>
          <w:lang w:eastAsia="en-AU"/>
        </w:rPr>
        <w:t xml:space="preserve">The decision in </w:t>
      </w:r>
      <w:r w:rsidR="00062C97">
        <w:rPr>
          <w:rFonts w:ascii="Times New Roman" w:eastAsia="Times New Roman" w:hAnsi="Times New Roman" w:cs="Times New Roman"/>
          <w:i/>
          <w:iCs/>
          <w:sz w:val="24"/>
          <w:szCs w:val="24"/>
          <w:lang w:eastAsia="en-AU"/>
        </w:rPr>
        <w:t xml:space="preserve">M House </w:t>
      </w:r>
      <w:r w:rsidR="00062C97">
        <w:rPr>
          <w:rFonts w:ascii="Times New Roman" w:eastAsia="Times New Roman" w:hAnsi="Times New Roman" w:cs="Times New Roman"/>
          <w:sz w:val="24"/>
          <w:szCs w:val="24"/>
          <w:lang w:eastAsia="en-AU"/>
        </w:rPr>
        <w:t>is under appeal</w:t>
      </w:r>
      <w:r w:rsidR="00391995">
        <w:rPr>
          <w:rFonts w:ascii="Times New Roman" w:eastAsia="Times New Roman" w:hAnsi="Times New Roman" w:cs="Times New Roman"/>
          <w:sz w:val="24"/>
          <w:szCs w:val="24"/>
          <w:lang w:eastAsia="en-AU"/>
        </w:rPr>
        <w:t xml:space="preserve">. </w:t>
      </w:r>
    </w:p>
    <w:p w14:paraId="70551351" w14:textId="77777777" w:rsidR="004205EB" w:rsidRDefault="004205EB" w:rsidP="00666D53">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0A63275B" w14:textId="0D38C7B3" w:rsidR="00666D53" w:rsidRDefault="00BB007C" w:rsidP="00666D53">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w:t>
      </w:r>
      <w:r w:rsidR="00400487">
        <w:rPr>
          <w:rFonts w:ascii="Times New Roman" w:eastAsia="Times New Roman" w:hAnsi="Times New Roman" w:cs="Times New Roman"/>
          <w:sz w:val="24"/>
          <w:szCs w:val="24"/>
          <w:lang w:eastAsia="en-AU"/>
        </w:rPr>
        <w:t xml:space="preserve"> Secretary</w:t>
      </w:r>
      <w:r>
        <w:rPr>
          <w:rFonts w:ascii="Times New Roman" w:eastAsia="Times New Roman" w:hAnsi="Times New Roman" w:cs="Times New Roman"/>
          <w:sz w:val="24"/>
          <w:szCs w:val="24"/>
          <w:lang w:eastAsia="en-AU"/>
        </w:rPr>
        <w:t>’s position</w:t>
      </w:r>
      <w:r w:rsidRPr="000B26DF">
        <w:rPr>
          <w:rFonts w:ascii="Times New Roman" w:hAnsi="Times New Roman"/>
          <w:sz w:val="24"/>
        </w:rPr>
        <w:t xml:space="preserve"> </w:t>
      </w:r>
      <w:r>
        <w:rPr>
          <w:rFonts w:ascii="Times New Roman" w:eastAsia="Times New Roman" w:hAnsi="Times New Roman" w:cs="Times New Roman"/>
          <w:sz w:val="24"/>
          <w:szCs w:val="24"/>
          <w:lang w:eastAsia="en-AU"/>
        </w:rPr>
        <w:t>is that</w:t>
      </w:r>
      <w:r w:rsidR="00400487">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the</w:t>
      </w:r>
      <w:r w:rsidR="00400487">
        <w:rPr>
          <w:rFonts w:ascii="Times New Roman" w:eastAsia="Times New Roman" w:hAnsi="Times New Roman" w:cs="Times New Roman"/>
          <w:sz w:val="24"/>
          <w:szCs w:val="24"/>
          <w:lang w:eastAsia="en-AU"/>
        </w:rPr>
        <w:t xml:space="preserve"> </w:t>
      </w:r>
      <w:r w:rsidR="009804A5">
        <w:rPr>
          <w:rFonts w:ascii="Times New Roman" w:eastAsia="Times New Roman" w:hAnsi="Times New Roman" w:cs="Times New Roman"/>
          <w:sz w:val="24"/>
          <w:szCs w:val="24"/>
          <w:lang w:eastAsia="en-AU"/>
        </w:rPr>
        <w:t>references to ‘</w:t>
      </w:r>
      <w:r w:rsidR="009804A5">
        <w:rPr>
          <w:rFonts w:ascii="Times New Roman" w:eastAsia="Times New Roman" w:hAnsi="Times New Roman" w:cs="Times New Roman"/>
          <w:i/>
          <w:iCs/>
          <w:sz w:val="24"/>
          <w:szCs w:val="24"/>
          <w:lang w:eastAsia="en-AU"/>
        </w:rPr>
        <w:t>sample</w:t>
      </w:r>
      <w:r w:rsidR="009804A5">
        <w:rPr>
          <w:rFonts w:ascii="Times New Roman" w:eastAsia="Times New Roman" w:hAnsi="Times New Roman" w:cs="Times New Roman"/>
          <w:sz w:val="24"/>
          <w:szCs w:val="24"/>
          <w:lang w:eastAsia="en-AU"/>
        </w:rPr>
        <w:t>’ and ‘</w:t>
      </w:r>
      <w:r w:rsidR="009804A5">
        <w:rPr>
          <w:rFonts w:ascii="Times New Roman" w:eastAsia="Times New Roman" w:hAnsi="Times New Roman" w:cs="Times New Roman"/>
          <w:i/>
          <w:iCs/>
          <w:sz w:val="24"/>
          <w:szCs w:val="24"/>
          <w:lang w:eastAsia="en-AU"/>
        </w:rPr>
        <w:t>test</w:t>
      </w:r>
      <w:r w:rsidR="009804A5">
        <w:rPr>
          <w:rFonts w:ascii="Times New Roman" w:eastAsia="Times New Roman" w:hAnsi="Times New Roman" w:cs="Times New Roman"/>
          <w:sz w:val="24"/>
          <w:szCs w:val="24"/>
          <w:lang w:eastAsia="en-AU"/>
        </w:rPr>
        <w:t>’ in the Principal</w:t>
      </w:r>
      <w:r w:rsidR="000B26DF">
        <w:rPr>
          <w:rFonts w:ascii="Times New Roman" w:eastAsia="Times New Roman" w:hAnsi="Times New Roman" w:cs="Times New Roman"/>
          <w:sz w:val="24"/>
          <w:szCs w:val="24"/>
          <w:lang w:eastAsia="en-AU"/>
        </w:rPr>
        <w:t xml:space="preserve"> </w:t>
      </w:r>
      <w:r w:rsidR="009804A5">
        <w:rPr>
          <w:rFonts w:ascii="Times New Roman" w:eastAsia="Times New Roman" w:hAnsi="Times New Roman" w:cs="Times New Roman"/>
          <w:sz w:val="24"/>
          <w:szCs w:val="24"/>
          <w:lang w:eastAsia="en-AU"/>
        </w:rPr>
        <w:t>Specification encompass sampling and testing performed both under, and outside, Part 5</w:t>
      </w:r>
      <w:r w:rsidR="00AF5199" w:rsidRPr="00AF5199">
        <w:rPr>
          <w:rFonts w:ascii="Times New Roman" w:eastAsia="Times New Roman" w:hAnsi="Times New Roman" w:cs="Times New Roman"/>
          <w:sz w:val="24"/>
          <w:szCs w:val="24"/>
          <w:lang w:eastAsia="en-AU"/>
        </w:rPr>
        <w:t xml:space="preserve"> </w:t>
      </w:r>
      <w:r w:rsidR="00AF5199" w:rsidRPr="001C53EB">
        <w:rPr>
          <w:rFonts w:ascii="Times New Roman" w:eastAsia="Times New Roman" w:hAnsi="Times New Roman" w:cs="Times New Roman"/>
          <w:sz w:val="24"/>
          <w:szCs w:val="24"/>
          <w:lang w:eastAsia="en-AU"/>
        </w:rPr>
        <w:t>of the Regulations</w:t>
      </w:r>
      <w:r w:rsidR="009804A5">
        <w:rPr>
          <w:rFonts w:ascii="Times New Roman" w:eastAsia="Times New Roman" w:hAnsi="Times New Roman" w:cs="Times New Roman"/>
          <w:sz w:val="24"/>
          <w:szCs w:val="24"/>
          <w:lang w:eastAsia="en-AU"/>
        </w:rPr>
        <w:t xml:space="preserve">. </w:t>
      </w:r>
      <w:r w:rsidR="009B7525">
        <w:rPr>
          <w:rFonts w:ascii="Times New Roman" w:eastAsia="Times New Roman" w:hAnsi="Times New Roman" w:cs="Times New Roman"/>
          <w:sz w:val="24"/>
          <w:szCs w:val="24"/>
          <w:lang w:eastAsia="en-AU"/>
        </w:rPr>
        <w:t xml:space="preserve">That position reflects the TGA’s longstanding policy intention and practice concerning the release to the public of information relating </w:t>
      </w:r>
      <w:r w:rsidR="00454235">
        <w:rPr>
          <w:rFonts w:ascii="Times New Roman" w:eastAsia="Times New Roman" w:hAnsi="Times New Roman" w:cs="Times New Roman"/>
          <w:sz w:val="24"/>
          <w:szCs w:val="24"/>
          <w:lang w:eastAsia="en-AU"/>
        </w:rPr>
        <w:t xml:space="preserve">to </w:t>
      </w:r>
      <w:r w:rsidR="009B7525">
        <w:rPr>
          <w:rFonts w:ascii="Times New Roman" w:eastAsia="Times New Roman" w:hAnsi="Times New Roman" w:cs="Times New Roman"/>
          <w:sz w:val="24"/>
          <w:szCs w:val="24"/>
          <w:lang w:eastAsia="en-AU"/>
        </w:rPr>
        <w:t>the testing of therapeutic goods.</w:t>
      </w:r>
    </w:p>
    <w:p w14:paraId="6DBB85C4" w14:textId="77777777" w:rsidR="00666D53" w:rsidRDefault="00666D53" w:rsidP="00666D53">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36397B66" w14:textId="430AAAAA" w:rsidR="00666D53" w:rsidRDefault="00C81558" w:rsidP="00666D53">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Notwithstanding the Secretary’s position on the appeal, t</w:t>
      </w:r>
      <w:r w:rsidR="00C30801">
        <w:rPr>
          <w:rFonts w:ascii="Times New Roman" w:eastAsia="Times New Roman" w:hAnsi="Times New Roman" w:cs="Times New Roman"/>
          <w:sz w:val="24"/>
          <w:szCs w:val="24"/>
          <w:lang w:eastAsia="en-AU"/>
        </w:rPr>
        <w:t>he Amendment Instrument is made to provide certainty in relation to the scope of the specified information</w:t>
      </w:r>
      <w:r w:rsidR="00666D53">
        <w:rPr>
          <w:rFonts w:ascii="Times New Roman" w:eastAsia="Times New Roman" w:hAnsi="Times New Roman" w:cs="Times New Roman"/>
          <w:sz w:val="24"/>
          <w:szCs w:val="24"/>
          <w:lang w:eastAsia="en-AU"/>
        </w:rPr>
        <w:t xml:space="preserve">. </w:t>
      </w:r>
    </w:p>
    <w:p w14:paraId="1006A81E" w14:textId="77777777" w:rsidR="00666D53" w:rsidRDefault="00666D53" w:rsidP="00666D53">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0547EF76" w14:textId="2247C01F" w:rsidR="006B2903" w:rsidRPr="0037756B" w:rsidRDefault="006B2903" w:rsidP="00666D53">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Specifically, the Amendment Instrument </w:t>
      </w:r>
      <w:r w:rsidR="00666D53">
        <w:rPr>
          <w:rFonts w:ascii="Times New Roman" w:eastAsia="Times New Roman" w:hAnsi="Times New Roman" w:cs="Times New Roman"/>
          <w:sz w:val="24"/>
          <w:szCs w:val="24"/>
          <w:lang w:eastAsia="en-AU"/>
        </w:rPr>
        <w:t>provides that,</w:t>
      </w:r>
      <w:r>
        <w:rPr>
          <w:rFonts w:ascii="Times New Roman" w:eastAsia="Times New Roman" w:hAnsi="Times New Roman" w:cs="Times New Roman"/>
          <w:sz w:val="24"/>
          <w:szCs w:val="24"/>
          <w:lang w:eastAsia="en-AU"/>
        </w:rPr>
        <w:t xml:space="preserve"> </w:t>
      </w:r>
      <w:r w:rsidR="00F9375D">
        <w:rPr>
          <w:rFonts w:ascii="Times New Roman" w:eastAsia="Times New Roman" w:hAnsi="Times New Roman" w:cs="Times New Roman"/>
          <w:sz w:val="24"/>
          <w:szCs w:val="24"/>
          <w:lang w:eastAsia="en-AU"/>
        </w:rPr>
        <w:t>for the avoidance of doubt</w:t>
      </w:r>
      <w:r w:rsidR="00A4007D">
        <w:rPr>
          <w:rFonts w:ascii="Times New Roman" w:eastAsia="Times New Roman" w:hAnsi="Times New Roman" w:cs="Times New Roman"/>
          <w:sz w:val="24"/>
          <w:szCs w:val="24"/>
          <w:lang w:eastAsia="en-AU"/>
        </w:rPr>
        <w:t xml:space="preserve">, in the Principal Specification, </w:t>
      </w:r>
      <w:r w:rsidR="00C06649">
        <w:rPr>
          <w:rFonts w:ascii="Times New Roman" w:eastAsia="Times New Roman" w:hAnsi="Times New Roman" w:cs="Times New Roman"/>
          <w:sz w:val="24"/>
          <w:szCs w:val="24"/>
          <w:lang w:eastAsia="en-AU"/>
        </w:rPr>
        <w:t>‘</w:t>
      </w:r>
      <w:r w:rsidR="00A4007D" w:rsidRPr="00C44E6B">
        <w:rPr>
          <w:rFonts w:ascii="Times New Roman" w:eastAsia="Times New Roman" w:hAnsi="Times New Roman" w:cs="Times New Roman"/>
          <w:i/>
          <w:iCs/>
          <w:sz w:val="24"/>
          <w:szCs w:val="24"/>
          <w:lang w:eastAsia="en-AU"/>
        </w:rPr>
        <w:t>sample</w:t>
      </w:r>
      <w:r w:rsidR="00C06649">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A4007D">
        <w:rPr>
          <w:rFonts w:ascii="Times New Roman" w:eastAsia="Times New Roman" w:hAnsi="Times New Roman" w:cs="Times New Roman"/>
          <w:sz w:val="24"/>
          <w:szCs w:val="24"/>
          <w:lang w:eastAsia="en-AU"/>
        </w:rPr>
        <w:t>includes</w:t>
      </w:r>
      <w:r>
        <w:rPr>
          <w:rFonts w:ascii="Times New Roman" w:eastAsia="Times New Roman" w:hAnsi="Times New Roman" w:cs="Times New Roman"/>
          <w:sz w:val="24"/>
          <w:szCs w:val="24"/>
          <w:lang w:eastAsia="en-AU"/>
        </w:rPr>
        <w:t xml:space="preserve"> </w:t>
      </w:r>
      <w:r w:rsidR="00A4007D">
        <w:rPr>
          <w:rFonts w:ascii="Times New Roman" w:eastAsia="Times New Roman" w:hAnsi="Times New Roman" w:cs="Times New Roman"/>
          <w:sz w:val="24"/>
          <w:szCs w:val="24"/>
          <w:lang w:eastAsia="en-AU"/>
        </w:rPr>
        <w:t xml:space="preserve">a </w:t>
      </w:r>
      <w:r>
        <w:rPr>
          <w:rFonts w:ascii="Times New Roman" w:eastAsia="Times New Roman" w:hAnsi="Times New Roman" w:cs="Times New Roman"/>
          <w:sz w:val="24"/>
          <w:szCs w:val="24"/>
          <w:lang w:eastAsia="en-AU"/>
        </w:rPr>
        <w:t>sample</w:t>
      </w:r>
      <w:r w:rsidR="00A4007D">
        <w:rPr>
          <w:rFonts w:ascii="Times New Roman" w:eastAsia="Times New Roman" w:hAnsi="Times New Roman" w:cs="Times New Roman"/>
          <w:sz w:val="24"/>
          <w:szCs w:val="24"/>
          <w:lang w:eastAsia="en-AU"/>
        </w:rPr>
        <w:t xml:space="preserve"> (or part of a sample)</w:t>
      </w:r>
      <w:r>
        <w:rPr>
          <w:rFonts w:ascii="Times New Roman" w:eastAsia="Times New Roman" w:hAnsi="Times New Roman" w:cs="Times New Roman"/>
          <w:sz w:val="24"/>
          <w:szCs w:val="24"/>
          <w:lang w:eastAsia="en-AU"/>
        </w:rPr>
        <w:t xml:space="preserve"> taken, collected</w:t>
      </w:r>
      <w:r w:rsidR="003F6C43">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or otherwise obtained, and </w:t>
      </w:r>
      <w:r w:rsidR="00C06649">
        <w:rPr>
          <w:rFonts w:ascii="Times New Roman" w:eastAsia="Times New Roman" w:hAnsi="Times New Roman" w:cs="Times New Roman"/>
          <w:sz w:val="24"/>
          <w:szCs w:val="24"/>
          <w:lang w:eastAsia="en-AU"/>
        </w:rPr>
        <w:t>‘</w:t>
      </w:r>
      <w:r w:rsidR="00C06649" w:rsidRPr="00C44E6B">
        <w:rPr>
          <w:rFonts w:ascii="Times New Roman" w:eastAsia="Times New Roman" w:hAnsi="Times New Roman" w:cs="Times New Roman"/>
          <w:i/>
          <w:iCs/>
          <w:sz w:val="24"/>
          <w:szCs w:val="24"/>
          <w:lang w:eastAsia="en-AU"/>
        </w:rPr>
        <w:t>test</w:t>
      </w:r>
      <w:r w:rsidR="00C06649">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r w:rsidR="00A4007D">
        <w:rPr>
          <w:rFonts w:ascii="Times New Roman" w:eastAsia="Times New Roman" w:hAnsi="Times New Roman" w:cs="Times New Roman"/>
          <w:sz w:val="24"/>
          <w:szCs w:val="24"/>
          <w:lang w:eastAsia="en-AU"/>
        </w:rPr>
        <w:t xml:space="preserve">includes a test, analysis, or examination </w:t>
      </w:r>
      <w:r>
        <w:rPr>
          <w:rFonts w:ascii="Times New Roman" w:eastAsia="Times New Roman" w:hAnsi="Times New Roman" w:cs="Times New Roman"/>
          <w:sz w:val="24"/>
          <w:szCs w:val="24"/>
          <w:lang w:eastAsia="en-AU"/>
        </w:rPr>
        <w:t xml:space="preserve">conducted or otherwise carried out:  </w:t>
      </w:r>
    </w:p>
    <w:p w14:paraId="33BA2F93" w14:textId="77777777" w:rsidR="006B2903" w:rsidRDefault="006B2903" w:rsidP="00033871">
      <w:pPr>
        <w:pStyle w:val="ListParagraph"/>
        <w:numPr>
          <w:ilvl w:val="0"/>
          <w:numId w:val="39"/>
        </w:numPr>
        <w:tabs>
          <w:tab w:val="right" w:pos="9026"/>
        </w:tabs>
        <w:autoSpaceDE w:val="0"/>
        <w:autoSpaceDN w:val="0"/>
        <w:adjustRightInd w:val="0"/>
        <w:spacing w:before="40" w:beforeAutospacing="0" w:after="0" w:afterAutospacing="0"/>
        <w:ind w:left="714" w:hanging="357"/>
      </w:pPr>
      <w:r w:rsidRPr="002F292A">
        <w:t xml:space="preserve">under the Act; </w:t>
      </w:r>
    </w:p>
    <w:p w14:paraId="08BFEC9A" w14:textId="77777777" w:rsidR="006B2903" w:rsidRDefault="006B2903" w:rsidP="00033871">
      <w:pPr>
        <w:pStyle w:val="ListParagraph"/>
        <w:numPr>
          <w:ilvl w:val="0"/>
          <w:numId w:val="39"/>
        </w:numPr>
        <w:tabs>
          <w:tab w:val="right" w:pos="9026"/>
        </w:tabs>
        <w:autoSpaceDE w:val="0"/>
        <w:autoSpaceDN w:val="0"/>
        <w:adjustRightInd w:val="0"/>
        <w:spacing w:before="40" w:beforeAutospacing="0" w:after="0" w:afterAutospacing="0"/>
        <w:ind w:left="714" w:hanging="357"/>
      </w:pPr>
      <w:r w:rsidRPr="002F292A">
        <w:t>under regulations made pursuant to the Act</w:t>
      </w:r>
      <w:r>
        <w:t xml:space="preserve"> (including the Regulations)</w:t>
      </w:r>
      <w:r w:rsidRPr="002F292A">
        <w:t xml:space="preserve">; </w:t>
      </w:r>
      <w:r>
        <w:t>or</w:t>
      </w:r>
      <w:r w:rsidRPr="002F292A">
        <w:t xml:space="preserve"> </w:t>
      </w:r>
    </w:p>
    <w:p w14:paraId="45E48D63" w14:textId="00C9C0BD" w:rsidR="006B2903" w:rsidRDefault="006B2903" w:rsidP="00C44E6B">
      <w:pPr>
        <w:pStyle w:val="ListParagraph"/>
        <w:numPr>
          <w:ilvl w:val="0"/>
          <w:numId w:val="39"/>
        </w:numPr>
        <w:tabs>
          <w:tab w:val="right" w:pos="9026"/>
        </w:tabs>
        <w:autoSpaceDE w:val="0"/>
        <w:autoSpaceDN w:val="0"/>
        <w:adjustRightInd w:val="0"/>
        <w:spacing w:before="40" w:beforeAutospacing="0" w:after="0" w:afterAutospacing="0"/>
        <w:ind w:left="714" w:hanging="357"/>
      </w:pPr>
      <w:r w:rsidRPr="002F292A">
        <w:t>by, or at the request or on the instruction of</w:t>
      </w:r>
      <w:r>
        <w:t>,</w:t>
      </w:r>
      <w:r w:rsidRPr="002F292A">
        <w:t xml:space="preserve"> a Commonwealth officer</w:t>
      </w:r>
      <w:r>
        <w:t>,</w:t>
      </w:r>
      <w:r w:rsidRPr="002F292A">
        <w:t xml:space="preserve"> including in the exercise of </w:t>
      </w:r>
      <w:r w:rsidR="00D60B5F">
        <w:t>the executive po</w:t>
      </w:r>
      <w:r w:rsidR="003E3D23">
        <w:t>wer of the Commonwealth</w:t>
      </w:r>
      <w:r w:rsidRPr="002F292A">
        <w:t>.</w:t>
      </w:r>
    </w:p>
    <w:p w14:paraId="655B38B7" w14:textId="77777777" w:rsidR="00475F0F" w:rsidRPr="000B26DF" w:rsidRDefault="00475F0F" w:rsidP="000B26DF">
      <w:pPr>
        <w:tabs>
          <w:tab w:val="right" w:pos="9026"/>
        </w:tabs>
        <w:autoSpaceDE w:val="0"/>
        <w:autoSpaceDN w:val="0"/>
        <w:adjustRightInd w:val="0"/>
        <w:spacing w:after="0"/>
      </w:pPr>
    </w:p>
    <w:p w14:paraId="4DCE665F" w14:textId="63326F04" w:rsidR="00475F0F" w:rsidRDefault="00475F0F" w:rsidP="000B26DF">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that way, the Amendment Instrument is intended to put beyond doubt that the Secretary may release information of a kind specified in the Principal </w:t>
      </w:r>
      <w:r w:rsidR="000B26DF">
        <w:rPr>
          <w:rFonts w:ascii="Times New Roman" w:eastAsia="Times New Roman" w:hAnsi="Times New Roman" w:cs="Times New Roman"/>
          <w:sz w:val="24"/>
          <w:szCs w:val="24"/>
          <w:lang w:eastAsia="en-AU"/>
        </w:rPr>
        <w:t>Specification</w:t>
      </w:r>
      <w:r>
        <w:rPr>
          <w:rFonts w:ascii="Times New Roman" w:eastAsia="Times New Roman" w:hAnsi="Times New Roman" w:cs="Times New Roman"/>
          <w:sz w:val="24"/>
          <w:szCs w:val="24"/>
          <w:lang w:eastAsia="en-AU"/>
        </w:rPr>
        <w:t xml:space="preserve">, regardless of whether the sampling and testing was conducted under Part 5 of the Regulations. </w:t>
      </w:r>
    </w:p>
    <w:p w14:paraId="4B893E19" w14:textId="47C9A703" w:rsidR="00694262" w:rsidRDefault="00694262" w:rsidP="008768EF">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bookmarkEnd w:id="1"/>
    <w:bookmarkEnd w:id="2"/>
    <w:p w14:paraId="46042C43" w14:textId="77777777" w:rsidR="003A4806" w:rsidRDefault="003A4806" w:rsidP="009D765A">
      <w:pPr>
        <w:keepNext/>
        <w:autoSpaceDE w:val="0"/>
        <w:autoSpaceDN w:val="0"/>
        <w:adjustRightInd w:val="0"/>
        <w:spacing w:after="0" w:line="240" w:lineRule="auto"/>
        <w:rPr>
          <w:rFonts w:ascii="Times New Roman" w:eastAsia="Times New Roman" w:hAnsi="Times New Roman" w:cs="Times New Roman"/>
          <w:b/>
          <w:bCs/>
          <w:sz w:val="24"/>
          <w:szCs w:val="24"/>
          <w:lang w:eastAsia="en-AU"/>
        </w:rPr>
      </w:pPr>
      <w:r w:rsidRPr="0026650C">
        <w:rPr>
          <w:rFonts w:ascii="Times New Roman" w:eastAsia="Times New Roman" w:hAnsi="Times New Roman" w:cs="Times New Roman"/>
          <w:b/>
          <w:bCs/>
          <w:sz w:val="24"/>
          <w:szCs w:val="24"/>
          <w:lang w:eastAsia="en-AU"/>
        </w:rPr>
        <w:t>Consultation</w:t>
      </w:r>
    </w:p>
    <w:p w14:paraId="2922CE3C" w14:textId="77777777" w:rsidR="003A4806" w:rsidRPr="006C0F12" w:rsidRDefault="003A4806" w:rsidP="009D765A">
      <w:pPr>
        <w:keepNext/>
        <w:autoSpaceDE w:val="0"/>
        <w:autoSpaceDN w:val="0"/>
        <w:adjustRightInd w:val="0"/>
        <w:spacing w:after="0" w:line="240" w:lineRule="auto"/>
        <w:rPr>
          <w:rFonts w:ascii="Times New Roman" w:eastAsia="Times New Roman" w:hAnsi="Times New Roman" w:cs="Times New Roman"/>
          <w:sz w:val="24"/>
          <w:szCs w:val="24"/>
          <w:lang w:eastAsia="en-AU"/>
        </w:rPr>
      </w:pPr>
    </w:p>
    <w:p w14:paraId="1E31DB2C" w14:textId="6F904120" w:rsidR="00D879B8" w:rsidRDefault="00D879B8" w:rsidP="004F37EF">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No consultation was undertaken in relation to the Amendment Instrument. </w:t>
      </w:r>
      <w:r w:rsidR="00FD5C17">
        <w:rPr>
          <w:rFonts w:ascii="Times New Roman" w:eastAsia="Times New Roman" w:hAnsi="Times New Roman" w:cs="Times New Roman"/>
          <w:sz w:val="24"/>
          <w:szCs w:val="24"/>
          <w:lang w:eastAsia="en-AU"/>
        </w:rPr>
        <w:t xml:space="preserve">This is because the amendments align with the </w:t>
      </w:r>
      <w:r w:rsidR="00164762">
        <w:rPr>
          <w:rFonts w:ascii="Times New Roman" w:eastAsia="Times New Roman" w:hAnsi="Times New Roman" w:cs="Times New Roman"/>
          <w:sz w:val="24"/>
          <w:szCs w:val="24"/>
          <w:lang w:eastAsia="en-AU"/>
        </w:rPr>
        <w:t xml:space="preserve">TGA’s existing </w:t>
      </w:r>
      <w:r w:rsidR="009B7525">
        <w:rPr>
          <w:rFonts w:ascii="Times New Roman" w:eastAsia="Times New Roman" w:hAnsi="Times New Roman" w:cs="Times New Roman"/>
          <w:sz w:val="24"/>
          <w:szCs w:val="24"/>
          <w:lang w:eastAsia="en-AU"/>
        </w:rPr>
        <w:t xml:space="preserve">policy and </w:t>
      </w:r>
      <w:r w:rsidR="00164762">
        <w:rPr>
          <w:rFonts w:ascii="Times New Roman" w:eastAsia="Times New Roman" w:hAnsi="Times New Roman" w:cs="Times New Roman"/>
          <w:sz w:val="24"/>
          <w:szCs w:val="24"/>
          <w:lang w:eastAsia="en-AU"/>
        </w:rPr>
        <w:t xml:space="preserve">practices </w:t>
      </w:r>
      <w:r w:rsidR="008F4111">
        <w:rPr>
          <w:rFonts w:ascii="Times New Roman" w:eastAsia="Times New Roman" w:hAnsi="Times New Roman" w:cs="Times New Roman"/>
          <w:sz w:val="24"/>
          <w:szCs w:val="24"/>
          <w:lang w:eastAsia="en-AU"/>
        </w:rPr>
        <w:t>concerning</w:t>
      </w:r>
      <w:r w:rsidR="00164762">
        <w:rPr>
          <w:rFonts w:ascii="Times New Roman" w:eastAsia="Times New Roman" w:hAnsi="Times New Roman" w:cs="Times New Roman"/>
          <w:sz w:val="24"/>
          <w:szCs w:val="24"/>
          <w:lang w:eastAsia="en-AU"/>
        </w:rPr>
        <w:t xml:space="preserve"> the release of </w:t>
      </w:r>
      <w:r w:rsidR="00FD5C17">
        <w:rPr>
          <w:rFonts w:ascii="Times New Roman" w:eastAsia="Times New Roman" w:hAnsi="Times New Roman" w:cs="Times New Roman"/>
          <w:sz w:val="24"/>
          <w:szCs w:val="24"/>
          <w:lang w:eastAsia="en-AU"/>
        </w:rPr>
        <w:t xml:space="preserve">laboratory testing </w:t>
      </w:r>
      <w:r w:rsidR="00164762">
        <w:rPr>
          <w:rFonts w:ascii="Times New Roman" w:eastAsia="Times New Roman" w:hAnsi="Times New Roman" w:cs="Times New Roman"/>
          <w:sz w:val="24"/>
          <w:szCs w:val="24"/>
          <w:lang w:eastAsia="en-AU"/>
        </w:rPr>
        <w:t xml:space="preserve">information under subsection 61(5C) of the Act. </w:t>
      </w:r>
    </w:p>
    <w:p w14:paraId="5C9DAB2A" w14:textId="77777777" w:rsidR="00B86B70" w:rsidRDefault="00B86B70" w:rsidP="002A7282">
      <w:pPr>
        <w:autoSpaceDE w:val="0"/>
        <w:autoSpaceDN w:val="0"/>
        <w:adjustRightInd w:val="0"/>
        <w:spacing w:after="0" w:line="240" w:lineRule="auto"/>
        <w:rPr>
          <w:rFonts w:ascii="Times New Roman" w:hAnsi="Times New Roman" w:cs="Times New Roman"/>
          <w:sz w:val="24"/>
          <w:szCs w:val="24"/>
        </w:rPr>
      </w:pPr>
    </w:p>
    <w:p w14:paraId="1636166A" w14:textId="690E1738" w:rsidR="006D0401" w:rsidRDefault="006D0401" w:rsidP="002A7282">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An Impa</w:t>
      </w:r>
      <w:r w:rsidR="004A51C9">
        <w:rPr>
          <w:rFonts w:ascii="Times New Roman" w:hAnsi="Times New Roman" w:cs="Times New Roman"/>
          <w:sz w:val="24"/>
          <w:szCs w:val="24"/>
        </w:rPr>
        <w:t xml:space="preserve">ct Analysis was not required in relation to the development of the Amendment </w:t>
      </w:r>
      <w:r w:rsidR="000471F0">
        <w:rPr>
          <w:rFonts w:ascii="Times New Roman" w:hAnsi="Times New Roman" w:cs="Times New Roman"/>
          <w:sz w:val="24"/>
          <w:szCs w:val="24"/>
        </w:rPr>
        <w:t>Instrument</w:t>
      </w:r>
      <w:r w:rsidR="004A51C9">
        <w:rPr>
          <w:rFonts w:ascii="Times New Roman" w:hAnsi="Times New Roman" w:cs="Times New Roman"/>
          <w:sz w:val="24"/>
          <w:szCs w:val="24"/>
        </w:rPr>
        <w:t xml:space="preserve">. </w:t>
      </w:r>
      <w:r w:rsidR="00054443">
        <w:rPr>
          <w:rFonts w:ascii="Times New Roman" w:hAnsi="Times New Roman" w:cs="Times New Roman"/>
          <w:sz w:val="24"/>
          <w:szCs w:val="24"/>
        </w:rPr>
        <w:t>T</w:t>
      </w:r>
      <w:r w:rsidR="004A51C9">
        <w:rPr>
          <w:rFonts w:ascii="Times New Roman" w:hAnsi="Times New Roman" w:cs="Times New Roman"/>
          <w:sz w:val="24"/>
          <w:szCs w:val="24"/>
        </w:rPr>
        <w:t>he matter of specifying kinds of therapeutic goods information under section 61 of the Act is the subject of a standing exemption from the requirement to prepare an Impact Analysis (</w:t>
      </w:r>
      <w:r w:rsidR="004A51C9" w:rsidRPr="00822F24">
        <w:rPr>
          <w:rFonts w:ascii="Times New Roman" w:eastAsia="Times New Roman" w:hAnsi="Times New Roman" w:cs="Times New Roman"/>
          <w:lang w:eastAsia="en-AU"/>
        </w:rPr>
        <w:t>OBPR ID15070</w:t>
      </w:r>
      <w:r w:rsidR="004A51C9">
        <w:rPr>
          <w:rFonts w:ascii="Times New Roman" w:hAnsi="Times New Roman" w:cs="Times New Roman"/>
          <w:sz w:val="24"/>
          <w:szCs w:val="24"/>
        </w:rPr>
        <w:t>).</w:t>
      </w:r>
    </w:p>
    <w:p w14:paraId="284949D5" w14:textId="77777777" w:rsidR="00B84843" w:rsidRDefault="00B84843" w:rsidP="002A7282">
      <w:pPr>
        <w:autoSpaceDE w:val="0"/>
        <w:autoSpaceDN w:val="0"/>
        <w:adjustRightInd w:val="0"/>
        <w:spacing w:after="0" w:line="240" w:lineRule="auto"/>
        <w:rPr>
          <w:rFonts w:ascii="Times New Roman" w:hAnsi="Times New Roman" w:cs="Times New Roman"/>
          <w:sz w:val="24"/>
          <w:szCs w:val="24"/>
          <w:highlight w:val="yellow"/>
        </w:rPr>
      </w:pPr>
    </w:p>
    <w:p w14:paraId="626E3B67" w14:textId="16E55F99" w:rsidR="00FB1B3D" w:rsidRDefault="00F1435F"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sidRPr="00F1435F">
        <w:rPr>
          <w:rFonts w:ascii="Times New Roman" w:hAnsi="Times New Roman" w:cs="Times New Roman"/>
          <w:sz w:val="24"/>
          <w:szCs w:val="24"/>
        </w:rPr>
        <w:t xml:space="preserve">Details of the </w:t>
      </w:r>
      <w:r w:rsidR="00A64034">
        <w:rPr>
          <w:rFonts w:ascii="Times New Roman" w:hAnsi="Times New Roman" w:cs="Times New Roman"/>
          <w:sz w:val="24"/>
          <w:szCs w:val="24"/>
        </w:rPr>
        <w:t>Amendment Instrument</w:t>
      </w:r>
      <w:r w:rsidRPr="00F1435F">
        <w:rPr>
          <w:rFonts w:ascii="Times New Roman" w:hAnsi="Times New Roman" w:cs="Times New Roman"/>
          <w:sz w:val="24"/>
          <w:szCs w:val="24"/>
        </w:rPr>
        <w:t xml:space="preserve"> are set out in </w:t>
      </w:r>
      <w:r w:rsidRPr="00F1435F">
        <w:rPr>
          <w:rFonts w:ascii="Times New Roman" w:hAnsi="Times New Roman" w:cs="Times New Roman"/>
          <w:b/>
          <w:bCs/>
          <w:sz w:val="24"/>
          <w:szCs w:val="24"/>
        </w:rPr>
        <w:t>Attachment A</w:t>
      </w:r>
      <w:r w:rsidRPr="00F1435F">
        <w:rPr>
          <w:rFonts w:ascii="Times New Roman" w:hAnsi="Times New Roman" w:cs="Times New Roman"/>
          <w:sz w:val="24"/>
          <w:szCs w:val="24"/>
        </w:rPr>
        <w:t>.</w:t>
      </w:r>
    </w:p>
    <w:p w14:paraId="5A9B7C1E" w14:textId="77777777" w:rsidR="00FB1B3D" w:rsidRDefault="00FB1B3D"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352880E8" w14:textId="0FE12E28" w:rsidR="00FB1B3D" w:rsidRDefault="00F1435F"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sidRPr="00F1435F">
        <w:rPr>
          <w:rFonts w:ascii="Times New Roman" w:hAnsi="Times New Roman" w:cs="Times New Roman"/>
          <w:sz w:val="24"/>
          <w:szCs w:val="24"/>
        </w:rPr>
        <w:t xml:space="preserve">The </w:t>
      </w:r>
      <w:r w:rsidR="00A64034">
        <w:rPr>
          <w:rFonts w:ascii="Times New Roman" w:hAnsi="Times New Roman" w:cs="Times New Roman"/>
          <w:sz w:val="24"/>
          <w:szCs w:val="24"/>
        </w:rPr>
        <w:t>Amendment Instrument</w:t>
      </w:r>
      <w:r w:rsidRPr="00F1435F">
        <w:rPr>
          <w:rFonts w:ascii="Times New Roman" w:hAnsi="Times New Roman" w:cs="Times New Roman"/>
          <w:sz w:val="24"/>
          <w:szCs w:val="24"/>
        </w:rPr>
        <w:t xml:space="preserve"> is compatible with </w:t>
      </w:r>
      <w:r w:rsidR="00D87B96">
        <w:rPr>
          <w:rFonts w:ascii="Times New Roman" w:hAnsi="Times New Roman" w:cs="Times New Roman"/>
          <w:sz w:val="24"/>
          <w:szCs w:val="24"/>
        </w:rPr>
        <w:t xml:space="preserve">the </w:t>
      </w:r>
      <w:r w:rsidRPr="00F1435F">
        <w:rPr>
          <w:rFonts w:ascii="Times New Roman" w:hAnsi="Times New Roman" w:cs="Times New Roman"/>
          <w:sz w:val="24"/>
          <w:szCs w:val="24"/>
        </w:rPr>
        <w:t xml:space="preserve">human rights and freedoms recognised or declared under section 3 of the </w:t>
      </w:r>
      <w:r w:rsidRPr="00F1435F">
        <w:rPr>
          <w:rFonts w:ascii="Times New Roman" w:hAnsi="Times New Roman" w:cs="Times New Roman"/>
          <w:i/>
          <w:iCs/>
          <w:sz w:val="24"/>
          <w:szCs w:val="24"/>
        </w:rPr>
        <w:t>Human Rights (Parliamentary Scrutiny) Act 2011</w:t>
      </w:r>
      <w:r w:rsidRPr="00F1435F">
        <w:rPr>
          <w:rFonts w:ascii="Times New Roman" w:hAnsi="Times New Roman" w:cs="Times New Roman"/>
          <w:sz w:val="24"/>
          <w:szCs w:val="24"/>
        </w:rPr>
        <w:t xml:space="preserve">. A full statement of compatibility is set out in </w:t>
      </w:r>
      <w:r w:rsidRPr="00F1435F">
        <w:rPr>
          <w:rFonts w:ascii="Times New Roman" w:hAnsi="Times New Roman" w:cs="Times New Roman"/>
          <w:b/>
          <w:bCs/>
          <w:sz w:val="24"/>
          <w:szCs w:val="24"/>
        </w:rPr>
        <w:t>Attachment B</w:t>
      </w:r>
      <w:r w:rsidRPr="00F1435F">
        <w:rPr>
          <w:rFonts w:ascii="Times New Roman" w:hAnsi="Times New Roman" w:cs="Times New Roman"/>
          <w:sz w:val="24"/>
          <w:szCs w:val="24"/>
        </w:rPr>
        <w:t>.</w:t>
      </w:r>
    </w:p>
    <w:p w14:paraId="2FB6E197" w14:textId="77777777" w:rsidR="00FB1B3D" w:rsidRDefault="00FB1B3D"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0C982AC4" w14:textId="77777777" w:rsidR="00FD5C17" w:rsidRDefault="00F1435F" w:rsidP="00A64034">
      <w:pPr>
        <w:autoSpaceDE w:val="0"/>
        <w:autoSpaceDN w:val="0"/>
        <w:adjustRightInd w:val="0"/>
        <w:spacing w:after="0" w:line="240" w:lineRule="auto"/>
        <w:rPr>
          <w:rFonts w:ascii="Times New Roman" w:hAnsi="Times New Roman" w:cs="Times New Roman"/>
          <w:i/>
          <w:iCs/>
          <w:sz w:val="24"/>
          <w:szCs w:val="24"/>
        </w:rPr>
      </w:pPr>
      <w:r w:rsidRPr="00F1435F">
        <w:rPr>
          <w:rFonts w:ascii="Times New Roman" w:hAnsi="Times New Roman" w:cs="Times New Roman"/>
          <w:sz w:val="24"/>
          <w:szCs w:val="24"/>
        </w:rPr>
        <w:t xml:space="preserve">The </w:t>
      </w:r>
      <w:r w:rsidR="00A64034">
        <w:rPr>
          <w:rFonts w:ascii="Times New Roman" w:hAnsi="Times New Roman" w:cs="Times New Roman"/>
          <w:sz w:val="24"/>
          <w:szCs w:val="24"/>
        </w:rPr>
        <w:t>Amendment Instrument</w:t>
      </w:r>
      <w:r w:rsidRPr="00F1435F">
        <w:rPr>
          <w:rFonts w:ascii="Times New Roman" w:hAnsi="Times New Roman" w:cs="Times New Roman"/>
          <w:sz w:val="24"/>
          <w:szCs w:val="24"/>
        </w:rPr>
        <w:t xml:space="preserve"> is a disallowable legislative instrument</w:t>
      </w:r>
      <w:r w:rsidRPr="00F1435F">
        <w:rPr>
          <w:rFonts w:ascii="Times New Roman" w:hAnsi="Times New Roman" w:cs="Times New Roman"/>
          <w:i/>
          <w:iCs/>
          <w:sz w:val="24"/>
          <w:szCs w:val="24"/>
        </w:rPr>
        <w:t xml:space="preserve"> </w:t>
      </w:r>
      <w:r w:rsidRPr="00F1435F">
        <w:rPr>
          <w:rFonts w:ascii="Times New Roman" w:hAnsi="Times New Roman" w:cs="Times New Roman"/>
          <w:sz w:val="24"/>
          <w:szCs w:val="24"/>
        </w:rPr>
        <w:t xml:space="preserve">for the purposes of the </w:t>
      </w:r>
      <w:r w:rsidRPr="00F1435F">
        <w:rPr>
          <w:rFonts w:ascii="Times New Roman" w:hAnsi="Times New Roman" w:cs="Times New Roman"/>
          <w:i/>
          <w:iCs/>
          <w:sz w:val="24"/>
          <w:szCs w:val="24"/>
        </w:rPr>
        <w:t>Legislation Act 2003</w:t>
      </w:r>
      <w:r w:rsidR="004A51C9">
        <w:rPr>
          <w:rFonts w:ascii="Times New Roman" w:hAnsi="Times New Roman" w:cs="Times New Roman"/>
          <w:sz w:val="24"/>
          <w:szCs w:val="24"/>
        </w:rPr>
        <w:t>.</w:t>
      </w:r>
      <w:r w:rsidRPr="00F1435F">
        <w:rPr>
          <w:rFonts w:ascii="Times New Roman" w:hAnsi="Times New Roman" w:cs="Times New Roman"/>
          <w:i/>
          <w:iCs/>
          <w:sz w:val="24"/>
          <w:szCs w:val="24"/>
        </w:rPr>
        <w:t xml:space="preserve"> </w:t>
      </w:r>
    </w:p>
    <w:p w14:paraId="4228E39C" w14:textId="77777777" w:rsidR="00FD5C17" w:rsidRDefault="00FD5C17" w:rsidP="00A64034">
      <w:pPr>
        <w:autoSpaceDE w:val="0"/>
        <w:autoSpaceDN w:val="0"/>
        <w:adjustRightInd w:val="0"/>
        <w:spacing w:after="0" w:line="240" w:lineRule="auto"/>
        <w:rPr>
          <w:rFonts w:ascii="Times New Roman" w:hAnsi="Times New Roman" w:cs="Times New Roman"/>
          <w:i/>
          <w:iCs/>
          <w:sz w:val="24"/>
          <w:szCs w:val="24"/>
        </w:rPr>
      </w:pPr>
    </w:p>
    <w:p w14:paraId="2F70CF1D" w14:textId="475D4644" w:rsidR="00FD5C17" w:rsidRDefault="00FD5C17" w:rsidP="00A64034">
      <w:pPr>
        <w:autoSpaceDE w:val="0"/>
        <w:autoSpaceDN w:val="0"/>
        <w:adjustRightInd w:val="0"/>
        <w:spacing w:after="0" w:line="240" w:lineRule="auto"/>
        <w:rPr>
          <w:rFonts w:ascii="Times New Roman" w:hAnsi="Times New Roman" w:cs="Times New Roman"/>
          <w:sz w:val="24"/>
          <w:szCs w:val="24"/>
        </w:rPr>
      </w:pPr>
      <w:r w:rsidRPr="001C53EB">
        <w:rPr>
          <w:rFonts w:ascii="Times New Roman" w:hAnsi="Times New Roman" w:cs="Times New Roman"/>
          <w:sz w:val="24"/>
          <w:szCs w:val="24"/>
        </w:rPr>
        <w:t>The Amendment Instrument</w:t>
      </w:r>
      <w:r>
        <w:rPr>
          <w:rFonts w:ascii="Times New Roman" w:hAnsi="Times New Roman" w:cs="Times New Roman"/>
          <w:b/>
          <w:bCs/>
          <w:sz w:val="24"/>
          <w:szCs w:val="24"/>
        </w:rPr>
        <w:t xml:space="preserve"> </w:t>
      </w:r>
      <w:r w:rsidR="00A64034">
        <w:rPr>
          <w:rFonts w:ascii="Times New Roman" w:hAnsi="Times New Roman" w:cs="Times New Roman"/>
          <w:sz w:val="24"/>
          <w:szCs w:val="24"/>
        </w:rPr>
        <w:t>commences</w:t>
      </w:r>
      <w:r>
        <w:rPr>
          <w:rFonts w:ascii="Times New Roman" w:hAnsi="Times New Roman" w:cs="Times New Roman"/>
          <w:sz w:val="24"/>
          <w:szCs w:val="24"/>
        </w:rPr>
        <w:t xml:space="preserve"> on</w:t>
      </w:r>
      <w:r w:rsidR="00A64034">
        <w:rPr>
          <w:rFonts w:ascii="Times New Roman" w:hAnsi="Times New Roman" w:cs="Times New Roman"/>
          <w:sz w:val="24"/>
          <w:szCs w:val="24"/>
        </w:rPr>
        <w:t xml:space="preserve"> </w:t>
      </w:r>
      <w:r w:rsidR="00701790">
        <w:rPr>
          <w:rFonts w:ascii="Times New Roman" w:hAnsi="Times New Roman" w:cs="Times New Roman"/>
          <w:sz w:val="24"/>
          <w:szCs w:val="24"/>
        </w:rPr>
        <w:t xml:space="preserve">the day </w:t>
      </w:r>
      <w:r w:rsidR="009A5B1A">
        <w:rPr>
          <w:rFonts w:ascii="Times New Roman" w:hAnsi="Times New Roman" w:cs="Times New Roman"/>
          <w:sz w:val="24"/>
          <w:szCs w:val="24"/>
        </w:rPr>
        <w:t>after it is registered on the Federal Register of Legislation</w:t>
      </w:r>
      <w:r w:rsidR="00A64034">
        <w:rPr>
          <w:rFonts w:ascii="Times New Roman" w:hAnsi="Times New Roman" w:cs="Times New Roman"/>
          <w:sz w:val="24"/>
          <w:szCs w:val="24"/>
        </w:rPr>
        <w:t xml:space="preserve">. </w:t>
      </w:r>
    </w:p>
    <w:p w14:paraId="4BB17376" w14:textId="40203A7E" w:rsidR="00FD5C17" w:rsidRDefault="003A4806" w:rsidP="00A64034">
      <w:pPr>
        <w:autoSpaceDE w:val="0"/>
        <w:autoSpaceDN w:val="0"/>
        <w:adjustRightInd w:val="0"/>
        <w:spacing w:after="0" w:line="240" w:lineRule="auto"/>
        <w:rPr>
          <w:rFonts w:ascii="Times New Roman" w:eastAsia="Times New Roman" w:hAnsi="Times New Roman" w:cs="Times New Roman"/>
          <w:sz w:val="24"/>
          <w:szCs w:val="24"/>
          <w:lang w:eastAsia="en-AU"/>
        </w:rPr>
      </w:pPr>
      <w:r w:rsidRPr="00CF4F5B">
        <w:rPr>
          <w:rFonts w:ascii="Times New Roman" w:eastAsia="Times New Roman" w:hAnsi="Times New Roman" w:cs="Times New Roman"/>
          <w:sz w:val="24"/>
          <w:szCs w:val="24"/>
          <w:lang w:eastAsia="en-AU"/>
        </w:rPr>
        <w:br w:type="page"/>
      </w:r>
    </w:p>
    <w:p w14:paraId="24C877DD" w14:textId="7F4D187D" w:rsidR="003A4806" w:rsidRDefault="003A4806" w:rsidP="001C53EB">
      <w:pPr>
        <w:autoSpaceDE w:val="0"/>
        <w:autoSpaceDN w:val="0"/>
        <w:adjustRightInd w:val="0"/>
        <w:spacing w:after="0" w:line="240" w:lineRule="auto"/>
        <w:jc w:val="right"/>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lastRenderedPageBreak/>
        <w:t>Attachment A</w:t>
      </w:r>
    </w:p>
    <w:p w14:paraId="39AB2ACF" w14:textId="09E2B172" w:rsidR="003A4806" w:rsidRDefault="003A4806" w:rsidP="002A7282">
      <w:pPr>
        <w:spacing w:before="100" w:beforeAutospacing="1" w:after="100" w:afterAutospacing="1"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b/>
          <w:sz w:val="24"/>
          <w:szCs w:val="24"/>
          <w:lang w:eastAsia="en-AU"/>
        </w:rPr>
        <w:t xml:space="preserve">Details of the </w:t>
      </w:r>
      <w:r w:rsidRPr="0040312B">
        <w:rPr>
          <w:rFonts w:ascii="Times New Roman" w:eastAsia="Times New Roman" w:hAnsi="Times New Roman" w:cs="Times New Roman"/>
          <w:b/>
          <w:i/>
          <w:sz w:val="24"/>
          <w:szCs w:val="24"/>
          <w:lang w:eastAsia="en-AU"/>
        </w:rPr>
        <w:t>Therapeutic Goods</w:t>
      </w:r>
      <w:r w:rsidR="00E941BE">
        <w:rPr>
          <w:rFonts w:ascii="Times New Roman" w:eastAsia="Times New Roman" w:hAnsi="Times New Roman" w:cs="Times New Roman"/>
          <w:b/>
          <w:i/>
          <w:sz w:val="24"/>
          <w:szCs w:val="24"/>
          <w:lang w:eastAsia="en-AU"/>
        </w:rPr>
        <w:t xml:space="preserve"> Information</w:t>
      </w:r>
      <w:r w:rsidRPr="0040312B">
        <w:rPr>
          <w:rFonts w:ascii="Times New Roman" w:eastAsia="Times New Roman" w:hAnsi="Times New Roman" w:cs="Times New Roman"/>
          <w:b/>
          <w:i/>
          <w:sz w:val="24"/>
          <w:szCs w:val="24"/>
          <w:lang w:eastAsia="en-AU"/>
        </w:rPr>
        <w:t xml:space="preserve"> </w:t>
      </w:r>
      <w:r w:rsidR="0061123E">
        <w:rPr>
          <w:rFonts w:ascii="Times New Roman" w:eastAsia="Times New Roman" w:hAnsi="Times New Roman" w:cs="Times New Roman"/>
          <w:b/>
          <w:i/>
          <w:sz w:val="24"/>
          <w:szCs w:val="24"/>
          <w:lang w:eastAsia="en-AU"/>
        </w:rPr>
        <w:t>(</w:t>
      </w:r>
      <w:r w:rsidR="000C34D8">
        <w:rPr>
          <w:rFonts w:ascii="Times New Roman" w:eastAsia="Times New Roman" w:hAnsi="Times New Roman" w:cs="Times New Roman"/>
          <w:b/>
          <w:i/>
          <w:sz w:val="24"/>
          <w:szCs w:val="24"/>
          <w:lang w:eastAsia="en-AU"/>
        </w:rPr>
        <w:t>Laboratory Testing</w:t>
      </w:r>
      <w:r w:rsidR="009468C0" w:rsidRPr="009468C0">
        <w:rPr>
          <w:rFonts w:ascii="Times New Roman" w:eastAsia="Times New Roman" w:hAnsi="Times New Roman" w:cs="Times New Roman"/>
          <w:b/>
          <w:i/>
          <w:sz w:val="24"/>
          <w:szCs w:val="24"/>
          <w:lang w:eastAsia="en-AU"/>
        </w:rPr>
        <w:t>)</w:t>
      </w:r>
      <w:r w:rsidR="000C34D8">
        <w:rPr>
          <w:rFonts w:ascii="Times New Roman" w:eastAsia="Times New Roman" w:hAnsi="Times New Roman" w:cs="Times New Roman"/>
          <w:b/>
          <w:i/>
          <w:sz w:val="24"/>
          <w:szCs w:val="24"/>
          <w:lang w:eastAsia="en-AU"/>
        </w:rPr>
        <w:t xml:space="preserve"> Amendment</w:t>
      </w:r>
      <w:r w:rsidR="009468C0" w:rsidRPr="009468C0">
        <w:rPr>
          <w:rFonts w:ascii="Times New Roman" w:eastAsia="Times New Roman" w:hAnsi="Times New Roman" w:cs="Times New Roman"/>
          <w:b/>
          <w:i/>
          <w:sz w:val="24"/>
          <w:szCs w:val="24"/>
          <w:lang w:eastAsia="en-AU"/>
        </w:rPr>
        <w:t xml:space="preserve"> </w:t>
      </w:r>
      <w:r w:rsidR="00E941BE">
        <w:rPr>
          <w:rFonts w:ascii="Times New Roman" w:eastAsia="Times New Roman" w:hAnsi="Times New Roman" w:cs="Times New Roman"/>
          <w:b/>
          <w:i/>
          <w:sz w:val="24"/>
          <w:szCs w:val="24"/>
          <w:lang w:eastAsia="en-AU"/>
        </w:rPr>
        <w:t>Instrument</w:t>
      </w:r>
      <w:r>
        <w:rPr>
          <w:rFonts w:ascii="Times New Roman" w:eastAsia="Times New Roman" w:hAnsi="Times New Roman" w:cs="Times New Roman"/>
          <w:b/>
          <w:i/>
          <w:sz w:val="24"/>
          <w:szCs w:val="24"/>
          <w:lang w:eastAsia="en-AU"/>
        </w:rPr>
        <w:t xml:space="preserve"> </w:t>
      </w:r>
      <w:r w:rsidRPr="0040312B">
        <w:rPr>
          <w:rFonts w:ascii="Times New Roman" w:eastAsia="Times New Roman" w:hAnsi="Times New Roman" w:cs="Times New Roman"/>
          <w:b/>
          <w:i/>
          <w:sz w:val="24"/>
          <w:szCs w:val="24"/>
          <w:lang w:eastAsia="en-AU"/>
        </w:rPr>
        <w:t>20</w:t>
      </w:r>
      <w:r>
        <w:rPr>
          <w:rFonts w:ascii="Times New Roman" w:eastAsia="Times New Roman" w:hAnsi="Times New Roman" w:cs="Times New Roman"/>
          <w:b/>
          <w:i/>
          <w:sz w:val="24"/>
          <w:szCs w:val="24"/>
          <w:lang w:eastAsia="en-AU"/>
        </w:rPr>
        <w:t>2</w:t>
      </w:r>
      <w:r w:rsidR="002A7282">
        <w:rPr>
          <w:rFonts w:ascii="Times New Roman" w:eastAsia="Times New Roman" w:hAnsi="Times New Roman" w:cs="Times New Roman"/>
          <w:b/>
          <w:i/>
          <w:sz w:val="24"/>
          <w:szCs w:val="24"/>
          <w:lang w:eastAsia="en-AU"/>
        </w:rPr>
        <w:t>3</w:t>
      </w:r>
    </w:p>
    <w:p w14:paraId="769612A6" w14:textId="74CCC78F" w:rsidR="003A4806"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1 </w:t>
      </w:r>
      <w:r w:rsidR="00642BBF" w:rsidRPr="00642BBF">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Name</w:t>
      </w:r>
    </w:p>
    <w:p w14:paraId="76566722" w14:textId="77777777" w:rsidR="003A4806" w:rsidRPr="00AD562B" w:rsidRDefault="003A4806" w:rsidP="002A7282">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6BBF74DE" w14:textId="1843EFE3" w:rsidR="003A4806" w:rsidRPr="009468C0" w:rsidRDefault="003A4806" w:rsidP="002A7282">
      <w:pPr>
        <w:autoSpaceDE w:val="0"/>
        <w:autoSpaceDN w:val="0"/>
        <w:adjustRightInd w:val="0"/>
        <w:spacing w:after="0" w:line="240" w:lineRule="auto"/>
        <w:rPr>
          <w:rFonts w:ascii="Times New Roman" w:eastAsia="Times New Roman" w:hAnsi="Times New Roman" w:cs="Times New Roman"/>
          <w:i/>
          <w:sz w:val="24"/>
          <w:szCs w:val="24"/>
          <w:lang w:eastAsia="en-AU"/>
        </w:rPr>
      </w:pPr>
      <w:r>
        <w:rPr>
          <w:rFonts w:ascii="Times New Roman" w:eastAsia="Times New Roman" w:hAnsi="Times New Roman" w:cs="Times New Roman"/>
          <w:sz w:val="24"/>
          <w:szCs w:val="24"/>
          <w:lang w:eastAsia="en-AU"/>
        </w:rPr>
        <w:t xml:space="preserve">This section provides that the name of the instrument is the </w:t>
      </w:r>
      <w:r w:rsidR="009468C0" w:rsidRPr="009468C0">
        <w:rPr>
          <w:rFonts w:ascii="Times New Roman" w:eastAsia="Times New Roman" w:hAnsi="Times New Roman" w:cs="Times New Roman"/>
          <w:bCs/>
          <w:i/>
          <w:sz w:val="24"/>
          <w:szCs w:val="24"/>
          <w:lang w:eastAsia="en-AU"/>
        </w:rPr>
        <w:t xml:space="preserve">Therapeutic Goods </w:t>
      </w:r>
      <w:r w:rsidR="00E941BE">
        <w:rPr>
          <w:rFonts w:ascii="Times New Roman" w:eastAsia="Times New Roman" w:hAnsi="Times New Roman" w:cs="Times New Roman"/>
          <w:bCs/>
          <w:i/>
          <w:sz w:val="24"/>
          <w:szCs w:val="24"/>
          <w:lang w:eastAsia="en-AU"/>
        </w:rPr>
        <w:t xml:space="preserve">Information </w:t>
      </w:r>
      <w:r w:rsidR="002A7282">
        <w:rPr>
          <w:rFonts w:ascii="Times New Roman" w:eastAsia="Times New Roman" w:hAnsi="Times New Roman" w:cs="Times New Roman"/>
          <w:bCs/>
          <w:i/>
          <w:sz w:val="24"/>
          <w:szCs w:val="24"/>
          <w:lang w:eastAsia="en-AU"/>
        </w:rPr>
        <w:t>(</w:t>
      </w:r>
      <w:r w:rsidR="000C34D8">
        <w:rPr>
          <w:rFonts w:ascii="Times New Roman" w:eastAsia="Times New Roman" w:hAnsi="Times New Roman" w:cs="Times New Roman"/>
          <w:bCs/>
          <w:i/>
          <w:sz w:val="24"/>
          <w:szCs w:val="24"/>
          <w:lang w:eastAsia="en-AU"/>
        </w:rPr>
        <w:t>Laboratory Testing</w:t>
      </w:r>
      <w:r w:rsidR="009468C0" w:rsidRPr="009468C0">
        <w:rPr>
          <w:rFonts w:ascii="Times New Roman" w:eastAsia="Times New Roman" w:hAnsi="Times New Roman" w:cs="Times New Roman"/>
          <w:bCs/>
          <w:i/>
          <w:sz w:val="24"/>
          <w:szCs w:val="24"/>
          <w:lang w:eastAsia="en-AU"/>
        </w:rPr>
        <w:t>)</w:t>
      </w:r>
      <w:r w:rsidR="000C34D8">
        <w:rPr>
          <w:rFonts w:ascii="Times New Roman" w:eastAsia="Times New Roman" w:hAnsi="Times New Roman" w:cs="Times New Roman"/>
          <w:bCs/>
          <w:i/>
          <w:sz w:val="24"/>
          <w:szCs w:val="24"/>
          <w:lang w:eastAsia="en-AU"/>
        </w:rPr>
        <w:t xml:space="preserve"> Amendment</w:t>
      </w:r>
      <w:r w:rsidR="009468C0" w:rsidRPr="009468C0">
        <w:rPr>
          <w:rFonts w:ascii="Times New Roman" w:eastAsia="Times New Roman" w:hAnsi="Times New Roman" w:cs="Times New Roman"/>
          <w:bCs/>
          <w:i/>
          <w:sz w:val="24"/>
          <w:szCs w:val="24"/>
          <w:lang w:eastAsia="en-AU"/>
        </w:rPr>
        <w:t xml:space="preserve"> </w:t>
      </w:r>
      <w:r w:rsidR="00E941BE">
        <w:rPr>
          <w:rFonts w:ascii="Times New Roman" w:eastAsia="Times New Roman" w:hAnsi="Times New Roman" w:cs="Times New Roman"/>
          <w:bCs/>
          <w:i/>
          <w:sz w:val="24"/>
          <w:szCs w:val="24"/>
          <w:lang w:eastAsia="en-AU"/>
        </w:rPr>
        <w:t>Instrument</w:t>
      </w:r>
      <w:r w:rsidR="009468C0" w:rsidRPr="009468C0">
        <w:rPr>
          <w:rFonts w:ascii="Times New Roman" w:eastAsia="Times New Roman" w:hAnsi="Times New Roman" w:cs="Times New Roman"/>
          <w:bCs/>
          <w:i/>
          <w:sz w:val="24"/>
          <w:szCs w:val="24"/>
          <w:lang w:eastAsia="en-AU"/>
        </w:rPr>
        <w:t xml:space="preserve"> 202</w:t>
      </w:r>
      <w:r w:rsidR="002A7282">
        <w:rPr>
          <w:rFonts w:ascii="Times New Roman" w:eastAsia="Times New Roman" w:hAnsi="Times New Roman" w:cs="Times New Roman"/>
          <w:bCs/>
          <w:i/>
          <w:sz w:val="24"/>
          <w:szCs w:val="24"/>
          <w:lang w:eastAsia="en-AU"/>
        </w:rPr>
        <w:t>3</w:t>
      </w:r>
      <w:r w:rsidR="009468C0">
        <w:rPr>
          <w:rFonts w:ascii="Times New Roman" w:eastAsia="Times New Roman" w:hAnsi="Times New Roman" w:cs="Times New Roman"/>
          <w:i/>
          <w:sz w:val="24"/>
          <w:szCs w:val="24"/>
          <w:lang w:eastAsia="en-AU"/>
        </w:rPr>
        <w:t xml:space="preserve"> </w:t>
      </w:r>
      <w:r>
        <w:rPr>
          <w:rFonts w:ascii="Times New Roman" w:eastAsia="Times New Roman" w:hAnsi="Times New Roman" w:cs="Times New Roman"/>
          <w:sz w:val="24"/>
          <w:szCs w:val="24"/>
          <w:lang w:eastAsia="en-AU"/>
        </w:rPr>
        <w:t xml:space="preserve">(“the </w:t>
      </w:r>
      <w:r w:rsidR="00E9672E">
        <w:rPr>
          <w:rFonts w:ascii="Times New Roman" w:eastAsia="Times New Roman" w:hAnsi="Times New Roman" w:cs="Times New Roman"/>
          <w:sz w:val="24"/>
          <w:szCs w:val="24"/>
          <w:lang w:eastAsia="en-AU"/>
        </w:rPr>
        <w:t>Amendment Instrument</w:t>
      </w:r>
      <w:r>
        <w:rPr>
          <w:rFonts w:ascii="Times New Roman" w:eastAsia="Times New Roman" w:hAnsi="Times New Roman" w:cs="Times New Roman"/>
          <w:sz w:val="24"/>
          <w:szCs w:val="24"/>
          <w:lang w:eastAsia="en-AU"/>
        </w:rPr>
        <w:t>”).</w:t>
      </w:r>
    </w:p>
    <w:p w14:paraId="2AF349AF" w14:textId="77777777" w:rsidR="003A4806" w:rsidRPr="007A52D3"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525E7ABE" w14:textId="77631BAD" w:rsidR="003A4806"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Section 2</w:t>
      </w:r>
      <w:r>
        <w:rPr>
          <w:rFonts w:ascii="Times New Roman" w:eastAsia="Times New Roman" w:hAnsi="Times New Roman" w:cs="Times New Roman"/>
          <w:b/>
          <w:sz w:val="24"/>
          <w:szCs w:val="24"/>
          <w:lang w:eastAsia="en-AU"/>
        </w:rPr>
        <w:t xml:space="preserve"> </w:t>
      </w:r>
      <w:r w:rsidR="00642BBF" w:rsidRPr="00642BBF">
        <w:rPr>
          <w:rFonts w:ascii="Times New Roman" w:eastAsia="Times New Roman" w:hAnsi="Times New Roman" w:cs="Times New Roman"/>
          <w:b/>
          <w:sz w:val="24"/>
          <w:szCs w:val="24"/>
          <w:lang w:eastAsia="en-AU"/>
        </w:rPr>
        <w:t>–</w:t>
      </w:r>
      <w:r w:rsidRPr="0040312B">
        <w:rPr>
          <w:rFonts w:ascii="Times New Roman" w:eastAsia="Times New Roman" w:hAnsi="Times New Roman" w:cs="Times New Roman"/>
          <w:b/>
          <w:sz w:val="24"/>
          <w:szCs w:val="24"/>
          <w:lang w:eastAsia="en-AU"/>
        </w:rPr>
        <w:t xml:space="preserve"> Commencement</w:t>
      </w:r>
    </w:p>
    <w:p w14:paraId="0D979F65" w14:textId="77777777" w:rsidR="003A4806" w:rsidRPr="00AD562B" w:rsidRDefault="003A4806" w:rsidP="002A7282">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0CCAAD67" w14:textId="31E36560" w:rsidR="003A4806" w:rsidRPr="007A52D3"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sidRPr="00607014">
        <w:rPr>
          <w:rFonts w:ascii="Times New Roman" w:eastAsia="Times New Roman" w:hAnsi="Times New Roman" w:cs="Times New Roman"/>
          <w:sz w:val="24"/>
          <w:szCs w:val="24"/>
          <w:lang w:eastAsia="en-AU"/>
        </w:rPr>
        <w:t xml:space="preserve">This section provides that the </w:t>
      </w:r>
      <w:r w:rsidR="00E9672E">
        <w:rPr>
          <w:rFonts w:ascii="Times New Roman" w:eastAsia="Times New Roman" w:hAnsi="Times New Roman" w:cs="Times New Roman"/>
          <w:sz w:val="24"/>
          <w:szCs w:val="24"/>
          <w:lang w:eastAsia="en-AU"/>
        </w:rPr>
        <w:t>Amendment Instrument</w:t>
      </w:r>
      <w:r w:rsidR="009103BF">
        <w:rPr>
          <w:rFonts w:ascii="Times New Roman" w:eastAsia="Times New Roman" w:hAnsi="Times New Roman" w:cs="Times New Roman"/>
          <w:sz w:val="24"/>
          <w:szCs w:val="24"/>
          <w:lang w:eastAsia="en-AU"/>
        </w:rPr>
        <w:t xml:space="preserve"> commences </w:t>
      </w:r>
      <w:r w:rsidR="009A5B1A">
        <w:rPr>
          <w:rFonts w:ascii="Times New Roman" w:eastAsia="Times New Roman" w:hAnsi="Times New Roman" w:cs="Times New Roman"/>
          <w:sz w:val="24"/>
          <w:szCs w:val="24"/>
          <w:lang w:eastAsia="en-AU"/>
        </w:rPr>
        <w:t>the day after i</w:t>
      </w:r>
      <w:r w:rsidR="00D44961">
        <w:rPr>
          <w:rFonts w:ascii="Times New Roman" w:eastAsia="Times New Roman" w:hAnsi="Times New Roman" w:cs="Times New Roman"/>
          <w:sz w:val="24"/>
          <w:szCs w:val="24"/>
          <w:lang w:eastAsia="en-AU"/>
        </w:rPr>
        <w:t>t is registered on the Federal Register of Legislation.</w:t>
      </w:r>
      <w:r w:rsidRPr="00607014">
        <w:rPr>
          <w:rFonts w:ascii="Times New Roman" w:eastAsia="Times New Roman" w:hAnsi="Times New Roman" w:cs="Times New Roman"/>
          <w:sz w:val="24"/>
          <w:szCs w:val="24"/>
          <w:lang w:eastAsia="en-AU"/>
        </w:rPr>
        <w:t xml:space="preserve"> </w:t>
      </w:r>
    </w:p>
    <w:p w14:paraId="566AF560" w14:textId="77777777" w:rsidR="003A4806" w:rsidRPr="007A52D3"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60543D1D" w14:textId="74555852" w:rsidR="003A4806"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r w:rsidRPr="0040312B">
        <w:rPr>
          <w:rFonts w:ascii="Times New Roman" w:eastAsia="Times New Roman" w:hAnsi="Times New Roman" w:cs="Times New Roman"/>
          <w:b/>
          <w:sz w:val="24"/>
          <w:szCs w:val="24"/>
          <w:lang w:eastAsia="en-AU"/>
        </w:rPr>
        <w:t xml:space="preserve">Section 3 </w:t>
      </w:r>
      <w:r w:rsidR="00642BBF" w:rsidRPr="00642BBF">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 xml:space="preserve"> </w:t>
      </w:r>
      <w:r w:rsidRPr="0040312B">
        <w:rPr>
          <w:rFonts w:ascii="Times New Roman" w:eastAsia="Times New Roman" w:hAnsi="Times New Roman" w:cs="Times New Roman"/>
          <w:b/>
          <w:sz w:val="24"/>
          <w:szCs w:val="24"/>
          <w:lang w:eastAsia="en-AU"/>
        </w:rPr>
        <w:t>Authority</w:t>
      </w:r>
    </w:p>
    <w:p w14:paraId="1AB96831" w14:textId="77777777" w:rsidR="003A4806" w:rsidRPr="00AD562B"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p>
    <w:p w14:paraId="55DECD6E" w14:textId="6A442553" w:rsidR="003A4806" w:rsidRDefault="003A4806"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the legislative authority for making the </w:t>
      </w:r>
      <w:r w:rsidR="00E9672E">
        <w:rPr>
          <w:rFonts w:ascii="Times New Roman" w:eastAsia="Times New Roman" w:hAnsi="Times New Roman" w:cs="Times New Roman"/>
          <w:sz w:val="24"/>
          <w:szCs w:val="24"/>
          <w:lang w:eastAsia="en-AU"/>
        </w:rPr>
        <w:t>Amendment Instrument</w:t>
      </w:r>
      <w:r>
        <w:rPr>
          <w:rFonts w:ascii="Times New Roman" w:eastAsia="Times New Roman" w:hAnsi="Times New Roman" w:cs="Times New Roman"/>
          <w:sz w:val="24"/>
          <w:szCs w:val="24"/>
          <w:lang w:eastAsia="en-AU"/>
        </w:rPr>
        <w:t xml:space="preserve"> is subsection </w:t>
      </w:r>
      <w:r w:rsidR="009468C0">
        <w:rPr>
          <w:rFonts w:ascii="Times New Roman" w:eastAsia="Times New Roman" w:hAnsi="Times New Roman" w:cs="Times New Roman"/>
          <w:sz w:val="24"/>
          <w:szCs w:val="24"/>
          <w:lang w:eastAsia="en-AU"/>
        </w:rPr>
        <w:t>61(</w:t>
      </w:r>
      <w:r w:rsidR="000C34D8">
        <w:rPr>
          <w:rFonts w:ascii="Times New Roman" w:eastAsia="Times New Roman" w:hAnsi="Times New Roman" w:cs="Times New Roman"/>
          <w:sz w:val="24"/>
          <w:szCs w:val="24"/>
          <w:lang w:eastAsia="en-AU"/>
        </w:rPr>
        <w:t>5D</w:t>
      </w:r>
      <w:r w:rsidR="009468C0">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of the </w:t>
      </w:r>
      <w:r w:rsidRPr="00AC41A5">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w:t>
      </w:r>
    </w:p>
    <w:p w14:paraId="3EEDEB6F" w14:textId="486DE6C7" w:rsidR="00F31D8A" w:rsidRDefault="00F31D8A"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3B3B37E2" w14:textId="4571A54E" w:rsidR="00F31D8A" w:rsidRPr="00F31D8A" w:rsidRDefault="00F31D8A"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Subsection 33(3) of the </w:t>
      </w:r>
      <w:r>
        <w:rPr>
          <w:rFonts w:ascii="Times New Roman" w:eastAsia="Times New Roman" w:hAnsi="Times New Roman" w:cs="Times New Roman"/>
          <w:i/>
          <w:iCs/>
          <w:sz w:val="24"/>
          <w:szCs w:val="24"/>
          <w:lang w:eastAsia="en-AU"/>
        </w:rPr>
        <w:t xml:space="preserve">Acts Interpretation Act 1901 </w:t>
      </w:r>
      <w:r>
        <w:rPr>
          <w:rFonts w:ascii="Times New Roman" w:eastAsia="Times New Roman" w:hAnsi="Times New Roman" w:cs="Times New Roman"/>
          <w:sz w:val="24"/>
          <w:szCs w:val="24"/>
          <w:lang w:eastAsia="en-AU"/>
        </w:rPr>
        <w:t>relevantly provides that, where an Act confers a power to make, grant</w:t>
      </w:r>
      <w:r w:rsidR="00546D9C">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or issue any instrument of a legislative or administrative character, the power shall be construed as including a power exercisable in the like manner and subject to the like conditions (if any) to repeal, rescind, revoke, amend, or vary any such instrument. The Amendment </w:t>
      </w:r>
      <w:r w:rsidR="00E9672E">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made in accordance with that provision.</w:t>
      </w:r>
    </w:p>
    <w:p w14:paraId="22DEAFE7" w14:textId="540EF0E8" w:rsidR="00F31D8A" w:rsidRDefault="00F31D8A"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2F489726" w14:textId="55559340" w:rsidR="003A4806"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Section 4</w:t>
      </w:r>
      <w:r>
        <w:rPr>
          <w:rFonts w:ascii="Times New Roman" w:eastAsia="Times New Roman" w:hAnsi="Times New Roman" w:cs="Times New Roman"/>
          <w:b/>
          <w:sz w:val="24"/>
          <w:szCs w:val="24"/>
          <w:lang w:eastAsia="en-AU"/>
        </w:rPr>
        <w:t xml:space="preserve"> </w:t>
      </w:r>
      <w:r w:rsidR="00642BBF" w:rsidRPr="00642BBF">
        <w:rPr>
          <w:rFonts w:ascii="Times New Roman" w:eastAsia="Times New Roman" w:hAnsi="Times New Roman" w:cs="Times New Roman"/>
          <w:b/>
          <w:sz w:val="24"/>
          <w:szCs w:val="24"/>
          <w:lang w:eastAsia="en-AU"/>
        </w:rPr>
        <w:t>–</w:t>
      </w:r>
      <w:r>
        <w:rPr>
          <w:rFonts w:ascii="Times New Roman" w:eastAsia="Times New Roman" w:hAnsi="Times New Roman" w:cs="Times New Roman"/>
          <w:b/>
          <w:sz w:val="24"/>
          <w:szCs w:val="24"/>
          <w:lang w:eastAsia="en-AU"/>
        </w:rPr>
        <w:t xml:space="preserve"> </w:t>
      </w:r>
      <w:r w:rsidR="00007C65">
        <w:rPr>
          <w:rFonts w:ascii="Times New Roman" w:eastAsia="Times New Roman" w:hAnsi="Times New Roman" w:cs="Times New Roman"/>
          <w:b/>
          <w:sz w:val="24"/>
          <w:szCs w:val="24"/>
          <w:lang w:eastAsia="en-AU"/>
        </w:rPr>
        <w:t>Schedules</w:t>
      </w:r>
    </w:p>
    <w:p w14:paraId="0EDB642D" w14:textId="77777777" w:rsidR="003A4806" w:rsidRPr="00AE2E87"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p>
    <w:p w14:paraId="54B81901" w14:textId="6FBE79F3" w:rsidR="003A4806" w:rsidRDefault="00007C65"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section provides that each instrument that is specified in a Schedule to the Amendment </w:t>
      </w:r>
      <w:r w:rsidR="009103BF">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is amended or repealed as set out in the applicable items in the Schedule concerned, and that any other item in a Schedule to the Amendment </w:t>
      </w:r>
      <w:r w:rsidR="00E9672E">
        <w:rPr>
          <w:rFonts w:ascii="Times New Roman" w:eastAsia="Times New Roman" w:hAnsi="Times New Roman" w:cs="Times New Roman"/>
          <w:sz w:val="24"/>
          <w:szCs w:val="24"/>
          <w:lang w:eastAsia="en-AU"/>
        </w:rPr>
        <w:t>Instrument</w:t>
      </w:r>
      <w:r>
        <w:rPr>
          <w:rFonts w:ascii="Times New Roman" w:eastAsia="Times New Roman" w:hAnsi="Times New Roman" w:cs="Times New Roman"/>
          <w:sz w:val="24"/>
          <w:szCs w:val="24"/>
          <w:lang w:eastAsia="en-AU"/>
        </w:rPr>
        <w:t xml:space="preserve"> has effect according to its terms. </w:t>
      </w:r>
    </w:p>
    <w:p w14:paraId="654E1A09" w14:textId="77777777" w:rsidR="00916607" w:rsidRDefault="00916607"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p>
    <w:p w14:paraId="415DA08A" w14:textId="64A33C53" w:rsidR="003A4806"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r w:rsidRPr="00AE2E87">
        <w:rPr>
          <w:rFonts w:ascii="Times New Roman" w:eastAsia="Times New Roman" w:hAnsi="Times New Roman" w:cs="Times New Roman"/>
          <w:b/>
          <w:sz w:val="24"/>
          <w:szCs w:val="24"/>
          <w:lang w:eastAsia="en-AU"/>
        </w:rPr>
        <w:t>Schedule 1</w:t>
      </w:r>
      <w:r w:rsidR="00FA0F18">
        <w:rPr>
          <w:rFonts w:ascii="Times New Roman" w:eastAsia="Times New Roman" w:hAnsi="Times New Roman" w:cs="Times New Roman"/>
          <w:b/>
          <w:sz w:val="24"/>
          <w:szCs w:val="24"/>
          <w:lang w:eastAsia="en-AU"/>
        </w:rPr>
        <w:t>—</w:t>
      </w:r>
      <w:r w:rsidR="007B1F54">
        <w:rPr>
          <w:rFonts w:ascii="Times New Roman" w:eastAsia="Times New Roman" w:hAnsi="Times New Roman" w:cs="Times New Roman"/>
          <w:b/>
          <w:sz w:val="24"/>
          <w:szCs w:val="24"/>
          <w:lang w:eastAsia="en-AU"/>
        </w:rPr>
        <w:t>Amendments</w:t>
      </w:r>
    </w:p>
    <w:p w14:paraId="3FE49E02" w14:textId="77777777" w:rsidR="003A4806" w:rsidRDefault="003A4806" w:rsidP="002A7282">
      <w:pPr>
        <w:autoSpaceDE w:val="0"/>
        <w:autoSpaceDN w:val="0"/>
        <w:adjustRightInd w:val="0"/>
        <w:spacing w:after="0" w:line="240" w:lineRule="auto"/>
        <w:rPr>
          <w:rFonts w:ascii="Times New Roman" w:eastAsia="Times New Roman" w:hAnsi="Times New Roman" w:cs="Times New Roman"/>
          <w:b/>
          <w:sz w:val="24"/>
          <w:szCs w:val="24"/>
          <w:lang w:eastAsia="en-AU"/>
        </w:rPr>
      </w:pPr>
    </w:p>
    <w:p w14:paraId="17D7B70A" w14:textId="76F22DD1" w:rsidR="00D1764C" w:rsidRDefault="007B1F54"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Schedule 1 amends the</w:t>
      </w:r>
      <w:r w:rsidR="009103BF">
        <w:rPr>
          <w:rFonts w:ascii="Times New Roman" w:eastAsia="Times New Roman" w:hAnsi="Times New Roman" w:cs="Times New Roman"/>
          <w:sz w:val="24"/>
          <w:szCs w:val="24"/>
          <w:lang w:eastAsia="en-AU"/>
        </w:rPr>
        <w:t xml:space="preserve"> </w:t>
      </w:r>
      <w:r w:rsidR="00811FD5" w:rsidRPr="001C53EB">
        <w:rPr>
          <w:rFonts w:ascii="Times New Roman" w:eastAsia="Times New Roman" w:hAnsi="Times New Roman" w:cs="Times New Roman"/>
          <w:i/>
          <w:iCs/>
          <w:sz w:val="24"/>
          <w:szCs w:val="24"/>
          <w:lang w:eastAsia="en-AU"/>
        </w:rPr>
        <w:t>Therapeutic Goods Information (Laboratory Testing) Specification 2017</w:t>
      </w:r>
      <w:r w:rsidR="00811FD5">
        <w:rPr>
          <w:rFonts w:ascii="Times New Roman" w:eastAsia="Times New Roman" w:hAnsi="Times New Roman" w:cs="Times New Roman"/>
          <w:sz w:val="24"/>
          <w:szCs w:val="24"/>
          <w:lang w:eastAsia="en-AU"/>
        </w:rPr>
        <w:t xml:space="preserve"> (“the Principal </w:t>
      </w:r>
      <w:r w:rsidR="009103BF">
        <w:rPr>
          <w:rFonts w:ascii="Times New Roman" w:eastAsia="Times New Roman" w:hAnsi="Times New Roman" w:cs="Times New Roman"/>
          <w:sz w:val="24"/>
          <w:szCs w:val="24"/>
          <w:lang w:eastAsia="en-AU"/>
        </w:rPr>
        <w:t>Specification</w:t>
      </w:r>
      <w:r w:rsidR="00811FD5">
        <w:rPr>
          <w:rFonts w:ascii="Times New Roman" w:eastAsia="Times New Roman" w:hAnsi="Times New Roman" w:cs="Times New Roman"/>
          <w:sz w:val="24"/>
          <w:szCs w:val="24"/>
          <w:lang w:eastAsia="en-AU"/>
        </w:rPr>
        <w:t>”)</w:t>
      </w:r>
      <w:r w:rsidR="009103BF">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w:t>
      </w:r>
    </w:p>
    <w:p w14:paraId="253CD010" w14:textId="2906C3F7" w:rsidR="007B1F54" w:rsidRDefault="007B1F54"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11FFCCC0" w14:textId="05C71AB2" w:rsidR="005B27D9" w:rsidRDefault="005B27D9" w:rsidP="002A7282">
      <w:pPr>
        <w:autoSpaceDE w:val="0"/>
        <w:autoSpaceDN w:val="0"/>
        <w:adjustRightInd w:val="0"/>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Item [1] – Section 4</w:t>
      </w:r>
    </w:p>
    <w:p w14:paraId="4257BF42" w14:textId="3B512157" w:rsidR="005B27D9" w:rsidRDefault="005B27D9" w:rsidP="002A7282">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26A7E23A" w14:textId="78CFC9DB" w:rsidR="00D106C5" w:rsidRDefault="005B27D9"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This item </w:t>
      </w:r>
      <w:r w:rsidR="00DE02C9">
        <w:rPr>
          <w:rFonts w:ascii="Times New Roman" w:eastAsia="Times New Roman" w:hAnsi="Times New Roman" w:cs="Times New Roman"/>
          <w:sz w:val="24"/>
          <w:szCs w:val="24"/>
          <w:lang w:eastAsia="en-AU"/>
        </w:rPr>
        <w:t xml:space="preserve">makes a minor editorial amendment to include a reference to </w:t>
      </w:r>
      <w:r>
        <w:rPr>
          <w:rFonts w:ascii="Times New Roman" w:eastAsia="Times New Roman" w:hAnsi="Times New Roman" w:cs="Times New Roman"/>
          <w:sz w:val="24"/>
          <w:szCs w:val="24"/>
          <w:lang w:eastAsia="en-AU"/>
        </w:rPr>
        <w:t>subsection (1)</w:t>
      </w:r>
      <w:r w:rsidR="00DE02C9">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before </w:t>
      </w:r>
      <w:r w:rsidR="00DE02C9">
        <w:rPr>
          <w:rFonts w:ascii="Times New Roman" w:eastAsia="Times New Roman" w:hAnsi="Times New Roman" w:cs="Times New Roman"/>
          <w:sz w:val="24"/>
          <w:szCs w:val="24"/>
          <w:lang w:eastAsia="en-AU"/>
        </w:rPr>
        <w:t xml:space="preserve">the existing text in section 4 of the Principal </w:t>
      </w:r>
      <w:r w:rsidR="0052767C">
        <w:rPr>
          <w:rFonts w:ascii="Times New Roman" w:eastAsia="Times New Roman" w:hAnsi="Times New Roman" w:cs="Times New Roman"/>
          <w:sz w:val="24"/>
          <w:szCs w:val="24"/>
          <w:lang w:eastAsia="en-AU"/>
        </w:rPr>
        <w:t>Specification</w:t>
      </w:r>
      <w:r>
        <w:rPr>
          <w:rFonts w:ascii="Times New Roman" w:eastAsia="Times New Roman" w:hAnsi="Times New Roman" w:cs="Times New Roman"/>
          <w:sz w:val="24"/>
          <w:szCs w:val="24"/>
          <w:lang w:eastAsia="en-AU"/>
        </w:rPr>
        <w:t>.</w:t>
      </w:r>
      <w:r w:rsidR="00FB1A96">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 xml:space="preserve">This </w:t>
      </w:r>
      <w:r w:rsidR="00D106C5">
        <w:rPr>
          <w:rFonts w:ascii="Times New Roman" w:eastAsia="Times New Roman" w:hAnsi="Times New Roman" w:cs="Times New Roman"/>
          <w:sz w:val="24"/>
          <w:szCs w:val="24"/>
          <w:lang w:eastAsia="en-AU"/>
        </w:rPr>
        <w:t>item</w:t>
      </w:r>
      <w:r w:rsidR="009F56CF">
        <w:rPr>
          <w:rFonts w:ascii="Times New Roman" w:eastAsia="Times New Roman" w:hAnsi="Times New Roman" w:cs="Times New Roman"/>
          <w:sz w:val="24"/>
          <w:szCs w:val="24"/>
          <w:lang w:eastAsia="en-AU"/>
        </w:rPr>
        <w:t xml:space="preserve"> complements item</w:t>
      </w:r>
      <w:r w:rsidR="00D106C5">
        <w:rPr>
          <w:rFonts w:ascii="Times New Roman" w:eastAsia="Times New Roman" w:hAnsi="Times New Roman" w:cs="Times New Roman"/>
          <w:sz w:val="24"/>
          <w:szCs w:val="24"/>
          <w:lang w:eastAsia="en-AU"/>
        </w:rPr>
        <w:t xml:space="preserve"> [</w:t>
      </w:r>
      <w:r w:rsidR="00381F23">
        <w:rPr>
          <w:rFonts w:ascii="Times New Roman" w:eastAsia="Times New Roman" w:hAnsi="Times New Roman" w:cs="Times New Roman"/>
          <w:sz w:val="24"/>
          <w:szCs w:val="24"/>
          <w:lang w:eastAsia="en-AU"/>
        </w:rPr>
        <w:t>4</w:t>
      </w:r>
      <w:r w:rsidR="00D106C5">
        <w:rPr>
          <w:rFonts w:ascii="Times New Roman" w:eastAsia="Times New Roman" w:hAnsi="Times New Roman" w:cs="Times New Roman"/>
          <w:sz w:val="24"/>
          <w:szCs w:val="24"/>
          <w:lang w:eastAsia="en-AU"/>
        </w:rPr>
        <w:t xml:space="preserve">] of this Schedule, </w:t>
      </w:r>
      <w:r w:rsidR="005352D6">
        <w:rPr>
          <w:rFonts w:ascii="Times New Roman" w:eastAsia="Times New Roman" w:hAnsi="Times New Roman" w:cs="Times New Roman"/>
          <w:sz w:val="24"/>
          <w:szCs w:val="24"/>
          <w:lang w:eastAsia="en-AU"/>
        </w:rPr>
        <w:t xml:space="preserve">which </w:t>
      </w:r>
      <w:r w:rsidR="00DE02C9">
        <w:rPr>
          <w:rFonts w:ascii="Times New Roman" w:eastAsia="Times New Roman" w:hAnsi="Times New Roman" w:cs="Times New Roman"/>
          <w:sz w:val="24"/>
          <w:szCs w:val="24"/>
          <w:lang w:eastAsia="en-AU"/>
        </w:rPr>
        <w:t xml:space="preserve">introduces </w:t>
      </w:r>
      <w:r w:rsidR="00D106C5">
        <w:rPr>
          <w:rFonts w:ascii="Times New Roman" w:eastAsia="Times New Roman" w:hAnsi="Times New Roman" w:cs="Times New Roman"/>
          <w:sz w:val="24"/>
          <w:szCs w:val="24"/>
          <w:lang w:eastAsia="en-AU"/>
        </w:rPr>
        <w:t>new subsection</w:t>
      </w:r>
      <w:r w:rsidR="00381F23">
        <w:rPr>
          <w:rFonts w:ascii="Times New Roman" w:eastAsia="Times New Roman" w:hAnsi="Times New Roman" w:cs="Times New Roman"/>
          <w:sz w:val="24"/>
          <w:szCs w:val="24"/>
          <w:lang w:eastAsia="en-AU"/>
        </w:rPr>
        <w:t>s</w:t>
      </w:r>
      <w:r w:rsidR="00D106C5">
        <w:rPr>
          <w:rFonts w:ascii="Times New Roman" w:eastAsia="Times New Roman" w:hAnsi="Times New Roman" w:cs="Times New Roman"/>
          <w:sz w:val="24"/>
          <w:szCs w:val="24"/>
          <w:lang w:eastAsia="en-AU"/>
        </w:rPr>
        <w:t xml:space="preserve"> 4(2)</w:t>
      </w:r>
      <w:r w:rsidR="00381F23">
        <w:rPr>
          <w:rFonts w:ascii="Times New Roman" w:eastAsia="Times New Roman" w:hAnsi="Times New Roman" w:cs="Times New Roman"/>
          <w:sz w:val="24"/>
          <w:szCs w:val="24"/>
          <w:lang w:eastAsia="en-AU"/>
        </w:rPr>
        <w:t xml:space="preserve"> and (3)</w:t>
      </w:r>
      <w:r w:rsidR="00D106C5">
        <w:rPr>
          <w:rFonts w:ascii="Times New Roman" w:eastAsia="Times New Roman" w:hAnsi="Times New Roman" w:cs="Times New Roman"/>
          <w:sz w:val="24"/>
          <w:szCs w:val="24"/>
          <w:lang w:eastAsia="en-AU"/>
        </w:rPr>
        <w:t xml:space="preserve"> in the </w:t>
      </w:r>
      <w:r w:rsidR="00811FD5">
        <w:rPr>
          <w:rFonts w:ascii="Times New Roman" w:eastAsia="Times New Roman" w:hAnsi="Times New Roman" w:cs="Times New Roman"/>
          <w:sz w:val="24"/>
          <w:szCs w:val="24"/>
          <w:lang w:eastAsia="en-AU"/>
        </w:rPr>
        <w:t xml:space="preserve">Principal </w:t>
      </w:r>
      <w:r w:rsidR="00D106C5">
        <w:rPr>
          <w:rFonts w:ascii="Times New Roman" w:eastAsia="Times New Roman" w:hAnsi="Times New Roman" w:cs="Times New Roman"/>
          <w:sz w:val="24"/>
          <w:szCs w:val="24"/>
          <w:lang w:eastAsia="en-AU"/>
        </w:rPr>
        <w:t>Specification.</w:t>
      </w:r>
      <w:r>
        <w:rPr>
          <w:rFonts w:ascii="Times New Roman" w:eastAsia="Times New Roman" w:hAnsi="Times New Roman" w:cs="Times New Roman"/>
          <w:sz w:val="24"/>
          <w:szCs w:val="24"/>
          <w:lang w:eastAsia="en-AU"/>
        </w:rPr>
        <w:t xml:space="preserve"> </w:t>
      </w:r>
    </w:p>
    <w:p w14:paraId="4FE04BA1" w14:textId="77777777" w:rsidR="005B27D9" w:rsidRDefault="005B27D9" w:rsidP="002A7282">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01EB25C7" w14:textId="42038C16" w:rsidR="00381F23" w:rsidRDefault="00381F23" w:rsidP="002A7282">
      <w:pPr>
        <w:autoSpaceDE w:val="0"/>
        <w:autoSpaceDN w:val="0"/>
        <w:adjustRightInd w:val="0"/>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 xml:space="preserve">Item [2] – Section 4 (at the end of the definition of </w:t>
      </w:r>
      <w:r>
        <w:rPr>
          <w:rFonts w:ascii="Times New Roman" w:eastAsia="Times New Roman" w:hAnsi="Times New Roman" w:cs="Times New Roman"/>
          <w:b/>
          <w:bCs/>
          <w:i/>
          <w:iCs/>
          <w:sz w:val="24"/>
          <w:szCs w:val="24"/>
          <w:lang w:eastAsia="en-AU"/>
        </w:rPr>
        <w:t>sample</w:t>
      </w:r>
      <w:r>
        <w:rPr>
          <w:rFonts w:ascii="Times New Roman" w:eastAsia="Times New Roman" w:hAnsi="Times New Roman" w:cs="Times New Roman"/>
          <w:b/>
          <w:bCs/>
          <w:sz w:val="24"/>
          <w:szCs w:val="24"/>
          <w:lang w:eastAsia="en-AU"/>
        </w:rPr>
        <w:t>)</w:t>
      </w:r>
    </w:p>
    <w:p w14:paraId="1D2209C7" w14:textId="68C4E7CA" w:rsidR="00381F23" w:rsidRDefault="00381F23" w:rsidP="002A7282">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64FD3168" w14:textId="14B6DAA4" w:rsidR="00381F23" w:rsidRPr="0001050A" w:rsidRDefault="00381F23"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item adds a note at the end of the definition of ‘</w:t>
      </w:r>
      <w:r>
        <w:rPr>
          <w:rFonts w:ascii="Times New Roman" w:eastAsia="Times New Roman" w:hAnsi="Times New Roman" w:cs="Times New Roman"/>
          <w:i/>
          <w:iCs/>
          <w:sz w:val="24"/>
          <w:szCs w:val="24"/>
          <w:lang w:eastAsia="en-AU"/>
        </w:rPr>
        <w:t>sample</w:t>
      </w:r>
      <w:r>
        <w:rPr>
          <w:rFonts w:ascii="Times New Roman" w:eastAsia="Times New Roman" w:hAnsi="Times New Roman" w:cs="Times New Roman"/>
          <w:sz w:val="24"/>
          <w:szCs w:val="24"/>
          <w:lang w:eastAsia="en-AU"/>
        </w:rPr>
        <w:t xml:space="preserve">’ in section 4 of the Principal Specification. This item complements item [4] of this Schedule, which, relevantly, introduces new subsection 4(2) in the </w:t>
      </w:r>
      <w:r w:rsidR="00C30DD4">
        <w:rPr>
          <w:rFonts w:ascii="Times New Roman" w:eastAsia="Times New Roman" w:hAnsi="Times New Roman" w:cs="Times New Roman"/>
          <w:sz w:val="24"/>
          <w:szCs w:val="24"/>
          <w:lang w:eastAsia="en-AU"/>
        </w:rPr>
        <w:t>Principal Specification</w:t>
      </w:r>
      <w:r>
        <w:rPr>
          <w:rFonts w:ascii="Times New Roman" w:eastAsia="Times New Roman" w:hAnsi="Times New Roman" w:cs="Times New Roman"/>
          <w:sz w:val="24"/>
          <w:szCs w:val="24"/>
          <w:lang w:eastAsia="en-AU"/>
        </w:rPr>
        <w:t>.</w:t>
      </w:r>
    </w:p>
    <w:p w14:paraId="03539F4C" w14:textId="77777777" w:rsidR="00381F23" w:rsidRPr="00033871" w:rsidRDefault="00381F23" w:rsidP="002A7282">
      <w:pPr>
        <w:autoSpaceDE w:val="0"/>
        <w:autoSpaceDN w:val="0"/>
        <w:adjustRightInd w:val="0"/>
        <w:spacing w:after="0" w:line="240" w:lineRule="auto"/>
        <w:rPr>
          <w:rFonts w:ascii="Times New Roman" w:hAnsi="Times New Roman"/>
          <w:b/>
          <w:sz w:val="24"/>
        </w:rPr>
      </w:pPr>
    </w:p>
    <w:p w14:paraId="393B4EB9" w14:textId="340AC056" w:rsidR="00325C7F" w:rsidRDefault="00FA0F18" w:rsidP="000B26DF">
      <w:pPr>
        <w:keepNext/>
        <w:autoSpaceDE w:val="0"/>
        <w:autoSpaceDN w:val="0"/>
        <w:adjustRightInd w:val="0"/>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lastRenderedPageBreak/>
        <w:t>Item [</w:t>
      </w:r>
      <w:r w:rsidR="00381F23">
        <w:rPr>
          <w:rFonts w:ascii="Times New Roman" w:eastAsia="Times New Roman" w:hAnsi="Times New Roman" w:cs="Times New Roman"/>
          <w:b/>
          <w:bCs/>
          <w:sz w:val="24"/>
          <w:szCs w:val="24"/>
          <w:lang w:eastAsia="en-AU"/>
        </w:rPr>
        <w:t>3</w:t>
      </w:r>
      <w:r>
        <w:rPr>
          <w:rFonts w:ascii="Times New Roman" w:eastAsia="Times New Roman" w:hAnsi="Times New Roman" w:cs="Times New Roman"/>
          <w:b/>
          <w:bCs/>
          <w:sz w:val="24"/>
          <w:szCs w:val="24"/>
          <w:lang w:eastAsia="en-AU"/>
        </w:rPr>
        <w:t xml:space="preserve">] </w:t>
      </w:r>
      <w:r w:rsidR="00325C7F">
        <w:rPr>
          <w:rFonts w:ascii="Times New Roman" w:eastAsia="Times New Roman" w:hAnsi="Times New Roman" w:cs="Times New Roman"/>
          <w:b/>
          <w:bCs/>
          <w:sz w:val="24"/>
          <w:szCs w:val="24"/>
          <w:lang w:eastAsia="en-AU"/>
        </w:rPr>
        <w:t>– Section 4 (</w:t>
      </w:r>
      <w:r w:rsidR="00381F23">
        <w:rPr>
          <w:rFonts w:ascii="Times New Roman" w:eastAsia="Times New Roman" w:hAnsi="Times New Roman" w:cs="Times New Roman"/>
          <w:b/>
          <w:bCs/>
          <w:sz w:val="24"/>
          <w:szCs w:val="24"/>
          <w:lang w:eastAsia="en-AU"/>
        </w:rPr>
        <w:t>after paragraph (a) of the note</w:t>
      </w:r>
      <w:r w:rsidR="00325C7F">
        <w:rPr>
          <w:rFonts w:ascii="Times New Roman" w:eastAsia="Times New Roman" w:hAnsi="Times New Roman" w:cs="Times New Roman"/>
          <w:b/>
          <w:bCs/>
          <w:sz w:val="24"/>
          <w:szCs w:val="24"/>
          <w:lang w:eastAsia="en-AU"/>
        </w:rPr>
        <w:t>)</w:t>
      </w:r>
    </w:p>
    <w:p w14:paraId="7400B4A3" w14:textId="77777777" w:rsidR="00325C7F" w:rsidRDefault="00325C7F" w:rsidP="002A7282">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1903A5FA" w14:textId="3A589263" w:rsidR="00381F23" w:rsidRDefault="00381F23" w:rsidP="00381F23">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item inserts a reference to ‘</w:t>
      </w:r>
      <w:r>
        <w:rPr>
          <w:rFonts w:ascii="Times New Roman" w:eastAsia="Times New Roman" w:hAnsi="Times New Roman" w:cs="Times New Roman"/>
          <w:i/>
          <w:iCs/>
          <w:sz w:val="24"/>
          <w:szCs w:val="24"/>
          <w:lang w:eastAsia="en-AU"/>
        </w:rPr>
        <w:t>Commonwealth officer</w:t>
      </w:r>
      <w:r>
        <w:rPr>
          <w:rFonts w:ascii="Times New Roman" w:eastAsia="Times New Roman" w:hAnsi="Times New Roman" w:cs="Times New Roman"/>
          <w:sz w:val="24"/>
          <w:szCs w:val="24"/>
          <w:lang w:eastAsia="en-AU"/>
        </w:rPr>
        <w:t>’ in the note at the end of section 4 of the Principal Specification</w:t>
      </w:r>
      <w:r w:rsidR="005A719E">
        <w:rPr>
          <w:rFonts w:ascii="Times New Roman" w:eastAsia="Times New Roman" w:hAnsi="Times New Roman" w:cs="Times New Roman"/>
          <w:sz w:val="24"/>
          <w:szCs w:val="24"/>
          <w:lang w:eastAsia="en-AU"/>
        </w:rPr>
        <w:t>, with the effect of identifying that</w:t>
      </w:r>
      <w:r>
        <w:rPr>
          <w:rFonts w:ascii="Times New Roman" w:eastAsia="Times New Roman" w:hAnsi="Times New Roman" w:cs="Times New Roman"/>
          <w:sz w:val="24"/>
          <w:szCs w:val="24"/>
          <w:lang w:eastAsia="en-AU"/>
        </w:rPr>
        <w:t xml:space="preserve"> the term ‘</w:t>
      </w:r>
      <w:r>
        <w:rPr>
          <w:rFonts w:ascii="Times New Roman" w:eastAsia="Times New Roman" w:hAnsi="Times New Roman" w:cs="Times New Roman"/>
          <w:i/>
          <w:iCs/>
          <w:sz w:val="24"/>
          <w:szCs w:val="24"/>
          <w:lang w:eastAsia="en-AU"/>
        </w:rPr>
        <w:t>Commonwealth officer</w:t>
      </w:r>
      <w:r>
        <w:rPr>
          <w:rFonts w:ascii="Times New Roman" w:eastAsia="Times New Roman" w:hAnsi="Times New Roman" w:cs="Times New Roman"/>
          <w:sz w:val="24"/>
          <w:szCs w:val="24"/>
          <w:lang w:eastAsia="en-AU"/>
        </w:rPr>
        <w:t>’ has the same meaning as in the Act.</w:t>
      </w:r>
    </w:p>
    <w:p w14:paraId="015CE0ED" w14:textId="6A79F6E4" w:rsidR="00381F23" w:rsidRDefault="00381F23" w:rsidP="00381F23">
      <w:pPr>
        <w:autoSpaceDE w:val="0"/>
        <w:autoSpaceDN w:val="0"/>
        <w:adjustRightInd w:val="0"/>
        <w:spacing w:after="0" w:line="240" w:lineRule="auto"/>
        <w:rPr>
          <w:rFonts w:ascii="Times New Roman" w:eastAsia="Times New Roman" w:hAnsi="Times New Roman" w:cs="Times New Roman"/>
          <w:sz w:val="24"/>
          <w:szCs w:val="24"/>
          <w:lang w:eastAsia="en-AU"/>
        </w:rPr>
      </w:pPr>
    </w:p>
    <w:p w14:paraId="64018462" w14:textId="05AB207D" w:rsidR="00381F23" w:rsidRPr="0001050A" w:rsidRDefault="00381F23" w:rsidP="00381F23">
      <w:pPr>
        <w:autoSpaceDE w:val="0"/>
        <w:autoSpaceDN w:val="0"/>
        <w:adjustRightInd w:val="0"/>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b/>
          <w:bCs/>
          <w:sz w:val="24"/>
          <w:szCs w:val="24"/>
          <w:lang w:eastAsia="en-AU"/>
        </w:rPr>
        <w:t>Item [4] – At the end</w:t>
      </w:r>
      <w:r w:rsidRPr="00033871">
        <w:rPr>
          <w:rFonts w:ascii="Times New Roman" w:hAnsi="Times New Roman"/>
          <w:b/>
          <w:sz w:val="24"/>
        </w:rPr>
        <w:t xml:space="preserve"> of </w:t>
      </w:r>
      <w:r>
        <w:rPr>
          <w:rFonts w:ascii="Times New Roman" w:eastAsia="Times New Roman" w:hAnsi="Times New Roman" w:cs="Times New Roman"/>
          <w:b/>
          <w:bCs/>
          <w:sz w:val="24"/>
          <w:szCs w:val="24"/>
          <w:lang w:eastAsia="en-AU"/>
        </w:rPr>
        <w:t>section 4</w:t>
      </w:r>
    </w:p>
    <w:p w14:paraId="6712F628" w14:textId="77777777" w:rsidR="00381F23" w:rsidRDefault="00381F23" w:rsidP="00381F23">
      <w:pPr>
        <w:autoSpaceDE w:val="0"/>
        <w:autoSpaceDN w:val="0"/>
        <w:adjustRightInd w:val="0"/>
        <w:spacing w:after="0" w:line="240" w:lineRule="auto"/>
        <w:rPr>
          <w:rFonts w:ascii="Times New Roman" w:eastAsia="Times New Roman" w:hAnsi="Times New Roman" w:cs="Times New Roman"/>
          <w:sz w:val="24"/>
          <w:szCs w:val="24"/>
          <w:lang w:eastAsia="en-AU"/>
        </w:rPr>
      </w:pPr>
    </w:p>
    <w:p w14:paraId="4621A16D" w14:textId="4865DD98" w:rsidR="00381F23" w:rsidRDefault="003241FA"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This item</w:t>
      </w:r>
      <w:r w:rsidR="000F4633">
        <w:rPr>
          <w:rFonts w:ascii="Times New Roman" w:eastAsia="Times New Roman" w:hAnsi="Times New Roman" w:cs="Times New Roman"/>
          <w:sz w:val="24"/>
          <w:szCs w:val="24"/>
          <w:lang w:eastAsia="en-AU"/>
        </w:rPr>
        <w:t xml:space="preserve"> </w:t>
      </w:r>
      <w:r w:rsidR="00381F23">
        <w:rPr>
          <w:rFonts w:ascii="Times New Roman" w:eastAsia="Times New Roman" w:hAnsi="Times New Roman" w:cs="Times New Roman"/>
          <w:sz w:val="24"/>
          <w:szCs w:val="24"/>
          <w:lang w:eastAsia="en-AU"/>
        </w:rPr>
        <w:t xml:space="preserve">inserts new subsections 4(2) and (3) in the Principal Specification. </w:t>
      </w:r>
    </w:p>
    <w:p w14:paraId="0F80D8B6" w14:textId="77777777" w:rsidR="00381F23" w:rsidRDefault="00381F23"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72831AB1" w14:textId="09FB5646" w:rsidR="00381F23" w:rsidRDefault="00381F23" w:rsidP="002A7282">
      <w:pPr>
        <w:autoSpaceDE w:val="0"/>
        <w:autoSpaceDN w:val="0"/>
        <w:adjustRightInd w:val="0"/>
        <w:spacing w:after="0" w:line="240" w:lineRule="auto"/>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New subsection 4(2)</w:t>
      </w:r>
    </w:p>
    <w:p w14:paraId="0A297727" w14:textId="1F2333D0" w:rsidR="00381F23" w:rsidRDefault="00381F23" w:rsidP="002A7282">
      <w:pPr>
        <w:autoSpaceDE w:val="0"/>
        <w:autoSpaceDN w:val="0"/>
        <w:adjustRightInd w:val="0"/>
        <w:spacing w:after="0" w:line="240" w:lineRule="auto"/>
        <w:rPr>
          <w:rFonts w:ascii="Times New Roman" w:eastAsia="Times New Roman" w:hAnsi="Times New Roman" w:cs="Times New Roman"/>
          <w:i/>
          <w:iCs/>
          <w:sz w:val="24"/>
          <w:szCs w:val="24"/>
          <w:lang w:eastAsia="en-AU"/>
        </w:rPr>
      </w:pPr>
    </w:p>
    <w:p w14:paraId="5C9832C7" w14:textId="2BC341AA" w:rsidR="005939AE" w:rsidRDefault="00381F23" w:rsidP="005939AE">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New subsection 4(2)</w:t>
      </w:r>
      <w:r w:rsidR="004A0FBD">
        <w:rPr>
          <w:rFonts w:ascii="Times New Roman" w:eastAsia="Times New Roman" w:hAnsi="Times New Roman" w:cs="Times New Roman"/>
          <w:sz w:val="24"/>
          <w:szCs w:val="24"/>
          <w:lang w:eastAsia="en-AU"/>
        </w:rPr>
        <w:t xml:space="preserve"> </w:t>
      </w:r>
      <w:r w:rsidR="00666D53">
        <w:rPr>
          <w:rFonts w:ascii="Times New Roman" w:eastAsia="Times New Roman" w:hAnsi="Times New Roman" w:cs="Times New Roman"/>
          <w:sz w:val="24"/>
          <w:szCs w:val="24"/>
          <w:lang w:eastAsia="en-AU"/>
        </w:rPr>
        <w:t>concerns</w:t>
      </w:r>
      <w:r w:rsidR="00E223D1">
        <w:rPr>
          <w:rFonts w:ascii="Times New Roman" w:eastAsia="Times New Roman" w:hAnsi="Times New Roman" w:cs="Times New Roman"/>
          <w:sz w:val="24"/>
          <w:szCs w:val="24"/>
          <w:lang w:eastAsia="en-AU"/>
        </w:rPr>
        <w:t xml:space="preserve"> the </w:t>
      </w:r>
      <w:r w:rsidR="007D00F8">
        <w:rPr>
          <w:rFonts w:ascii="Times New Roman" w:eastAsia="Times New Roman" w:hAnsi="Times New Roman" w:cs="Times New Roman"/>
          <w:sz w:val="24"/>
          <w:szCs w:val="24"/>
          <w:lang w:eastAsia="en-AU"/>
        </w:rPr>
        <w:t xml:space="preserve">scope </w:t>
      </w:r>
      <w:r w:rsidR="00E223D1">
        <w:rPr>
          <w:rFonts w:ascii="Times New Roman" w:eastAsia="Times New Roman" w:hAnsi="Times New Roman" w:cs="Times New Roman"/>
          <w:sz w:val="24"/>
          <w:szCs w:val="24"/>
          <w:lang w:eastAsia="en-AU"/>
        </w:rPr>
        <w:t xml:space="preserve">of </w:t>
      </w:r>
      <w:r w:rsidR="008F4111">
        <w:rPr>
          <w:rFonts w:ascii="Times New Roman" w:eastAsia="Times New Roman" w:hAnsi="Times New Roman" w:cs="Times New Roman"/>
          <w:sz w:val="24"/>
          <w:szCs w:val="24"/>
          <w:lang w:eastAsia="en-AU"/>
        </w:rPr>
        <w:t>th</w:t>
      </w:r>
      <w:r>
        <w:rPr>
          <w:rFonts w:ascii="Times New Roman" w:eastAsia="Times New Roman" w:hAnsi="Times New Roman" w:cs="Times New Roman"/>
          <w:sz w:val="24"/>
          <w:szCs w:val="24"/>
          <w:lang w:eastAsia="en-AU"/>
        </w:rPr>
        <w:t>e</w:t>
      </w:r>
      <w:r w:rsidR="008F4111">
        <w:rPr>
          <w:rFonts w:ascii="Times New Roman" w:eastAsia="Times New Roman" w:hAnsi="Times New Roman" w:cs="Times New Roman"/>
          <w:sz w:val="24"/>
          <w:szCs w:val="24"/>
          <w:lang w:eastAsia="en-AU"/>
        </w:rPr>
        <w:t xml:space="preserve"> term</w:t>
      </w:r>
      <w:r>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i/>
          <w:iCs/>
          <w:sz w:val="24"/>
          <w:szCs w:val="24"/>
          <w:lang w:eastAsia="en-AU"/>
        </w:rPr>
        <w:t>sample</w:t>
      </w:r>
      <w:r>
        <w:rPr>
          <w:rFonts w:ascii="Times New Roman" w:eastAsia="Times New Roman" w:hAnsi="Times New Roman" w:cs="Times New Roman"/>
          <w:sz w:val="24"/>
          <w:szCs w:val="24"/>
          <w:lang w:eastAsia="en-AU"/>
        </w:rPr>
        <w:t>’</w:t>
      </w:r>
      <w:r w:rsidR="008F4111">
        <w:rPr>
          <w:rFonts w:ascii="Times New Roman" w:eastAsia="Times New Roman" w:hAnsi="Times New Roman" w:cs="Times New Roman"/>
          <w:sz w:val="24"/>
          <w:szCs w:val="24"/>
          <w:lang w:eastAsia="en-AU"/>
        </w:rPr>
        <w:t xml:space="preserve"> in the </w:t>
      </w:r>
      <w:r w:rsidR="00811FD5">
        <w:rPr>
          <w:rFonts w:ascii="Times New Roman" w:eastAsia="Times New Roman" w:hAnsi="Times New Roman" w:cs="Times New Roman"/>
          <w:sz w:val="24"/>
          <w:szCs w:val="24"/>
          <w:lang w:eastAsia="en-AU"/>
        </w:rPr>
        <w:t xml:space="preserve">Principal </w:t>
      </w:r>
      <w:r w:rsidR="008F4111">
        <w:rPr>
          <w:rFonts w:ascii="Times New Roman" w:eastAsia="Times New Roman" w:hAnsi="Times New Roman" w:cs="Times New Roman"/>
          <w:sz w:val="24"/>
          <w:szCs w:val="24"/>
          <w:lang w:eastAsia="en-AU"/>
        </w:rPr>
        <w:t>Specification</w:t>
      </w:r>
      <w:r w:rsidR="00B65A55">
        <w:rPr>
          <w:rFonts w:ascii="Times New Roman" w:eastAsia="Times New Roman" w:hAnsi="Times New Roman" w:cs="Times New Roman"/>
          <w:sz w:val="24"/>
          <w:szCs w:val="24"/>
          <w:lang w:eastAsia="en-AU"/>
        </w:rPr>
        <w:t xml:space="preserve">. </w:t>
      </w:r>
      <w:r w:rsidR="00BF015F">
        <w:rPr>
          <w:rFonts w:ascii="Times New Roman" w:eastAsia="Times New Roman" w:hAnsi="Times New Roman" w:cs="Times New Roman"/>
          <w:sz w:val="24"/>
          <w:szCs w:val="24"/>
          <w:lang w:eastAsia="en-AU"/>
        </w:rPr>
        <w:t>Specifically</w:t>
      </w:r>
      <w:r w:rsidR="005939AE">
        <w:rPr>
          <w:rFonts w:ascii="Times New Roman" w:eastAsia="Times New Roman" w:hAnsi="Times New Roman" w:cs="Times New Roman"/>
          <w:sz w:val="24"/>
          <w:szCs w:val="24"/>
          <w:lang w:eastAsia="en-AU"/>
        </w:rPr>
        <w:t xml:space="preserve">, </w:t>
      </w:r>
      <w:r w:rsidR="00D25A74">
        <w:rPr>
          <w:rFonts w:ascii="Times New Roman" w:eastAsia="Times New Roman" w:hAnsi="Times New Roman" w:cs="Times New Roman"/>
          <w:sz w:val="24"/>
          <w:szCs w:val="24"/>
          <w:lang w:eastAsia="en-AU"/>
        </w:rPr>
        <w:t>it provides</w:t>
      </w:r>
      <w:r w:rsidR="00240B41">
        <w:rPr>
          <w:rFonts w:ascii="Times New Roman" w:eastAsia="Times New Roman" w:hAnsi="Times New Roman" w:cs="Times New Roman"/>
          <w:sz w:val="24"/>
          <w:szCs w:val="24"/>
          <w:lang w:eastAsia="en-AU"/>
        </w:rPr>
        <w:t xml:space="preserve"> that</w:t>
      </w:r>
      <w:r w:rsidR="007B2AB7">
        <w:rPr>
          <w:rFonts w:ascii="Times New Roman" w:eastAsia="Times New Roman" w:hAnsi="Times New Roman" w:cs="Times New Roman"/>
          <w:sz w:val="24"/>
          <w:szCs w:val="24"/>
          <w:lang w:eastAsia="en-AU"/>
        </w:rPr>
        <w:t>, for the avoidance of doubt,</w:t>
      </w:r>
      <w:r w:rsidR="00D25A74">
        <w:rPr>
          <w:rFonts w:ascii="Times New Roman" w:eastAsia="Times New Roman" w:hAnsi="Times New Roman" w:cs="Times New Roman"/>
          <w:sz w:val="24"/>
          <w:szCs w:val="24"/>
          <w:lang w:eastAsia="en-AU"/>
        </w:rPr>
        <w:t xml:space="preserve"> this term includes</w:t>
      </w:r>
      <w:r w:rsidR="005939AE">
        <w:rPr>
          <w:rFonts w:ascii="Times New Roman" w:eastAsia="Times New Roman" w:hAnsi="Times New Roman" w:cs="Times New Roman"/>
          <w:sz w:val="24"/>
          <w:szCs w:val="24"/>
          <w:lang w:eastAsia="en-AU"/>
        </w:rPr>
        <w:t xml:space="preserve"> a sample (or part of a sample) taken, collected, or otherwise obtained:</w:t>
      </w:r>
    </w:p>
    <w:p w14:paraId="55E0E305" w14:textId="77777777" w:rsidR="005939AE" w:rsidRDefault="005939AE" w:rsidP="00033871">
      <w:pPr>
        <w:pStyle w:val="ListParagraph"/>
        <w:numPr>
          <w:ilvl w:val="0"/>
          <w:numId w:val="42"/>
        </w:numPr>
        <w:autoSpaceDE w:val="0"/>
        <w:autoSpaceDN w:val="0"/>
        <w:adjustRightInd w:val="0"/>
        <w:spacing w:before="40" w:beforeAutospacing="0" w:after="0" w:afterAutospacing="0"/>
        <w:ind w:left="714" w:hanging="357"/>
      </w:pPr>
      <w:r>
        <w:t>under the Act; or</w:t>
      </w:r>
    </w:p>
    <w:p w14:paraId="2F7211C8" w14:textId="77777777" w:rsidR="005939AE" w:rsidRDefault="005939AE" w:rsidP="00033871">
      <w:pPr>
        <w:pStyle w:val="ListParagraph"/>
        <w:numPr>
          <w:ilvl w:val="0"/>
          <w:numId w:val="42"/>
        </w:numPr>
        <w:autoSpaceDE w:val="0"/>
        <w:autoSpaceDN w:val="0"/>
        <w:adjustRightInd w:val="0"/>
        <w:spacing w:before="40" w:beforeAutospacing="0" w:after="0" w:afterAutospacing="0"/>
        <w:ind w:left="714" w:hanging="357"/>
      </w:pPr>
      <w:r>
        <w:t>under regulations made under the Act (including the Regulations); or</w:t>
      </w:r>
    </w:p>
    <w:p w14:paraId="4620ECC3" w14:textId="77777777" w:rsidR="005939AE" w:rsidRDefault="005939AE" w:rsidP="00033871">
      <w:pPr>
        <w:pStyle w:val="ListParagraph"/>
        <w:numPr>
          <w:ilvl w:val="0"/>
          <w:numId w:val="42"/>
        </w:numPr>
        <w:autoSpaceDE w:val="0"/>
        <w:autoSpaceDN w:val="0"/>
        <w:adjustRightInd w:val="0"/>
        <w:spacing w:before="40" w:beforeAutospacing="0" w:after="0" w:afterAutospacing="0"/>
        <w:ind w:left="714" w:hanging="357"/>
      </w:pPr>
      <w:r>
        <w:t>by, or at the request or on the instruction of, a Commonwealth officer (including in the exercise of the executive power of the Commonwealth).</w:t>
      </w:r>
    </w:p>
    <w:p w14:paraId="0BBA48FE" w14:textId="77777777" w:rsidR="005939AE" w:rsidRPr="001A1C7B" w:rsidRDefault="005939AE" w:rsidP="00033871">
      <w:pPr>
        <w:autoSpaceDE w:val="0"/>
        <w:autoSpaceDN w:val="0"/>
        <w:adjustRightInd w:val="0"/>
        <w:spacing w:after="0" w:line="240" w:lineRule="auto"/>
        <w:rPr>
          <w:rFonts w:ascii="Times New Roman" w:eastAsia="Times New Roman" w:hAnsi="Times New Roman" w:cs="Times New Roman"/>
          <w:sz w:val="24"/>
          <w:szCs w:val="24"/>
          <w:lang w:eastAsia="en-AU"/>
        </w:rPr>
      </w:pPr>
    </w:p>
    <w:p w14:paraId="0DBBCF24" w14:textId="5E230A90" w:rsidR="00DC30A8" w:rsidRDefault="007D00F8" w:rsidP="00B42C7A">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Paragraphs </w:t>
      </w:r>
      <w:r w:rsidR="00D25A74">
        <w:rPr>
          <w:rFonts w:ascii="Times New Roman" w:eastAsia="Times New Roman" w:hAnsi="Times New Roman" w:cs="Times New Roman"/>
          <w:sz w:val="24"/>
          <w:szCs w:val="24"/>
          <w:lang w:eastAsia="en-AU"/>
        </w:rPr>
        <w:t>4(2)</w:t>
      </w:r>
      <w:r>
        <w:rPr>
          <w:rFonts w:ascii="Times New Roman" w:eastAsia="Times New Roman" w:hAnsi="Times New Roman" w:cs="Times New Roman"/>
          <w:sz w:val="24"/>
          <w:szCs w:val="24"/>
          <w:lang w:eastAsia="en-AU"/>
        </w:rPr>
        <w:t xml:space="preserve">(a) and (b) </w:t>
      </w:r>
      <w:r w:rsidR="009B7525">
        <w:rPr>
          <w:rFonts w:ascii="Times New Roman" w:eastAsia="Times New Roman" w:hAnsi="Times New Roman" w:cs="Times New Roman"/>
          <w:sz w:val="24"/>
          <w:szCs w:val="24"/>
          <w:lang w:eastAsia="en-AU"/>
        </w:rPr>
        <w:t>provide</w:t>
      </w:r>
      <w:r w:rsidR="00B71E5D">
        <w:rPr>
          <w:rFonts w:ascii="Times New Roman" w:eastAsia="Times New Roman" w:hAnsi="Times New Roman" w:cs="Times New Roman"/>
          <w:sz w:val="24"/>
          <w:szCs w:val="24"/>
          <w:lang w:eastAsia="en-AU"/>
        </w:rPr>
        <w:t>, for the avoidance of doubt,</w:t>
      </w:r>
      <w:r>
        <w:rPr>
          <w:rFonts w:ascii="Times New Roman" w:eastAsia="Times New Roman" w:hAnsi="Times New Roman" w:cs="Times New Roman"/>
          <w:sz w:val="24"/>
          <w:szCs w:val="24"/>
          <w:lang w:eastAsia="en-AU"/>
        </w:rPr>
        <w:t xml:space="preserve"> that </w:t>
      </w:r>
      <w:r w:rsidR="00C517B8">
        <w:rPr>
          <w:rFonts w:ascii="Times New Roman" w:eastAsia="Times New Roman" w:hAnsi="Times New Roman" w:cs="Times New Roman"/>
          <w:sz w:val="24"/>
          <w:szCs w:val="24"/>
          <w:lang w:eastAsia="en-AU"/>
        </w:rPr>
        <w:t>‘</w:t>
      </w:r>
      <w:r w:rsidRPr="00973D7E">
        <w:rPr>
          <w:rFonts w:ascii="Times New Roman" w:eastAsia="Times New Roman" w:hAnsi="Times New Roman" w:cs="Times New Roman"/>
          <w:i/>
          <w:iCs/>
          <w:sz w:val="24"/>
          <w:szCs w:val="24"/>
          <w:lang w:eastAsia="en-AU"/>
        </w:rPr>
        <w:t>sample</w:t>
      </w:r>
      <w:r w:rsidR="00C517B8">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includes any sample</w:t>
      </w:r>
      <w:r w:rsidR="003733EE">
        <w:rPr>
          <w:rFonts w:ascii="Times New Roman" w:eastAsia="Times New Roman" w:hAnsi="Times New Roman" w:cs="Times New Roman"/>
          <w:sz w:val="24"/>
          <w:szCs w:val="24"/>
          <w:lang w:eastAsia="en-AU"/>
        </w:rPr>
        <w:t xml:space="preserve"> taken, collected</w:t>
      </w:r>
      <w:r w:rsidR="002B149E">
        <w:rPr>
          <w:rFonts w:ascii="Times New Roman" w:eastAsia="Times New Roman" w:hAnsi="Times New Roman" w:cs="Times New Roman"/>
          <w:sz w:val="24"/>
          <w:szCs w:val="24"/>
          <w:lang w:eastAsia="en-AU"/>
        </w:rPr>
        <w:t>,</w:t>
      </w:r>
      <w:r w:rsidR="003733EE">
        <w:rPr>
          <w:rFonts w:ascii="Times New Roman" w:eastAsia="Times New Roman" w:hAnsi="Times New Roman" w:cs="Times New Roman"/>
          <w:sz w:val="24"/>
          <w:szCs w:val="24"/>
          <w:lang w:eastAsia="en-AU"/>
        </w:rPr>
        <w:t xml:space="preserve"> or otherwise</w:t>
      </w:r>
      <w:r>
        <w:rPr>
          <w:rFonts w:ascii="Times New Roman" w:eastAsia="Times New Roman" w:hAnsi="Times New Roman" w:cs="Times New Roman"/>
          <w:sz w:val="24"/>
          <w:szCs w:val="24"/>
          <w:lang w:eastAsia="en-AU"/>
        </w:rPr>
        <w:t xml:space="preserve"> obtained under the Act or regulations</w:t>
      </w:r>
      <w:r w:rsidR="00EC4AA9">
        <w:rPr>
          <w:rFonts w:ascii="Times New Roman" w:eastAsia="Times New Roman" w:hAnsi="Times New Roman" w:cs="Times New Roman"/>
          <w:sz w:val="24"/>
          <w:szCs w:val="24"/>
          <w:lang w:eastAsia="en-AU"/>
        </w:rPr>
        <w:t xml:space="preserve"> made under the Act</w:t>
      </w:r>
      <w:r>
        <w:rPr>
          <w:rFonts w:ascii="Times New Roman" w:eastAsia="Times New Roman" w:hAnsi="Times New Roman" w:cs="Times New Roman"/>
          <w:sz w:val="24"/>
          <w:szCs w:val="24"/>
          <w:lang w:eastAsia="en-AU"/>
        </w:rPr>
        <w:t xml:space="preserve">. </w:t>
      </w:r>
      <w:r w:rsidR="00B42C7A">
        <w:rPr>
          <w:rFonts w:ascii="Times New Roman" w:hAnsi="Times New Roman" w:cs="Times New Roman"/>
          <w:sz w:val="24"/>
          <w:szCs w:val="24"/>
        </w:rPr>
        <w:t>This includes, for example, samples</w:t>
      </w:r>
      <w:r w:rsidR="00D52A1C">
        <w:rPr>
          <w:rFonts w:ascii="Times New Roman" w:hAnsi="Times New Roman" w:cs="Times New Roman"/>
          <w:sz w:val="24"/>
          <w:szCs w:val="24"/>
        </w:rPr>
        <w:t xml:space="preserve"> that are</w:t>
      </w:r>
      <w:r w:rsidR="00DC30A8">
        <w:rPr>
          <w:rFonts w:ascii="Times New Roman" w:hAnsi="Times New Roman" w:cs="Times New Roman"/>
          <w:sz w:val="24"/>
          <w:szCs w:val="24"/>
        </w:rPr>
        <w:t>:</w:t>
      </w:r>
    </w:p>
    <w:p w14:paraId="058ED948" w14:textId="69CDA806" w:rsidR="00F41813" w:rsidRDefault="00754CC1" w:rsidP="0058612E">
      <w:pPr>
        <w:pStyle w:val="ListParagraph"/>
        <w:numPr>
          <w:ilvl w:val="0"/>
          <w:numId w:val="46"/>
        </w:numPr>
        <w:autoSpaceDE w:val="0"/>
        <w:autoSpaceDN w:val="0"/>
        <w:adjustRightInd w:val="0"/>
        <w:spacing w:before="40" w:beforeAutospacing="0" w:after="0" w:afterAutospacing="0"/>
        <w:ind w:left="714" w:hanging="357"/>
      </w:pPr>
      <w:r>
        <w:t xml:space="preserve">obtained in a manner that enlivens </w:t>
      </w:r>
      <w:r w:rsidR="009B7525">
        <w:t xml:space="preserve">the testing provisions in </w:t>
      </w:r>
      <w:r>
        <w:t>Part 5 of the Regulations</w:t>
      </w:r>
      <w:r w:rsidR="00391F97">
        <w:t xml:space="preserve"> —</w:t>
      </w:r>
      <w:r>
        <w:t xml:space="preserve"> </w:t>
      </w:r>
      <w:r w:rsidR="002204E1">
        <w:t>that is</w:t>
      </w:r>
      <w:r w:rsidR="00F41813">
        <w:t>:</w:t>
      </w:r>
    </w:p>
    <w:p w14:paraId="17E9ABEC" w14:textId="4C65B16C" w:rsidR="00F41813" w:rsidRDefault="00F41813" w:rsidP="00F41813">
      <w:pPr>
        <w:pStyle w:val="ListParagraph"/>
        <w:numPr>
          <w:ilvl w:val="1"/>
          <w:numId w:val="46"/>
        </w:numPr>
        <w:autoSpaceDE w:val="0"/>
        <w:autoSpaceDN w:val="0"/>
        <w:adjustRightInd w:val="0"/>
        <w:spacing w:before="40" w:beforeAutospacing="0" w:after="0" w:afterAutospacing="0"/>
      </w:pPr>
      <w:r>
        <w:t xml:space="preserve">taken by an authorised officer under </w:t>
      </w:r>
      <w:r w:rsidRPr="00656336">
        <w:t xml:space="preserve">paragraph </w:t>
      </w:r>
      <w:r>
        <w:t>24(1)(</w:t>
      </w:r>
      <w:r w:rsidRPr="00656336">
        <w:t xml:space="preserve">c) </w:t>
      </w:r>
      <w:r>
        <w:t>of the Regulations; or</w:t>
      </w:r>
    </w:p>
    <w:p w14:paraId="72C15056" w14:textId="1321AFB6" w:rsidR="00F41813" w:rsidRDefault="00F41813" w:rsidP="00973D7E">
      <w:pPr>
        <w:pStyle w:val="ListParagraph"/>
        <w:numPr>
          <w:ilvl w:val="1"/>
          <w:numId w:val="46"/>
        </w:numPr>
        <w:autoSpaceDE w:val="0"/>
        <w:autoSpaceDN w:val="0"/>
        <w:adjustRightInd w:val="0"/>
        <w:spacing w:before="40" w:beforeAutospacing="0" w:after="0" w:afterAutospacing="0"/>
      </w:pPr>
      <w:r>
        <w:t>delivered by a person</w:t>
      </w:r>
      <w:r w:rsidR="008369DE">
        <w:t xml:space="preserve"> (</w:t>
      </w:r>
      <w:r w:rsidR="009D3F28">
        <w:t>“</w:t>
      </w:r>
      <w:r w:rsidR="008369DE">
        <w:t>the sponsor”)</w:t>
      </w:r>
      <w:r>
        <w:t xml:space="preserve"> in relation to whom </w:t>
      </w:r>
      <w:r w:rsidR="00820719">
        <w:t>the goods are entered in the Australian Register of Therapeutic Goods</w:t>
      </w:r>
      <w:r w:rsidR="00472E37">
        <w:t xml:space="preserve"> (</w:t>
      </w:r>
      <w:r w:rsidR="009D3F28">
        <w:t>“</w:t>
      </w:r>
      <w:r w:rsidR="003455B1">
        <w:t>the Register</w:t>
      </w:r>
      <w:r w:rsidR="00472E37">
        <w:t>”)</w:t>
      </w:r>
      <w:r w:rsidR="009C2B8C">
        <w:t>,</w:t>
      </w:r>
      <w:r w:rsidR="00820719">
        <w:t xml:space="preserve"> in compliance with paragraph 28(5)(h) or subsection</w:t>
      </w:r>
      <w:r w:rsidR="00DB5076">
        <w:t xml:space="preserve"> </w:t>
      </w:r>
      <w:r w:rsidR="00820719">
        <w:t>41FN(2) of the Act</w:t>
      </w:r>
      <w:r w:rsidR="009C2B8C">
        <w:t>.</w:t>
      </w:r>
    </w:p>
    <w:p w14:paraId="37D0CEAB" w14:textId="77777777" w:rsidR="00224E83" w:rsidRDefault="009C2B8C" w:rsidP="0058612E">
      <w:pPr>
        <w:pStyle w:val="ListParagraph"/>
        <w:numPr>
          <w:ilvl w:val="0"/>
          <w:numId w:val="46"/>
        </w:numPr>
        <w:autoSpaceDE w:val="0"/>
        <w:autoSpaceDN w:val="0"/>
        <w:adjustRightInd w:val="0"/>
        <w:spacing w:before="40" w:beforeAutospacing="0" w:after="0" w:afterAutospacing="0"/>
        <w:ind w:left="714" w:hanging="357"/>
      </w:pPr>
      <w:r>
        <w:t xml:space="preserve">taken </w:t>
      </w:r>
      <w:r w:rsidR="00A72087">
        <w:t xml:space="preserve">by </w:t>
      </w:r>
      <w:r w:rsidR="00ED71E5">
        <w:t xml:space="preserve">an authorised </w:t>
      </w:r>
      <w:r w:rsidR="002E493E">
        <w:t>person</w:t>
      </w:r>
      <w:r w:rsidR="00472E37">
        <w:t xml:space="preserve"> from the premises of</w:t>
      </w:r>
      <w:r w:rsidR="00224E83">
        <w:t>:</w:t>
      </w:r>
      <w:r w:rsidR="00472E37">
        <w:t xml:space="preserve"> </w:t>
      </w:r>
    </w:p>
    <w:p w14:paraId="7BF75FA4" w14:textId="74544B6E" w:rsidR="005D7C51" w:rsidRDefault="005D7C51" w:rsidP="00973D7E">
      <w:pPr>
        <w:pStyle w:val="ListParagraph"/>
        <w:numPr>
          <w:ilvl w:val="1"/>
          <w:numId w:val="46"/>
        </w:numPr>
        <w:autoSpaceDE w:val="0"/>
        <w:autoSpaceDN w:val="0"/>
        <w:adjustRightInd w:val="0"/>
        <w:spacing w:before="40" w:beforeAutospacing="0" w:after="0" w:afterAutospacing="0"/>
      </w:pPr>
      <w:r>
        <w:t xml:space="preserve">a manufacturer </w:t>
      </w:r>
      <w:r w:rsidR="00CF0F58">
        <w:t xml:space="preserve">who holds </w:t>
      </w:r>
      <w:r w:rsidR="00740371">
        <w:t>a licence issued under Part 3-3 of the Act</w:t>
      </w:r>
      <w:r w:rsidR="00F5545C">
        <w:t xml:space="preserve">, </w:t>
      </w:r>
      <w:r w:rsidR="00F5545C" w:rsidRPr="00656336">
        <w:t xml:space="preserve">in accordance with </w:t>
      </w:r>
      <w:r w:rsidR="00F5545C">
        <w:t>the</w:t>
      </w:r>
      <w:r w:rsidR="00740371">
        <w:t xml:space="preserve"> condition mentioned in paragraph 40(4)(</w:t>
      </w:r>
      <w:r w:rsidR="00ED39ED">
        <w:t>b)(ii) of the Act;</w:t>
      </w:r>
      <w:r w:rsidR="00F5545C">
        <w:t xml:space="preserve"> </w:t>
      </w:r>
    </w:p>
    <w:p w14:paraId="286709C6" w14:textId="64C7F8E2" w:rsidR="00F41813" w:rsidRDefault="00472E37" w:rsidP="00973D7E">
      <w:pPr>
        <w:pStyle w:val="ListParagraph"/>
        <w:numPr>
          <w:ilvl w:val="1"/>
          <w:numId w:val="46"/>
        </w:numPr>
        <w:autoSpaceDE w:val="0"/>
        <w:autoSpaceDN w:val="0"/>
        <w:adjustRightInd w:val="0"/>
        <w:spacing w:before="40" w:beforeAutospacing="0" w:after="0" w:afterAutospacing="0"/>
      </w:pPr>
      <w:r>
        <w:t xml:space="preserve">a manufacturer </w:t>
      </w:r>
      <w:r w:rsidR="00776115">
        <w:t xml:space="preserve">of a medical device </w:t>
      </w:r>
      <w:r w:rsidR="00027CF9">
        <w:t>in respect of whom a conformity assessment certificate has been issued</w:t>
      </w:r>
      <w:r w:rsidR="00391F97">
        <w:t xml:space="preserve"> —</w:t>
      </w:r>
      <w:r w:rsidR="00ED192A">
        <w:t xml:space="preserve"> </w:t>
      </w:r>
      <w:r w:rsidR="00AC1D53">
        <w:t>wh</w:t>
      </w:r>
      <w:r w:rsidR="00391F97">
        <w:t>ich</w:t>
      </w:r>
      <w:r w:rsidR="001C0736">
        <w:t xml:space="preserve"> the manufacturer must allow</w:t>
      </w:r>
      <w:r w:rsidR="004F4E5E">
        <w:t xml:space="preserve">, in compliance </w:t>
      </w:r>
      <w:r w:rsidR="0067453D">
        <w:t xml:space="preserve">with </w:t>
      </w:r>
      <w:r w:rsidR="008C1EA8">
        <w:t xml:space="preserve">a condition </w:t>
      </w:r>
      <w:r w:rsidR="007E33C3">
        <w:t>i</w:t>
      </w:r>
      <w:r w:rsidR="00361F95">
        <w:t>mposed by the Act in respect of that certificate</w:t>
      </w:r>
      <w:r w:rsidR="003D6896">
        <w:t>;</w:t>
      </w:r>
    </w:p>
    <w:p w14:paraId="588FF9A4" w14:textId="0A33D510" w:rsidR="003D6896" w:rsidRDefault="003D6896" w:rsidP="00973D7E">
      <w:pPr>
        <w:pStyle w:val="ListParagraph"/>
        <w:numPr>
          <w:ilvl w:val="1"/>
          <w:numId w:val="46"/>
        </w:numPr>
        <w:autoSpaceDE w:val="0"/>
        <w:autoSpaceDN w:val="0"/>
        <w:adjustRightInd w:val="0"/>
        <w:spacing w:before="40" w:beforeAutospacing="0" w:after="0" w:afterAutospacing="0"/>
      </w:pPr>
      <w:r>
        <w:t>a sponsor</w:t>
      </w:r>
      <w:r w:rsidR="00495606">
        <w:t xml:space="preserve"> </w:t>
      </w:r>
      <w:r w:rsidR="007F70DD">
        <w:t>of a therapeutic good — which</w:t>
      </w:r>
      <w:r w:rsidR="003455B1">
        <w:t xml:space="preserve"> the sponsor must allow,</w:t>
      </w:r>
      <w:r w:rsidR="007F70DD">
        <w:t xml:space="preserve"> in compliance with </w:t>
      </w:r>
      <w:r w:rsidR="00917D11">
        <w:t xml:space="preserve">a condition </w:t>
      </w:r>
      <w:r w:rsidR="008C1EA8">
        <w:t xml:space="preserve">imposed by the Act in respect of the registration, listing, or inclusion of </w:t>
      </w:r>
      <w:r w:rsidR="003455B1">
        <w:t>the therapeutic good in the Register</w:t>
      </w:r>
      <w:r w:rsidR="008369DE">
        <w:t xml:space="preserve">; </w:t>
      </w:r>
      <w:r w:rsidR="00824D28">
        <w:t>and</w:t>
      </w:r>
    </w:p>
    <w:p w14:paraId="75C234B0" w14:textId="384DFC4F" w:rsidR="00824D28" w:rsidRDefault="00824D28" w:rsidP="0058612E">
      <w:pPr>
        <w:pStyle w:val="ListParagraph"/>
        <w:numPr>
          <w:ilvl w:val="0"/>
          <w:numId w:val="46"/>
        </w:numPr>
        <w:autoSpaceDE w:val="0"/>
        <w:autoSpaceDN w:val="0"/>
        <w:adjustRightInd w:val="0"/>
        <w:spacing w:before="40" w:beforeAutospacing="0" w:after="0" w:afterAutospacing="0"/>
        <w:ind w:left="714" w:hanging="357"/>
      </w:pPr>
      <w:r>
        <w:t xml:space="preserve">delivered </w:t>
      </w:r>
      <w:r w:rsidR="009F1864">
        <w:t>by a</w:t>
      </w:r>
      <w:r w:rsidR="002F68BF">
        <w:t xml:space="preserve"> person seeking the registration, listing, or inclusion of a therapeutic </w:t>
      </w:r>
      <w:r w:rsidR="00CF668D">
        <w:t xml:space="preserve">good </w:t>
      </w:r>
      <w:r w:rsidR="000F3193">
        <w:t xml:space="preserve">in </w:t>
      </w:r>
      <w:r w:rsidR="00905D46">
        <w:t>the Register</w:t>
      </w:r>
      <w:r w:rsidR="00DE2EF0">
        <w:t>, as required by the Act</w:t>
      </w:r>
      <w:r w:rsidR="00C902A9">
        <w:t xml:space="preserve">, and in a manner </w:t>
      </w:r>
      <w:r w:rsidR="00592CC4">
        <w:t>approved by the Secretary</w:t>
      </w:r>
      <w:r w:rsidR="00DE2EF0">
        <w:t>.</w:t>
      </w:r>
    </w:p>
    <w:p w14:paraId="66EC4C84" w14:textId="77777777" w:rsidR="00963FED" w:rsidRDefault="00963FED" w:rsidP="000B26DF">
      <w:pPr>
        <w:autoSpaceDE w:val="0"/>
        <w:autoSpaceDN w:val="0"/>
        <w:adjustRightInd w:val="0"/>
        <w:spacing w:after="0"/>
      </w:pPr>
    </w:p>
    <w:p w14:paraId="3DB0763F" w14:textId="60DEBAF0" w:rsidR="00963FED" w:rsidRPr="00973D7E" w:rsidRDefault="003E7258" w:rsidP="00DD4A0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Samples covered by p</w:t>
      </w:r>
      <w:r w:rsidR="007847AD">
        <w:rPr>
          <w:rFonts w:ascii="Times New Roman" w:hAnsi="Times New Roman" w:cs="Times New Roman"/>
          <w:sz w:val="24"/>
          <w:szCs w:val="24"/>
        </w:rPr>
        <w:t xml:space="preserve">aragraphs </w:t>
      </w:r>
      <w:r w:rsidR="00D25A74">
        <w:rPr>
          <w:rFonts w:ascii="Times New Roman" w:hAnsi="Times New Roman" w:cs="Times New Roman"/>
          <w:sz w:val="24"/>
          <w:szCs w:val="24"/>
        </w:rPr>
        <w:t>4(2)</w:t>
      </w:r>
      <w:r w:rsidR="007847AD">
        <w:rPr>
          <w:rFonts w:ascii="Times New Roman" w:hAnsi="Times New Roman" w:cs="Times New Roman"/>
          <w:sz w:val="24"/>
          <w:szCs w:val="24"/>
        </w:rPr>
        <w:t xml:space="preserve">(a) and (b) also </w:t>
      </w:r>
      <w:r>
        <w:rPr>
          <w:rFonts w:ascii="Times New Roman" w:hAnsi="Times New Roman" w:cs="Times New Roman"/>
          <w:sz w:val="24"/>
          <w:szCs w:val="24"/>
        </w:rPr>
        <w:t xml:space="preserve">include those that are </w:t>
      </w:r>
      <w:r w:rsidR="00E461EB">
        <w:rPr>
          <w:rFonts w:ascii="Times New Roman" w:hAnsi="Times New Roman" w:cs="Times New Roman"/>
          <w:sz w:val="24"/>
          <w:szCs w:val="24"/>
        </w:rPr>
        <w:t xml:space="preserve">taken, collected, or otherwise obtained, </w:t>
      </w:r>
      <w:r w:rsidR="004B5838">
        <w:rPr>
          <w:rFonts w:ascii="Times New Roman" w:hAnsi="Times New Roman" w:cs="Times New Roman"/>
          <w:sz w:val="24"/>
          <w:szCs w:val="24"/>
        </w:rPr>
        <w:t xml:space="preserve">by persons other than TGA officers </w:t>
      </w:r>
      <w:r w:rsidR="00A7322D">
        <w:rPr>
          <w:rFonts w:ascii="Times New Roman" w:hAnsi="Times New Roman" w:cs="Times New Roman"/>
          <w:sz w:val="24"/>
          <w:szCs w:val="24"/>
        </w:rPr>
        <w:t xml:space="preserve">who may be required to exercise powers or functions under the Act or regulations made under the Act (including, for example, Australian Border Force </w:t>
      </w:r>
      <w:r w:rsidR="00226D4B">
        <w:rPr>
          <w:rFonts w:ascii="Times New Roman" w:hAnsi="Times New Roman" w:cs="Times New Roman"/>
          <w:sz w:val="24"/>
          <w:szCs w:val="24"/>
        </w:rPr>
        <w:t>officers</w:t>
      </w:r>
      <w:r w:rsidR="00A7322D">
        <w:rPr>
          <w:rFonts w:ascii="Times New Roman" w:hAnsi="Times New Roman" w:cs="Times New Roman"/>
          <w:sz w:val="24"/>
          <w:szCs w:val="24"/>
        </w:rPr>
        <w:t>).</w:t>
      </w:r>
    </w:p>
    <w:p w14:paraId="13162BAA" w14:textId="2F3ECBC8" w:rsidR="00A1673B" w:rsidRDefault="00A1673B" w:rsidP="00B42C7A">
      <w:pPr>
        <w:autoSpaceDE w:val="0"/>
        <w:autoSpaceDN w:val="0"/>
        <w:adjustRightInd w:val="0"/>
        <w:spacing w:after="0" w:line="240" w:lineRule="auto"/>
        <w:rPr>
          <w:rFonts w:ascii="Times New Roman" w:hAnsi="Times New Roman" w:cs="Times New Roman"/>
          <w:sz w:val="24"/>
          <w:szCs w:val="24"/>
        </w:rPr>
      </w:pPr>
    </w:p>
    <w:p w14:paraId="785C6B55" w14:textId="527406D4" w:rsidR="00847169" w:rsidRDefault="006D254D"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lastRenderedPageBreak/>
        <w:t>P</w:t>
      </w:r>
      <w:r w:rsidR="007D00F8">
        <w:rPr>
          <w:rFonts w:ascii="Times New Roman" w:eastAsia="Times New Roman" w:hAnsi="Times New Roman" w:cs="Times New Roman"/>
          <w:sz w:val="24"/>
          <w:szCs w:val="24"/>
          <w:lang w:eastAsia="en-AU"/>
        </w:rPr>
        <w:t xml:space="preserve">aragraph </w:t>
      </w:r>
      <w:r w:rsidR="00D25A74">
        <w:rPr>
          <w:rFonts w:ascii="Times New Roman" w:eastAsia="Times New Roman" w:hAnsi="Times New Roman" w:cs="Times New Roman"/>
          <w:sz w:val="24"/>
          <w:szCs w:val="24"/>
          <w:lang w:eastAsia="en-AU"/>
        </w:rPr>
        <w:t>4(2)</w:t>
      </w:r>
      <w:r w:rsidR="007D00F8">
        <w:rPr>
          <w:rFonts w:ascii="Times New Roman" w:eastAsia="Times New Roman" w:hAnsi="Times New Roman" w:cs="Times New Roman"/>
          <w:sz w:val="24"/>
          <w:szCs w:val="24"/>
          <w:lang w:eastAsia="en-AU"/>
        </w:rPr>
        <w:t xml:space="preserve">(c) </w:t>
      </w:r>
      <w:r w:rsidR="00666D53">
        <w:rPr>
          <w:rFonts w:ascii="Times New Roman" w:eastAsia="Times New Roman" w:hAnsi="Times New Roman" w:cs="Times New Roman"/>
          <w:sz w:val="24"/>
          <w:szCs w:val="24"/>
          <w:lang w:eastAsia="en-AU"/>
        </w:rPr>
        <w:t>provi</w:t>
      </w:r>
      <w:r w:rsidR="009B7525">
        <w:rPr>
          <w:rFonts w:ascii="Times New Roman" w:eastAsia="Times New Roman" w:hAnsi="Times New Roman" w:cs="Times New Roman"/>
          <w:sz w:val="24"/>
          <w:szCs w:val="24"/>
          <w:lang w:eastAsia="en-AU"/>
        </w:rPr>
        <w:t>d</w:t>
      </w:r>
      <w:r w:rsidR="00666D53">
        <w:rPr>
          <w:rFonts w:ascii="Times New Roman" w:eastAsia="Times New Roman" w:hAnsi="Times New Roman" w:cs="Times New Roman"/>
          <w:sz w:val="24"/>
          <w:szCs w:val="24"/>
          <w:lang w:eastAsia="en-AU"/>
        </w:rPr>
        <w:t>es</w:t>
      </w:r>
      <w:r w:rsidR="00B71E5D">
        <w:rPr>
          <w:rFonts w:ascii="Times New Roman" w:eastAsia="Times New Roman" w:hAnsi="Times New Roman" w:cs="Times New Roman"/>
          <w:sz w:val="24"/>
          <w:szCs w:val="24"/>
          <w:lang w:eastAsia="en-AU"/>
        </w:rPr>
        <w:t>, for the avoidance of doubt, that ‘</w:t>
      </w:r>
      <w:r w:rsidR="00B71E5D" w:rsidRPr="005A5FFE">
        <w:rPr>
          <w:rFonts w:ascii="Times New Roman" w:eastAsia="Times New Roman" w:hAnsi="Times New Roman" w:cs="Times New Roman"/>
          <w:i/>
          <w:iCs/>
          <w:sz w:val="24"/>
          <w:szCs w:val="24"/>
          <w:lang w:eastAsia="en-AU"/>
        </w:rPr>
        <w:t>sample</w:t>
      </w:r>
      <w:r w:rsidR="00B71E5D">
        <w:rPr>
          <w:rFonts w:ascii="Times New Roman" w:eastAsia="Times New Roman" w:hAnsi="Times New Roman" w:cs="Times New Roman"/>
          <w:sz w:val="24"/>
          <w:szCs w:val="24"/>
          <w:lang w:eastAsia="en-AU"/>
        </w:rPr>
        <w:t xml:space="preserve">’ includes a sample </w:t>
      </w:r>
      <w:r w:rsidR="003733EE">
        <w:rPr>
          <w:rFonts w:ascii="Times New Roman" w:eastAsia="Times New Roman" w:hAnsi="Times New Roman" w:cs="Times New Roman"/>
          <w:sz w:val="24"/>
          <w:szCs w:val="24"/>
          <w:lang w:eastAsia="en-AU"/>
        </w:rPr>
        <w:t>taken, collected</w:t>
      </w:r>
      <w:r w:rsidR="005A5FFE">
        <w:rPr>
          <w:rFonts w:ascii="Times New Roman" w:eastAsia="Times New Roman" w:hAnsi="Times New Roman" w:cs="Times New Roman"/>
          <w:sz w:val="24"/>
          <w:szCs w:val="24"/>
          <w:lang w:eastAsia="en-AU"/>
        </w:rPr>
        <w:t>,</w:t>
      </w:r>
      <w:r w:rsidR="003733EE">
        <w:rPr>
          <w:rFonts w:ascii="Times New Roman" w:eastAsia="Times New Roman" w:hAnsi="Times New Roman" w:cs="Times New Roman"/>
          <w:sz w:val="24"/>
          <w:szCs w:val="24"/>
          <w:lang w:eastAsia="en-AU"/>
        </w:rPr>
        <w:t xml:space="preserve"> or otherwise </w:t>
      </w:r>
      <w:r w:rsidR="00E97326">
        <w:rPr>
          <w:rFonts w:ascii="Times New Roman" w:eastAsia="Times New Roman" w:hAnsi="Times New Roman" w:cs="Times New Roman"/>
          <w:sz w:val="24"/>
          <w:szCs w:val="24"/>
          <w:lang w:eastAsia="en-AU"/>
        </w:rPr>
        <w:t xml:space="preserve">obtained </w:t>
      </w:r>
      <w:r w:rsidR="003733EE">
        <w:rPr>
          <w:rFonts w:ascii="Times New Roman" w:eastAsia="Times New Roman" w:hAnsi="Times New Roman" w:cs="Times New Roman"/>
          <w:sz w:val="24"/>
          <w:szCs w:val="24"/>
          <w:lang w:eastAsia="en-AU"/>
        </w:rPr>
        <w:t>by</w:t>
      </w:r>
      <w:r w:rsidR="00B71E5D">
        <w:rPr>
          <w:rFonts w:ascii="Times New Roman" w:eastAsia="Times New Roman" w:hAnsi="Times New Roman" w:cs="Times New Roman"/>
          <w:sz w:val="24"/>
          <w:szCs w:val="24"/>
          <w:lang w:eastAsia="en-AU"/>
        </w:rPr>
        <w:t>, or at the request or on the instruction of,</w:t>
      </w:r>
      <w:r w:rsidR="003733EE">
        <w:rPr>
          <w:rFonts w:ascii="Times New Roman" w:eastAsia="Times New Roman" w:hAnsi="Times New Roman" w:cs="Times New Roman"/>
          <w:sz w:val="24"/>
          <w:szCs w:val="24"/>
          <w:lang w:eastAsia="en-AU"/>
        </w:rPr>
        <w:t xml:space="preserve"> a Commonwealth officer</w:t>
      </w:r>
      <w:r w:rsidR="00E97326">
        <w:rPr>
          <w:rFonts w:ascii="Times New Roman" w:eastAsia="Times New Roman" w:hAnsi="Times New Roman" w:cs="Times New Roman"/>
          <w:sz w:val="24"/>
          <w:szCs w:val="24"/>
          <w:lang w:eastAsia="en-AU"/>
        </w:rPr>
        <w:t>. This includes, for example, samples that have been</w:t>
      </w:r>
      <w:r w:rsidR="00B71E5D">
        <w:rPr>
          <w:rFonts w:ascii="Times New Roman" w:eastAsia="Times New Roman" w:hAnsi="Times New Roman" w:cs="Times New Roman"/>
          <w:sz w:val="24"/>
          <w:szCs w:val="24"/>
          <w:lang w:eastAsia="en-AU"/>
        </w:rPr>
        <w:t xml:space="preserve"> obtained in a way </w:t>
      </w:r>
      <w:r w:rsidR="00D90A48">
        <w:rPr>
          <w:rFonts w:ascii="Times New Roman" w:eastAsia="Times New Roman" w:hAnsi="Times New Roman" w:cs="Times New Roman"/>
          <w:sz w:val="24"/>
          <w:szCs w:val="24"/>
          <w:lang w:eastAsia="en-AU"/>
        </w:rPr>
        <w:t xml:space="preserve">that does not enliven </w:t>
      </w:r>
      <w:r w:rsidR="009B7525">
        <w:rPr>
          <w:rFonts w:ascii="Times New Roman" w:eastAsia="Times New Roman" w:hAnsi="Times New Roman" w:cs="Times New Roman"/>
          <w:sz w:val="24"/>
          <w:szCs w:val="24"/>
          <w:lang w:eastAsia="en-AU"/>
        </w:rPr>
        <w:t xml:space="preserve">the testing provisions in </w:t>
      </w:r>
      <w:r w:rsidR="00D90A48">
        <w:rPr>
          <w:rFonts w:ascii="Times New Roman" w:eastAsia="Times New Roman" w:hAnsi="Times New Roman" w:cs="Times New Roman"/>
          <w:sz w:val="24"/>
          <w:szCs w:val="24"/>
          <w:lang w:eastAsia="en-AU"/>
        </w:rPr>
        <w:t xml:space="preserve">Part 5 of the Regulations, </w:t>
      </w:r>
      <w:r w:rsidR="009D2F80">
        <w:rPr>
          <w:rFonts w:ascii="Times New Roman" w:eastAsia="Times New Roman" w:hAnsi="Times New Roman" w:cs="Times New Roman"/>
          <w:sz w:val="24"/>
          <w:szCs w:val="24"/>
          <w:lang w:eastAsia="en-AU"/>
        </w:rPr>
        <w:t>such as a sample</w:t>
      </w:r>
      <w:r w:rsidR="00847169">
        <w:rPr>
          <w:rFonts w:ascii="Times New Roman" w:eastAsia="Times New Roman" w:hAnsi="Times New Roman" w:cs="Times New Roman"/>
          <w:sz w:val="24"/>
          <w:szCs w:val="24"/>
          <w:lang w:eastAsia="en-AU"/>
        </w:rPr>
        <w:t>:</w:t>
      </w:r>
    </w:p>
    <w:p w14:paraId="5E8DCFEF" w14:textId="5F61160D" w:rsidR="00847169" w:rsidRDefault="00847169" w:rsidP="00973D7E">
      <w:pPr>
        <w:pStyle w:val="ListParagraph"/>
        <w:numPr>
          <w:ilvl w:val="0"/>
          <w:numId w:val="42"/>
        </w:numPr>
        <w:autoSpaceDE w:val="0"/>
        <w:autoSpaceDN w:val="0"/>
        <w:adjustRightInd w:val="0"/>
        <w:spacing w:before="40" w:beforeAutospacing="0" w:after="0" w:afterAutospacing="0"/>
        <w:ind w:left="714" w:hanging="357"/>
      </w:pPr>
      <w:r>
        <w:t xml:space="preserve">taken or </w:t>
      </w:r>
      <w:r w:rsidR="00E97326">
        <w:t xml:space="preserve">obtained by </w:t>
      </w:r>
      <w:r>
        <w:t>a</w:t>
      </w:r>
      <w:r w:rsidR="00925058">
        <w:t xml:space="preserve">nother entity (e.g., a regulator, </w:t>
      </w:r>
      <w:r w:rsidR="00925058" w:rsidRPr="00656336">
        <w:t xml:space="preserve">health or law enforcement </w:t>
      </w:r>
      <w:r w:rsidR="00925058">
        <w:t>agency, or other authority)</w:t>
      </w:r>
      <w:r w:rsidR="00925058" w:rsidRPr="00656336">
        <w:t xml:space="preserve"> </w:t>
      </w:r>
      <w:r w:rsidR="00E97326" w:rsidRPr="00656336">
        <w:t>through the exercise of powers under their own legislation</w:t>
      </w:r>
      <w:r w:rsidR="006D254D">
        <w:t>, which are then provided to the TGA for testing</w:t>
      </w:r>
      <w:r>
        <w:t xml:space="preserve">; </w:t>
      </w:r>
    </w:p>
    <w:p w14:paraId="63F0DB3A" w14:textId="1FC95F61" w:rsidR="00847169" w:rsidRDefault="00BC4D95" w:rsidP="00973D7E">
      <w:pPr>
        <w:pStyle w:val="ListParagraph"/>
        <w:numPr>
          <w:ilvl w:val="0"/>
          <w:numId w:val="42"/>
        </w:numPr>
        <w:autoSpaceDE w:val="0"/>
        <w:autoSpaceDN w:val="0"/>
        <w:adjustRightInd w:val="0"/>
        <w:spacing w:before="40" w:beforeAutospacing="0" w:after="0" w:afterAutospacing="0"/>
        <w:ind w:left="714" w:hanging="357"/>
      </w:pPr>
      <w:r w:rsidRPr="00656336">
        <w:t>purchase</w:t>
      </w:r>
      <w:r w:rsidR="007D00F8" w:rsidRPr="00656336">
        <w:t>d</w:t>
      </w:r>
      <w:r w:rsidRPr="00656336">
        <w:t xml:space="preserve"> from </w:t>
      </w:r>
      <w:r>
        <w:t>a</w:t>
      </w:r>
      <w:r w:rsidR="00847169">
        <w:t>n online or physical</w:t>
      </w:r>
      <w:r>
        <w:t xml:space="preserve"> </w:t>
      </w:r>
      <w:r w:rsidRPr="00656336">
        <w:t>retailer</w:t>
      </w:r>
      <w:r w:rsidR="00847169">
        <w:t>;</w:t>
      </w:r>
      <w:r w:rsidR="00EF26B7">
        <w:t xml:space="preserve"> </w:t>
      </w:r>
    </w:p>
    <w:p w14:paraId="3316FA99" w14:textId="0B5CC99C" w:rsidR="00847169" w:rsidRPr="00656336" w:rsidRDefault="00EF26B7" w:rsidP="00033871">
      <w:pPr>
        <w:pStyle w:val="ListParagraph"/>
        <w:numPr>
          <w:ilvl w:val="0"/>
          <w:numId w:val="42"/>
        </w:numPr>
        <w:autoSpaceDE w:val="0"/>
        <w:autoSpaceDN w:val="0"/>
        <w:adjustRightInd w:val="0"/>
        <w:spacing w:before="40" w:beforeAutospacing="0" w:after="0" w:afterAutospacing="0"/>
        <w:ind w:left="714" w:hanging="357"/>
      </w:pPr>
      <w:r w:rsidRPr="00656336">
        <w:t>collect</w:t>
      </w:r>
      <w:r w:rsidR="007D00F8" w:rsidRPr="00656336">
        <w:t>ed</w:t>
      </w:r>
      <w:r w:rsidR="006D254D" w:rsidRPr="00656336">
        <w:t xml:space="preserve"> </w:t>
      </w:r>
      <w:r w:rsidRPr="00656336">
        <w:t>from the National Medical Stockpile</w:t>
      </w:r>
      <w:r w:rsidR="00847169">
        <w:t>;</w:t>
      </w:r>
    </w:p>
    <w:p w14:paraId="0693B455" w14:textId="01AF1016" w:rsidR="0029780A" w:rsidRDefault="00766C8F" w:rsidP="00973D7E">
      <w:pPr>
        <w:pStyle w:val="ListParagraph"/>
        <w:numPr>
          <w:ilvl w:val="0"/>
          <w:numId w:val="42"/>
        </w:numPr>
        <w:autoSpaceDE w:val="0"/>
        <w:autoSpaceDN w:val="0"/>
        <w:adjustRightInd w:val="0"/>
        <w:spacing w:before="40" w:beforeAutospacing="0" w:after="0" w:afterAutospacing="0"/>
        <w:ind w:left="714" w:hanging="357"/>
      </w:pPr>
      <w:r>
        <w:t xml:space="preserve">obtained from </w:t>
      </w:r>
      <w:r w:rsidR="00847169">
        <w:t xml:space="preserve">a </w:t>
      </w:r>
      <w:r w:rsidR="00847169" w:rsidRPr="00847169">
        <w:t xml:space="preserve">State </w:t>
      </w:r>
      <w:r w:rsidR="00847169">
        <w:t>or</w:t>
      </w:r>
      <w:r w:rsidR="00847169" w:rsidRPr="00847169">
        <w:t xml:space="preserve"> Territory health authorit</w:t>
      </w:r>
      <w:r w:rsidR="006D254D">
        <w:t>y</w:t>
      </w:r>
      <w:r w:rsidR="00847169" w:rsidRPr="00847169">
        <w:t xml:space="preserve">, </w:t>
      </w:r>
      <w:r w:rsidR="00C517B8">
        <w:t>where the authority</w:t>
      </w:r>
      <w:r w:rsidR="00847169" w:rsidRPr="00847169">
        <w:t xml:space="preserve"> </w:t>
      </w:r>
      <w:r>
        <w:t>request</w:t>
      </w:r>
      <w:r w:rsidR="00D950D3">
        <w:t>s</w:t>
      </w:r>
      <w:r w:rsidR="00CA33B8">
        <w:t xml:space="preserve"> that the</w:t>
      </w:r>
      <w:r>
        <w:t xml:space="preserve"> TGA test </w:t>
      </w:r>
      <w:r w:rsidR="00A84FED">
        <w:t>the</w:t>
      </w:r>
      <w:r>
        <w:t xml:space="preserve"> sample</w:t>
      </w:r>
      <w:r w:rsidR="0029780A">
        <w:t>;</w:t>
      </w:r>
    </w:p>
    <w:p w14:paraId="589B91B6" w14:textId="3009F040" w:rsidR="00E97326" w:rsidRDefault="00C517B8" w:rsidP="00973D7E">
      <w:pPr>
        <w:pStyle w:val="ListParagraph"/>
        <w:numPr>
          <w:ilvl w:val="0"/>
          <w:numId w:val="42"/>
        </w:numPr>
        <w:autoSpaceDE w:val="0"/>
        <w:autoSpaceDN w:val="0"/>
        <w:adjustRightInd w:val="0"/>
        <w:spacing w:before="40" w:beforeAutospacing="0" w:after="0" w:afterAutospacing="0"/>
        <w:ind w:left="714" w:hanging="357"/>
      </w:pPr>
      <w:r>
        <w:t>obtained from a user or consumer of a therapeutic good, where the user or consumer complain</w:t>
      </w:r>
      <w:r w:rsidR="00CA33B8">
        <w:t>s</w:t>
      </w:r>
      <w:r>
        <w:t xml:space="preserve"> to the TGA about the safety or quality of </w:t>
      </w:r>
      <w:r w:rsidR="00A04173">
        <w:t>a</w:t>
      </w:r>
      <w:r>
        <w:t xml:space="preserve"> good and voluntarily sen</w:t>
      </w:r>
      <w:r w:rsidR="006D09F7">
        <w:t>ds a sample of</w:t>
      </w:r>
      <w:r>
        <w:t xml:space="preserve"> the good </w:t>
      </w:r>
      <w:r w:rsidR="00A04173">
        <w:t xml:space="preserve">the subject of their complaint </w:t>
      </w:r>
      <w:r>
        <w:t>to the TGA for testing</w:t>
      </w:r>
      <w:r w:rsidR="005A5FFE">
        <w:t>.</w:t>
      </w:r>
      <w:r w:rsidR="00EF26B7">
        <w:t xml:space="preserve"> </w:t>
      </w:r>
    </w:p>
    <w:p w14:paraId="571CDF43" w14:textId="09ADEA7B" w:rsidR="00E90F93" w:rsidRDefault="00E90F93"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5AE1A32C" w14:textId="50C00B48" w:rsidR="00FA0F18" w:rsidRDefault="000120EA" w:rsidP="002A7282">
      <w:pPr>
        <w:autoSpaceDE w:val="0"/>
        <w:autoSpaceDN w:val="0"/>
        <w:adjustRightInd w:val="0"/>
        <w:spacing w:after="0" w:line="240" w:lineRule="auto"/>
        <w:rPr>
          <w:rFonts w:ascii="Times New Roman" w:eastAsia="Times New Roman" w:hAnsi="Times New Roman" w:cs="Times New Roman"/>
          <w:b/>
          <w:bCs/>
          <w:sz w:val="24"/>
          <w:szCs w:val="24"/>
          <w:lang w:eastAsia="en-AU"/>
        </w:rPr>
      </w:pPr>
      <w:r>
        <w:rPr>
          <w:rFonts w:ascii="Times New Roman" w:eastAsia="Times New Roman" w:hAnsi="Times New Roman" w:cs="Times New Roman"/>
          <w:i/>
          <w:iCs/>
          <w:sz w:val="24"/>
          <w:szCs w:val="24"/>
          <w:lang w:eastAsia="en-AU"/>
        </w:rPr>
        <w:t>New subsection 4(3)</w:t>
      </w:r>
    </w:p>
    <w:p w14:paraId="07249BEB" w14:textId="77777777" w:rsidR="000120EA" w:rsidRDefault="000120EA" w:rsidP="002A7282">
      <w:pPr>
        <w:autoSpaceDE w:val="0"/>
        <w:autoSpaceDN w:val="0"/>
        <w:adjustRightInd w:val="0"/>
        <w:spacing w:after="0" w:line="240" w:lineRule="auto"/>
        <w:rPr>
          <w:rFonts w:ascii="Times New Roman" w:eastAsia="Times New Roman" w:hAnsi="Times New Roman" w:cs="Times New Roman"/>
          <w:b/>
          <w:bCs/>
          <w:sz w:val="24"/>
          <w:szCs w:val="24"/>
          <w:lang w:eastAsia="en-AU"/>
        </w:rPr>
      </w:pPr>
    </w:p>
    <w:p w14:paraId="31E4FA61" w14:textId="60FC41B4" w:rsidR="000120EA" w:rsidRDefault="000120EA" w:rsidP="002A728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New subsection 4(3) </w:t>
      </w:r>
      <w:r w:rsidR="009B7525">
        <w:rPr>
          <w:rFonts w:ascii="Times New Roman" w:eastAsia="Times New Roman" w:hAnsi="Times New Roman" w:cs="Times New Roman"/>
          <w:sz w:val="24"/>
          <w:szCs w:val="24"/>
          <w:lang w:eastAsia="en-AU"/>
        </w:rPr>
        <w:t>concerns</w:t>
      </w:r>
      <w:r>
        <w:rPr>
          <w:rFonts w:ascii="Times New Roman" w:eastAsia="Times New Roman" w:hAnsi="Times New Roman" w:cs="Times New Roman"/>
          <w:sz w:val="24"/>
          <w:szCs w:val="24"/>
          <w:lang w:eastAsia="en-AU"/>
        </w:rPr>
        <w:t xml:space="preserve"> the scope of the term ‘</w:t>
      </w:r>
      <w:r>
        <w:rPr>
          <w:rFonts w:ascii="Times New Roman" w:eastAsia="Times New Roman" w:hAnsi="Times New Roman" w:cs="Times New Roman"/>
          <w:i/>
          <w:iCs/>
          <w:sz w:val="24"/>
          <w:szCs w:val="24"/>
          <w:lang w:eastAsia="en-AU"/>
        </w:rPr>
        <w:t>test</w:t>
      </w:r>
      <w:r>
        <w:rPr>
          <w:rFonts w:ascii="Times New Roman" w:eastAsia="Times New Roman" w:hAnsi="Times New Roman" w:cs="Times New Roman"/>
          <w:sz w:val="24"/>
          <w:szCs w:val="24"/>
          <w:lang w:eastAsia="en-AU"/>
        </w:rPr>
        <w:t>’ in the Principal Specification. Specifically, it provides</w:t>
      </w:r>
      <w:r w:rsidR="007B2AB7">
        <w:rPr>
          <w:rFonts w:ascii="Times New Roman" w:eastAsia="Times New Roman" w:hAnsi="Times New Roman" w:cs="Times New Roman"/>
          <w:sz w:val="24"/>
          <w:szCs w:val="24"/>
          <w:lang w:eastAsia="en-AU"/>
        </w:rPr>
        <w:t>, for the avoidance of doubt,</w:t>
      </w:r>
      <w:r>
        <w:rPr>
          <w:rFonts w:ascii="Times New Roman" w:eastAsia="Times New Roman" w:hAnsi="Times New Roman" w:cs="Times New Roman"/>
          <w:sz w:val="24"/>
          <w:szCs w:val="24"/>
          <w:lang w:eastAsia="en-AU"/>
        </w:rPr>
        <w:t xml:space="preserve"> that this term includes a </w:t>
      </w:r>
      <w:r w:rsidRPr="00033871">
        <w:rPr>
          <w:rFonts w:ascii="Times New Roman" w:hAnsi="Times New Roman"/>
          <w:sz w:val="24"/>
        </w:rPr>
        <w:t>test</w:t>
      </w:r>
      <w:r>
        <w:rPr>
          <w:rFonts w:ascii="Times New Roman" w:eastAsia="Times New Roman" w:hAnsi="Times New Roman" w:cs="Times New Roman"/>
          <w:sz w:val="24"/>
          <w:szCs w:val="24"/>
          <w:lang w:eastAsia="en-AU"/>
        </w:rPr>
        <w:t>, analysis, or examination conducted or otherwise carried out:</w:t>
      </w:r>
    </w:p>
    <w:p w14:paraId="38926FF8" w14:textId="1AF8C3C5" w:rsidR="005E019C" w:rsidRDefault="005E019C" w:rsidP="00033871">
      <w:pPr>
        <w:pStyle w:val="ListParagraph"/>
        <w:numPr>
          <w:ilvl w:val="0"/>
          <w:numId w:val="23"/>
        </w:numPr>
        <w:autoSpaceDE w:val="0"/>
        <w:autoSpaceDN w:val="0"/>
        <w:adjustRightInd w:val="0"/>
        <w:spacing w:before="40" w:beforeAutospacing="0" w:after="0" w:afterAutospacing="0"/>
        <w:ind w:left="714" w:hanging="357"/>
      </w:pPr>
      <w:r>
        <w:t>under the Act; or</w:t>
      </w:r>
    </w:p>
    <w:p w14:paraId="4C443271" w14:textId="1F0D8A5F" w:rsidR="005E019C" w:rsidRDefault="005E019C" w:rsidP="00033871">
      <w:pPr>
        <w:pStyle w:val="ListParagraph"/>
        <w:numPr>
          <w:ilvl w:val="0"/>
          <w:numId w:val="23"/>
        </w:numPr>
        <w:autoSpaceDE w:val="0"/>
        <w:autoSpaceDN w:val="0"/>
        <w:adjustRightInd w:val="0"/>
        <w:spacing w:before="40" w:beforeAutospacing="0" w:after="0" w:afterAutospacing="0"/>
        <w:ind w:left="714" w:hanging="357"/>
      </w:pPr>
      <w:r>
        <w:t xml:space="preserve">under regulations made under the Act </w:t>
      </w:r>
      <w:r w:rsidR="001412E5">
        <w:t>(</w:t>
      </w:r>
      <w:r>
        <w:t>including the Regulations</w:t>
      </w:r>
      <w:r w:rsidR="001412E5">
        <w:t>)</w:t>
      </w:r>
      <w:r>
        <w:t>; or</w:t>
      </w:r>
    </w:p>
    <w:p w14:paraId="26B3F652" w14:textId="22B06FAB" w:rsidR="005E019C" w:rsidRPr="005E019C" w:rsidRDefault="005E019C" w:rsidP="00033871">
      <w:pPr>
        <w:pStyle w:val="ListParagraph"/>
        <w:numPr>
          <w:ilvl w:val="0"/>
          <w:numId w:val="23"/>
        </w:numPr>
        <w:autoSpaceDE w:val="0"/>
        <w:autoSpaceDN w:val="0"/>
        <w:adjustRightInd w:val="0"/>
        <w:spacing w:before="40" w:beforeAutospacing="0" w:after="0" w:afterAutospacing="0"/>
        <w:ind w:left="714" w:hanging="357"/>
      </w:pPr>
      <w:r>
        <w:t>by, at the request or on the instruction of, a Commonwealth officer (including in the exercise of the executive power of the Commonwealth).</w:t>
      </w:r>
    </w:p>
    <w:p w14:paraId="6317D244" w14:textId="77777777" w:rsidR="00535139" w:rsidRDefault="00535139"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79CAD190" w14:textId="5CC33F31" w:rsidR="009B7525" w:rsidRDefault="000120EA" w:rsidP="009B7525">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New subsection 4(3)</w:t>
      </w:r>
      <w:r w:rsidR="00535139">
        <w:rPr>
          <w:rFonts w:ascii="Times New Roman" w:eastAsia="Times New Roman" w:hAnsi="Times New Roman" w:cs="Times New Roman"/>
          <w:sz w:val="24"/>
          <w:szCs w:val="24"/>
          <w:lang w:eastAsia="en-AU"/>
        </w:rPr>
        <w:t xml:space="preserve"> is drafted in substantially the same language as new </w:t>
      </w:r>
      <w:r>
        <w:rPr>
          <w:rFonts w:ascii="Times New Roman" w:eastAsia="Times New Roman" w:hAnsi="Times New Roman" w:cs="Times New Roman"/>
          <w:sz w:val="24"/>
          <w:szCs w:val="24"/>
          <w:lang w:eastAsia="en-AU"/>
        </w:rPr>
        <w:t>subsection 4(2)</w:t>
      </w:r>
      <w:r w:rsidR="00535139">
        <w:rPr>
          <w:rFonts w:ascii="Times New Roman" w:eastAsia="Times New Roman" w:hAnsi="Times New Roman" w:cs="Times New Roman"/>
          <w:sz w:val="24"/>
          <w:szCs w:val="24"/>
          <w:lang w:eastAsia="en-AU"/>
        </w:rPr>
        <w:t xml:space="preserve">. </w:t>
      </w:r>
    </w:p>
    <w:p w14:paraId="4DE1CC58" w14:textId="77777777" w:rsidR="00DC1A87" w:rsidRDefault="00DC1A87" w:rsidP="002A7282">
      <w:pPr>
        <w:autoSpaceDE w:val="0"/>
        <w:autoSpaceDN w:val="0"/>
        <w:adjustRightInd w:val="0"/>
        <w:spacing w:after="0" w:line="240" w:lineRule="auto"/>
        <w:rPr>
          <w:rFonts w:ascii="Times New Roman" w:eastAsia="Times New Roman" w:hAnsi="Times New Roman" w:cs="Times New Roman"/>
          <w:sz w:val="24"/>
          <w:szCs w:val="24"/>
          <w:lang w:eastAsia="en-AU"/>
        </w:rPr>
      </w:pPr>
    </w:p>
    <w:p w14:paraId="2CC15413" w14:textId="495C14CA" w:rsidR="00BF56F5" w:rsidRDefault="006B0955" w:rsidP="00236022">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Paragraphs </w:t>
      </w:r>
      <w:r w:rsidR="007B2AB7">
        <w:rPr>
          <w:rFonts w:ascii="Times New Roman" w:eastAsia="Times New Roman" w:hAnsi="Times New Roman" w:cs="Times New Roman"/>
          <w:sz w:val="24"/>
          <w:szCs w:val="24"/>
          <w:lang w:eastAsia="en-AU"/>
        </w:rPr>
        <w:t>4(3)</w:t>
      </w:r>
      <w:r>
        <w:rPr>
          <w:rFonts w:ascii="Times New Roman" w:eastAsia="Times New Roman" w:hAnsi="Times New Roman" w:cs="Times New Roman"/>
          <w:sz w:val="24"/>
          <w:szCs w:val="24"/>
          <w:lang w:eastAsia="en-AU"/>
        </w:rPr>
        <w:t xml:space="preserve">(a) and (b) </w:t>
      </w:r>
      <w:r w:rsidR="00475F0F">
        <w:rPr>
          <w:rFonts w:ascii="Times New Roman" w:eastAsia="Times New Roman" w:hAnsi="Times New Roman" w:cs="Times New Roman"/>
          <w:sz w:val="24"/>
          <w:szCs w:val="24"/>
          <w:lang w:eastAsia="en-AU"/>
        </w:rPr>
        <w:t>provide</w:t>
      </w:r>
      <w:r w:rsidR="00B71E5D">
        <w:rPr>
          <w:rFonts w:ascii="Times New Roman" w:eastAsia="Times New Roman" w:hAnsi="Times New Roman" w:cs="Times New Roman"/>
          <w:sz w:val="24"/>
          <w:szCs w:val="24"/>
          <w:lang w:eastAsia="en-AU"/>
        </w:rPr>
        <w:t>, for the avoidance of doubt,</w:t>
      </w:r>
      <w:r>
        <w:rPr>
          <w:rFonts w:ascii="Times New Roman" w:eastAsia="Times New Roman" w:hAnsi="Times New Roman" w:cs="Times New Roman"/>
          <w:sz w:val="24"/>
          <w:szCs w:val="24"/>
          <w:lang w:eastAsia="en-AU"/>
        </w:rPr>
        <w:t xml:space="preserve"> that </w:t>
      </w:r>
      <w:r w:rsidR="00B71E5D">
        <w:rPr>
          <w:rFonts w:ascii="Times New Roman" w:eastAsia="Times New Roman" w:hAnsi="Times New Roman" w:cs="Times New Roman"/>
          <w:sz w:val="24"/>
          <w:szCs w:val="24"/>
          <w:lang w:eastAsia="en-AU"/>
        </w:rPr>
        <w:t>‘</w:t>
      </w:r>
      <w:r w:rsidR="00B71E5D" w:rsidRPr="009D7CB0">
        <w:rPr>
          <w:rFonts w:ascii="Times New Roman" w:eastAsia="Times New Roman" w:hAnsi="Times New Roman" w:cs="Times New Roman"/>
          <w:i/>
          <w:iCs/>
          <w:sz w:val="24"/>
          <w:szCs w:val="24"/>
          <w:lang w:eastAsia="en-AU"/>
        </w:rPr>
        <w:t>test</w:t>
      </w:r>
      <w:r w:rsidR="00B71E5D">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includes testing</w:t>
      </w:r>
      <w:r w:rsidR="007B2AB7">
        <w:rPr>
          <w:rFonts w:ascii="Times New Roman" w:eastAsia="Times New Roman" w:hAnsi="Times New Roman" w:cs="Times New Roman"/>
          <w:sz w:val="24"/>
          <w:szCs w:val="24"/>
          <w:lang w:eastAsia="en-AU"/>
        </w:rPr>
        <w:t>, analysis, or examination</w:t>
      </w:r>
      <w:r w:rsidR="00B06219">
        <w:rPr>
          <w:rFonts w:ascii="Times New Roman" w:eastAsia="Times New Roman" w:hAnsi="Times New Roman" w:cs="Times New Roman"/>
          <w:sz w:val="24"/>
          <w:szCs w:val="24"/>
          <w:lang w:eastAsia="en-AU"/>
        </w:rPr>
        <w:t xml:space="preserve"> </w:t>
      </w:r>
      <w:r w:rsidR="00C517B8">
        <w:rPr>
          <w:rFonts w:ascii="Times New Roman" w:eastAsia="Times New Roman" w:hAnsi="Times New Roman" w:cs="Times New Roman"/>
          <w:sz w:val="24"/>
          <w:szCs w:val="24"/>
          <w:lang w:eastAsia="en-AU"/>
        </w:rPr>
        <w:t xml:space="preserve">conducted or otherwise </w:t>
      </w:r>
      <w:r>
        <w:rPr>
          <w:rFonts w:ascii="Times New Roman" w:eastAsia="Times New Roman" w:hAnsi="Times New Roman" w:cs="Times New Roman"/>
          <w:sz w:val="24"/>
          <w:szCs w:val="24"/>
          <w:lang w:eastAsia="en-AU"/>
        </w:rPr>
        <w:t>carried out under the Act or regulations</w:t>
      </w:r>
      <w:r w:rsidR="00412AE4">
        <w:rPr>
          <w:rFonts w:ascii="Times New Roman" w:eastAsia="Times New Roman" w:hAnsi="Times New Roman" w:cs="Times New Roman"/>
          <w:sz w:val="24"/>
          <w:szCs w:val="24"/>
          <w:lang w:eastAsia="en-AU"/>
        </w:rPr>
        <w:t xml:space="preserve"> made under the Act</w:t>
      </w:r>
      <w:r>
        <w:rPr>
          <w:rFonts w:ascii="Times New Roman" w:hAnsi="Times New Roman" w:cs="Times New Roman"/>
          <w:sz w:val="24"/>
          <w:szCs w:val="24"/>
        </w:rPr>
        <w:t xml:space="preserve">. </w:t>
      </w:r>
      <w:r w:rsidR="00B71E5D">
        <w:rPr>
          <w:rFonts w:ascii="Times New Roman" w:hAnsi="Times New Roman" w:cs="Times New Roman"/>
          <w:sz w:val="24"/>
          <w:szCs w:val="24"/>
        </w:rPr>
        <w:t xml:space="preserve">This includes, for example, </w:t>
      </w:r>
      <w:r w:rsidR="00C517B8">
        <w:rPr>
          <w:rFonts w:ascii="Times New Roman" w:hAnsi="Times New Roman" w:cs="Times New Roman"/>
          <w:sz w:val="24"/>
          <w:szCs w:val="24"/>
        </w:rPr>
        <w:t>testing</w:t>
      </w:r>
      <w:r w:rsidR="000F0929">
        <w:rPr>
          <w:rFonts w:ascii="Times New Roman" w:hAnsi="Times New Roman" w:cs="Times New Roman"/>
          <w:sz w:val="24"/>
          <w:szCs w:val="24"/>
        </w:rPr>
        <w:t xml:space="preserve"> of samples</w:t>
      </w:r>
      <w:r w:rsidR="00BF56F5">
        <w:rPr>
          <w:rFonts w:ascii="Times New Roman" w:hAnsi="Times New Roman" w:cs="Times New Roman"/>
          <w:sz w:val="24"/>
          <w:szCs w:val="24"/>
        </w:rPr>
        <w:t>:</w:t>
      </w:r>
    </w:p>
    <w:p w14:paraId="0C7BCD4B" w14:textId="640E583B" w:rsidR="00637A90" w:rsidRDefault="009062BE" w:rsidP="006A5820">
      <w:pPr>
        <w:pStyle w:val="ListParagraph"/>
        <w:numPr>
          <w:ilvl w:val="0"/>
          <w:numId w:val="47"/>
        </w:numPr>
        <w:autoSpaceDE w:val="0"/>
        <w:autoSpaceDN w:val="0"/>
        <w:adjustRightInd w:val="0"/>
        <w:spacing w:before="40" w:beforeAutospacing="0" w:after="0" w:afterAutospacing="0"/>
        <w:ind w:left="714" w:hanging="357"/>
      </w:pPr>
      <w:r>
        <w:t xml:space="preserve">undertaken </w:t>
      </w:r>
      <w:r w:rsidR="00637A90">
        <w:t xml:space="preserve">by </w:t>
      </w:r>
      <w:r w:rsidR="006A5820">
        <w:t xml:space="preserve">the </w:t>
      </w:r>
      <w:r w:rsidR="00637A90">
        <w:t>TGA</w:t>
      </w:r>
      <w:r w:rsidR="006A5820">
        <w:t>’s</w:t>
      </w:r>
      <w:r w:rsidR="00637A90">
        <w:t xml:space="preserve"> laboratories </w:t>
      </w:r>
      <w:r w:rsidR="009D3F28" w:rsidRPr="00765B59">
        <w:t>(or a laboratory</w:t>
      </w:r>
      <w:r w:rsidR="009B1AD8" w:rsidRPr="00765B59">
        <w:t xml:space="preserve"> external</w:t>
      </w:r>
      <w:r w:rsidR="009B1AD8" w:rsidRPr="00656336">
        <w:t xml:space="preserve"> to </w:t>
      </w:r>
      <w:r w:rsidR="009B1AD8" w:rsidRPr="00765B59">
        <w:t>the Department</w:t>
      </w:r>
      <w:r w:rsidR="009D3F28" w:rsidRPr="00765B59">
        <w:t>)</w:t>
      </w:r>
      <w:r w:rsidR="009D3F28" w:rsidRPr="00656336">
        <w:t xml:space="preserve"> </w:t>
      </w:r>
      <w:r w:rsidR="00637A90" w:rsidRPr="00656336">
        <w:t>in accordance with Part 5 of the Regulations</w:t>
      </w:r>
      <w:r w:rsidR="00637A90">
        <w:t>;</w:t>
      </w:r>
    </w:p>
    <w:p w14:paraId="03AA28C0" w14:textId="60829AED" w:rsidR="009328A7" w:rsidRDefault="009062BE" w:rsidP="006A5820">
      <w:pPr>
        <w:pStyle w:val="ListParagraph"/>
        <w:numPr>
          <w:ilvl w:val="0"/>
          <w:numId w:val="47"/>
        </w:numPr>
        <w:autoSpaceDE w:val="0"/>
        <w:autoSpaceDN w:val="0"/>
        <w:adjustRightInd w:val="0"/>
        <w:spacing w:before="40" w:beforeAutospacing="0" w:after="0" w:afterAutospacing="0"/>
        <w:ind w:left="714" w:hanging="357"/>
      </w:pPr>
      <w:r>
        <w:t xml:space="preserve">performed by an authorised person </w:t>
      </w:r>
      <w:r w:rsidR="00CA68AD">
        <w:t>while at the premises</w:t>
      </w:r>
      <w:r w:rsidR="00037B5C" w:rsidRPr="00BF56F5">
        <w:t xml:space="preserve"> </w:t>
      </w:r>
      <w:r w:rsidR="000F0929">
        <w:t>of</w:t>
      </w:r>
      <w:r w:rsidR="009328A7">
        <w:t>:</w:t>
      </w:r>
      <w:r w:rsidR="000F0929">
        <w:t xml:space="preserve"> </w:t>
      </w:r>
    </w:p>
    <w:p w14:paraId="07ACCCE9" w14:textId="0A70F2F1" w:rsidR="00D230A9" w:rsidRDefault="00D230A9" w:rsidP="00D230A9">
      <w:pPr>
        <w:pStyle w:val="ListParagraph"/>
        <w:numPr>
          <w:ilvl w:val="1"/>
          <w:numId w:val="47"/>
        </w:numPr>
        <w:autoSpaceDE w:val="0"/>
        <w:autoSpaceDN w:val="0"/>
        <w:adjustRightInd w:val="0"/>
        <w:spacing w:before="40" w:beforeAutospacing="0" w:after="0" w:afterAutospacing="0"/>
      </w:pPr>
      <w:r>
        <w:t xml:space="preserve">a manufacturer who holds a licence issued under Part 3-3 of the Act, in accordance with the condition mentioned in paragraph 40(4)(b)(ii) of the Act; </w:t>
      </w:r>
    </w:p>
    <w:p w14:paraId="721DE0D2" w14:textId="73A4786C" w:rsidR="00B633F2" w:rsidRDefault="000F0929" w:rsidP="006A5820">
      <w:pPr>
        <w:pStyle w:val="ListParagraph"/>
        <w:numPr>
          <w:ilvl w:val="1"/>
          <w:numId w:val="47"/>
        </w:numPr>
        <w:autoSpaceDE w:val="0"/>
        <w:autoSpaceDN w:val="0"/>
        <w:adjustRightInd w:val="0"/>
        <w:spacing w:before="40" w:beforeAutospacing="0" w:after="0" w:afterAutospacing="0"/>
      </w:pPr>
      <w:r>
        <w:t>a manufacturer in respect of whom a conformity assessment certificate has been issued — which the manufacturer must allow, in compliance with a condition imposed</w:t>
      </w:r>
      <w:r w:rsidR="00C2049A">
        <w:t xml:space="preserve"> by the Act</w:t>
      </w:r>
      <w:r>
        <w:t xml:space="preserve"> </w:t>
      </w:r>
      <w:r w:rsidR="007E33C3">
        <w:t>in respect of that certificate</w:t>
      </w:r>
      <w:r>
        <w:t>; and</w:t>
      </w:r>
    </w:p>
    <w:p w14:paraId="1FE7DF87" w14:textId="044F5AFC" w:rsidR="009328A7" w:rsidRDefault="009328A7" w:rsidP="006A5820">
      <w:pPr>
        <w:pStyle w:val="ListParagraph"/>
        <w:numPr>
          <w:ilvl w:val="1"/>
          <w:numId w:val="47"/>
        </w:numPr>
        <w:autoSpaceDE w:val="0"/>
        <w:autoSpaceDN w:val="0"/>
        <w:adjustRightInd w:val="0"/>
        <w:spacing w:before="40" w:beforeAutospacing="0" w:after="0" w:afterAutospacing="0"/>
      </w:pPr>
      <w:r>
        <w:t>a sponsor of a therapeutic good — which the sponsor must allow, in compliance with a condition imposed by the Act in respect of the registration, listing, or inclusion of the therapeutic good in the Register</w:t>
      </w:r>
      <w:r w:rsidR="00484CE4">
        <w:t>.</w:t>
      </w:r>
    </w:p>
    <w:p w14:paraId="6D40A51B" w14:textId="77777777" w:rsidR="00484CE4" w:rsidRDefault="00484CE4" w:rsidP="00484CE4">
      <w:pPr>
        <w:autoSpaceDE w:val="0"/>
        <w:autoSpaceDN w:val="0"/>
        <w:adjustRightInd w:val="0"/>
        <w:spacing w:after="0"/>
      </w:pPr>
    </w:p>
    <w:p w14:paraId="5AFCA2FB" w14:textId="324A09BA" w:rsidR="00C94EB1" w:rsidRPr="004A120A" w:rsidRDefault="00C94EB1" w:rsidP="00973D7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Tests covered by paragraphs </w:t>
      </w:r>
      <w:r w:rsidR="007B2AB7">
        <w:rPr>
          <w:rFonts w:ascii="Times New Roman" w:hAnsi="Times New Roman" w:cs="Times New Roman"/>
          <w:sz w:val="24"/>
          <w:szCs w:val="24"/>
        </w:rPr>
        <w:t>4(3)</w:t>
      </w:r>
      <w:r>
        <w:rPr>
          <w:rFonts w:ascii="Times New Roman" w:hAnsi="Times New Roman" w:cs="Times New Roman"/>
          <w:sz w:val="24"/>
          <w:szCs w:val="24"/>
        </w:rPr>
        <w:t>(a) and (b) also include those that are conducted or otherwise carried out, by persons other than TGA officers who may be required to exercise powers or functions under the Act or regulations made under the Act (including, for example, Australian Border Force officers).</w:t>
      </w:r>
    </w:p>
    <w:p w14:paraId="3BB9F6B9" w14:textId="77777777" w:rsidR="00484CE4" w:rsidRDefault="00484CE4" w:rsidP="00973D7E">
      <w:pPr>
        <w:autoSpaceDE w:val="0"/>
        <w:autoSpaceDN w:val="0"/>
        <w:adjustRightInd w:val="0"/>
        <w:spacing w:after="0"/>
      </w:pPr>
    </w:p>
    <w:p w14:paraId="43AF1CA2" w14:textId="6C9668FD" w:rsidR="009F0261" w:rsidRDefault="006B0955" w:rsidP="009D7CB0">
      <w:pPr>
        <w:keepNext/>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Paragraph </w:t>
      </w:r>
      <w:r w:rsidR="007B2AB7">
        <w:rPr>
          <w:rFonts w:ascii="Times New Roman" w:hAnsi="Times New Roman" w:cs="Times New Roman"/>
          <w:sz w:val="24"/>
          <w:szCs w:val="24"/>
        </w:rPr>
        <w:t>4(3)</w:t>
      </w:r>
      <w:r>
        <w:rPr>
          <w:rFonts w:ascii="Times New Roman" w:hAnsi="Times New Roman" w:cs="Times New Roman"/>
          <w:sz w:val="24"/>
          <w:szCs w:val="24"/>
        </w:rPr>
        <w:t xml:space="preserve">(c) </w:t>
      </w:r>
      <w:r w:rsidR="0096526B">
        <w:rPr>
          <w:rFonts w:ascii="Times New Roman" w:hAnsi="Times New Roman" w:cs="Times New Roman"/>
          <w:sz w:val="24"/>
          <w:szCs w:val="24"/>
        </w:rPr>
        <w:t xml:space="preserve">also </w:t>
      </w:r>
      <w:r w:rsidR="00660527">
        <w:rPr>
          <w:rFonts w:ascii="Times New Roman" w:hAnsi="Times New Roman" w:cs="Times New Roman"/>
          <w:sz w:val="24"/>
          <w:szCs w:val="24"/>
        </w:rPr>
        <w:t>provides</w:t>
      </w:r>
      <w:r w:rsidR="00B71E5D">
        <w:rPr>
          <w:rFonts w:ascii="Times New Roman" w:hAnsi="Times New Roman" w:cs="Times New Roman"/>
          <w:sz w:val="24"/>
          <w:szCs w:val="24"/>
        </w:rPr>
        <w:t>, for the avoidance of doubt,</w:t>
      </w:r>
      <w:r w:rsidR="00A31DA1">
        <w:rPr>
          <w:rFonts w:ascii="Times New Roman" w:hAnsi="Times New Roman" w:cs="Times New Roman"/>
          <w:sz w:val="24"/>
          <w:szCs w:val="24"/>
        </w:rPr>
        <w:t xml:space="preserve"> that ‘</w:t>
      </w:r>
      <w:r w:rsidR="00A31DA1">
        <w:rPr>
          <w:rFonts w:ascii="Times New Roman" w:hAnsi="Times New Roman" w:cs="Times New Roman"/>
          <w:i/>
          <w:iCs/>
          <w:sz w:val="24"/>
          <w:szCs w:val="24"/>
        </w:rPr>
        <w:t>test</w:t>
      </w:r>
      <w:r w:rsidR="00A31DA1">
        <w:rPr>
          <w:rFonts w:ascii="Times New Roman" w:hAnsi="Times New Roman" w:cs="Times New Roman"/>
          <w:sz w:val="24"/>
          <w:szCs w:val="24"/>
        </w:rPr>
        <w:t xml:space="preserve">’ </w:t>
      </w:r>
      <w:r w:rsidR="00B71E5D">
        <w:rPr>
          <w:rFonts w:ascii="Times New Roman" w:hAnsi="Times New Roman" w:cs="Times New Roman"/>
          <w:sz w:val="24"/>
          <w:szCs w:val="24"/>
        </w:rPr>
        <w:t xml:space="preserve">includes </w:t>
      </w:r>
      <w:r w:rsidR="009B59A8">
        <w:rPr>
          <w:rFonts w:ascii="Times New Roman" w:hAnsi="Times New Roman" w:cs="Times New Roman"/>
          <w:sz w:val="24"/>
          <w:szCs w:val="24"/>
        </w:rPr>
        <w:t xml:space="preserve">tests </w:t>
      </w:r>
      <w:r w:rsidR="00B71E5D">
        <w:rPr>
          <w:rFonts w:ascii="Times New Roman" w:hAnsi="Times New Roman" w:cs="Times New Roman"/>
          <w:sz w:val="24"/>
          <w:szCs w:val="24"/>
        </w:rPr>
        <w:t xml:space="preserve">conducted or otherwise </w:t>
      </w:r>
      <w:r>
        <w:rPr>
          <w:rFonts w:ascii="Times New Roman" w:hAnsi="Times New Roman" w:cs="Times New Roman"/>
          <w:sz w:val="24"/>
          <w:szCs w:val="24"/>
        </w:rPr>
        <w:t xml:space="preserve">carried out </w:t>
      </w:r>
      <w:r w:rsidR="00B71E5D">
        <w:rPr>
          <w:rFonts w:ascii="Times New Roman" w:hAnsi="Times New Roman" w:cs="Times New Roman"/>
          <w:sz w:val="24"/>
          <w:szCs w:val="24"/>
        </w:rPr>
        <w:t>by, or at the request or on the instruction of, a Commonwealth officer.</w:t>
      </w:r>
      <w:r w:rsidR="001067A5">
        <w:rPr>
          <w:rFonts w:ascii="Times New Roman" w:hAnsi="Times New Roman" w:cs="Times New Roman"/>
          <w:sz w:val="24"/>
          <w:szCs w:val="24"/>
        </w:rPr>
        <w:t xml:space="preserve"> </w:t>
      </w:r>
      <w:r>
        <w:rPr>
          <w:rFonts w:ascii="Times New Roman" w:hAnsi="Times New Roman" w:cs="Times New Roman"/>
          <w:sz w:val="24"/>
          <w:szCs w:val="24"/>
        </w:rPr>
        <w:t>This include</w:t>
      </w:r>
      <w:r w:rsidR="00B71E5D">
        <w:rPr>
          <w:rFonts w:ascii="Times New Roman" w:hAnsi="Times New Roman" w:cs="Times New Roman"/>
          <w:sz w:val="24"/>
          <w:szCs w:val="24"/>
        </w:rPr>
        <w:t>s, for example,</w:t>
      </w:r>
      <w:r>
        <w:rPr>
          <w:rFonts w:ascii="Times New Roman" w:hAnsi="Times New Roman" w:cs="Times New Roman"/>
          <w:sz w:val="24"/>
          <w:szCs w:val="24"/>
        </w:rPr>
        <w:t xml:space="preserve"> testing</w:t>
      </w:r>
      <w:r w:rsidR="009B1AD8">
        <w:rPr>
          <w:rFonts w:ascii="Times New Roman" w:hAnsi="Times New Roman" w:cs="Times New Roman"/>
          <w:sz w:val="24"/>
          <w:szCs w:val="24"/>
        </w:rPr>
        <w:t>:</w:t>
      </w:r>
      <w:r w:rsidR="002D27A9">
        <w:rPr>
          <w:rFonts w:ascii="Times New Roman" w:hAnsi="Times New Roman" w:cs="Times New Roman"/>
          <w:sz w:val="24"/>
          <w:szCs w:val="24"/>
        </w:rPr>
        <w:t xml:space="preserve"> </w:t>
      </w:r>
    </w:p>
    <w:p w14:paraId="165640CA" w14:textId="155BC7EC" w:rsidR="009F0261" w:rsidRPr="00656336" w:rsidRDefault="009B1AD8" w:rsidP="00033871">
      <w:pPr>
        <w:pStyle w:val="ListParagraph"/>
        <w:keepNext/>
        <w:numPr>
          <w:ilvl w:val="0"/>
          <w:numId w:val="23"/>
        </w:numPr>
        <w:autoSpaceDE w:val="0"/>
        <w:autoSpaceDN w:val="0"/>
        <w:adjustRightInd w:val="0"/>
        <w:spacing w:before="40" w:beforeAutospacing="0" w:after="0" w:afterAutospacing="0"/>
        <w:ind w:left="714" w:hanging="357"/>
      </w:pPr>
      <w:r>
        <w:t xml:space="preserve">conducted or otherwise carried out </w:t>
      </w:r>
      <w:r w:rsidR="002D27A9">
        <w:t>in relation to</w:t>
      </w:r>
      <w:r w:rsidR="009F0261">
        <w:t xml:space="preserve"> samples</w:t>
      </w:r>
      <w:r w:rsidR="002D27A9">
        <w:t xml:space="preserve"> that are</w:t>
      </w:r>
      <w:r w:rsidR="009F0261">
        <w:t xml:space="preserve"> obtained in a way</w:t>
      </w:r>
      <w:r w:rsidR="009F0261" w:rsidRPr="00656336">
        <w:t xml:space="preserve"> that does not enliven</w:t>
      </w:r>
      <w:r w:rsidR="00475F0F">
        <w:t xml:space="preserve"> the testing provisions in</w:t>
      </w:r>
      <w:r w:rsidR="009F0261" w:rsidRPr="00656336">
        <w:t xml:space="preserve"> Part 5 of the Regulations</w:t>
      </w:r>
      <w:r w:rsidR="009F0261" w:rsidRPr="00765B59">
        <w:t>;</w:t>
      </w:r>
      <w:r w:rsidRPr="00765B59">
        <w:t xml:space="preserve"> or</w:t>
      </w:r>
    </w:p>
    <w:p w14:paraId="472A5DBE" w14:textId="5069BF48" w:rsidR="009F0261" w:rsidRPr="00765B59" w:rsidRDefault="009F0261" w:rsidP="00973D7E">
      <w:pPr>
        <w:pStyle w:val="ListParagraph"/>
        <w:numPr>
          <w:ilvl w:val="0"/>
          <w:numId w:val="23"/>
        </w:numPr>
        <w:autoSpaceDE w:val="0"/>
        <w:autoSpaceDN w:val="0"/>
        <w:adjustRightInd w:val="0"/>
        <w:spacing w:before="40" w:beforeAutospacing="0" w:after="0" w:afterAutospacing="0"/>
        <w:ind w:left="714" w:hanging="357"/>
      </w:pPr>
      <w:r w:rsidRPr="00765B59">
        <w:t>by a laboratory</w:t>
      </w:r>
      <w:r w:rsidR="009B1AD8" w:rsidRPr="00765B59">
        <w:t xml:space="preserve"> external to the Department</w:t>
      </w:r>
      <w:r w:rsidRPr="00765B59">
        <w:t xml:space="preserve"> at the instruction of a TGA officer</w:t>
      </w:r>
      <w:r w:rsidR="008A6831" w:rsidRPr="00765B59">
        <w:t xml:space="preserve"> (e.g., where </w:t>
      </w:r>
      <w:r w:rsidR="009B1AD8" w:rsidRPr="00765B59">
        <w:t>that</w:t>
      </w:r>
      <w:r w:rsidR="008A6831" w:rsidRPr="00765B59">
        <w:t xml:space="preserve"> laboratory </w:t>
      </w:r>
      <w:r w:rsidRPr="00765B59">
        <w:t>has specialised equipment to test a particular therapeutic good</w:t>
      </w:r>
      <w:r w:rsidR="00F22477" w:rsidRPr="00765B59">
        <w:t>)</w:t>
      </w:r>
      <w:r w:rsidRPr="00765B59">
        <w:t>.</w:t>
      </w:r>
    </w:p>
    <w:p w14:paraId="2C2BEECA" w14:textId="77777777" w:rsidR="00CC2650" w:rsidRPr="009F0261" w:rsidRDefault="00CC2650" w:rsidP="00973D7E">
      <w:pPr>
        <w:pStyle w:val="ListParagraph"/>
        <w:autoSpaceDE w:val="0"/>
        <w:autoSpaceDN w:val="0"/>
        <w:adjustRightInd w:val="0"/>
        <w:spacing w:before="0" w:beforeAutospacing="0" w:after="0" w:afterAutospacing="0"/>
        <w:ind w:left="714"/>
      </w:pPr>
    </w:p>
    <w:p w14:paraId="5324C15C" w14:textId="6493B332" w:rsidR="00565E26" w:rsidRDefault="004D1C3B" w:rsidP="005811FA">
      <w:pPr>
        <w:keepNext/>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New subsection 4(3) also</w:t>
      </w:r>
      <w:r w:rsidR="005502D4">
        <w:rPr>
          <w:rFonts w:ascii="Times New Roman" w:eastAsia="Times New Roman" w:hAnsi="Times New Roman" w:cs="Times New Roman"/>
          <w:sz w:val="24"/>
          <w:szCs w:val="24"/>
          <w:lang w:eastAsia="en-AU"/>
        </w:rPr>
        <w:t xml:space="preserve"> ensure</w:t>
      </w:r>
      <w:r>
        <w:rPr>
          <w:rFonts w:ascii="Times New Roman" w:eastAsia="Times New Roman" w:hAnsi="Times New Roman" w:cs="Times New Roman"/>
          <w:sz w:val="24"/>
          <w:szCs w:val="24"/>
          <w:lang w:eastAsia="en-AU"/>
        </w:rPr>
        <w:t>s</w:t>
      </w:r>
      <w:r w:rsidR="005502D4">
        <w:rPr>
          <w:rFonts w:ascii="Times New Roman" w:eastAsia="Times New Roman" w:hAnsi="Times New Roman" w:cs="Times New Roman"/>
          <w:sz w:val="24"/>
          <w:szCs w:val="24"/>
          <w:lang w:eastAsia="en-AU"/>
        </w:rPr>
        <w:t xml:space="preserve"> there is no doubt in relation to the scope of activities that are encompassed by references to ‘</w:t>
      </w:r>
      <w:r w:rsidR="005502D4">
        <w:rPr>
          <w:rFonts w:ascii="Times New Roman" w:eastAsia="Times New Roman" w:hAnsi="Times New Roman" w:cs="Times New Roman"/>
          <w:i/>
          <w:iCs/>
          <w:sz w:val="24"/>
          <w:szCs w:val="24"/>
          <w:lang w:eastAsia="en-AU"/>
        </w:rPr>
        <w:t>test</w:t>
      </w:r>
      <w:r w:rsidR="005502D4">
        <w:rPr>
          <w:rFonts w:ascii="Times New Roman" w:eastAsia="Times New Roman" w:hAnsi="Times New Roman" w:cs="Times New Roman"/>
          <w:sz w:val="24"/>
          <w:szCs w:val="24"/>
          <w:lang w:eastAsia="en-AU"/>
        </w:rPr>
        <w:t xml:space="preserve">’ in the </w:t>
      </w:r>
      <w:r w:rsidR="00811FD5">
        <w:rPr>
          <w:rFonts w:ascii="Times New Roman" w:eastAsia="Times New Roman" w:hAnsi="Times New Roman" w:cs="Times New Roman"/>
          <w:sz w:val="24"/>
          <w:szCs w:val="24"/>
          <w:lang w:eastAsia="en-AU"/>
        </w:rPr>
        <w:t xml:space="preserve">Principal </w:t>
      </w:r>
      <w:r w:rsidR="005502D4">
        <w:rPr>
          <w:rFonts w:ascii="Times New Roman" w:eastAsia="Times New Roman" w:hAnsi="Times New Roman" w:cs="Times New Roman"/>
          <w:sz w:val="24"/>
          <w:szCs w:val="24"/>
          <w:lang w:eastAsia="en-AU"/>
        </w:rPr>
        <w:t xml:space="preserve">Specification. </w:t>
      </w:r>
      <w:r w:rsidR="003C506A">
        <w:rPr>
          <w:rFonts w:ascii="Times New Roman" w:eastAsia="Times New Roman" w:hAnsi="Times New Roman" w:cs="Times New Roman"/>
          <w:sz w:val="24"/>
          <w:szCs w:val="24"/>
          <w:lang w:eastAsia="en-AU"/>
        </w:rPr>
        <w:t xml:space="preserve">Specifically, it </w:t>
      </w:r>
      <w:r w:rsidR="00AF5199">
        <w:rPr>
          <w:rFonts w:ascii="Times New Roman" w:eastAsia="Times New Roman" w:hAnsi="Times New Roman" w:cs="Times New Roman"/>
          <w:sz w:val="24"/>
          <w:szCs w:val="24"/>
          <w:lang w:eastAsia="en-AU"/>
        </w:rPr>
        <w:t>puts beyond doubt</w:t>
      </w:r>
      <w:r w:rsidR="003C506A">
        <w:rPr>
          <w:rFonts w:ascii="Times New Roman" w:eastAsia="Times New Roman" w:hAnsi="Times New Roman" w:cs="Times New Roman"/>
          <w:sz w:val="24"/>
          <w:szCs w:val="24"/>
          <w:lang w:eastAsia="en-AU"/>
        </w:rPr>
        <w:t xml:space="preserve"> that a reference to this term in the Principal Specification also encompasses a reference to an analysis or examination. </w:t>
      </w:r>
      <w:r w:rsidR="00540ACE">
        <w:rPr>
          <w:rFonts w:ascii="Times New Roman" w:eastAsia="Times New Roman" w:hAnsi="Times New Roman" w:cs="Times New Roman"/>
          <w:sz w:val="24"/>
          <w:szCs w:val="24"/>
          <w:lang w:eastAsia="en-AU"/>
        </w:rPr>
        <w:t xml:space="preserve">This is necessary as the TGA’s laboratory testing activities are not limited to tests as that term may ordinarily be interpreted (e.g., as the taking of a series of steps to induce a physical reaction in, or to generate data in relation to, a therapeutic good). </w:t>
      </w:r>
    </w:p>
    <w:p w14:paraId="27C5FF3C" w14:textId="77777777" w:rsidR="005E07AC" w:rsidRDefault="005E07AC" w:rsidP="005811FA">
      <w:pPr>
        <w:keepNext/>
        <w:autoSpaceDE w:val="0"/>
        <w:autoSpaceDN w:val="0"/>
        <w:adjustRightInd w:val="0"/>
        <w:spacing w:after="0" w:line="240" w:lineRule="auto"/>
        <w:rPr>
          <w:rFonts w:ascii="Times New Roman" w:eastAsia="Times New Roman" w:hAnsi="Times New Roman" w:cs="Times New Roman"/>
          <w:sz w:val="24"/>
          <w:szCs w:val="24"/>
          <w:lang w:eastAsia="en-AU"/>
        </w:rPr>
      </w:pPr>
    </w:p>
    <w:p w14:paraId="4D908857" w14:textId="3F833646" w:rsidR="00540ACE" w:rsidRDefault="00540ACE" w:rsidP="005811FA">
      <w:pPr>
        <w:keepNext/>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Rather, the TGA’s </w:t>
      </w:r>
      <w:r w:rsidR="00F071DF">
        <w:rPr>
          <w:rFonts w:ascii="Times New Roman" w:eastAsia="Times New Roman" w:hAnsi="Times New Roman" w:cs="Times New Roman"/>
          <w:sz w:val="24"/>
          <w:szCs w:val="24"/>
          <w:lang w:eastAsia="en-AU"/>
        </w:rPr>
        <w:t>testing of a particular good also includes an examination of that good (</w:t>
      </w:r>
      <w:r w:rsidR="002463B8">
        <w:rPr>
          <w:rFonts w:ascii="Times New Roman" w:eastAsia="Times New Roman" w:hAnsi="Times New Roman" w:cs="Times New Roman"/>
          <w:sz w:val="24"/>
          <w:szCs w:val="24"/>
          <w:lang w:eastAsia="en-AU"/>
        </w:rPr>
        <w:t>e.g.,</w:t>
      </w:r>
      <w:r w:rsidR="00F071DF">
        <w:rPr>
          <w:rFonts w:ascii="Times New Roman" w:eastAsia="Times New Roman" w:hAnsi="Times New Roman" w:cs="Times New Roman"/>
          <w:sz w:val="24"/>
          <w:szCs w:val="24"/>
          <w:lang w:eastAsia="en-AU"/>
        </w:rPr>
        <w:t xml:space="preserve"> to measure its physical properties, </w:t>
      </w:r>
      <w:r w:rsidR="007C77F2">
        <w:rPr>
          <w:rFonts w:ascii="Times New Roman" w:eastAsia="Times New Roman" w:hAnsi="Times New Roman" w:cs="Times New Roman"/>
          <w:sz w:val="24"/>
          <w:szCs w:val="24"/>
          <w:lang w:eastAsia="en-AU"/>
        </w:rPr>
        <w:t>or</w:t>
      </w:r>
      <w:r w:rsidR="00F071DF">
        <w:rPr>
          <w:rFonts w:ascii="Times New Roman" w:eastAsia="Times New Roman" w:hAnsi="Times New Roman" w:cs="Times New Roman"/>
          <w:sz w:val="24"/>
          <w:szCs w:val="24"/>
          <w:lang w:eastAsia="en-AU"/>
        </w:rPr>
        <w:t xml:space="preserve"> </w:t>
      </w:r>
      <w:r w:rsidR="002463B8">
        <w:rPr>
          <w:rFonts w:ascii="Times New Roman" w:eastAsia="Times New Roman" w:hAnsi="Times New Roman" w:cs="Times New Roman"/>
          <w:sz w:val="24"/>
          <w:szCs w:val="24"/>
          <w:lang w:eastAsia="en-AU"/>
        </w:rPr>
        <w:t>inspect</w:t>
      </w:r>
      <w:r w:rsidR="00F071DF">
        <w:rPr>
          <w:rFonts w:ascii="Times New Roman" w:eastAsia="Times New Roman" w:hAnsi="Times New Roman" w:cs="Times New Roman"/>
          <w:sz w:val="24"/>
          <w:szCs w:val="24"/>
          <w:lang w:eastAsia="en-AU"/>
        </w:rPr>
        <w:t xml:space="preserve"> its labelling and packaging), and </w:t>
      </w:r>
      <w:r w:rsidR="002463B8">
        <w:rPr>
          <w:rFonts w:ascii="Times New Roman" w:eastAsia="Times New Roman" w:hAnsi="Times New Roman" w:cs="Times New Roman"/>
          <w:sz w:val="24"/>
          <w:szCs w:val="24"/>
          <w:lang w:eastAsia="en-AU"/>
        </w:rPr>
        <w:t>an analysis of the data that is produced through the testing process (including in relation to whether the goods comply with an applicable standard).</w:t>
      </w:r>
    </w:p>
    <w:p w14:paraId="6186DEA4" w14:textId="77777777" w:rsidR="00540ACE" w:rsidRDefault="00540ACE" w:rsidP="005811FA">
      <w:pPr>
        <w:keepNext/>
        <w:autoSpaceDE w:val="0"/>
        <w:autoSpaceDN w:val="0"/>
        <w:adjustRightInd w:val="0"/>
        <w:spacing w:after="0" w:line="240" w:lineRule="auto"/>
        <w:rPr>
          <w:rFonts w:ascii="Times New Roman" w:eastAsia="Times New Roman" w:hAnsi="Times New Roman" w:cs="Times New Roman"/>
          <w:sz w:val="24"/>
          <w:szCs w:val="24"/>
          <w:lang w:eastAsia="en-AU"/>
        </w:rPr>
      </w:pPr>
    </w:p>
    <w:p w14:paraId="359140EC" w14:textId="1A6CC27F" w:rsidR="003A4806" w:rsidRDefault="003A4806" w:rsidP="002A7282">
      <w:pPr>
        <w:spacing w:before="100" w:beforeAutospacing="1" w:after="100" w:afterAutospacing="1"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sz w:val="24"/>
          <w:szCs w:val="24"/>
          <w:lang w:eastAsia="en-AU"/>
        </w:rPr>
        <w:br w:type="page"/>
      </w:r>
    </w:p>
    <w:p w14:paraId="2074607F" w14:textId="77777777" w:rsidR="003A4806" w:rsidRPr="00A419EA" w:rsidRDefault="003A4806" w:rsidP="002A7282">
      <w:pPr>
        <w:spacing w:before="100" w:beforeAutospacing="1" w:after="100" w:afterAutospacing="1" w:line="240" w:lineRule="auto"/>
        <w:jc w:val="right"/>
        <w:rPr>
          <w:rFonts w:ascii="Times New Roman" w:eastAsia="Times New Roman" w:hAnsi="Times New Roman" w:cs="Times New Roman"/>
          <w:sz w:val="24"/>
          <w:szCs w:val="24"/>
          <w:lang w:val="en-US" w:eastAsia="en-AU"/>
        </w:rPr>
      </w:pPr>
      <w:r>
        <w:rPr>
          <w:rFonts w:ascii="Times New Roman" w:eastAsia="Times New Roman" w:hAnsi="Times New Roman" w:cs="Times New Roman"/>
          <w:b/>
          <w:bCs/>
          <w:sz w:val="24"/>
          <w:szCs w:val="24"/>
          <w:lang w:eastAsia="en-AU"/>
        </w:rPr>
        <w:lastRenderedPageBreak/>
        <w:t>Attachment B</w:t>
      </w:r>
    </w:p>
    <w:p w14:paraId="2BA6BBE8" w14:textId="77777777" w:rsidR="003A4806" w:rsidRDefault="003A4806" w:rsidP="002A7282">
      <w:pPr>
        <w:spacing w:before="120" w:after="0" w:line="240" w:lineRule="auto"/>
        <w:jc w:val="center"/>
        <w:rPr>
          <w:rFonts w:ascii="Times New Roman" w:eastAsia="Times New Roman" w:hAnsi="Times New Roman" w:cs="Times New Roman"/>
          <w:b/>
          <w:bCs/>
          <w:sz w:val="24"/>
          <w:szCs w:val="24"/>
          <w:lang w:eastAsia="en-AU"/>
        </w:rPr>
      </w:pPr>
      <w:r w:rsidRPr="005F2423">
        <w:rPr>
          <w:rFonts w:ascii="Times New Roman" w:eastAsia="Times New Roman" w:hAnsi="Times New Roman" w:cs="Times New Roman"/>
          <w:b/>
          <w:bCs/>
          <w:sz w:val="24"/>
          <w:szCs w:val="24"/>
          <w:lang w:eastAsia="en-AU"/>
        </w:rPr>
        <w:t>Statement of Compatibility with Human Rights</w:t>
      </w:r>
    </w:p>
    <w:p w14:paraId="36838FF8" w14:textId="77777777" w:rsidR="003A4806" w:rsidRPr="005F2423" w:rsidRDefault="003A4806" w:rsidP="002A7282">
      <w:pPr>
        <w:spacing w:after="0" w:line="240" w:lineRule="auto"/>
        <w:jc w:val="center"/>
        <w:rPr>
          <w:rFonts w:ascii="Times New Roman" w:eastAsia="Times New Roman" w:hAnsi="Times New Roman" w:cs="Times New Roman"/>
          <w:sz w:val="24"/>
          <w:szCs w:val="24"/>
          <w:lang w:val="en-US" w:eastAsia="en-AU"/>
        </w:rPr>
      </w:pPr>
    </w:p>
    <w:p w14:paraId="7036EB04" w14:textId="77777777" w:rsidR="003A4806" w:rsidRDefault="003A4806" w:rsidP="002A7282">
      <w:pPr>
        <w:spacing w:after="0" w:line="240" w:lineRule="auto"/>
        <w:jc w:val="center"/>
        <w:rPr>
          <w:rFonts w:ascii="Times New Roman" w:eastAsia="Times New Roman" w:hAnsi="Times New Roman" w:cs="Times New Roman"/>
          <w:sz w:val="24"/>
          <w:szCs w:val="24"/>
          <w:lang w:eastAsia="en-AU"/>
        </w:rPr>
      </w:pPr>
      <w:r w:rsidRPr="00361A1D">
        <w:rPr>
          <w:rFonts w:ascii="Times New Roman" w:eastAsia="Times New Roman" w:hAnsi="Times New Roman" w:cs="Times New Roman"/>
          <w:sz w:val="24"/>
          <w:szCs w:val="24"/>
          <w:lang w:eastAsia="en-AU"/>
        </w:rPr>
        <w:t>Prepared in accordance with Part 3 of the</w:t>
      </w:r>
      <w:r>
        <w:rPr>
          <w:rFonts w:ascii="Times New Roman" w:eastAsia="Times New Roman" w:hAnsi="Times New Roman" w:cs="Times New Roman"/>
          <w:i/>
          <w:iCs/>
          <w:sz w:val="24"/>
          <w:szCs w:val="24"/>
          <w:lang w:eastAsia="en-AU"/>
        </w:rPr>
        <w:t xml:space="preserve"> Human </w:t>
      </w:r>
      <w:r w:rsidRPr="00A419EA">
        <w:rPr>
          <w:rFonts w:ascii="Times New Roman" w:eastAsia="Times New Roman" w:hAnsi="Times New Roman" w:cs="Times New Roman"/>
          <w:i/>
          <w:iCs/>
          <w:sz w:val="24"/>
          <w:szCs w:val="24"/>
          <w:lang w:eastAsia="en-AU"/>
        </w:rPr>
        <w:t>Righ</w:t>
      </w:r>
      <w:r>
        <w:rPr>
          <w:rFonts w:ascii="Times New Roman" w:eastAsia="Times New Roman" w:hAnsi="Times New Roman" w:cs="Times New Roman"/>
          <w:i/>
          <w:iCs/>
          <w:sz w:val="24"/>
          <w:szCs w:val="24"/>
          <w:lang w:eastAsia="en-AU"/>
        </w:rPr>
        <w:t>ts (Parliamentary Scrutiny) Act </w:t>
      </w:r>
      <w:r w:rsidRPr="00A419EA">
        <w:rPr>
          <w:rFonts w:ascii="Times New Roman" w:eastAsia="Times New Roman" w:hAnsi="Times New Roman" w:cs="Times New Roman"/>
          <w:i/>
          <w:iCs/>
          <w:sz w:val="24"/>
          <w:szCs w:val="24"/>
          <w:lang w:eastAsia="en-AU"/>
        </w:rPr>
        <w:t>2011</w:t>
      </w:r>
      <w:r>
        <w:rPr>
          <w:rFonts w:ascii="Times New Roman" w:eastAsia="Times New Roman" w:hAnsi="Times New Roman" w:cs="Times New Roman"/>
          <w:i/>
          <w:iCs/>
          <w:sz w:val="24"/>
          <w:szCs w:val="24"/>
          <w:lang w:eastAsia="en-AU"/>
        </w:rPr>
        <w:t>.</w:t>
      </w:r>
    </w:p>
    <w:p w14:paraId="05E2F510" w14:textId="77777777" w:rsidR="003A4806" w:rsidRPr="00A419EA" w:rsidRDefault="003A4806" w:rsidP="002A7282">
      <w:pPr>
        <w:spacing w:after="0" w:line="240" w:lineRule="auto"/>
        <w:jc w:val="center"/>
        <w:rPr>
          <w:rFonts w:ascii="Times New Roman" w:eastAsia="Times New Roman" w:hAnsi="Times New Roman" w:cs="Times New Roman"/>
          <w:sz w:val="24"/>
          <w:szCs w:val="24"/>
          <w:lang w:val="en-US" w:eastAsia="en-AU"/>
        </w:rPr>
      </w:pPr>
    </w:p>
    <w:p w14:paraId="26C4D5E7" w14:textId="533FD29E" w:rsidR="003A4806" w:rsidRDefault="002F6422" w:rsidP="002A7282">
      <w:pPr>
        <w:spacing w:after="0" w:line="240" w:lineRule="auto"/>
        <w:jc w:val="center"/>
        <w:rPr>
          <w:rFonts w:ascii="Times New Roman" w:eastAsia="Times New Roman" w:hAnsi="Times New Roman" w:cs="Times New Roman"/>
          <w:sz w:val="24"/>
          <w:szCs w:val="24"/>
          <w:lang w:eastAsia="en-AU"/>
        </w:rPr>
      </w:pPr>
      <w:r w:rsidRPr="002F6422">
        <w:rPr>
          <w:rFonts w:ascii="Times New Roman" w:eastAsia="Times New Roman" w:hAnsi="Times New Roman" w:cs="Times New Roman"/>
          <w:b/>
          <w:i/>
          <w:sz w:val="24"/>
          <w:szCs w:val="24"/>
          <w:lang w:eastAsia="en-AU"/>
        </w:rPr>
        <w:t xml:space="preserve">Therapeutic Goods </w:t>
      </w:r>
      <w:r w:rsidR="00B07379">
        <w:rPr>
          <w:rFonts w:ascii="Times New Roman" w:eastAsia="Times New Roman" w:hAnsi="Times New Roman" w:cs="Times New Roman"/>
          <w:b/>
          <w:i/>
          <w:sz w:val="24"/>
          <w:szCs w:val="24"/>
          <w:lang w:eastAsia="en-AU"/>
        </w:rPr>
        <w:t xml:space="preserve">Information </w:t>
      </w:r>
      <w:r w:rsidR="0061123E">
        <w:rPr>
          <w:rFonts w:ascii="Times New Roman" w:eastAsia="Times New Roman" w:hAnsi="Times New Roman" w:cs="Times New Roman"/>
          <w:b/>
          <w:i/>
          <w:sz w:val="24"/>
          <w:szCs w:val="24"/>
          <w:lang w:eastAsia="en-AU"/>
        </w:rPr>
        <w:t>(</w:t>
      </w:r>
      <w:r w:rsidR="000C34D8">
        <w:rPr>
          <w:rFonts w:ascii="Times New Roman" w:eastAsia="Times New Roman" w:hAnsi="Times New Roman" w:cs="Times New Roman"/>
          <w:b/>
          <w:i/>
          <w:sz w:val="24"/>
          <w:szCs w:val="24"/>
          <w:lang w:eastAsia="en-AU"/>
        </w:rPr>
        <w:t>Laboratory Testing</w:t>
      </w:r>
      <w:r w:rsidRPr="002F6422">
        <w:rPr>
          <w:rFonts w:ascii="Times New Roman" w:eastAsia="Times New Roman" w:hAnsi="Times New Roman" w:cs="Times New Roman"/>
          <w:b/>
          <w:i/>
          <w:sz w:val="24"/>
          <w:szCs w:val="24"/>
          <w:lang w:eastAsia="en-AU"/>
        </w:rPr>
        <w:t>)</w:t>
      </w:r>
      <w:r w:rsidR="000C34D8">
        <w:rPr>
          <w:rFonts w:ascii="Times New Roman" w:eastAsia="Times New Roman" w:hAnsi="Times New Roman" w:cs="Times New Roman"/>
          <w:b/>
          <w:i/>
          <w:sz w:val="24"/>
          <w:szCs w:val="24"/>
          <w:lang w:eastAsia="en-AU"/>
        </w:rPr>
        <w:t xml:space="preserve"> Amendment</w:t>
      </w:r>
      <w:r w:rsidRPr="002F6422">
        <w:rPr>
          <w:rFonts w:ascii="Times New Roman" w:eastAsia="Times New Roman" w:hAnsi="Times New Roman" w:cs="Times New Roman"/>
          <w:b/>
          <w:i/>
          <w:sz w:val="24"/>
          <w:szCs w:val="24"/>
          <w:lang w:eastAsia="en-AU"/>
        </w:rPr>
        <w:t xml:space="preserve"> </w:t>
      </w:r>
      <w:r w:rsidR="00B07379">
        <w:rPr>
          <w:rFonts w:ascii="Times New Roman" w:eastAsia="Times New Roman" w:hAnsi="Times New Roman" w:cs="Times New Roman"/>
          <w:b/>
          <w:i/>
          <w:sz w:val="24"/>
          <w:szCs w:val="24"/>
          <w:lang w:eastAsia="en-AU"/>
        </w:rPr>
        <w:t>Instrument</w:t>
      </w:r>
      <w:r w:rsidRPr="002F6422">
        <w:rPr>
          <w:rFonts w:ascii="Times New Roman" w:eastAsia="Times New Roman" w:hAnsi="Times New Roman" w:cs="Times New Roman"/>
          <w:b/>
          <w:i/>
          <w:sz w:val="24"/>
          <w:szCs w:val="24"/>
          <w:lang w:eastAsia="en-AU"/>
        </w:rPr>
        <w:t xml:space="preserve"> 202</w:t>
      </w:r>
      <w:r w:rsidR="00954DD4">
        <w:rPr>
          <w:rFonts w:ascii="Times New Roman" w:eastAsia="Times New Roman" w:hAnsi="Times New Roman" w:cs="Times New Roman"/>
          <w:b/>
          <w:i/>
          <w:sz w:val="24"/>
          <w:szCs w:val="24"/>
          <w:lang w:eastAsia="en-AU"/>
        </w:rPr>
        <w:t>3</w:t>
      </w:r>
    </w:p>
    <w:p w14:paraId="2CF7E5FE" w14:textId="77777777" w:rsidR="00954DD4" w:rsidRDefault="00954DD4" w:rsidP="002A7282">
      <w:pPr>
        <w:spacing w:after="0" w:line="240" w:lineRule="auto"/>
        <w:contextualSpacing/>
        <w:rPr>
          <w:rFonts w:ascii="Times New Roman" w:eastAsia="Times New Roman" w:hAnsi="Times New Roman" w:cs="Times New Roman"/>
          <w:sz w:val="24"/>
          <w:szCs w:val="24"/>
          <w:lang w:eastAsia="en-AU"/>
        </w:rPr>
      </w:pPr>
    </w:p>
    <w:p w14:paraId="684EB730" w14:textId="42896BC3" w:rsidR="003A4806" w:rsidRDefault="003A4806" w:rsidP="002A7282">
      <w:pPr>
        <w:spacing w:after="0" w:line="240" w:lineRule="auto"/>
        <w:contextualSpacing/>
        <w:rPr>
          <w:rFonts w:ascii="Times New Roman" w:eastAsia="Times New Roman" w:hAnsi="Times New Roman" w:cs="Times New Roman"/>
          <w:sz w:val="24"/>
          <w:szCs w:val="24"/>
          <w:lang w:eastAsia="en-AU"/>
        </w:rPr>
      </w:pPr>
      <w:r w:rsidRPr="00A419EA">
        <w:rPr>
          <w:rFonts w:ascii="Times New Roman" w:eastAsia="Times New Roman" w:hAnsi="Times New Roman" w:cs="Times New Roman"/>
          <w:sz w:val="24"/>
          <w:szCs w:val="24"/>
          <w:lang w:eastAsia="en-AU"/>
        </w:rPr>
        <w:t xml:space="preserve">This </w:t>
      </w:r>
      <w:r>
        <w:rPr>
          <w:rFonts w:ascii="Times New Roman" w:eastAsia="Times New Roman" w:hAnsi="Times New Roman" w:cs="Times New Roman"/>
          <w:sz w:val="24"/>
          <w:szCs w:val="24"/>
          <w:lang w:eastAsia="en-AU"/>
        </w:rPr>
        <w:t xml:space="preserve">disallowable </w:t>
      </w:r>
      <w:r w:rsidRPr="00A419EA">
        <w:rPr>
          <w:rFonts w:ascii="Times New Roman" w:eastAsia="Times New Roman" w:hAnsi="Times New Roman" w:cs="Times New Roman"/>
          <w:sz w:val="24"/>
          <w:szCs w:val="24"/>
          <w:lang w:eastAsia="en-AU"/>
        </w:rPr>
        <w:t>legislative instrument is compatible with the human rights and freedoms recognised or declared in the international instruments listed in section</w:t>
      </w:r>
      <w:r>
        <w:t> </w:t>
      </w:r>
      <w:r w:rsidRPr="00A419EA">
        <w:rPr>
          <w:rFonts w:ascii="Times New Roman" w:eastAsia="Times New Roman" w:hAnsi="Times New Roman" w:cs="Times New Roman"/>
          <w:sz w:val="24"/>
          <w:szCs w:val="24"/>
          <w:lang w:eastAsia="en-AU"/>
        </w:rPr>
        <w:t xml:space="preserve">3 of the </w:t>
      </w:r>
      <w:r>
        <w:rPr>
          <w:rFonts w:ascii="Times New Roman" w:eastAsia="Times New Roman" w:hAnsi="Times New Roman" w:cs="Times New Roman"/>
          <w:i/>
          <w:iCs/>
          <w:sz w:val="24"/>
          <w:szCs w:val="24"/>
          <w:lang w:eastAsia="en-AU"/>
        </w:rPr>
        <w:t>Human Rights (Parliamentary Scrutiny) Act </w:t>
      </w:r>
      <w:r w:rsidRPr="00A419EA">
        <w:rPr>
          <w:rFonts w:ascii="Times New Roman" w:eastAsia="Times New Roman" w:hAnsi="Times New Roman" w:cs="Times New Roman"/>
          <w:i/>
          <w:iCs/>
          <w:sz w:val="24"/>
          <w:szCs w:val="24"/>
          <w:lang w:eastAsia="en-AU"/>
        </w:rPr>
        <w:t>2011</w:t>
      </w:r>
      <w:r w:rsidRPr="00A419EA">
        <w:rPr>
          <w:rFonts w:ascii="Times New Roman" w:eastAsia="Times New Roman" w:hAnsi="Times New Roman" w:cs="Times New Roman"/>
          <w:sz w:val="24"/>
          <w:szCs w:val="24"/>
          <w:lang w:eastAsia="en-AU"/>
        </w:rPr>
        <w:t>.</w:t>
      </w:r>
    </w:p>
    <w:p w14:paraId="2ED69616" w14:textId="77777777" w:rsidR="003A4806" w:rsidRPr="00A419EA" w:rsidRDefault="003A4806" w:rsidP="002A7282">
      <w:pPr>
        <w:spacing w:after="0" w:line="240" w:lineRule="auto"/>
        <w:rPr>
          <w:rFonts w:ascii="Times New Roman" w:eastAsia="Times New Roman" w:hAnsi="Times New Roman" w:cs="Times New Roman"/>
          <w:sz w:val="24"/>
          <w:szCs w:val="24"/>
          <w:lang w:val="en-US" w:eastAsia="en-AU"/>
        </w:rPr>
      </w:pPr>
    </w:p>
    <w:p w14:paraId="048E42A1" w14:textId="0CDD0932" w:rsidR="003A4806" w:rsidRDefault="003A4806" w:rsidP="00162B94">
      <w:pPr>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Overview of the Legislative Instrument</w:t>
      </w:r>
    </w:p>
    <w:p w14:paraId="16B67D63" w14:textId="77777777" w:rsidR="00162B94" w:rsidRPr="00162B94" w:rsidRDefault="00162B94" w:rsidP="00162B94">
      <w:pPr>
        <w:spacing w:after="0" w:line="240" w:lineRule="auto"/>
        <w:rPr>
          <w:rFonts w:ascii="Times New Roman" w:eastAsia="Times New Roman" w:hAnsi="Times New Roman" w:cs="Times New Roman"/>
          <w:b/>
          <w:bCs/>
          <w:sz w:val="24"/>
          <w:szCs w:val="24"/>
          <w:lang w:eastAsia="en-AU"/>
        </w:rPr>
      </w:pPr>
    </w:p>
    <w:p w14:paraId="128A7ADA" w14:textId="71143B42" w:rsidR="00D579F2" w:rsidRDefault="00D579F2" w:rsidP="00D579F2">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sidRPr="008727AB">
        <w:rPr>
          <w:rFonts w:ascii="Times New Roman" w:eastAsia="Times New Roman" w:hAnsi="Times New Roman" w:cs="Times New Roman"/>
          <w:i/>
          <w:sz w:val="24"/>
          <w:szCs w:val="24"/>
          <w:lang w:eastAsia="en-AU"/>
        </w:rPr>
        <w:t>Therapeutic Goods Act 1989</w:t>
      </w:r>
      <w:r>
        <w:rPr>
          <w:rFonts w:ascii="Times New Roman" w:eastAsia="Times New Roman" w:hAnsi="Times New Roman" w:cs="Times New Roman"/>
          <w:sz w:val="24"/>
          <w:szCs w:val="24"/>
          <w:lang w:eastAsia="en-AU"/>
        </w:rPr>
        <w:t xml:space="preserve"> (“the Act”) provides for the establishment and maintenance of a national system of controls for the quality, safety, efficacy,</w:t>
      </w:r>
      <w:r w:rsidR="00F33B71">
        <w:rPr>
          <w:rFonts w:ascii="Times New Roman" w:eastAsia="Times New Roman" w:hAnsi="Times New Roman" w:cs="Times New Roman"/>
          <w:sz w:val="24"/>
          <w:szCs w:val="24"/>
          <w:lang w:eastAsia="en-AU"/>
        </w:rPr>
        <w:t xml:space="preserve"> or</w:t>
      </w:r>
      <w:r w:rsidR="00D17E1E">
        <w:rPr>
          <w:rFonts w:ascii="Times New Roman" w:eastAsia="Times New Roman" w:hAnsi="Times New Roman" w:cs="Times New Roman"/>
          <w:sz w:val="24"/>
          <w:szCs w:val="24"/>
          <w:lang w:eastAsia="en-AU"/>
        </w:rPr>
        <w:t xml:space="preserve"> performance,</w:t>
      </w:r>
      <w:r>
        <w:rPr>
          <w:rFonts w:ascii="Times New Roman" w:eastAsia="Times New Roman" w:hAnsi="Times New Roman" w:cs="Times New Roman"/>
          <w:sz w:val="24"/>
          <w:szCs w:val="24"/>
          <w:lang w:eastAsia="en-AU"/>
        </w:rPr>
        <w:t xml:space="preserve"> and timely availability of therapeutic goods that are used in, or exported from, Australia. The Act is administered by the Therapeutic Goods Administration (“the TGA”) within the Australian Government Department of Health and Aged Care.</w:t>
      </w:r>
    </w:p>
    <w:p w14:paraId="6237DAF5" w14:textId="13D7D893" w:rsidR="00162B94" w:rsidRDefault="00162B94" w:rsidP="00162B94">
      <w:pPr>
        <w:autoSpaceDE w:val="0"/>
        <w:autoSpaceDN w:val="0"/>
        <w:adjustRightInd w:val="0"/>
        <w:spacing w:after="0" w:line="240" w:lineRule="auto"/>
        <w:rPr>
          <w:rFonts w:ascii="Times New Roman" w:eastAsia="Times New Roman" w:hAnsi="Times New Roman" w:cs="Times New Roman"/>
          <w:sz w:val="24"/>
          <w:szCs w:val="24"/>
          <w:lang w:eastAsia="en-AU"/>
        </w:rPr>
      </w:pPr>
    </w:p>
    <w:p w14:paraId="7AFF9419" w14:textId="0945DC85" w:rsidR="001120FD" w:rsidRDefault="001120FD" w:rsidP="001120FD">
      <w:pPr>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i/>
          <w:iCs/>
          <w:sz w:val="24"/>
          <w:szCs w:val="24"/>
          <w:lang w:eastAsia="en-AU"/>
        </w:rPr>
        <w:t>Therapeutic Goods Information (Laboratory Testing) Specification 2017</w:t>
      </w:r>
      <w:r>
        <w:rPr>
          <w:rFonts w:ascii="Times New Roman" w:eastAsia="Times New Roman" w:hAnsi="Times New Roman" w:cs="Times New Roman"/>
          <w:sz w:val="24"/>
          <w:szCs w:val="24"/>
          <w:lang w:eastAsia="en-AU"/>
        </w:rPr>
        <w:t xml:space="preserve"> (“the Principal Specification”) is a legislative instrument made under subsection 61(5D) of the Act. It specifies kinds of therapeutic goods information that the Secretary may release to the public under subsection 61(5C) of the Act (</w:t>
      </w:r>
      <w:r w:rsidR="00412DC8">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the specified information”). Broadly, the specified information relates to the laboratory testing activities of the TGA. </w:t>
      </w:r>
    </w:p>
    <w:p w14:paraId="39E17D4A" w14:textId="77777777" w:rsidR="001120FD" w:rsidRDefault="001120FD" w:rsidP="001120FD">
      <w:pPr>
        <w:autoSpaceDE w:val="0"/>
        <w:autoSpaceDN w:val="0"/>
        <w:adjustRightInd w:val="0"/>
        <w:spacing w:after="0" w:line="240" w:lineRule="auto"/>
        <w:rPr>
          <w:rFonts w:ascii="Times New Roman" w:eastAsia="Times New Roman" w:hAnsi="Times New Roman" w:cs="Times New Roman"/>
          <w:sz w:val="24"/>
          <w:szCs w:val="24"/>
          <w:lang w:eastAsia="en-AU"/>
        </w:rPr>
      </w:pPr>
    </w:p>
    <w:p w14:paraId="1A90639D" w14:textId="26AD98B1" w:rsidR="001120FD" w:rsidRDefault="0001050A" w:rsidP="001120FD">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bCs/>
          <w:i/>
          <w:iCs/>
          <w:sz w:val="24"/>
          <w:szCs w:val="24"/>
          <w:lang w:eastAsia="en-AU"/>
        </w:rPr>
        <w:t>Therapeutic Goods Information (Laboratory Testing) Amendment Instrument</w:t>
      </w:r>
      <w:r w:rsidRPr="003A4806">
        <w:rPr>
          <w:rFonts w:ascii="Times New Roman" w:eastAsia="Times New Roman" w:hAnsi="Times New Roman" w:cs="Times New Roman"/>
          <w:bCs/>
          <w:i/>
          <w:iCs/>
          <w:sz w:val="24"/>
          <w:szCs w:val="24"/>
          <w:lang w:eastAsia="en-AU"/>
        </w:rPr>
        <w:t xml:space="preserve"> 202</w:t>
      </w:r>
      <w:r>
        <w:rPr>
          <w:rFonts w:ascii="Times New Roman" w:eastAsia="Times New Roman" w:hAnsi="Times New Roman" w:cs="Times New Roman"/>
          <w:bCs/>
          <w:i/>
          <w:iCs/>
          <w:sz w:val="24"/>
          <w:szCs w:val="24"/>
          <w:lang w:eastAsia="en-AU"/>
        </w:rPr>
        <w:t xml:space="preserve">3 </w:t>
      </w:r>
      <w:r>
        <w:rPr>
          <w:rFonts w:ascii="Times New Roman" w:eastAsia="Times New Roman" w:hAnsi="Times New Roman" w:cs="Times New Roman"/>
          <w:sz w:val="24"/>
          <w:szCs w:val="24"/>
          <w:lang w:eastAsia="en-AU"/>
        </w:rPr>
        <w:t xml:space="preserve">(“the </w:t>
      </w:r>
      <w:r w:rsidRPr="00AA68D0">
        <w:rPr>
          <w:rFonts w:ascii="Times New Roman" w:eastAsia="Times New Roman" w:hAnsi="Times New Roman" w:cs="Times New Roman"/>
          <w:sz w:val="24"/>
          <w:szCs w:val="24"/>
          <w:lang w:eastAsia="en-AU"/>
        </w:rPr>
        <w:t xml:space="preserve">Amendment Instrument”) </w:t>
      </w:r>
      <w:r>
        <w:rPr>
          <w:rFonts w:ascii="Times New Roman" w:eastAsia="Times New Roman" w:hAnsi="Times New Roman" w:cs="Times New Roman"/>
          <w:sz w:val="24"/>
          <w:szCs w:val="24"/>
          <w:lang w:eastAsia="en-AU"/>
        </w:rPr>
        <w:t xml:space="preserve">is also made under subsection 61(5D) of the Act. It amends the Principal Specification, to </w:t>
      </w:r>
      <w:r w:rsidR="00660527">
        <w:rPr>
          <w:rFonts w:ascii="Times New Roman" w:eastAsia="Times New Roman" w:hAnsi="Times New Roman" w:cs="Times New Roman"/>
          <w:sz w:val="24"/>
          <w:szCs w:val="24"/>
          <w:lang w:eastAsia="en-AU"/>
        </w:rPr>
        <w:t>provide</w:t>
      </w:r>
      <w:r>
        <w:rPr>
          <w:rFonts w:ascii="Times New Roman" w:eastAsia="Times New Roman" w:hAnsi="Times New Roman" w:cs="Times New Roman"/>
          <w:sz w:val="24"/>
          <w:szCs w:val="24"/>
          <w:lang w:eastAsia="en-AU"/>
        </w:rPr>
        <w:t>, for the avoidance of doubt, the meaning and scope of the terms ‘</w:t>
      </w:r>
      <w:r>
        <w:rPr>
          <w:rFonts w:ascii="Times New Roman" w:eastAsia="Times New Roman" w:hAnsi="Times New Roman" w:cs="Times New Roman"/>
          <w:i/>
          <w:iCs/>
          <w:sz w:val="24"/>
          <w:szCs w:val="24"/>
          <w:lang w:eastAsia="en-AU"/>
        </w:rPr>
        <w:t>sample</w:t>
      </w:r>
      <w:r>
        <w:rPr>
          <w:rFonts w:ascii="Times New Roman" w:eastAsia="Times New Roman" w:hAnsi="Times New Roman" w:cs="Times New Roman"/>
          <w:sz w:val="24"/>
          <w:szCs w:val="24"/>
          <w:lang w:eastAsia="en-AU"/>
        </w:rPr>
        <w:t>’ and ‘</w:t>
      </w:r>
      <w:r>
        <w:rPr>
          <w:rFonts w:ascii="Times New Roman" w:eastAsia="Times New Roman" w:hAnsi="Times New Roman" w:cs="Times New Roman"/>
          <w:i/>
          <w:iCs/>
          <w:sz w:val="24"/>
          <w:szCs w:val="24"/>
          <w:lang w:eastAsia="en-AU"/>
        </w:rPr>
        <w:t>test</w:t>
      </w:r>
      <w:r>
        <w:rPr>
          <w:rFonts w:ascii="Times New Roman" w:eastAsia="Times New Roman" w:hAnsi="Times New Roman" w:cs="Times New Roman"/>
          <w:sz w:val="24"/>
          <w:szCs w:val="24"/>
          <w:lang w:eastAsia="en-AU"/>
        </w:rPr>
        <w:t xml:space="preserve">’ in the Principal Specification. In particular, the purpose of these amendments is to </w:t>
      </w:r>
      <w:r w:rsidR="00AF5199">
        <w:rPr>
          <w:rFonts w:ascii="Times New Roman" w:eastAsia="Times New Roman" w:hAnsi="Times New Roman" w:cs="Times New Roman"/>
          <w:sz w:val="24"/>
          <w:szCs w:val="24"/>
          <w:lang w:eastAsia="en-AU"/>
        </w:rPr>
        <w:t xml:space="preserve">put </w:t>
      </w:r>
      <w:r>
        <w:rPr>
          <w:rFonts w:ascii="Times New Roman" w:eastAsia="Times New Roman" w:hAnsi="Times New Roman" w:cs="Times New Roman"/>
          <w:sz w:val="24"/>
          <w:szCs w:val="24"/>
          <w:lang w:eastAsia="en-AU"/>
        </w:rPr>
        <w:t xml:space="preserve">it </w:t>
      </w:r>
      <w:r w:rsidR="00AF5199">
        <w:rPr>
          <w:rFonts w:ascii="Times New Roman" w:eastAsia="Times New Roman" w:hAnsi="Times New Roman" w:cs="Times New Roman"/>
          <w:sz w:val="24"/>
          <w:szCs w:val="24"/>
          <w:lang w:eastAsia="en-AU"/>
        </w:rPr>
        <w:t xml:space="preserve">beyond doubt </w:t>
      </w:r>
      <w:r>
        <w:rPr>
          <w:rFonts w:ascii="Times New Roman" w:eastAsia="Times New Roman" w:hAnsi="Times New Roman" w:cs="Times New Roman"/>
          <w:sz w:val="24"/>
          <w:szCs w:val="24"/>
          <w:lang w:eastAsia="en-AU"/>
        </w:rPr>
        <w:t xml:space="preserve">that the specified information </w:t>
      </w:r>
      <w:r w:rsidR="00C00589">
        <w:rPr>
          <w:rFonts w:ascii="Times New Roman" w:eastAsia="Times New Roman" w:hAnsi="Times New Roman" w:cs="Times New Roman"/>
          <w:sz w:val="24"/>
          <w:szCs w:val="24"/>
          <w:lang w:eastAsia="en-AU"/>
        </w:rPr>
        <w:t xml:space="preserve">set out in the </w:t>
      </w:r>
      <w:r w:rsidR="00EC3BB1">
        <w:rPr>
          <w:rFonts w:ascii="Times New Roman" w:eastAsia="Times New Roman" w:hAnsi="Times New Roman" w:cs="Times New Roman"/>
          <w:sz w:val="24"/>
          <w:szCs w:val="24"/>
          <w:lang w:eastAsia="en-AU"/>
        </w:rPr>
        <w:t xml:space="preserve">Principal Specification </w:t>
      </w:r>
      <w:r>
        <w:rPr>
          <w:rFonts w:ascii="Times New Roman" w:eastAsia="Times New Roman" w:hAnsi="Times New Roman" w:cs="Times New Roman"/>
          <w:sz w:val="24"/>
          <w:szCs w:val="24"/>
          <w:lang w:eastAsia="en-AU"/>
        </w:rPr>
        <w:t xml:space="preserve">encompasses information relating not only to samples of goods that are tested in accordance with Part 5 of the </w:t>
      </w:r>
      <w:r w:rsidRPr="00595FF0">
        <w:rPr>
          <w:rFonts w:ascii="Times New Roman" w:hAnsi="Times New Roman" w:cs="Times New Roman"/>
          <w:i/>
          <w:iCs/>
          <w:sz w:val="24"/>
          <w:szCs w:val="24"/>
        </w:rPr>
        <w:t>Therapeutic Goods Regulations 1990</w:t>
      </w:r>
      <w:r w:rsidRPr="00595FF0">
        <w:rPr>
          <w:rFonts w:ascii="Times New Roman" w:hAnsi="Times New Roman" w:cs="Times New Roman"/>
          <w:sz w:val="24"/>
          <w:szCs w:val="24"/>
        </w:rPr>
        <w:t xml:space="preserve"> (“the Regulations”)</w:t>
      </w:r>
      <w:r>
        <w:rPr>
          <w:rFonts w:ascii="Times New Roman" w:hAnsi="Times New Roman" w:cs="Times New Roman"/>
          <w:sz w:val="24"/>
          <w:szCs w:val="24"/>
        </w:rPr>
        <w:t>, but also information relating to samples tested outside the framework in Part 5 of the Regulations</w:t>
      </w:r>
      <w:r w:rsidR="001120FD">
        <w:rPr>
          <w:rFonts w:ascii="Times New Roman" w:hAnsi="Times New Roman" w:cs="Times New Roman"/>
          <w:sz w:val="24"/>
          <w:szCs w:val="24"/>
        </w:rPr>
        <w:t>.</w:t>
      </w:r>
    </w:p>
    <w:p w14:paraId="1744F448" w14:textId="77777777" w:rsidR="001120FD" w:rsidRPr="00033871" w:rsidRDefault="001120FD" w:rsidP="00033871">
      <w:pPr>
        <w:keepNext/>
        <w:tabs>
          <w:tab w:val="right" w:pos="9026"/>
        </w:tabs>
        <w:autoSpaceDE w:val="0"/>
        <w:autoSpaceDN w:val="0"/>
        <w:adjustRightInd w:val="0"/>
        <w:spacing w:after="0" w:line="240" w:lineRule="auto"/>
        <w:rPr>
          <w:rFonts w:ascii="Times New Roman" w:hAnsi="Times New Roman"/>
          <w:sz w:val="24"/>
        </w:rPr>
      </w:pPr>
    </w:p>
    <w:p w14:paraId="7CD81ADE" w14:textId="77777777" w:rsidR="0001050A" w:rsidRPr="00A82D14" w:rsidRDefault="0001050A" w:rsidP="0001050A">
      <w:pPr>
        <w:keepNext/>
        <w:tabs>
          <w:tab w:val="right" w:pos="9026"/>
        </w:tabs>
        <w:autoSpaceDE w:val="0"/>
        <w:autoSpaceDN w:val="0"/>
        <w:adjustRightInd w:val="0"/>
        <w:spacing w:after="0" w:line="240" w:lineRule="auto"/>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TGA’s laboratory testing program</w:t>
      </w:r>
    </w:p>
    <w:p w14:paraId="098BAC4A" w14:textId="77777777" w:rsidR="0001050A" w:rsidRDefault="0001050A" w:rsidP="0001050A">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4E5D4D40" w14:textId="5F894500" w:rsidR="0001050A" w:rsidRDefault="0001050A" w:rsidP="0001050A">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TGA’s testing program plays a critical role in the regulation of therapeutic goods in Australia. It informs</w:t>
      </w:r>
      <w:r w:rsidR="00EC3BB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and is a key component of</w:t>
      </w:r>
      <w:r w:rsidR="00EC3BB1">
        <w:rPr>
          <w:rFonts w:ascii="Times New Roman" w:eastAsia="Times New Roman" w:hAnsi="Times New Roman" w:cs="Times New Roman"/>
          <w:sz w:val="24"/>
          <w:szCs w:val="24"/>
          <w:lang w:eastAsia="en-AU"/>
        </w:rPr>
        <w:t>,</w:t>
      </w:r>
      <w:r>
        <w:rPr>
          <w:rFonts w:ascii="Times New Roman" w:eastAsia="Times New Roman" w:hAnsi="Times New Roman" w:cs="Times New Roman"/>
          <w:sz w:val="24"/>
          <w:szCs w:val="24"/>
          <w:lang w:eastAsia="en-AU"/>
        </w:rPr>
        <w:t xml:space="preserve"> regulatory activities relating to product recalls, </w:t>
      </w:r>
      <w:r w:rsidR="003D3570">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 xml:space="preserve">inclusion of therapeutic goods </w:t>
      </w:r>
      <w:r w:rsidR="00412DC8">
        <w:rPr>
          <w:rFonts w:ascii="Times New Roman" w:eastAsia="Times New Roman" w:hAnsi="Times New Roman" w:cs="Times New Roman"/>
          <w:sz w:val="24"/>
          <w:szCs w:val="24"/>
          <w:lang w:eastAsia="en-AU"/>
        </w:rPr>
        <w:t xml:space="preserve">in </w:t>
      </w:r>
      <w:r w:rsidRPr="00734B7B">
        <w:rPr>
          <w:rFonts w:ascii="Times New Roman" w:eastAsia="Times New Roman" w:hAnsi="Times New Roman" w:cs="Times New Roman"/>
          <w:sz w:val="24"/>
          <w:szCs w:val="24"/>
          <w:lang w:eastAsia="en-AU"/>
        </w:rPr>
        <w:t>the Australian Register of Therapeutic Goods (“the Register”)</w:t>
      </w:r>
      <w:r>
        <w:rPr>
          <w:rFonts w:ascii="Times New Roman" w:eastAsia="Times New Roman" w:hAnsi="Times New Roman" w:cs="Times New Roman"/>
          <w:sz w:val="24"/>
          <w:szCs w:val="24"/>
          <w:lang w:eastAsia="en-AU"/>
        </w:rPr>
        <w:t xml:space="preserve">, </w:t>
      </w:r>
      <w:r w:rsidR="003D3570">
        <w:rPr>
          <w:rFonts w:ascii="Times New Roman" w:eastAsia="Times New Roman" w:hAnsi="Times New Roman" w:cs="Times New Roman"/>
          <w:sz w:val="24"/>
          <w:szCs w:val="24"/>
          <w:lang w:eastAsia="en-AU"/>
        </w:rPr>
        <w:t xml:space="preserve">the </w:t>
      </w:r>
      <w:r w:rsidR="00412DC8">
        <w:rPr>
          <w:rFonts w:ascii="Times New Roman" w:eastAsia="Times New Roman" w:hAnsi="Times New Roman" w:cs="Times New Roman"/>
          <w:sz w:val="24"/>
          <w:szCs w:val="24"/>
          <w:lang w:eastAsia="en-AU"/>
        </w:rPr>
        <w:t xml:space="preserve">cancellation of therapeutic goods from the Register, and </w:t>
      </w:r>
      <w:r>
        <w:rPr>
          <w:rFonts w:ascii="Times New Roman" w:eastAsia="Times New Roman" w:hAnsi="Times New Roman" w:cs="Times New Roman"/>
          <w:sz w:val="24"/>
          <w:szCs w:val="24"/>
          <w:lang w:eastAsia="en-AU"/>
        </w:rPr>
        <w:t xml:space="preserve">post-market monitoring, compliance testing, safety investigation and </w:t>
      </w:r>
      <w:r w:rsidR="002F29B2">
        <w:rPr>
          <w:rFonts w:ascii="Times New Roman" w:eastAsia="Times New Roman" w:hAnsi="Times New Roman" w:cs="Times New Roman"/>
          <w:sz w:val="24"/>
          <w:szCs w:val="24"/>
          <w:lang w:eastAsia="en-AU"/>
        </w:rPr>
        <w:t xml:space="preserve">compliance </w:t>
      </w:r>
      <w:r>
        <w:rPr>
          <w:rFonts w:ascii="Times New Roman" w:eastAsia="Times New Roman" w:hAnsi="Times New Roman" w:cs="Times New Roman"/>
          <w:sz w:val="24"/>
          <w:szCs w:val="24"/>
          <w:lang w:eastAsia="en-AU"/>
        </w:rPr>
        <w:t xml:space="preserve">review of therapeutic goods. </w:t>
      </w:r>
      <w:r w:rsidR="003D3570">
        <w:rPr>
          <w:rFonts w:ascii="Times New Roman" w:eastAsia="Times New Roman" w:hAnsi="Times New Roman" w:cs="Times New Roman"/>
          <w:sz w:val="24"/>
          <w:szCs w:val="24"/>
          <w:lang w:eastAsia="en-AU"/>
        </w:rPr>
        <w:t>In doing so, t</w:t>
      </w:r>
      <w:r>
        <w:rPr>
          <w:rFonts w:ascii="Times New Roman" w:eastAsia="Times New Roman" w:hAnsi="Times New Roman" w:cs="Times New Roman"/>
          <w:sz w:val="24"/>
          <w:szCs w:val="24"/>
          <w:lang w:eastAsia="en-AU"/>
        </w:rPr>
        <w:t xml:space="preserve">he TGA’s laboratory testing activities support the safety, quality, and efficacy or performance of therapeutic goods supplied in (or exported from) Australia, and </w:t>
      </w:r>
      <w:r w:rsidR="00E4317C">
        <w:rPr>
          <w:rFonts w:ascii="Times New Roman" w:eastAsia="Times New Roman" w:hAnsi="Times New Roman" w:cs="Times New Roman"/>
          <w:sz w:val="24"/>
          <w:szCs w:val="24"/>
          <w:lang w:eastAsia="en-AU"/>
        </w:rPr>
        <w:t xml:space="preserve">are a critical component of efforts to </w:t>
      </w:r>
      <w:r>
        <w:rPr>
          <w:rFonts w:ascii="Times New Roman" w:eastAsia="Times New Roman" w:hAnsi="Times New Roman" w:cs="Times New Roman"/>
          <w:sz w:val="24"/>
          <w:szCs w:val="24"/>
          <w:lang w:eastAsia="en-AU"/>
        </w:rPr>
        <w:t xml:space="preserve">ensure that therapeutic goods meet minimum acceptable standards. </w:t>
      </w:r>
    </w:p>
    <w:p w14:paraId="6C697D31" w14:textId="77777777" w:rsidR="0001050A" w:rsidRDefault="0001050A" w:rsidP="0001050A">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25F4C50D" w14:textId="77777777" w:rsidR="0001050A" w:rsidRDefault="0001050A" w:rsidP="0001050A">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TGA’s testing program comprises several testing categories. These include, relevantly: </w:t>
      </w:r>
    </w:p>
    <w:p w14:paraId="3A384E21" w14:textId="78A4D49A" w:rsidR="0001050A" w:rsidRDefault="0001050A" w:rsidP="00033871">
      <w:pPr>
        <w:pStyle w:val="ListParagraph"/>
        <w:numPr>
          <w:ilvl w:val="0"/>
          <w:numId w:val="40"/>
        </w:numPr>
        <w:tabs>
          <w:tab w:val="right" w:pos="9026"/>
        </w:tabs>
        <w:autoSpaceDE w:val="0"/>
        <w:autoSpaceDN w:val="0"/>
        <w:adjustRightInd w:val="0"/>
        <w:spacing w:before="40" w:beforeAutospacing="0" w:after="0" w:afterAutospacing="0"/>
        <w:ind w:left="714" w:hanging="357"/>
      </w:pPr>
      <w:r>
        <w:t xml:space="preserve">programmed (or proactive) testing — to verify that goods that are registered, listed, or included in the Register, or </w:t>
      </w:r>
      <w:r w:rsidR="00E338E6">
        <w:t xml:space="preserve">that </w:t>
      </w:r>
      <w:r>
        <w:t>are exempt from</w:t>
      </w:r>
      <w:r w:rsidR="00AF5199">
        <w:t xml:space="preserve">, or approved or authorised in relation </w:t>
      </w:r>
      <w:r w:rsidR="00AF5199">
        <w:lastRenderedPageBreak/>
        <w:t>to,</w:t>
      </w:r>
      <w:r>
        <w:t xml:space="preserve"> </w:t>
      </w:r>
      <w:r w:rsidR="00E338E6">
        <w:t xml:space="preserve">the requirement to be </w:t>
      </w:r>
      <w:r>
        <w:t>inclu</w:t>
      </w:r>
      <w:r w:rsidR="00E338E6">
        <w:t>ded</w:t>
      </w:r>
      <w:r>
        <w:t xml:space="preserve"> in the Register, are of acceptable quality </w:t>
      </w:r>
      <w:r w:rsidR="00412DC8">
        <w:t xml:space="preserve">or performance </w:t>
      </w:r>
      <w:r>
        <w:t xml:space="preserve">as defined by official standards or agreed specifications; and </w:t>
      </w:r>
    </w:p>
    <w:p w14:paraId="1D1A09A1" w14:textId="1817B192" w:rsidR="0001050A" w:rsidRPr="004C29EA" w:rsidRDefault="0001050A" w:rsidP="00033871">
      <w:pPr>
        <w:pStyle w:val="ListParagraph"/>
        <w:numPr>
          <w:ilvl w:val="0"/>
          <w:numId w:val="40"/>
        </w:numPr>
        <w:tabs>
          <w:tab w:val="right" w:pos="9026"/>
        </w:tabs>
        <w:autoSpaceDE w:val="0"/>
        <w:autoSpaceDN w:val="0"/>
        <w:adjustRightInd w:val="0"/>
        <w:spacing w:before="40" w:beforeAutospacing="0" w:after="0" w:afterAutospacing="0"/>
        <w:ind w:left="714" w:hanging="357"/>
      </w:pPr>
      <w:r>
        <w:t xml:space="preserve">responsive testing — to investigate </w:t>
      </w:r>
      <w:r w:rsidR="00412DC8">
        <w:t xml:space="preserve">quality and </w:t>
      </w:r>
      <w:r>
        <w:t xml:space="preserve">safety signals or other emerging issues </w:t>
      </w:r>
      <w:r w:rsidR="00AF5199">
        <w:t>in relation to therapeutic goods (</w:t>
      </w:r>
      <w:r>
        <w:t xml:space="preserve">including in relation to </w:t>
      </w:r>
      <w:r w:rsidR="00E338E6">
        <w:t xml:space="preserve">therapeutic </w:t>
      </w:r>
      <w:r>
        <w:t xml:space="preserve">goods that are not entered in the Register or the subject of an approval, authority, or exemption </w:t>
      </w:r>
      <w:r w:rsidR="00AF5199">
        <w:t xml:space="preserve">— i.e., unapproved goods) that are identified through a range of mechanisms including by, among other things, complaints, seizure of goods or adverse event investigations.  </w:t>
      </w:r>
    </w:p>
    <w:p w14:paraId="0AF01D77" w14:textId="77777777" w:rsidR="0001050A" w:rsidRDefault="0001050A" w:rsidP="0001050A">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38A705A5" w14:textId="3C24BD39" w:rsidR="0001050A" w:rsidRDefault="0001050A" w:rsidP="0001050A">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Part 5 of the Regulations sets out procedures relating to certain sampling and testing activities. Part 5 does not apply to all the TGA’s sampling and testing activities. Specifically, Part 5 applies </w:t>
      </w:r>
      <w:r w:rsidR="00AF5199">
        <w:rPr>
          <w:rFonts w:ascii="Times New Roman" w:eastAsia="Times New Roman" w:hAnsi="Times New Roman" w:cs="Times New Roman"/>
          <w:sz w:val="24"/>
          <w:szCs w:val="24"/>
          <w:lang w:eastAsia="en-AU"/>
        </w:rPr>
        <w:t xml:space="preserve">only </w:t>
      </w:r>
      <w:r>
        <w:rPr>
          <w:rFonts w:ascii="Times New Roman" w:eastAsia="Times New Roman" w:hAnsi="Times New Roman" w:cs="Times New Roman"/>
          <w:sz w:val="24"/>
          <w:szCs w:val="24"/>
          <w:lang w:eastAsia="en-AU"/>
        </w:rPr>
        <w:t>in relation to samples that are:</w:t>
      </w:r>
    </w:p>
    <w:p w14:paraId="7A90533E" w14:textId="7718F3B8" w:rsidR="0001050A" w:rsidRDefault="0001050A" w:rsidP="00033871">
      <w:pPr>
        <w:pStyle w:val="ListParagraph"/>
        <w:numPr>
          <w:ilvl w:val="0"/>
          <w:numId w:val="19"/>
        </w:numPr>
        <w:tabs>
          <w:tab w:val="right" w:pos="9026"/>
        </w:tabs>
        <w:autoSpaceDE w:val="0"/>
        <w:autoSpaceDN w:val="0"/>
        <w:adjustRightInd w:val="0"/>
        <w:spacing w:before="40" w:beforeAutospacing="0" w:after="0" w:afterAutospacing="0"/>
        <w:ind w:left="896" w:hanging="357"/>
      </w:pPr>
      <w:r>
        <w:t>delivered by the person in relation to whom the goods are registered, listed, or included in the Register (i.e., the sponsor), at the Secretary’s request, in compliance with a condition of the entry of those goods in the Register, pursuant to paragraph 28(5)(h) or subsection 41FN(2) of the Act; or</w:t>
      </w:r>
    </w:p>
    <w:p w14:paraId="0DD67C98" w14:textId="687C03CE" w:rsidR="0001050A" w:rsidRDefault="0001050A" w:rsidP="0001050A">
      <w:pPr>
        <w:pStyle w:val="ListParagraph"/>
        <w:numPr>
          <w:ilvl w:val="0"/>
          <w:numId w:val="19"/>
        </w:numPr>
        <w:tabs>
          <w:tab w:val="right" w:pos="9026"/>
        </w:tabs>
        <w:autoSpaceDE w:val="0"/>
        <w:autoSpaceDN w:val="0"/>
        <w:adjustRightInd w:val="0"/>
        <w:spacing w:before="40" w:beforeAutospacing="0" w:after="0" w:afterAutospacing="0"/>
        <w:ind w:left="896" w:hanging="357"/>
      </w:pPr>
      <w:r>
        <w:t>taken by an authorised officer, pursuant to paragraph 24(1)(</w:t>
      </w:r>
      <w:r w:rsidR="003D3570">
        <w:t>c</w:t>
      </w:r>
      <w:r>
        <w:t>) of the Regulations, from the premises of:</w:t>
      </w:r>
    </w:p>
    <w:p w14:paraId="78768B7D" w14:textId="41CAF840" w:rsidR="0001050A" w:rsidRDefault="0001050A" w:rsidP="0001050A">
      <w:pPr>
        <w:pStyle w:val="ListParagraph"/>
        <w:numPr>
          <w:ilvl w:val="1"/>
          <w:numId w:val="19"/>
        </w:numPr>
        <w:tabs>
          <w:tab w:val="right" w:pos="9026"/>
        </w:tabs>
        <w:autoSpaceDE w:val="0"/>
        <w:autoSpaceDN w:val="0"/>
        <w:adjustRightInd w:val="0"/>
        <w:spacing w:before="40" w:beforeAutospacing="0" w:after="0" w:afterAutospacing="0"/>
        <w:ind w:left="1616" w:hanging="357"/>
      </w:pPr>
      <w:r>
        <w:t>a licence holder;</w:t>
      </w:r>
    </w:p>
    <w:p w14:paraId="76D2240E" w14:textId="22A278E8" w:rsidR="0001050A" w:rsidRDefault="0001050A" w:rsidP="0001050A">
      <w:pPr>
        <w:pStyle w:val="ListParagraph"/>
        <w:numPr>
          <w:ilvl w:val="1"/>
          <w:numId w:val="19"/>
        </w:numPr>
        <w:tabs>
          <w:tab w:val="right" w:pos="9026"/>
        </w:tabs>
        <w:autoSpaceDE w:val="0"/>
        <w:autoSpaceDN w:val="0"/>
        <w:adjustRightInd w:val="0"/>
        <w:spacing w:before="40" w:beforeAutospacing="0" w:after="0" w:afterAutospacing="0"/>
      </w:pPr>
      <w:r>
        <w:t>a wholesaler;</w:t>
      </w:r>
    </w:p>
    <w:p w14:paraId="76BE31C8" w14:textId="4E0524F6" w:rsidR="0001050A" w:rsidRDefault="0001050A" w:rsidP="00033871">
      <w:pPr>
        <w:pStyle w:val="ListParagraph"/>
        <w:numPr>
          <w:ilvl w:val="1"/>
          <w:numId w:val="19"/>
        </w:numPr>
        <w:tabs>
          <w:tab w:val="right" w:pos="9026"/>
        </w:tabs>
        <w:autoSpaceDE w:val="0"/>
        <w:autoSpaceDN w:val="0"/>
        <w:adjustRightInd w:val="0"/>
        <w:spacing w:before="40" w:beforeAutospacing="0" w:after="0" w:afterAutospacing="0"/>
      </w:pPr>
      <w:r>
        <w:t>a manufacturer in respect of whom a conformity assessment certificate has been issued; or</w:t>
      </w:r>
    </w:p>
    <w:p w14:paraId="7988B9DE" w14:textId="0AD8C3C7" w:rsidR="0001050A" w:rsidRDefault="0001050A" w:rsidP="0001050A">
      <w:pPr>
        <w:pStyle w:val="ListParagraph"/>
        <w:numPr>
          <w:ilvl w:val="1"/>
          <w:numId w:val="19"/>
        </w:numPr>
        <w:tabs>
          <w:tab w:val="right" w:pos="9026"/>
        </w:tabs>
        <w:autoSpaceDE w:val="0"/>
        <w:autoSpaceDN w:val="0"/>
        <w:adjustRightInd w:val="0"/>
        <w:spacing w:before="40" w:beforeAutospacing="0" w:after="0" w:afterAutospacing="0"/>
      </w:pPr>
      <w:r>
        <w:t>a sponsor in relation to whom the entry of goods in the Register is subject to a condition</w:t>
      </w:r>
      <w:r w:rsidRPr="00656336">
        <w:t xml:space="preserve"> that </w:t>
      </w:r>
      <w:r>
        <w:t>they comply with regulation 24 of the Regulations.</w:t>
      </w:r>
    </w:p>
    <w:p w14:paraId="0D4F6F5D" w14:textId="77777777" w:rsidR="0001050A" w:rsidRDefault="0001050A" w:rsidP="0001050A">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2FB1678A" w14:textId="31FA9A57" w:rsidR="001120FD" w:rsidRDefault="00F33B71" w:rsidP="001120FD">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However, the TGA also samples and tests goods</w:t>
      </w:r>
      <w:r w:rsidR="00AF5199">
        <w:rPr>
          <w:rFonts w:ascii="Times New Roman" w:eastAsia="Times New Roman" w:hAnsi="Times New Roman" w:cs="Times New Roman"/>
          <w:sz w:val="24"/>
          <w:szCs w:val="24"/>
          <w:lang w:eastAsia="en-AU"/>
        </w:rPr>
        <w:t xml:space="preserve"> </w:t>
      </w:r>
      <w:r w:rsidR="00412DC8">
        <w:rPr>
          <w:rFonts w:ascii="Times New Roman" w:eastAsia="Times New Roman" w:hAnsi="Times New Roman" w:cs="Times New Roman"/>
          <w:sz w:val="24"/>
          <w:szCs w:val="24"/>
          <w:lang w:eastAsia="en-AU"/>
        </w:rPr>
        <w:t>t</w:t>
      </w:r>
      <w:r w:rsidR="00AF5199">
        <w:rPr>
          <w:rFonts w:ascii="Times New Roman" w:eastAsia="Times New Roman" w:hAnsi="Times New Roman" w:cs="Times New Roman"/>
          <w:sz w:val="24"/>
          <w:szCs w:val="24"/>
          <w:lang w:eastAsia="en-AU"/>
        </w:rPr>
        <w:t>hat are not obtained in one of those ways.</w:t>
      </w:r>
      <w:r>
        <w:rPr>
          <w:rFonts w:ascii="Times New Roman" w:eastAsia="Times New Roman" w:hAnsi="Times New Roman" w:cs="Times New Roman"/>
          <w:sz w:val="24"/>
          <w:szCs w:val="24"/>
          <w:lang w:eastAsia="en-AU"/>
        </w:rPr>
        <w:t xml:space="preserve"> For example, the TGA may test samples that have been purchased from a retailer, or that have been provided to the TGA by another regulator,</w:t>
      </w:r>
      <w:r w:rsidR="00E047F5">
        <w:rPr>
          <w:rFonts w:ascii="Times New Roman" w:eastAsia="Times New Roman" w:hAnsi="Times New Roman" w:cs="Times New Roman"/>
          <w:sz w:val="24"/>
          <w:szCs w:val="24"/>
          <w:lang w:eastAsia="en-AU"/>
        </w:rPr>
        <w:t xml:space="preserve"> or a</w:t>
      </w:r>
      <w:r>
        <w:rPr>
          <w:rFonts w:ascii="Times New Roman" w:eastAsia="Times New Roman" w:hAnsi="Times New Roman" w:cs="Times New Roman"/>
          <w:sz w:val="24"/>
          <w:szCs w:val="24"/>
          <w:lang w:eastAsia="en-AU"/>
        </w:rPr>
        <w:t xml:space="preserve"> health or law enforcement agency</w:t>
      </w:r>
      <w:r w:rsidR="00AF5199">
        <w:rPr>
          <w:rFonts w:ascii="Times New Roman" w:eastAsia="Times New Roman" w:hAnsi="Times New Roman" w:cs="Times New Roman"/>
          <w:sz w:val="24"/>
          <w:szCs w:val="24"/>
          <w:lang w:eastAsia="en-AU"/>
        </w:rPr>
        <w:t>. The TGA’s capacity to test such samples is critical to the effectiveness of its testing program, and its role in the regulation of therapeutic goods in Australia generally.</w:t>
      </w:r>
    </w:p>
    <w:p w14:paraId="6CA4780A" w14:textId="77777777" w:rsidR="00F33B71" w:rsidRDefault="00F33B71" w:rsidP="001120FD">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43DDF405" w14:textId="387008ED" w:rsidR="001120FD" w:rsidRDefault="001120FD" w:rsidP="001120FD">
      <w:pPr>
        <w:keepNext/>
        <w:tabs>
          <w:tab w:val="right" w:pos="9026"/>
        </w:tabs>
        <w:autoSpaceDE w:val="0"/>
        <w:autoSpaceDN w:val="0"/>
        <w:adjustRightInd w:val="0"/>
        <w:spacing w:after="0" w:line="240" w:lineRule="auto"/>
        <w:rPr>
          <w:rFonts w:ascii="Times New Roman" w:eastAsia="Times New Roman" w:hAnsi="Times New Roman" w:cs="Times New Roman"/>
          <w:i/>
          <w:iCs/>
          <w:sz w:val="24"/>
          <w:szCs w:val="24"/>
          <w:lang w:eastAsia="en-AU"/>
        </w:rPr>
      </w:pPr>
      <w:r>
        <w:rPr>
          <w:rFonts w:ascii="Times New Roman" w:eastAsia="Times New Roman" w:hAnsi="Times New Roman" w:cs="Times New Roman"/>
          <w:i/>
          <w:iCs/>
          <w:sz w:val="24"/>
          <w:szCs w:val="24"/>
          <w:lang w:eastAsia="en-AU"/>
        </w:rPr>
        <w:t>The specified information</w:t>
      </w:r>
    </w:p>
    <w:p w14:paraId="3D1332E8" w14:textId="77777777" w:rsidR="00526DE8" w:rsidRPr="00033871" w:rsidRDefault="00526DE8" w:rsidP="001120FD">
      <w:pPr>
        <w:keepNext/>
        <w:tabs>
          <w:tab w:val="right" w:pos="9026"/>
        </w:tabs>
        <w:autoSpaceDE w:val="0"/>
        <w:autoSpaceDN w:val="0"/>
        <w:adjustRightInd w:val="0"/>
        <w:spacing w:after="0" w:line="240" w:lineRule="auto"/>
        <w:rPr>
          <w:rFonts w:ascii="Times New Roman" w:hAnsi="Times New Roman"/>
          <w:i/>
          <w:sz w:val="24"/>
        </w:rPr>
      </w:pPr>
    </w:p>
    <w:p w14:paraId="7E25FF9E" w14:textId="30C28724" w:rsidR="0001050A" w:rsidRDefault="0001050A" w:rsidP="0001050A">
      <w:pPr>
        <w:keepNext/>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The Principal Specification specifies kinds of information relating to laboratory testing that the Secretary may release to the public under subsection 61(5C) of the Act. Among other things, the specified information includes information relating to:</w:t>
      </w:r>
    </w:p>
    <w:p w14:paraId="12CC3C86" w14:textId="77777777" w:rsidR="0001050A" w:rsidRDefault="0001050A" w:rsidP="00033871">
      <w:pPr>
        <w:pStyle w:val="ListParagraph"/>
        <w:keepNext/>
        <w:numPr>
          <w:ilvl w:val="0"/>
          <w:numId w:val="41"/>
        </w:numPr>
        <w:tabs>
          <w:tab w:val="right" w:pos="9026"/>
        </w:tabs>
        <w:autoSpaceDE w:val="0"/>
        <w:autoSpaceDN w:val="0"/>
        <w:adjustRightInd w:val="0"/>
        <w:spacing w:before="40" w:beforeAutospacing="0" w:after="0" w:afterAutospacing="0"/>
        <w:ind w:left="714" w:hanging="357"/>
      </w:pPr>
      <w:r>
        <w:t>the description of a sample of a therapeutic good tested by the TGA;</w:t>
      </w:r>
    </w:p>
    <w:p w14:paraId="403A985A" w14:textId="77777777" w:rsidR="0001050A" w:rsidRDefault="0001050A" w:rsidP="00033871">
      <w:pPr>
        <w:pStyle w:val="ListParagraph"/>
        <w:keepNext/>
        <w:numPr>
          <w:ilvl w:val="0"/>
          <w:numId w:val="41"/>
        </w:numPr>
        <w:tabs>
          <w:tab w:val="right" w:pos="9026"/>
        </w:tabs>
        <w:autoSpaceDE w:val="0"/>
        <w:autoSpaceDN w:val="0"/>
        <w:adjustRightInd w:val="0"/>
        <w:spacing w:before="40" w:beforeAutospacing="0" w:after="0" w:afterAutospacing="0"/>
        <w:ind w:left="714" w:hanging="357"/>
      </w:pPr>
      <w:r>
        <w:t>the TGA’s reason(s) for testing the sample;</w:t>
      </w:r>
    </w:p>
    <w:p w14:paraId="22F38CF7" w14:textId="3ED99DE7" w:rsidR="0001050A" w:rsidRDefault="0001050A" w:rsidP="00033871">
      <w:pPr>
        <w:pStyle w:val="ListParagraph"/>
        <w:numPr>
          <w:ilvl w:val="0"/>
          <w:numId w:val="41"/>
        </w:numPr>
        <w:tabs>
          <w:tab w:val="right" w:pos="9026"/>
        </w:tabs>
        <w:autoSpaceDE w:val="0"/>
        <w:autoSpaceDN w:val="0"/>
        <w:adjustRightInd w:val="0"/>
        <w:spacing w:before="40" w:beforeAutospacing="0" w:after="0" w:afterAutospacing="0"/>
        <w:ind w:left="714" w:hanging="357"/>
      </w:pPr>
      <w:r>
        <w:t>the name and description of the tests performed, including information relating to the scope of the tests and any applicable standards relevant to the testing;</w:t>
      </w:r>
    </w:p>
    <w:p w14:paraId="74739228" w14:textId="3D8B7F8F" w:rsidR="0001050A" w:rsidRDefault="0001050A" w:rsidP="00033871">
      <w:pPr>
        <w:pStyle w:val="ListParagraph"/>
        <w:numPr>
          <w:ilvl w:val="0"/>
          <w:numId w:val="41"/>
        </w:numPr>
        <w:tabs>
          <w:tab w:val="right" w:pos="9026"/>
        </w:tabs>
        <w:autoSpaceDE w:val="0"/>
        <w:autoSpaceDN w:val="0"/>
        <w:adjustRightInd w:val="0"/>
        <w:spacing w:before="40" w:beforeAutospacing="0" w:after="0" w:afterAutospacing="0"/>
        <w:ind w:left="714" w:hanging="357"/>
      </w:pPr>
      <w:r>
        <w:t xml:space="preserve">the results of the testing, including whether the sample was found to comply with relevant standards and requirements; </w:t>
      </w:r>
    </w:p>
    <w:p w14:paraId="10BAEBBD" w14:textId="77777777" w:rsidR="0001050A" w:rsidRDefault="0001050A" w:rsidP="0001050A">
      <w:pPr>
        <w:pStyle w:val="ListParagraph"/>
        <w:numPr>
          <w:ilvl w:val="0"/>
          <w:numId w:val="41"/>
        </w:numPr>
        <w:tabs>
          <w:tab w:val="right" w:pos="9026"/>
        </w:tabs>
        <w:autoSpaceDE w:val="0"/>
        <w:autoSpaceDN w:val="0"/>
        <w:adjustRightInd w:val="0"/>
        <w:spacing w:before="40" w:beforeAutospacing="0" w:after="0" w:afterAutospacing="0"/>
        <w:ind w:left="714" w:hanging="357"/>
      </w:pPr>
      <w:r>
        <w:t>the outcomes of the testing, including subsequent action taken by the TGA or the sponsor or manufacturer of the therapeutic good;</w:t>
      </w:r>
    </w:p>
    <w:p w14:paraId="6DF27804" w14:textId="742B68C7" w:rsidR="0001050A" w:rsidRPr="00215238" w:rsidRDefault="0001050A" w:rsidP="0001050A">
      <w:pPr>
        <w:pStyle w:val="ListParagraph"/>
        <w:numPr>
          <w:ilvl w:val="0"/>
          <w:numId w:val="41"/>
        </w:numPr>
        <w:tabs>
          <w:tab w:val="right" w:pos="9026"/>
        </w:tabs>
        <w:autoSpaceDE w:val="0"/>
        <w:autoSpaceDN w:val="0"/>
        <w:adjustRightInd w:val="0"/>
        <w:spacing w:before="40" w:beforeAutospacing="0" w:after="0" w:afterAutospacing="0"/>
        <w:ind w:left="714" w:hanging="357"/>
      </w:pPr>
      <w:r>
        <w:t xml:space="preserve">related quality, safety, and efficacy information, including information about the supply of the therapeutic good. </w:t>
      </w:r>
    </w:p>
    <w:p w14:paraId="09F320CD" w14:textId="77777777" w:rsidR="0001050A" w:rsidRDefault="0001050A" w:rsidP="0001050A">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110624EE" w14:textId="3B319E9E" w:rsidR="001120FD" w:rsidRDefault="0001050A" w:rsidP="001120FD">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Publication of this information complements other information that is published on the TGA’s website, including safety information like early warnings, safety alerts, product recalls, adverse event notifications, and general educational material about the safety of </w:t>
      </w:r>
      <w:r>
        <w:rPr>
          <w:rFonts w:ascii="Times New Roman" w:eastAsia="Times New Roman" w:hAnsi="Times New Roman" w:cs="Times New Roman"/>
          <w:sz w:val="24"/>
          <w:szCs w:val="24"/>
          <w:lang w:eastAsia="en-AU"/>
        </w:rPr>
        <w:lastRenderedPageBreak/>
        <w:t xml:space="preserve">therapeutic goods. By facilitating the release of the specified information to the public, the Principal Specification </w:t>
      </w:r>
      <w:r w:rsidR="002D615F">
        <w:rPr>
          <w:rFonts w:ascii="Times New Roman" w:eastAsia="Times New Roman" w:hAnsi="Times New Roman" w:cs="Times New Roman"/>
          <w:sz w:val="24"/>
          <w:szCs w:val="24"/>
          <w:lang w:eastAsia="en-AU"/>
        </w:rPr>
        <w:t xml:space="preserve">is designed to </w:t>
      </w:r>
      <w:r>
        <w:rPr>
          <w:rFonts w:ascii="Times New Roman" w:eastAsia="Times New Roman" w:hAnsi="Times New Roman" w:cs="Times New Roman"/>
          <w:sz w:val="24"/>
          <w:szCs w:val="24"/>
          <w:lang w:eastAsia="en-AU"/>
        </w:rPr>
        <w:t xml:space="preserve">increase </w:t>
      </w:r>
      <w:r w:rsidR="006F2F20">
        <w:rPr>
          <w:rFonts w:ascii="Times New Roman" w:eastAsia="Times New Roman" w:hAnsi="Times New Roman" w:cs="Times New Roman"/>
          <w:sz w:val="24"/>
          <w:szCs w:val="24"/>
          <w:lang w:eastAsia="en-AU"/>
        </w:rPr>
        <w:t xml:space="preserve">the </w:t>
      </w:r>
      <w:r>
        <w:rPr>
          <w:rFonts w:ascii="Times New Roman" w:eastAsia="Times New Roman" w:hAnsi="Times New Roman" w:cs="Times New Roman"/>
          <w:sz w:val="24"/>
          <w:szCs w:val="24"/>
          <w:lang w:eastAsia="en-AU"/>
        </w:rPr>
        <w:t>transparency and understanding of the regulation of therapeutic goods</w:t>
      </w:r>
      <w:r w:rsidR="006F2F20">
        <w:rPr>
          <w:rFonts w:ascii="Times New Roman" w:eastAsia="Times New Roman" w:hAnsi="Times New Roman" w:cs="Times New Roman"/>
          <w:sz w:val="24"/>
          <w:szCs w:val="24"/>
          <w:lang w:eastAsia="en-AU"/>
        </w:rPr>
        <w:t xml:space="preserve"> in Australia</w:t>
      </w:r>
      <w:r>
        <w:rPr>
          <w:rFonts w:ascii="Times New Roman" w:eastAsia="Times New Roman" w:hAnsi="Times New Roman" w:cs="Times New Roman"/>
          <w:sz w:val="24"/>
          <w:szCs w:val="24"/>
          <w:lang w:eastAsia="en-AU"/>
        </w:rPr>
        <w:t xml:space="preserve">, </w:t>
      </w:r>
      <w:r w:rsidR="006F2F20">
        <w:rPr>
          <w:rFonts w:ascii="Times New Roman" w:eastAsia="Times New Roman" w:hAnsi="Times New Roman" w:cs="Times New Roman"/>
          <w:sz w:val="24"/>
          <w:szCs w:val="24"/>
          <w:lang w:eastAsia="en-AU"/>
        </w:rPr>
        <w:t xml:space="preserve">and to </w:t>
      </w:r>
      <w:r>
        <w:rPr>
          <w:rFonts w:ascii="Times New Roman" w:eastAsia="Times New Roman" w:hAnsi="Times New Roman" w:cs="Times New Roman"/>
          <w:sz w:val="24"/>
          <w:szCs w:val="24"/>
          <w:lang w:eastAsia="en-AU"/>
        </w:rPr>
        <w:t>promote consumer confidence in the quality, safety, and efficacy or performance of therapeutic goods, and encourage industry compliance with legislative requirements.</w:t>
      </w:r>
    </w:p>
    <w:p w14:paraId="686B36A4" w14:textId="77777777" w:rsidR="0001050A" w:rsidRDefault="0001050A" w:rsidP="001120FD">
      <w:pPr>
        <w:tabs>
          <w:tab w:val="right" w:pos="9026"/>
        </w:tabs>
        <w:autoSpaceDE w:val="0"/>
        <w:autoSpaceDN w:val="0"/>
        <w:adjustRightInd w:val="0"/>
        <w:spacing w:after="0" w:line="240" w:lineRule="auto"/>
        <w:rPr>
          <w:rFonts w:ascii="Times New Roman" w:eastAsia="Times New Roman" w:hAnsi="Times New Roman" w:cs="Times New Roman"/>
          <w:b/>
          <w:bCs/>
          <w:sz w:val="24"/>
          <w:szCs w:val="24"/>
          <w:lang w:eastAsia="en-AU"/>
        </w:rPr>
      </w:pPr>
    </w:p>
    <w:p w14:paraId="23A7CEC8" w14:textId="4B623132" w:rsidR="001120FD" w:rsidRPr="001120FD" w:rsidRDefault="001120FD" w:rsidP="001120FD">
      <w:pPr>
        <w:tabs>
          <w:tab w:val="right" w:pos="9026"/>
        </w:tabs>
        <w:autoSpaceDE w:val="0"/>
        <w:autoSpaceDN w:val="0"/>
        <w:adjustRightInd w:val="0"/>
        <w:spacing w:after="0" w:line="240" w:lineRule="auto"/>
        <w:rPr>
          <w:rFonts w:ascii="Times New Roman" w:eastAsia="Times New Roman" w:hAnsi="Times New Roman" w:cs="Times New Roman"/>
          <w:i/>
          <w:iCs/>
          <w:sz w:val="24"/>
          <w:szCs w:val="24"/>
          <w:lang w:eastAsia="en-AU"/>
        </w:rPr>
      </w:pPr>
      <w:r w:rsidRPr="001120FD">
        <w:rPr>
          <w:rFonts w:ascii="Times New Roman" w:eastAsia="Times New Roman" w:hAnsi="Times New Roman" w:cs="Times New Roman"/>
          <w:i/>
          <w:iCs/>
          <w:sz w:val="24"/>
          <w:szCs w:val="24"/>
          <w:lang w:eastAsia="en-AU"/>
        </w:rPr>
        <w:t>Purpose</w:t>
      </w:r>
    </w:p>
    <w:p w14:paraId="77B4A33F" w14:textId="77777777" w:rsidR="001120FD" w:rsidRDefault="001120FD" w:rsidP="001120FD">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4212EA71" w14:textId="1B96CB00" w:rsidR="0001050A" w:rsidRPr="00412DC8" w:rsidRDefault="0001050A" w:rsidP="0001050A">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The Amendment Instrument is made in response to the decision of the Federal Court of Australia in </w:t>
      </w:r>
      <w:r>
        <w:rPr>
          <w:rFonts w:ascii="Times New Roman" w:hAnsi="Times New Roman" w:cs="Times New Roman"/>
          <w:i/>
          <w:iCs/>
          <w:sz w:val="24"/>
          <w:szCs w:val="24"/>
        </w:rPr>
        <w:t xml:space="preserve">M House Pty Ltd v Secretary, Department of Health and Aged Care </w:t>
      </w:r>
      <w:r>
        <w:rPr>
          <w:rFonts w:ascii="Times New Roman" w:hAnsi="Times New Roman" w:cs="Times New Roman"/>
          <w:sz w:val="24"/>
          <w:szCs w:val="24"/>
        </w:rPr>
        <w:t>[2023] FCA 768 (“</w:t>
      </w:r>
      <w:r>
        <w:rPr>
          <w:rFonts w:ascii="Times New Roman" w:hAnsi="Times New Roman" w:cs="Times New Roman"/>
          <w:i/>
          <w:iCs/>
          <w:sz w:val="24"/>
          <w:szCs w:val="24"/>
        </w:rPr>
        <w:t>M House</w:t>
      </w:r>
      <w:r>
        <w:rPr>
          <w:rFonts w:ascii="Times New Roman" w:hAnsi="Times New Roman" w:cs="Times New Roman"/>
          <w:sz w:val="24"/>
          <w:szCs w:val="24"/>
        </w:rPr>
        <w:t>”)</w:t>
      </w:r>
      <w:r>
        <w:rPr>
          <w:rFonts w:ascii="Times New Roman" w:eastAsia="Times New Roman" w:hAnsi="Times New Roman" w:cs="Times New Roman"/>
          <w:sz w:val="24"/>
          <w:szCs w:val="24"/>
          <w:lang w:eastAsia="en-AU"/>
        </w:rPr>
        <w:t xml:space="preserve">. In </w:t>
      </w:r>
      <w:r w:rsidRPr="001C53EB">
        <w:rPr>
          <w:rFonts w:ascii="Times New Roman" w:eastAsia="Times New Roman" w:hAnsi="Times New Roman" w:cs="Times New Roman"/>
          <w:i/>
          <w:iCs/>
          <w:sz w:val="24"/>
          <w:szCs w:val="24"/>
          <w:lang w:eastAsia="en-AU"/>
        </w:rPr>
        <w:t>M House</w:t>
      </w:r>
      <w:r>
        <w:rPr>
          <w:rFonts w:ascii="Times New Roman" w:eastAsia="Times New Roman" w:hAnsi="Times New Roman" w:cs="Times New Roman"/>
          <w:sz w:val="24"/>
          <w:szCs w:val="24"/>
          <w:lang w:eastAsia="en-AU"/>
        </w:rPr>
        <w:t>, the Court found that references to ‘</w:t>
      </w:r>
      <w:r w:rsidRPr="00C41F96">
        <w:rPr>
          <w:rFonts w:ascii="Times New Roman" w:eastAsia="Times New Roman" w:hAnsi="Times New Roman" w:cs="Times New Roman"/>
          <w:i/>
          <w:iCs/>
          <w:sz w:val="24"/>
          <w:szCs w:val="24"/>
          <w:lang w:eastAsia="en-AU"/>
        </w:rPr>
        <w:t>sample</w:t>
      </w:r>
      <w:r>
        <w:rPr>
          <w:rFonts w:ascii="Times New Roman" w:eastAsia="Times New Roman" w:hAnsi="Times New Roman" w:cs="Times New Roman"/>
          <w:sz w:val="24"/>
          <w:szCs w:val="24"/>
          <w:lang w:eastAsia="en-AU"/>
        </w:rPr>
        <w:t>’ and ‘</w:t>
      </w:r>
      <w:r w:rsidRPr="00C41F96">
        <w:rPr>
          <w:rFonts w:ascii="Times New Roman" w:eastAsia="Times New Roman" w:hAnsi="Times New Roman" w:cs="Times New Roman"/>
          <w:i/>
          <w:iCs/>
          <w:sz w:val="24"/>
          <w:szCs w:val="24"/>
          <w:lang w:eastAsia="en-AU"/>
        </w:rPr>
        <w:t>test</w:t>
      </w:r>
      <w:r>
        <w:rPr>
          <w:rFonts w:ascii="Times New Roman" w:eastAsia="Times New Roman" w:hAnsi="Times New Roman" w:cs="Times New Roman"/>
          <w:sz w:val="24"/>
          <w:szCs w:val="24"/>
          <w:lang w:eastAsia="en-AU"/>
        </w:rPr>
        <w:t xml:space="preserve">’ in the Principal Specification </w:t>
      </w:r>
      <w:r w:rsidR="00AF5199">
        <w:rPr>
          <w:rFonts w:ascii="Times New Roman" w:eastAsia="Times New Roman" w:hAnsi="Times New Roman" w:cs="Times New Roman"/>
          <w:sz w:val="24"/>
          <w:szCs w:val="24"/>
          <w:lang w:eastAsia="en-AU"/>
        </w:rPr>
        <w:t>referred only</w:t>
      </w:r>
      <w:r w:rsidRPr="001C53EB">
        <w:rPr>
          <w:rFonts w:ascii="Times New Roman" w:eastAsia="Times New Roman" w:hAnsi="Times New Roman" w:cs="Times New Roman"/>
          <w:sz w:val="24"/>
          <w:szCs w:val="24"/>
          <w:lang w:eastAsia="en-AU"/>
        </w:rPr>
        <w:t xml:space="preserve"> to sampling and testing undertaken under Part 5 of the Regulations</w:t>
      </w:r>
      <w:r w:rsidR="003D3570">
        <w:rPr>
          <w:rFonts w:ascii="Times New Roman" w:eastAsia="Times New Roman" w:hAnsi="Times New Roman" w:cs="Times New Roman"/>
          <w:sz w:val="24"/>
          <w:szCs w:val="24"/>
          <w:lang w:eastAsia="en-AU"/>
        </w:rPr>
        <w:t>,</w:t>
      </w:r>
      <w:r w:rsidRPr="001C53EB">
        <w:rPr>
          <w:rFonts w:ascii="Times New Roman" w:eastAsia="Times New Roman" w:hAnsi="Times New Roman" w:cs="Times New Roman"/>
          <w:sz w:val="24"/>
          <w:szCs w:val="24"/>
          <w:lang w:eastAsia="en-AU"/>
        </w:rPr>
        <w:t xml:space="preserve"> and did not include sampling and testing </w:t>
      </w:r>
      <w:r w:rsidR="00AF5199">
        <w:rPr>
          <w:rFonts w:ascii="Times New Roman" w:eastAsia="Times New Roman" w:hAnsi="Times New Roman" w:cs="Times New Roman"/>
          <w:sz w:val="24"/>
          <w:szCs w:val="24"/>
          <w:lang w:eastAsia="en-AU"/>
        </w:rPr>
        <w:t xml:space="preserve">undertaken </w:t>
      </w:r>
      <w:r w:rsidRPr="001C53EB">
        <w:rPr>
          <w:rFonts w:ascii="Times New Roman" w:eastAsia="Times New Roman" w:hAnsi="Times New Roman" w:cs="Times New Roman"/>
          <w:sz w:val="24"/>
          <w:szCs w:val="24"/>
          <w:lang w:eastAsia="en-AU"/>
        </w:rPr>
        <w:t>outside of Part 5 of the Regulations</w:t>
      </w:r>
      <w:r>
        <w:rPr>
          <w:rFonts w:ascii="Times New Roman" w:eastAsia="Times New Roman" w:hAnsi="Times New Roman" w:cs="Times New Roman"/>
          <w:sz w:val="24"/>
          <w:szCs w:val="24"/>
          <w:lang w:eastAsia="en-AU"/>
        </w:rPr>
        <w:t xml:space="preserve">. </w:t>
      </w:r>
      <w:r w:rsidR="00412DC8">
        <w:rPr>
          <w:rFonts w:ascii="Times New Roman" w:eastAsia="Times New Roman" w:hAnsi="Times New Roman" w:cs="Times New Roman"/>
          <w:sz w:val="24"/>
          <w:szCs w:val="24"/>
          <w:lang w:eastAsia="en-AU"/>
        </w:rPr>
        <w:t xml:space="preserve">The decision in </w:t>
      </w:r>
      <w:r w:rsidR="00412DC8">
        <w:rPr>
          <w:rFonts w:ascii="Times New Roman" w:eastAsia="Times New Roman" w:hAnsi="Times New Roman" w:cs="Times New Roman"/>
          <w:i/>
          <w:iCs/>
          <w:sz w:val="24"/>
          <w:szCs w:val="24"/>
          <w:lang w:eastAsia="en-AU"/>
        </w:rPr>
        <w:t>M House</w:t>
      </w:r>
      <w:r w:rsidR="00412DC8">
        <w:rPr>
          <w:rFonts w:ascii="Times New Roman" w:eastAsia="Times New Roman" w:hAnsi="Times New Roman" w:cs="Times New Roman"/>
          <w:sz w:val="24"/>
          <w:szCs w:val="24"/>
          <w:lang w:eastAsia="en-AU"/>
        </w:rPr>
        <w:t xml:space="preserve"> is under appeal.</w:t>
      </w:r>
    </w:p>
    <w:p w14:paraId="6AB8D514" w14:textId="77777777" w:rsidR="0001050A" w:rsidRDefault="0001050A" w:rsidP="0001050A">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4FD34CE9" w14:textId="7E2BA16C" w:rsidR="0001050A" w:rsidRDefault="00AF5199" w:rsidP="0001050A">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T</w:t>
      </w:r>
      <w:r w:rsidR="0001050A">
        <w:rPr>
          <w:rFonts w:ascii="Times New Roman" w:eastAsia="Times New Roman" w:hAnsi="Times New Roman" w:cs="Times New Roman"/>
          <w:sz w:val="24"/>
          <w:szCs w:val="24"/>
          <w:lang w:eastAsia="en-AU"/>
        </w:rPr>
        <w:t>he Secretary</w:t>
      </w:r>
      <w:r>
        <w:rPr>
          <w:rFonts w:ascii="Times New Roman" w:eastAsia="Times New Roman" w:hAnsi="Times New Roman" w:cs="Times New Roman"/>
          <w:sz w:val="24"/>
          <w:szCs w:val="24"/>
          <w:lang w:eastAsia="en-AU"/>
        </w:rPr>
        <w:t>’s position</w:t>
      </w:r>
      <w:r w:rsidRPr="000B26DF">
        <w:rPr>
          <w:rFonts w:ascii="Times New Roman" w:hAnsi="Times New Roman"/>
          <w:sz w:val="24"/>
        </w:rPr>
        <w:t xml:space="preserve"> </w:t>
      </w:r>
      <w:r>
        <w:rPr>
          <w:rFonts w:ascii="Times New Roman" w:eastAsia="Times New Roman" w:hAnsi="Times New Roman" w:cs="Times New Roman"/>
          <w:sz w:val="24"/>
          <w:szCs w:val="24"/>
          <w:lang w:eastAsia="en-AU"/>
        </w:rPr>
        <w:t>is that</w:t>
      </w:r>
      <w:r w:rsidR="0001050A">
        <w:rPr>
          <w:rFonts w:ascii="Times New Roman" w:eastAsia="Times New Roman" w:hAnsi="Times New Roman" w:cs="Times New Roman"/>
          <w:sz w:val="24"/>
          <w:szCs w:val="24"/>
          <w:lang w:eastAsia="en-AU"/>
        </w:rPr>
        <w:t xml:space="preserve"> </w:t>
      </w:r>
      <w:r w:rsidR="003D3570">
        <w:rPr>
          <w:rFonts w:ascii="Times New Roman" w:eastAsia="Times New Roman" w:hAnsi="Times New Roman" w:cs="Times New Roman"/>
          <w:sz w:val="24"/>
          <w:szCs w:val="24"/>
          <w:lang w:eastAsia="en-AU"/>
        </w:rPr>
        <w:t xml:space="preserve">the </w:t>
      </w:r>
      <w:r w:rsidR="0001050A">
        <w:rPr>
          <w:rFonts w:ascii="Times New Roman" w:eastAsia="Times New Roman" w:hAnsi="Times New Roman" w:cs="Times New Roman"/>
          <w:sz w:val="24"/>
          <w:szCs w:val="24"/>
          <w:lang w:eastAsia="en-AU"/>
        </w:rPr>
        <w:t>references to ‘</w:t>
      </w:r>
      <w:r w:rsidR="0001050A">
        <w:rPr>
          <w:rFonts w:ascii="Times New Roman" w:eastAsia="Times New Roman" w:hAnsi="Times New Roman" w:cs="Times New Roman"/>
          <w:i/>
          <w:iCs/>
          <w:sz w:val="24"/>
          <w:szCs w:val="24"/>
          <w:lang w:eastAsia="en-AU"/>
        </w:rPr>
        <w:t>sample</w:t>
      </w:r>
      <w:r w:rsidR="0001050A">
        <w:rPr>
          <w:rFonts w:ascii="Times New Roman" w:eastAsia="Times New Roman" w:hAnsi="Times New Roman" w:cs="Times New Roman"/>
          <w:sz w:val="24"/>
          <w:szCs w:val="24"/>
          <w:lang w:eastAsia="en-AU"/>
        </w:rPr>
        <w:t>’ and ‘</w:t>
      </w:r>
      <w:r w:rsidR="0001050A">
        <w:rPr>
          <w:rFonts w:ascii="Times New Roman" w:eastAsia="Times New Roman" w:hAnsi="Times New Roman" w:cs="Times New Roman"/>
          <w:i/>
          <w:iCs/>
          <w:sz w:val="24"/>
          <w:szCs w:val="24"/>
          <w:lang w:eastAsia="en-AU"/>
        </w:rPr>
        <w:t>test</w:t>
      </w:r>
      <w:r w:rsidR="0001050A">
        <w:rPr>
          <w:rFonts w:ascii="Times New Roman" w:eastAsia="Times New Roman" w:hAnsi="Times New Roman" w:cs="Times New Roman"/>
          <w:sz w:val="24"/>
          <w:szCs w:val="24"/>
          <w:lang w:eastAsia="en-AU"/>
        </w:rPr>
        <w:t>’ in the Principal Specification encompass sampling and testing performed both under, and outside, Part 5</w:t>
      </w:r>
      <w:r>
        <w:rPr>
          <w:rFonts w:ascii="Times New Roman" w:eastAsia="Times New Roman" w:hAnsi="Times New Roman" w:cs="Times New Roman"/>
          <w:sz w:val="24"/>
          <w:szCs w:val="24"/>
          <w:lang w:eastAsia="en-AU"/>
        </w:rPr>
        <w:t xml:space="preserve"> </w:t>
      </w:r>
      <w:r w:rsidRPr="001C53EB">
        <w:rPr>
          <w:rFonts w:ascii="Times New Roman" w:eastAsia="Times New Roman" w:hAnsi="Times New Roman" w:cs="Times New Roman"/>
          <w:sz w:val="24"/>
          <w:szCs w:val="24"/>
          <w:lang w:eastAsia="en-AU"/>
        </w:rPr>
        <w:t>of the Regulations</w:t>
      </w:r>
      <w:r w:rsidR="0001050A">
        <w:rPr>
          <w:rFonts w:ascii="Times New Roman" w:eastAsia="Times New Roman" w:hAnsi="Times New Roman" w:cs="Times New Roman"/>
          <w:sz w:val="24"/>
          <w:szCs w:val="24"/>
          <w:lang w:eastAsia="en-AU"/>
        </w:rPr>
        <w:t xml:space="preserve">. </w:t>
      </w:r>
      <w:r>
        <w:rPr>
          <w:rFonts w:ascii="Times New Roman" w:eastAsia="Times New Roman" w:hAnsi="Times New Roman" w:cs="Times New Roman"/>
          <w:sz w:val="24"/>
          <w:szCs w:val="24"/>
          <w:lang w:eastAsia="en-AU"/>
        </w:rPr>
        <w:t>That position reflects the TGA’s longstanding</w:t>
      </w:r>
      <w:r w:rsidR="0001050A">
        <w:rPr>
          <w:rFonts w:ascii="Times New Roman" w:eastAsia="Times New Roman" w:hAnsi="Times New Roman" w:cs="Times New Roman"/>
          <w:sz w:val="24"/>
          <w:szCs w:val="24"/>
          <w:lang w:eastAsia="en-AU"/>
        </w:rPr>
        <w:t xml:space="preserve"> policy intention and </w:t>
      </w:r>
      <w:r>
        <w:rPr>
          <w:rFonts w:ascii="Times New Roman" w:eastAsia="Times New Roman" w:hAnsi="Times New Roman" w:cs="Times New Roman"/>
          <w:sz w:val="24"/>
          <w:szCs w:val="24"/>
          <w:lang w:eastAsia="en-AU"/>
        </w:rPr>
        <w:t xml:space="preserve">practice concerning the release to the public of </w:t>
      </w:r>
      <w:r w:rsidR="0001050A">
        <w:rPr>
          <w:rFonts w:ascii="Times New Roman" w:eastAsia="Times New Roman" w:hAnsi="Times New Roman" w:cs="Times New Roman"/>
          <w:sz w:val="24"/>
          <w:szCs w:val="24"/>
          <w:lang w:eastAsia="en-AU"/>
        </w:rPr>
        <w:t xml:space="preserve">information relating to </w:t>
      </w:r>
      <w:r>
        <w:rPr>
          <w:rFonts w:ascii="Times New Roman" w:eastAsia="Times New Roman" w:hAnsi="Times New Roman" w:cs="Times New Roman"/>
          <w:sz w:val="24"/>
          <w:szCs w:val="24"/>
          <w:lang w:eastAsia="en-AU"/>
        </w:rPr>
        <w:t xml:space="preserve">the </w:t>
      </w:r>
      <w:r w:rsidR="0001050A">
        <w:rPr>
          <w:rFonts w:ascii="Times New Roman" w:eastAsia="Times New Roman" w:hAnsi="Times New Roman" w:cs="Times New Roman"/>
          <w:sz w:val="24"/>
          <w:szCs w:val="24"/>
          <w:lang w:eastAsia="en-AU"/>
        </w:rPr>
        <w:t xml:space="preserve">testing </w:t>
      </w:r>
      <w:r>
        <w:rPr>
          <w:rFonts w:ascii="Times New Roman" w:eastAsia="Times New Roman" w:hAnsi="Times New Roman" w:cs="Times New Roman"/>
          <w:sz w:val="24"/>
          <w:szCs w:val="24"/>
          <w:lang w:eastAsia="en-AU"/>
        </w:rPr>
        <w:t>of therapeutic goods</w:t>
      </w:r>
      <w:r w:rsidR="0001050A">
        <w:rPr>
          <w:rFonts w:ascii="Times New Roman" w:eastAsia="Times New Roman" w:hAnsi="Times New Roman" w:cs="Times New Roman"/>
          <w:sz w:val="24"/>
          <w:szCs w:val="24"/>
          <w:lang w:eastAsia="en-AU"/>
        </w:rPr>
        <w:t xml:space="preserve">. </w:t>
      </w:r>
    </w:p>
    <w:p w14:paraId="783A6F04" w14:textId="77777777" w:rsidR="0001050A" w:rsidRDefault="0001050A" w:rsidP="0001050A">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61562214" w14:textId="73298C2A" w:rsidR="00412DC8" w:rsidRDefault="00C81558" w:rsidP="0001050A">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Notwithstanding the Secretary’s position on the appeal, t</w:t>
      </w:r>
      <w:r w:rsidR="0001050A">
        <w:rPr>
          <w:rFonts w:ascii="Times New Roman" w:eastAsia="Times New Roman" w:hAnsi="Times New Roman" w:cs="Times New Roman"/>
          <w:sz w:val="24"/>
          <w:szCs w:val="24"/>
          <w:lang w:eastAsia="en-AU"/>
        </w:rPr>
        <w:t xml:space="preserve">he Amendment Instrument is made to provide certainty in relation to the scope of the specified information. </w:t>
      </w:r>
    </w:p>
    <w:p w14:paraId="3BEA5F1B" w14:textId="77777777" w:rsidR="00412DC8" w:rsidRDefault="00412DC8" w:rsidP="0001050A">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p>
    <w:p w14:paraId="74C1EDA0" w14:textId="5E2EFE63" w:rsidR="0001050A" w:rsidRPr="0037756B" w:rsidRDefault="0001050A" w:rsidP="0001050A">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Specifically, the Amendment Instrument </w:t>
      </w:r>
      <w:r w:rsidR="00AF5199">
        <w:rPr>
          <w:rFonts w:ascii="Times New Roman" w:eastAsia="Times New Roman" w:hAnsi="Times New Roman" w:cs="Times New Roman"/>
          <w:sz w:val="24"/>
          <w:szCs w:val="24"/>
          <w:lang w:eastAsia="en-AU"/>
        </w:rPr>
        <w:t xml:space="preserve">provides that, </w:t>
      </w:r>
      <w:r>
        <w:rPr>
          <w:rFonts w:ascii="Times New Roman" w:eastAsia="Times New Roman" w:hAnsi="Times New Roman" w:cs="Times New Roman"/>
          <w:sz w:val="24"/>
          <w:szCs w:val="24"/>
          <w:lang w:eastAsia="en-AU"/>
        </w:rPr>
        <w:t>for the avoidance of doubt, in the Principal Specification, ‘</w:t>
      </w:r>
      <w:r w:rsidRPr="00C44E6B">
        <w:rPr>
          <w:rFonts w:ascii="Times New Roman" w:eastAsia="Times New Roman" w:hAnsi="Times New Roman" w:cs="Times New Roman"/>
          <w:i/>
          <w:iCs/>
          <w:sz w:val="24"/>
          <w:szCs w:val="24"/>
          <w:lang w:eastAsia="en-AU"/>
        </w:rPr>
        <w:t>sample</w:t>
      </w:r>
      <w:r>
        <w:rPr>
          <w:rFonts w:ascii="Times New Roman" w:eastAsia="Times New Roman" w:hAnsi="Times New Roman" w:cs="Times New Roman"/>
          <w:sz w:val="24"/>
          <w:szCs w:val="24"/>
          <w:lang w:eastAsia="en-AU"/>
        </w:rPr>
        <w:t>’ includes a sample (or part of a sample) taken, collected, or otherwise obtained, and ‘</w:t>
      </w:r>
      <w:r w:rsidRPr="00C44E6B">
        <w:rPr>
          <w:rFonts w:ascii="Times New Roman" w:eastAsia="Times New Roman" w:hAnsi="Times New Roman" w:cs="Times New Roman"/>
          <w:i/>
          <w:iCs/>
          <w:sz w:val="24"/>
          <w:szCs w:val="24"/>
          <w:lang w:eastAsia="en-AU"/>
        </w:rPr>
        <w:t>test</w:t>
      </w:r>
      <w:r>
        <w:rPr>
          <w:rFonts w:ascii="Times New Roman" w:eastAsia="Times New Roman" w:hAnsi="Times New Roman" w:cs="Times New Roman"/>
          <w:sz w:val="24"/>
          <w:szCs w:val="24"/>
          <w:lang w:eastAsia="en-AU"/>
        </w:rPr>
        <w:t xml:space="preserve">’ includes a test, analysis, or examination conducted or otherwise carried out:  </w:t>
      </w:r>
    </w:p>
    <w:p w14:paraId="4EC61905" w14:textId="77777777" w:rsidR="0001050A" w:rsidRDefault="0001050A" w:rsidP="00033871">
      <w:pPr>
        <w:pStyle w:val="ListParagraph"/>
        <w:numPr>
          <w:ilvl w:val="0"/>
          <w:numId w:val="39"/>
        </w:numPr>
        <w:tabs>
          <w:tab w:val="right" w:pos="9026"/>
        </w:tabs>
        <w:autoSpaceDE w:val="0"/>
        <w:autoSpaceDN w:val="0"/>
        <w:adjustRightInd w:val="0"/>
        <w:spacing w:before="40" w:beforeAutospacing="0" w:after="0" w:afterAutospacing="0"/>
        <w:ind w:left="714" w:hanging="357"/>
      </w:pPr>
      <w:r w:rsidRPr="002F292A">
        <w:t xml:space="preserve">under the Act; </w:t>
      </w:r>
    </w:p>
    <w:p w14:paraId="20BAC570" w14:textId="77777777" w:rsidR="0001050A" w:rsidRDefault="0001050A" w:rsidP="00033871">
      <w:pPr>
        <w:pStyle w:val="ListParagraph"/>
        <w:numPr>
          <w:ilvl w:val="0"/>
          <w:numId w:val="39"/>
        </w:numPr>
        <w:tabs>
          <w:tab w:val="right" w:pos="9026"/>
        </w:tabs>
        <w:autoSpaceDE w:val="0"/>
        <w:autoSpaceDN w:val="0"/>
        <w:adjustRightInd w:val="0"/>
        <w:spacing w:before="40" w:beforeAutospacing="0" w:after="0" w:afterAutospacing="0"/>
        <w:ind w:left="714" w:hanging="357"/>
      </w:pPr>
      <w:r w:rsidRPr="002F292A">
        <w:t>under regulations made pursuant to the Act</w:t>
      </w:r>
      <w:r>
        <w:t xml:space="preserve"> (including the Regulations)</w:t>
      </w:r>
      <w:r w:rsidRPr="002F292A">
        <w:t xml:space="preserve">; </w:t>
      </w:r>
      <w:r>
        <w:t>or</w:t>
      </w:r>
      <w:r w:rsidRPr="002F292A">
        <w:t xml:space="preserve"> </w:t>
      </w:r>
    </w:p>
    <w:p w14:paraId="38350D64" w14:textId="4BE2059D" w:rsidR="0001050A" w:rsidRDefault="0001050A" w:rsidP="00033871">
      <w:pPr>
        <w:pStyle w:val="ListParagraph"/>
        <w:numPr>
          <w:ilvl w:val="0"/>
          <w:numId w:val="39"/>
        </w:numPr>
        <w:tabs>
          <w:tab w:val="right" w:pos="9026"/>
        </w:tabs>
        <w:autoSpaceDE w:val="0"/>
        <w:autoSpaceDN w:val="0"/>
        <w:adjustRightInd w:val="0"/>
        <w:spacing w:before="40" w:beforeAutospacing="0" w:after="0" w:afterAutospacing="0"/>
        <w:ind w:left="714" w:hanging="357"/>
      </w:pPr>
      <w:r w:rsidRPr="002F292A">
        <w:t>by, or at the request or on the instruction of</w:t>
      </w:r>
      <w:r>
        <w:t>,</w:t>
      </w:r>
      <w:r w:rsidRPr="002F292A">
        <w:t xml:space="preserve"> a Commonwealth officer</w:t>
      </w:r>
      <w:r>
        <w:t>,</w:t>
      </w:r>
      <w:r w:rsidRPr="002F292A">
        <w:t xml:space="preserve"> including in the exercise of </w:t>
      </w:r>
      <w:r w:rsidR="00412DC8">
        <w:t>the executive power of the Commonwealth</w:t>
      </w:r>
      <w:r w:rsidRPr="002F292A">
        <w:t>.</w:t>
      </w:r>
    </w:p>
    <w:p w14:paraId="664F758A" w14:textId="62F8F61D" w:rsidR="0001050A" w:rsidRPr="000B26DF" w:rsidRDefault="0001050A" w:rsidP="00033871">
      <w:pPr>
        <w:tabs>
          <w:tab w:val="right" w:pos="9026"/>
        </w:tabs>
        <w:autoSpaceDE w:val="0"/>
        <w:autoSpaceDN w:val="0"/>
        <w:adjustRightInd w:val="0"/>
        <w:spacing w:after="0" w:line="240" w:lineRule="auto"/>
      </w:pPr>
    </w:p>
    <w:p w14:paraId="34DD1DBB" w14:textId="160CCC64" w:rsidR="00AF5199" w:rsidRDefault="00AF5199" w:rsidP="000B26DF">
      <w:pPr>
        <w:tabs>
          <w:tab w:val="right" w:pos="9026"/>
        </w:tabs>
        <w:autoSpaceDE w:val="0"/>
        <w:autoSpaceDN w:val="0"/>
        <w:adjustRightInd w:val="0"/>
        <w:spacing w:after="0" w:line="240" w:lineRule="auto"/>
        <w:rPr>
          <w:rFonts w:ascii="Times New Roman" w:eastAsia="Times New Roman" w:hAnsi="Times New Roman" w:cs="Times New Roman"/>
          <w:sz w:val="24"/>
          <w:szCs w:val="24"/>
          <w:lang w:eastAsia="en-AU"/>
        </w:rPr>
      </w:pPr>
      <w:r>
        <w:rPr>
          <w:rFonts w:ascii="Times New Roman" w:eastAsia="Times New Roman" w:hAnsi="Times New Roman" w:cs="Times New Roman"/>
          <w:sz w:val="24"/>
          <w:szCs w:val="24"/>
          <w:lang w:eastAsia="en-AU"/>
        </w:rPr>
        <w:t xml:space="preserve">In that way, the Amendment Instrument is intended to put beyond doubt that the Secretary may release information of a kind specified in the Principal </w:t>
      </w:r>
      <w:r w:rsidR="0052767C">
        <w:rPr>
          <w:rFonts w:ascii="Times New Roman" w:eastAsia="Times New Roman" w:hAnsi="Times New Roman" w:cs="Times New Roman"/>
          <w:sz w:val="24"/>
          <w:szCs w:val="24"/>
          <w:lang w:eastAsia="en-AU"/>
        </w:rPr>
        <w:t>Specification</w:t>
      </w:r>
      <w:r>
        <w:rPr>
          <w:rFonts w:ascii="Times New Roman" w:eastAsia="Times New Roman" w:hAnsi="Times New Roman" w:cs="Times New Roman"/>
          <w:sz w:val="24"/>
          <w:szCs w:val="24"/>
          <w:lang w:eastAsia="en-AU"/>
        </w:rPr>
        <w:t xml:space="preserve">, regardless of whether the sampling and testing was conducted under Part 5 of the Regulations. </w:t>
      </w:r>
    </w:p>
    <w:p w14:paraId="10FD5C0D" w14:textId="77777777" w:rsidR="0027563C" w:rsidRPr="00033871" w:rsidRDefault="0027563C" w:rsidP="00033871">
      <w:pPr>
        <w:keepNext/>
        <w:spacing w:after="0" w:line="240" w:lineRule="auto"/>
        <w:rPr>
          <w:rFonts w:ascii="Times New Roman" w:hAnsi="Times New Roman"/>
          <w:b/>
          <w:sz w:val="24"/>
        </w:rPr>
      </w:pPr>
    </w:p>
    <w:p w14:paraId="609EBCBB" w14:textId="123B88D7" w:rsidR="003A4806" w:rsidRDefault="003A4806" w:rsidP="002A7282">
      <w:pPr>
        <w:keepNext/>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Human rights implications</w:t>
      </w:r>
    </w:p>
    <w:p w14:paraId="44BB2C26" w14:textId="77777777" w:rsidR="003A4806" w:rsidRPr="00A419EA" w:rsidRDefault="003A4806" w:rsidP="002A7282">
      <w:pPr>
        <w:keepNext/>
        <w:spacing w:after="0" w:line="240" w:lineRule="auto"/>
        <w:rPr>
          <w:rFonts w:ascii="Times New Roman" w:eastAsia="Times New Roman" w:hAnsi="Times New Roman" w:cs="Times New Roman"/>
          <w:sz w:val="24"/>
          <w:szCs w:val="24"/>
          <w:lang w:val="en-US" w:eastAsia="en-AU"/>
        </w:rPr>
      </w:pPr>
    </w:p>
    <w:p w14:paraId="10269B7A" w14:textId="77777777" w:rsidR="00954DD4" w:rsidRDefault="003A4806" w:rsidP="002A7282">
      <w:pPr>
        <w:spacing w:after="0" w:line="240" w:lineRule="auto"/>
        <w:contextualSpacing/>
        <w:rPr>
          <w:rFonts w:ascii="Times New Roman" w:hAnsi="Times New Roman" w:cs="Times New Roman"/>
          <w:bCs/>
          <w:sz w:val="24"/>
          <w:szCs w:val="24"/>
        </w:rPr>
      </w:pPr>
      <w:r w:rsidRPr="00B94E86">
        <w:rPr>
          <w:rFonts w:ascii="Times New Roman" w:hAnsi="Times New Roman" w:cs="Times New Roman"/>
          <w:bCs/>
          <w:sz w:val="24"/>
          <w:szCs w:val="24"/>
        </w:rPr>
        <w:t xml:space="preserve">The </w:t>
      </w:r>
      <w:r>
        <w:rPr>
          <w:rFonts w:ascii="Times New Roman" w:hAnsi="Times New Roman" w:cs="Times New Roman"/>
          <w:bCs/>
          <w:sz w:val="24"/>
          <w:szCs w:val="24"/>
        </w:rPr>
        <w:t>instrument</w:t>
      </w:r>
      <w:r w:rsidRPr="00B94E86">
        <w:rPr>
          <w:rFonts w:ascii="Times New Roman" w:hAnsi="Times New Roman" w:cs="Times New Roman"/>
          <w:bCs/>
          <w:sz w:val="24"/>
          <w:szCs w:val="24"/>
        </w:rPr>
        <w:t xml:space="preserve"> </w:t>
      </w:r>
      <w:r>
        <w:rPr>
          <w:rFonts w:ascii="Times New Roman" w:hAnsi="Times New Roman" w:cs="Times New Roman"/>
          <w:bCs/>
          <w:sz w:val="24"/>
          <w:szCs w:val="24"/>
        </w:rPr>
        <w:t>engages</w:t>
      </w:r>
      <w:r w:rsidRPr="00B94E86">
        <w:rPr>
          <w:rFonts w:ascii="Times New Roman" w:hAnsi="Times New Roman" w:cs="Times New Roman"/>
          <w:bCs/>
          <w:sz w:val="24"/>
          <w:szCs w:val="24"/>
        </w:rPr>
        <w:t xml:space="preserve"> the right to health in </w:t>
      </w:r>
      <w:r>
        <w:rPr>
          <w:rFonts w:ascii="Times New Roman" w:hAnsi="Times New Roman" w:cs="Times New Roman"/>
          <w:bCs/>
          <w:sz w:val="24"/>
          <w:szCs w:val="24"/>
        </w:rPr>
        <w:t>A</w:t>
      </w:r>
      <w:r w:rsidRPr="00B94E86">
        <w:rPr>
          <w:rFonts w:ascii="Times New Roman" w:hAnsi="Times New Roman" w:cs="Times New Roman"/>
          <w:bCs/>
          <w:sz w:val="24"/>
          <w:szCs w:val="24"/>
        </w:rPr>
        <w:t>rticle 12 of the International Covenant on Economic, Social and Cultural Rights (</w:t>
      </w:r>
      <w:r>
        <w:rPr>
          <w:rFonts w:ascii="Times New Roman" w:hAnsi="Times New Roman" w:cs="Times New Roman"/>
          <w:bCs/>
          <w:sz w:val="24"/>
          <w:szCs w:val="24"/>
        </w:rPr>
        <w:t>“</w:t>
      </w:r>
      <w:r w:rsidRPr="00B94E86">
        <w:rPr>
          <w:rFonts w:ascii="Times New Roman" w:hAnsi="Times New Roman" w:cs="Times New Roman"/>
          <w:bCs/>
          <w:sz w:val="24"/>
          <w:szCs w:val="24"/>
        </w:rPr>
        <w:t>the ICESCR</w:t>
      </w:r>
      <w:r>
        <w:rPr>
          <w:rFonts w:ascii="Times New Roman" w:hAnsi="Times New Roman" w:cs="Times New Roman"/>
          <w:bCs/>
          <w:sz w:val="24"/>
          <w:szCs w:val="24"/>
        </w:rPr>
        <w:t>”</w:t>
      </w:r>
      <w:r w:rsidRPr="00B94E86">
        <w:rPr>
          <w:rFonts w:ascii="Times New Roman" w:hAnsi="Times New Roman" w:cs="Times New Roman"/>
          <w:bCs/>
          <w:sz w:val="24"/>
          <w:szCs w:val="24"/>
        </w:rPr>
        <w:t xml:space="preserve">). </w:t>
      </w:r>
      <w:r>
        <w:rPr>
          <w:rFonts w:ascii="Times New Roman" w:hAnsi="Times New Roman" w:cs="Times New Roman"/>
          <w:bCs/>
          <w:sz w:val="24"/>
          <w:szCs w:val="24"/>
        </w:rPr>
        <w:t xml:space="preserve">Article 12 of the ICESCR promotes the right of all individuals to enjoy the highest attainable standard of physical and mental health, and includes an obligation to take reasonable measures within available resources to progressively secure broader enjoyment of the right. </w:t>
      </w:r>
    </w:p>
    <w:p w14:paraId="621149EB" w14:textId="77777777" w:rsidR="00954DD4" w:rsidRDefault="00954DD4" w:rsidP="002A7282">
      <w:pPr>
        <w:spacing w:after="0" w:line="240" w:lineRule="auto"/>
        <w:contextualSpacing/>
        <w:rPr>
          <w:rFonts w:ascii="Times New Roman" w:hAnsi="Times New Roman" w:cs="Times New Roman"/>
          <w:bCs/>
          <w:sz w:val="24"/>
          <w:szCs w:val="24"/>
        </w:rPr>
      </w:pPr>
    </w:p>
    <w:p w14:paraId="5B997BF4" w14:textId="34274866" w:rsidR="003A4806" w:rsidRDefault="003A4806" w:rsidP="002A7282">
      <w:pPr>
        <w:spacing w:after="0" w:line="240" w:lineRule="auto"/>
        <w:contextualSpacing/>
        <w:rPr>
          <w:rFonts w:ascii="Times New Roman" w:eastAsia="Times New Roman" w:hAnsi="Times New Roman" w:cs="Times New Roman"/>
          <w:sz w:val="24"/>
          <w:szCs w:val="24"/>
          <w:lang w:eastAsia="en-AU"/>
        </w:rPr>
      </w:pPr>
      <w:r w:rsidRPr="00B94E86">
        <w:rPr>
          <w:rFonts w:ascii="Times New Roman" w:hAnsi="Times New Roman" w:cs="Times New Roman"/>
          <w:sz w:val="24"/>
          <w:szCs w:val="24"/>
        </w:rPr>
        <w:t xml:space="preserve">In </w:t>
      </w:r>
      <w:r w:rsidRPr="00B94E86">
        <w:rPr>
          <w:rFonts w:ascii="Times New Roman" w:hAnsi="Times New Roman" w:cs="Times New Roman"/>
          <w:i/>
          <w:iCs/>
          <w:sz w:val="24"/>
          <w:szCs w:val="24"/>
        </w:rPr>
        <w:t xml:space="preserve">General Comment No. 14: The Right to the Highest Attainable Standard of Health (Art. 12) </w:t>
      </w:r>
      <w:r w:rsidRPr="00B94E86">
        <w:rPr>
          <w:rFonts w:ascii="Times New Roman" w:hAnsi="Times New Roman" w:cs="Times New Roman"/>
          <w:sz w:val="24"/>
          <w:szCs w:val="24"/>
        </w:rPr>
        <w:t xml:space="preserve">(2000), the United Nations Committee on Economic, Social and Cultural Rights states that health is a ‘fundamental human right indispensable for the exercise of other human rights’, and that the right to health is not to be understood as the right to be healthy, but </w:t>
      </w:r>
      <w:r w:rsidRPr="00B94E86">
        <w:rPr>
          <w:rFonts w:ascii="Times New Roman" w:hAnsi="Times New Roman" w:cs="Times New Roman"/>
          <w:sz w:val="24"/>
          <w:szCs w:val="24"/>
        </w:rPr>
        <w:lastRenderedPageBreak/>
        <w:t>includes the right to a system of health protection which provides equal opportunity for people to enjoy the highest attainable level of health.</w:t>
      </w:r>
    </w:p>
    <w:p w14:paraId="2A352ACA" w14:textId="77777777" w:rsidR="003A4806" w:rsidRDefault="003A4806" w:rsidP="002A7282">
      <w:pPr>
        <w:spacing w:after="0" w:line="240" w:lineRule="auto"/>
        <w:contextualSpacing/>
        <w:rPr>
          <w:rFonts w:ascii="Times New Roman" w:hAnsi="Times New Roman" w:cs="Times New Roman"/>
          <w:sz w:val="24"/>
          <w:szCs w:val="24"/>
        </w:rPr>
      </w:pPr>
    </w:p>
    <w:p w14:paraId="06C43320" w14:textId="3A567118" w:rsidR="004C1311" w:rsidRDefault="003A4806" w:rsidP="00BA470B">
      <w:pPr>
        <w:spacing w:after="0" w:line="240" w:lineRule="auto"/>
        <w:contextualSpacing/>
        <w:rPr>
          <w:rFonts w:ascii="Times New Roman" w:hAnsi="Times New Roman" w:cs="Times New Roman"/>
          <w:sz w:val="24"/>
          <w:szCs w:val="24"/>
        </w:rPr>
      </w:pPr>
      <w:r w:rsidRPr="00DD5F7F">
        <w:rPr>
          <w:rFonts w:ascii="Times New Roman" w:hAnsi="Times New Roman" w:cs="Times New Roman"/>
          <w:sz w:val="24"/>
          <w:szCs w:val="24"/>
        </w:rPr>
        <w:t>The instrument takes positive steps to promote the right to health b</w:t>
      </w:r>
      <w:r w:rsidR="001B1F2F">
        <w:rPr>
          <w:rFonts w:ascii="Times New Roman" w:hAnsi="Times New Roman" w:cs="Times New Roman"/>
          <w:sz w:val="24"/>
          <w:szCs w:val="24"/>
        </w:rPr>
        <w:t>y</w:t>
      </w:r>
      <w:r w:rsidR="00D85898">
        <w:rPr>
          <w:rFonts w:ascii="Times New Roman" w:hAnsi="Times New Roman" w:cs="Times New Roman"/>
          <w:sz w:val="24"/>
          <w:szCs w:val="24"/>
        </w:rPr>
        <w:t xml:space="preserve"> </w:t>
      </w:r>
      <w:r w:rsidR="0057102D">
        <w:rPr>
          <w:rFonts w:ascii="Times New Roman" w:hAnsi="Times New Roman" w:cs="Times New Roman"/>
          <w:sz w:val="24"/>
          <w:szCs w:val="24"/>
        </w:rPr>
        <w:t xml:space="preserve">continuing to </w:t>
      </w:r>
      <w:r w:rsidR="00B02997">
        <w:rPr>
          <w:rFonts w:ascii="Times New Roman" w:hAnsi="Times New Roman" w:cs="Times New Roman"/>
          <w:sz w:val="24"/>
          <w:szCs w:val="24"/>
        </w:rPr>
        <w:t xml:space="preserve">promote </w:t>
      </w:r>
      <w:r w:rsidR="00A96893">
        <w:rPr>
          <w:rFonts w:ascii="Times New Roman" w:hAnsi="Times New Roman" w:cs="Times New Roman"/>
          <w:sz w:val="24"/>
          <w:szCs w:val="24"/>
        </w:rPr>
        <w:t xml:space="preserve">transparency and public awareness in relation to the laboratory testing activities conducted by the TGA. </w:t>
      </w:r>
      <w:r w:rsidR="00FA526A">
        <w:rPr>
          <w:rFonts w:ascii="Times New Roman" w:hAnsi="Times New Roman" w:cs="Times New Roman"/>
          <w:sz w:val="24"/>
          <w:szCs w:val="24"/>
        </w:rPr>
        <w:t xml:space="preserve">The publication of kinds of information specified by the </w:t>
      </w:r>
      <w:r w:rsidR="001E5A92">
        <w:rPr>
          <w:rFonts w:ascii="Times New Roman" w:hAnsi="Times New Roman" w:cs="Times New Roman"/>
          <w:sz w:val="24"/>
          <w:szCs w:val="24"/>
        </w:rPr>
        <w:t xml:space="preserve">Principal </w:t>
      </w:r>
      <w:r w:rsidR="00FA526A">
        <w:rPr>
          <w:rFonts w:ascii="Times New Roman" w:hAnsi="Times New Roman" w:cs="Times New Roman"/>
          <w:sz w:val="24"/>
          <w:szCs w:val="24"/>
        </w:rPr>
        <w:t xml:space="preserve">Specification </w:t>
      </w:r>
      <w:r w:rsidR="00CA4A1A">
        <w:rPr>
          <w:rFonts w:ascii="Times New Roman" w:hAnsi="Times New Roman" w:cs="Times New Roman"/>
          <w:sz w:val="24"/>
          <w:szCs w:val="24"/>
        </w:rPr>
        <w:t>complements the other safety-related information the TGA publishes on its website, including information relating to safety alerts, adverse event notifications, and product recalls</w:t>
      </w:r>
      <w:r w:rsidR="002B2114">
        <w:rPr>
          <w:rFonts w:ascii="Times New Roman" w:hAnsi="Times New Roman" w:cs="Times New Roman"/>
          <w:sz w:val="24"/>
          <w:szCs w:val="24"/>
        </w:rPr>
        <w:t>.</w:t>
      </w:r>
      <w:r w:rsidR="00CA4A1A">
        <w:rPr>
          <w:rFonts w:ascii="Times New Roman" w:hAnsi="Times New Roman" w:cs="Times New Roman"/>
          <w:sz w:val="24"/>
          <w:szCs w:val="24"/>
        </w:rPr>
        <w:t xml:space="preserve"> </w:t>
      </w:r>
      <w:r w:rsidR="00A31695">
        <w:rPr>
          <w:rFonts w:ascii="Times New Roman" w:hAnsi="Times New Roman" w:cs="Times New Roman"/>
          <w:sz w:val="24"/>
          <w:szCs w:val="24"/>
        </w:rPr>
        <w:t xml:space="preserve">By </w:t>
      </w:r>
      <w:r w:rsidR="00412DC8">
        <w:rPr>
          <w:rFonts w:ascii="Times New Roman" w:hAnsi="Times New Roman" w:cs="Times New Roman"/>
          <w:sz w:val="24"/>
          <w:szCs w:val="24"/>
        </w:rPr>
        <w:t xml:space="preserve">putting beyond doubt </w:t>
      </w:r>
      <w:r w:rsidR="006848E8">
        <w:rPr>
          <w:rFonts w:ascii="Times New Roman" w:hAnsi="Times New Roman" w:cs="Times New Roman"/>
          <w:sz w:val="24"/>
          <w:szCs w:val="24"/>
        </w:rPr>
        <w:t xml:space="preserve">the breadth of the specified information, </w:t>
      </w:r>
      <w:r w:rsidR="001E5A92">
        <w:rPr>
          <w:rFonts w:ascii="Times New Roman" w:hAnsi="Times New Roman" w:cs="Times New Roman"/>
          <w:sz w:val="24"/>
          <w:szCs w:val="24"/>
        </w:rPr>
        <w:t xml:space="preserve">the TGA can continue to release important laboratory testing information so </w:t>
      </w:r>
      <w:r w:rsidR="00244231">
        <w:rPr>
          <w:rFonts w:ascii="Times New Roman" w:hAnsi="Times New Roman" w:cs="Times New Roman"/>
          <w:sz w:val="24"/>
          <w:szCs w:val="24"/>
        </w:rPr>
        <w:t xml:space="preserve">that </w:t>
      </w:r>
      <w:r w:rsidR="00FA526A">
        <w:rPr>
          <w:rFonts w:ascii="Times New Roman" w:hAnsi="Times New Roman" w:cs="Times New Roman"/>
          <w:sz w:val="24"/>
          <w:szCs w:val="24"/>
        </w:rPr>
        <w:t xml:space="preserve">the Australian public </w:t>
      </w:r>
      <w:r w:rsidR="001E5A92">
        <w:rPr>
          <w:rFonts w:ascii="Times New Roman" w:hAnsi="Times New Roman" w:cs="Times New Roman"/>
          <w:sz w:val="24"/>
          <w:szCs w:val="24"/>
        </w:rPr>
        <w:t>are</w:t>
      </w:r>
      <w:r w:rsidR="00FA526A">
        <w:rPr>
          <w:rFonts w:ascii="Times New Roman" w:hAnsi="Times New Roman" w:cs="Times New Roman"/>
          <w:sz w:val="24"/>
          <w:szCs w:val="24"/>
        </w:rPr>
        <w:t xml:space="preserve"> better informed about the </w:t>
      </w:r>
      <w:r w:rsidR="00B23DCD">
        <w:rPr>
          <w:rFonts w:ascii="Times New Roman" w:hAnsi="Times New Roman" w:cs="Times New Roman"/>
          <w:sz w:val="24"/>
          <w:szCs w:val="24"/>
        </w:rPr>
        <w:t>safety of therapeutic goods that are imported into, exported from, or supplied in, Australia</w:t>
      </w:r>
      <w:r w:rsidR="00BA470B">
        <w:rPr>
          <w:rFonts w:ascii="Times New Roman" w:hAnsi="Times New Roman" w:cs="Times New Roman"/>
          <w:sz w:val="24"/>
          <w:szCs w:val="24"/>
        </w:rPr>
        <w:t>.</w:t>
      </w:r>
      <w:r w:rsidR="00A96893">
        <w:rPr>
          <w:rFonts w:ascii="Times New Roman" w:hAnsi="Times New Roman" w:cs="Times New Roman"/>
          <w:sz w:val="24"/>
          <w:szCs w:val="24"/>
        </w:rPr>
        <w:t xml:space="preserve"> </w:t>
      </w:r>
    </w:p>
    <w:p w14:paraId="62F0EF5A" w14:textId="77777777" w:rsidR="003A4806" w:rsidRDefault="003A4806" w:rsidP="002A7282">
      <w:pPr>
        <w:spacing w:after="0" w:line="240" w:lineRule="auto"/>
        <w:contextualSpacing/>
        <w:rPr>
          <w:rFonts w:ascii="Times New Roman" w:eastAsia="Times New Roman" w:hAnsi="Times New Roman" w:cs="Times New Roman"/>
          <w:sz w:val="24"/>
          <w:szCs w:val="24"/>
          <w:lang w:eastAsia="en-AU"/>
        </w:rPr>
      </w:pPr>
    </w:p>
    <w:p w14:paraId="501B3F43" w14:textId="77777777" w:rsidR="003A4806" w:rsidRDefault="003A4806" w:rsidP="002A7282">
      <w:pPr>
        <w:keepNext/>
        <w:spacing w:after="0" w:line="240" w:lineRule="auto"/>
        <w:rPr>
          <w:rFonts w:ascii="Times New Roman" w:eastAsia="Times New Roman" w:hAnsi="Times New Roman" w:cs="Times New Roman"/>
          <w:b/>
          <w:bCs/>
          <w:sz w:val="24"/>
          <w:szCs w:val="24"/>
          <w:lang w:eastAsia="en-AU"/>
        </w:rPr>
      </w:pPr>
      <w:r w:rsidRPr="00A419EA">
        <w:rPr>
          <w:rFonts w:ascii="Times New Roman" w:eastAsia="Times New Roman" w:hAnsi="Times New Roman" w:cs="Times New Roman"/>
          <w:b/>
          <w:bCs/>
          <w:sz w:val="24"/>
          <w:szCs w:val="24"/>
          <w:lang w:eastAsia="en-AU"/>
        </w:rPr>
        <w:t>Conclusion</w:t>
      </w:r>
    </w:p>
    <w:p w14:paraId="4056D8F0" w14:textId="77777777" w:rsidR="003A4806" w:rsidRPr="00A419EA" w:rsidRDefault="003A4806" w:rsidP="002A7282">
      <w:pPr>
        <w:keepNext/>
        <w:spacing w:after="0" w:line="240" w:lineRule="auto"/>
        <w:rPr>
          <w:rFonts w:ascii="Times New Roman" w:eastAsia="Times New Roman" w:hAnsi="Times New Roman" w:cs="Times New Roman"/>
          <w:sz w:val="24"/>
          <w:szCs w:val="24"/>
          <w:lang w:val="en-US" w:eastAsia="en-AU"/>
        </w:rPr>
      </w:pPr>
    </w:p>
    <w:p w14:paraId="5ECD42BB" w14:textId="77777777" w:rsidR="003A4806" w:rsidRDefault="003A4806" w:rsidP="002A7282">
      <w:pPr>
        <w:spacing w:after="0" w:line="240" w:lineRule="auto"/>
        <w:contextualSpacing/>
      </w:pPr>
      <w:r w:rsidRPr="0034672A">
        <w:rPr>
          <w:rFonts w:ascii="Times New Roman" w:hAnsi="Times New Roman" w:cs="Times New Roman"/>
          <w:sz w:val="24"/>
          <w:szCs w:val="24"/>
        </w:rPr>
        <w:t>This legislative instrument is compatible with human rights because it promotes the right to health in Article 12 of the ICESCR and does not raise any other human rights issues.</w:t>
      </w:r>
    </w:p>
    <w:p w14:paraId="0385EE15" w14:textId="77777777" w:rsidR="003A4806" w:rsidRDefault="003A4806" w:rsidP="002A7282">
      <w:pPr>
        <w:spacing w:line="240" w:lineRule="auto"/>
      </w:pPr>
    </w:p>
    <w:p w14:paraId="440B4F8E" w14:textId="77777777" w:rsidR="00280050" w:rsidRDefault="00280050" w:rsidP="002A7282">
      <w:pPr>
        <w:spacing w:line="240" w:lineRule="auto"/>
      </w:pPr>
    </w:p>
    <w:sectPr w:rsidR="00280050" w:rsidSect="00680B29">
      <w:headerReference w:type="default" r:id="rId8"/>
      <w:footerReference w:type="default" r:id="rId9"/>
      <w:pgSz w:w="11906" w:h="16838"/>
      <w:pgMar w:top="1134"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0D39C" w14:textId="77777777" w:rsidR="00526C97" w:rsidRDefault="00526C97">
      <w:pPr>
        <w:spacing w:after="0" w:line="240" w:lineRule="auto"/>
      </w:pPr>
      <w:r>
        <w:separator/>
      </w:r>
    </w:p>
  </w:endnote>
  <w:endnote w:type="continuationSeparator" w:id="0">
    <w:p w14:paraId="30D96524" w14:textId="77777777" w:rsidR="00526C97" w:rsidRDefault="00526C97">
      <w:pPr>
        <w:spacing w:after="0" w:line="240" w:lineRule="auto"/>
      </w:pPr>
      <w:r>
        <w:continuationSeparator/>
      </w:r>
    </w:p>
  </w:endnote>
  <w:endnote w:type="continuationNotice" w:id="1">
    <w:p w14:paraId="59D5EC98" w14:textId="77777777" w:rsidR="00526C97" w:rsidRDefault="00526C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05F32" w14:textId="77777777" w:rsidR="00475F0F" w:rsidRPr="00AC5813" w:rsidRDefault="00F92A13" w:rsidP="00AC5813">
    <w:pPr>
      <w:pStyle w:val="Footer"/>
      <w:jc w:val="center"/>
      <w:rPr>
        <w:rFonts w:ascii="Times New Roman" w:hAnsi="Times New Roman" w:cs="Times New Roman"/>
        <w:sz w:val="24"/>
        <w:szCs w:val="24"/>
      </w:rPr>
    </w:pPr>
    <w:r w:rsidRPr="00AC5813">
      <w:rPr>
        <w:rFonts w:ascii="Times New Roman" w:hAnsi="Times New Roman" w:cs="Times New Roman"/>
        <w:sz w:val="24"/>
        <w:szCs w:val="24"/>
      </w:rPr>
      <w:fldChar w:fldCharType="begin"/>
    </w:r>
    <w:r w:rsidRPr="00AC5813">
      <w:rPr>
        <w:rFonts w:ascii="Times New Roman" w:hAnsi="Times New Roman" w:cs="Times New Roman"/>
        <w:sz w:val="24"/>
        <w:szCs w:val="24"/>
      </w:rPr>
      <w:instrText xml:space="preserve"> PAGE   \* MERGEFORMAT </w:instrText>
    </w:r>
    <w:r w:rsidRPr="00AC5813">
      <w:rPr>
        <w:rFonts w:ascii="Times New Roman" w:hAnsi="Times New Roman" w:cs="Times New Roman"/>
        <w:sz w:val="24"/>
        <w:szCs w:val="24"/>
      </w:rPr>
      <w:fldChar w:fldCharType="separate"/>
    </w:r>
    <w:r>
      <w:rPr>
        <w:rFonts w:ascii="Times New Roman" w:hAnsi="Times New Roman" w:cs="Times New Roman"/>
        <w:noProof/>
        <w:sz w:val="24"/>
        <w:szCs w:val="24"/>
      </w:rPr>
      <w:t>7</w:t>
    </w:r>
    <w:r w:rsidRPr="00AC5813">
      <w:rPr>
        <w:rFonts w:ascii="Times New Roman" w:hAnsi="Times New Roman" w:cs="Times New Roman"/>
        <w:noProof/>
        <w:sz w:val="24"/>
        <w:szCs w:val="24"/>
      </w:rPr>
      <w:fldChar w:fldCharType="end"/>
    </w:r>
  </w:p>
  <w:p w14:paraId="5810F90C" w14:textId="77777777" w:rsidR="00475F0F" w:rsidRDefault="00475F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BD4CB" w14:textId="77777777" w:rsidR="00526C97" w:rsidRDefault="00526C97">
      <w:pPr>
        <w:spacing w:after="0" w:line="240" w:lineRule="auto"/>
      </w:pPr>
      <w:r>
        <w:separator/>
      </w:r>
    </w:p>
  </w:footnote>
  <w:footnote w:type="continuationSeparator" w:id="0">
    <w:p w14:paraId="7F3CF87A" w14:textId="77777777" w:rsidR="00526C97" w:rsidRDefault="00526C97">
      <w:pPr>
        <w:spacing w:after="0" w:line="240" w:lineRule="auto"/>
      </w:pPr>
      <w:r>
        <w:continuationSeparator/>
      </w:r>
    </w:p>
  </w:footnote>
  <w:footnote w:type="continuationNotice" w:id="1">
    <w:p w14:paraId="0A1F5DB5" w14:textId="77777777" w:rsidR="00526C97" w:rsidRDefault="00526C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6E7EE" w14:textId="77777777" w:rsidR="00656336" w:rsidRDefault="006563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125C"/>
    <w:multiLevelType w:val="hybridMultilevel"/>
    <w:tmpl w:val="F528C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44166B"/>
    <w:multiLevelType w:val="hybridMultilevel"/>
    <w:tmpl w:val="6DEEAE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22441D"/>
    <w:multiLevelType w:val="hybridMultilevel"/>
    <w:tmpl w:val="BACCBC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DD03AF"/>
    <w:multiLevelType w:val="hybridMultilevel"/>
    <w:tmpl w:val="F4F28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AA32E1"/>
    <w:multiLevelType w:val="hybridMultilevel"/>
    <w:tmpl w:val="260264E2"/>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5" w15:restartNumberingAfterBreak="0">
    <w:nsid w:val="0EDF3A99"/>
    <w:multiLevelType w:val="hybridMultilevel"/>
    <w:tmpl w:val="61021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C4739E"/>
    <w:multiLevelType w:val="hybridMultilevel"/>
    <w:tmpl w:val="9438C4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4F7EB9"/>
    <w:multiLevelType w:val="hybridMultilevel"/>
    <w:tmpl w:val="8410FD10"/>
    <w:lvl w:ilvl="0" w:tplc="0C090001">
      <w:start w:val="1"/>
      <w:numFmt w:val="bullet"/>
      <w:lvlText w:val=""/>
      <w:lvlJc w:val="left"/>
      <w:pPr>
        <w:ind w:left="900" w:hanging="360"/>
      </w:pPr>
      <w:rPr>
        <w:rFonts w:ascii="Symbol" w:hAnsi="Symbol" w:hint="default"/>
      </w:rPr>
    </w:lvl>
    <w:lvl w:ilvl="1" w:tplc="0C090003">
      <w:start w:val="1"/>
      <w:numFmt w:val="bullet"/>
      <w:lvlText w:val="o"/>
      <w:lvlJc w:val="left"/>
      <w:pPr>
        <w:ind w:left="1620" w:hanging="360"/>
      </w:pPr>
      <w:rPr>
        <w:rFonts w:ascii="Courier New" w:hAnsi="Courier New" w:cs="Courier New" w:hint="default"/>
      </w:rPr>
    </w:lvl>
    <w:lvl w:ilvl="2" w:tplc="0C090005" w:tentative="1">
      <w:start w:val="1"/>
      <w:numFmt w:val="bullet"/>
      <w:lvlText w:val=""/>
      <w:lvlJc w:val="left"/>
      <w:pPr>
        <w:ind w:left="2340" w:hanging="360"/>
      </w:pPr>
      <w:rPr>
        <w:rFonts w:ascii="Wingdings" w:hAnsi="Wingdings" w:hint="default"/>
      </w:rPr>
    </w:lvl>
    <w:lvl w:ilvl="3" w:tplc="0C090001" w:tentative="1">
      <w:start w:val="1"/>
      <w:numFmt w:val="bullet"/>
      <w:lvlText w:val=""/>
      <w:lvlJc w:val="left"/>
      <w:pPr>
        <w:ind w:left="3060" w:hanging="360"/>
      </w:pPr>
      <w:rPr>
        <w:rFonts w:ascii="Symbol" w:hAnsi="Symbol" w:hint="default"/>
      </w:rPr>
    </w:lvl>
    <w:lvl w:ilvl="4" w:tplc="0C090003" w:tentative="1">
      <w:start w:val="1"/>
      <w:numFmt w:val="bullet"/>
      <w:lvlText w:val="o"/>
      <w:lvlJc w:val="left"/>
      <w:pPr>
        <w:ind w:left="3780" w:hanging="360"/>
      </w:pPr>
      <w:rPr>
        <w:rFonts w:ascii="Courier New" w:hAnsi="Courier New" w:cs="Courier New" w:hint="default"/>
      </w:rPr>
    </w:lvl>
    <w:lvl w:ilvl="5" w:tplc="0C090005" w:tentative="1">
      <w:start w:val="1"/>
      <w:numFmt w:val="bullet"/>
      <w:lvlText w:val=""/>
      <w:lvlJc w:val="left"/>
      <w:pPr>
        <w:ind w:left="4500" w:hanging="360"/>
      </w:pPr>
      <w:rPr>
        <w:rFonts w:ascii="Wingdings" w:hAnsi="Wingdings" w:hint="default"/>
      </w:rPr>
    </w:lvl>
    <w:lvl w:ilvl="6" w:tplc="0C090001" w:tentative="1">
      <w:start w:val="1"/>
      <w:numFmt w:val="bullet"/>
      <w:lvlText w:val=""/>
      <w:lvlJc w:val="left"/>
      <w:pPr>
        <w:ind w:left="5220" w:hanging="360"/>
      </w:pPr>
      <w:rPr>
        <w:rFonts w:ascii="Symbol" w:hAnsi="Symbol" w:hint="default"/>
      </w:rPr>
    </w:lvl>
    <w:lvl w:ilvl="7" w:tplc="0C090003" w:tentative="1">
      <w:start w:val="1"/>
      <w:numFmt w:val="bullet"/>
      <w:lvlText w:val="o"/>
      <w:lvlJc w:val="left"/>
      <w:pPr>
        <w:ind w:left="5940" w:hanging="360"/>
      </w:pPr>
      <w:rPr>
        <w:rFonts w:ascii="Courier New" w:hAnsi="Courier New" w:cs="Courier New" w:hint="default"/>
      </w:rPr>
    </w:lvl>
    <w:lvl w:ilvl="8" w:tplc="0C090005" w:tentative="1">
      <w:start w:val="1"/>
      <w:numFmt w:val="bullet"/>
      <w:lvlText w:val=""/>
      <w:lvlJc w:val="left"/>
      <w:pPr>
        <w:ind w:left="6660" w:hanging="360"/>
      </w:pPr>
      <w:rPr>
        <w:rFonts w:ascii="Wingdings" w:hAnsi="Wingdings" w:hint="default"/>
      </w:rPr>
    </w:lvl>
  </w:abstractNum>
  <w:abstractNum w:abstractNumId="8" w15:restartNumberingAfterBreak="0">
    <w:nsid w:val="137E0820"/>
    <w:multiLevelType w:val="hybridMultilevel"/>
    <w:tmpl w:val="E5602F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F41FDF"/>
    <w:multiLevelType w:val="hybridMultilevel"/>
    <w:tmpl w:val="C3949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33C6705"/>
    <w:multiLevelType w:val="hybridMultilevel"/>
    <w:tmpl w:val="FB1884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54148C"/>
    <w:multiLevelType w:val="hybridMultilevel"/>
    <w:tmpl w:val="C51085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DBE0BEC"/>
    <w:multiLevelType w:val="hybridMultilevel"/>
    <w:tmpl w:val="08DE9B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19184F"/>
    <w:multiLevelType w:val="hybridMultilevel"/>
    <w:tmpl w:val="9C40E6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7177B6"/>
    <w:multiLevelType w:val="hybridMultilevel"/>
    <w:tmpl w:val="C9F6637E"/>
    <w:lvl w:ilvl="0" w:tplc="0C090001">
      <w:start w:val="1"/>
      <w:numFmt w:val="bullet"/>
      <w:lvlText w:val=""/>
      <w:lvlJc w:val="left"/>
      <w:pPr>
        <w:ind w:left="96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5" w15:restartNumberingAfterBreak="0">
    <w:nsid w:val="317D4B8B"/>
    <w:multiLevelType w:val="hybridMultilevel"/>
    <w:tmpl w:val="92962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6D047E"/>
    <w:multiLevelType w:val="hybridMultilevel"/>
    <w:tmpl w:val="F03E3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7E50BEE"/>
    <w:multiLevelType w:val="hybridMultilevel"/>
    <w:tmpl w:val="C64849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8E86EBB"/>
    <w:multiLevelType w:val="hybridMultilevel"/>
    <w:tmpl w:val="8880FD5C"/>
    <w:lvl w:ilvl="0" w:tplc="0C090001">
      <w:start w:val="1"/>
      <w:numFmt w:val="bullet"/>
      <w:lvlText w:val=""/>
      <w:lvlJc w:val="left"/>
      <w:pPr>
        <w:ind w:left="90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C3579BC"/>
    <w:multiLevelType w:val="hybridMultilevel"/>
    <w:tmpl w:val="F6326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6F37BD"/>
    <w:multiLevelType w:val="hybridMultilevel"/>
    <w:tmpl w:val="1DEEA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DE599F"/>
    <w:multiLevelType w:val="hybridMultilevel"/>
    <w:tmpl w:val="F432A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3762D3"/>
    <w:multiLevelType w:val="hybridMultilevel"/>
    <w:tmpl w:val="FBA487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0BE7926"/>
    <w:multiLevelType w:val="hybridMultilevel"/>
    <w:tmpl w:val="CF3E0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AB0DAE"/>
    <w:multiLevelType w:val="hybridMultilevel"/>
    <w:tmpl w:val="22822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256B97"/>
    <w:multiLevelType w:val="hybridMultilevel"/>
    <w:tmpl w:val="97BC74B4"/>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26" w15:restartNumberingAfterBreak="0">
    <w:nsid w:val="4A3B02CF"/>
    <w:multiLevelType w:val="hybridMultilevel"/>
    <w:tmpl w:val="C7627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B787C8D"/>
    <w:multiLevelType w:val="hybridMultilevel"/>
    <w:tmpl w:val="EA763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CCE322B"/>
    <w:multiLevelType w:val="hybridMultilevel"/>
    <w:tmpl w:val="CAF0F31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9" w15:restartNumberingAfterBreak="0">
    <w:nsid w:val="567C11F8"/>
    <w:multiLevelType w:val="hybridMultilevel"/>
    <w:tmpl w:val="F54604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437C3B"/>
    <w:multiLevelType w:val="hybridMultilevel"/>
    <w:tmpl w:val="4A52A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545C34"/>
    <w:multiLevelType w:val="hybridMultilevel"/>
    <w:tmpl w:val="F280A8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8710B2"/>
    <w:multiLevelType w:val="hybridMultilevel"/>
    <w:tmpl w:val="40E2AD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1440F6"/>
    <w:multiLevelType w:val="hybridMultilevel"/>
    <w:tmpl w:val="A08A6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EB17250"/>
    <w:multiLevelType w:val="hybridMultilevel"/>
    <w:tmpl w:val="7CFEAA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D80686"/>
    <w:multiLevelType w:val="hybridMultilevel"/>
    <w:tmpl w:val="E836E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CD189D"/>
    <w:multiLevelType w:val="hybridMultilevel"/>
    <w:tmpl w:val="DC403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A0D4D39"/>
    <w:multiLevelType w:val="hybridMultilevel"/>
    <w:tmpl w:val="A044C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CB7D16"/>
    <w:multiLevelType w:val="hybridMultilevel"/>
    <w:tmpl w:val="189696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43B53BA"/>
    <w:multiLevelType w:val="hybridMultilevel"/>
    <w:tmpl w:val="8F1A6E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AB5F9C"/>
    <w:multiLevelType w:val="hybridMultilevel"/>
    <w:tmpl w:val="51709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014965"/>
    <w:multiLevelType w:val="hybridMultilevel"/>
    <w:tmpl w:val="E7B80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6C65B7"/>
    <w:multiLevelType w:val="hybridMultilevel"/>
    <w:tmpl w:val="B10CA9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891CA6"/>
    <w:multiLevelType w:val="hybridMultilevel"/>
    <w:tmpl w:val="6910F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88C7775"/>
    <w:multiLevelType w:val="hybridMultilevel"/>
    <w:tmpl w:val="325C5E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AB00740"/>
    <w:multiLevelType w:val="hybridMultilevel"/>
    <w:tmpl w:val="86A4C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C580072"/>
    <w:multiLevelType w:val="hybridMultilevel"/>
    <w:tmpl w:val="8CE49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87744385">
    <w:abstractNumId w:val="22"/>
  </w:num>
  <w:num w:numId="2" w16cid:durableId="1875724647">
    <w:abstractNumId w:val="44"/>
  </w:num>
  <w:num w:numId="3" w16cid:durableId="1575120992">
    <w:abstractNumId w:val="8"/>
  </w:num>
  <w:num w:numId="4" w16cid:durableId="1064793024">
    <w:abstractNumId w:val="25"/>
  </w:num>
  <w:num w:numId="5" w16cid:durableId="1873179963">
    <w:abstractNumId w:val="46"/>
  </w:num>
  <w:num w:numId="6" w16cid:durableId="2071808635">
    <w:abstractNumId w:val="26"/>
  </w:num>
  <w:num w:numId="7" w16cid:durableId="1739280315">
    <w:abstractNumId w:val="1"/>
  </w:num>
  <w:num w:numId="8" w16cid:durableId="463349907">
    <w:abstractNumId w:val="20"/>
  </w:num>
  <w:num w:numId="9" w16cid:durableId="1528248438">
    <w:abstractNumId w:val="15"/>
  </w:num>
  <w:num w:numId="10" w16cid:durableId="1824422010">
    <w:abstractNumId w:val="34"/>
  </w:num>
  <w:num w:numId="11" w16cid:durableId="1410494427">
    <w:abstractNumId w:val="6"/>
  </w:num>
  <w:num w:numId="12" w16cid:durableId="2022858327">
    <w:abstractNumId w:val="37"/>
  </w:num>
  <w:num w:numId="13" w16cid:durableId="2062092920">
    <w:abstractNumId w:val="17"/>
  </w:num>
  <w:num w:numId="14" w16cid:durableId="270630083">
    <w:abstractNumId w:val="38"/>
  </w:num>
  <w:num w:numId="15" w16cid:durableId="2080054744">
    <w:abstractNumId w:val="12"/>
  </w:num>
  <w:num w:numId="16" w16cid:durableId="2093577013">
    <w:abstractNumId w:val="2"/>
  </w:num>
  <w:num w:numId="17" w16cid:durableId="1619295851">
    <w:abstractNumId w:val="4"/>
  </w:num>
  <w:num w:numId="18" w16cid:durableId="515534755">
    <w:abstractNumId w:val="42"/>
  </w:num>
  <w:num w:numId="19" w16cid:durableId="2004965463">
    <w:abstractNumId w:val="7"/>
  </w:num>
  <w:num w:numId="20" w16cid:durableId="436339342">
    <w:abstractNumId w:val="14"/>
  </w:num>
  <w:num w:numId="21" w16cid:durableId="30691132">
    <w:abstractNumId w:val="18"/>
  </w:num>
  <w:num w:numId="22" w16cid:durableId="1183937636">
    <w:abstractNumId w:val="39"/>
  </w:num>
  <w:num w:numId="23" w16cid:durableId="335810688">
    <w:abstractNumId w:val="32"/>
  </w:num>
  <w:num w:numId="24" w16cid:durableId="721714215">
    <w:abstractNumId w:val="40"/>
  </w:num>
  <w:num w:numId="25" w16cid:durableId="832529991">
    <w:abstractNumId w:val="28"/>
  </w:num>
  <w:num w:numId="26" w16cid:durableId="1346979883">
    <w:abstractNumId w:val="13"/>
  </w:num>
  <w:num w:numId="27" w16cid:durableId="1091855736">
    <w:abstractNumId w:val="5"/>
  </w:num>
  <w:num w:numId="28" w16cid:durableId="1371222524">
    <w:abstractNumId w:val="36"/>
  </w:num>
  <w:num w:numId="29" w16cid:durableId="1353334520">
    <w:abstractNumId w:val="45"/>
  </w:num>
  <w:num w:numId="30" w16cid:durableId="942418500">
    <w:abstractNumId w:val="21"/>
  </w:num>
  <w:num w:numId="31" w16cid:durableId="104736574">
    <w:abstractNumId w:val="35"/>
  </w:num>
  <w:num w:numId="32" w16cid:durableId="1917978523">
    <w:abstractNumId w:val="23"/>
  </w:num>
  <w:num w:numId="33" w16cid:durableId="2063362790">
    <w:abstractNumId w:val="3"/>
  </w:num>
  <w:num w:numId="34" w16cid:durableId="116339803">
    <w:abstractNumId w:val="0"/>
  </w:num>
  <w:num w:numId="35" w16cid:durableId="179508188">
    <w:abstractNumId w:val="24"/>
  </w:num>
  <w:num w:numId="36" w16cid:durableId="1362589375">
    <w:abstractNumId w:val="27"/>
  </w:num>
  <w:num w:numId="37" w16cid:durableId="1386829305">
    <w:abstractNumId w:val="10"/>
  </w:num>
  <w:num w:numId="38" w16cid:durableId="2044552800">
    <w:abstractNumId w:val="11"/>
  </w:num>
  <w:num w:numId="39" w16cid:durableId="505898968">
    <w:abstractNumId w:val="19"/>
  </w:num>
  <w:num w:numId="40" w16cid:durableId="961418431">
    <w:abstractNumId w:val="9"/>
  </w:num>
  <w:num w:numId="41" w16cid:durableId="751507277">
    <w:abstractNumId w:val="43"/>
  </w:num>
  <w:num w:numId="42" w16cid:durableId="754086016">
    <w:abstractNumId w:val="31"/>
  </w:num>
  <w:num w:numId="43" w16cid:durableId="1198130193">
    <w:abstractNumId w:val="41"/>
  </w:num>
  <w:num w:numId="44" w16cid:durableId="1049303932">
    <w:abstractNumId w:val="33"/>
  </w:num>
  <w:num w:numId="45" w16cid:durableId="309481954">
    <w:abstractNumId w:val="16"/>
  </w:num>
  <w:num w:numId="46" w16cid:durableId="51973614">
    <w:abstractNumId w:val="29"/>
  </w:num>
  <w:num w:numId="47" w16cid:durableId="119203858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806"/>
    <w:rsid w:val="0000079A"/>
    <w:rsid w:val="00001834"/>
    <w:rsid w:val="000023FA"/>
    <w:rsid w:val="00003BA1"/>
    <w:rsid w:val="00003BCD"/>
    <w:rsid w:val="000043CE"/>
    <w:rsid w:val="00005347"/>
    <w:rsid w:val="000054FE"/>
    <w:rsid w:val="00007304"/>
    <w:rsid w:val="00007988"/>
    <w:rsid w:val="00007C65"/>
    <w:rsid w:val="0001050A"/>
    <w:rsid w:val="00011215"/>
    <w:rsid w:val="000119BF"/>
    <w:rsid w:val="00011A85"/>
    <w:rsid w:val="000120EA"/>
    <w:rsid w:val="00012F63"/>
    <w:rsid w:val="000130DE"/>
    <w:rsid w:val="00013122"/>
    <w:rsid w:val="00016BF9"/>
    <w:rsid w:val="00017134"/>
    <w:rsid w:val="00020CDD"/>
    <w:rsid w:val="0002233B"/>
    <w:rsid w:val="00023383"/>
    <w:rsid w:val="0002434E"/>
    <w:rsid w:val="00025DEF"/>
    <w:rsid w:val="0002608D"/>
    <w:rsid w:val="00026C0B"/>
    <w:rsid w:val="0002734C"/>
    <w:rsid w:val="0002773D"/>
    <w:rsid w:val="00027CF9"/>
    <w:rsid w:val="00031131"/>
    <w:rsid w:val="00032DD3"/>
    <w:rsid w:val="00033871"/>
    <w:rsid w:val="00033BC6"/>
    <w:rsid w:val="0003501E"/>
    <w:rsid w:val="000365A9"/>
    <w:rsid w:val="0003776D"/>
    <w:rsid w:val="00037B5C"/>
    <w:rsid w:val="00040FD4"/>
    <w:rsid w:val="00041649"/>
    <w:rsid w:val="0004166F"/>
    <w:rsid w:val="00045DC9"/>
    <w:rsid w:val="000462EA"/>
    <w:rsid w:val="00046E47"/>
    <w:rsid w:val="000471F0"/>
    <w:rsid w:val="00050F40"/>
    <w:rsid w:val="0005216F"/>
    <w:rsid w:val="000543CF"/>
    <w:rsid w:val="00054443"/>
    <w:rsid w:val="000547B4"/>
    <w:rsid w:val="000555A0"/>
    <w:rsid w:val="00055799"/>
    <w:rsid w:val="00056F7A"/>
    <w:rsid w:val="00057252"/>
    <w:rsid w:val="00057A93"/>
    <w:rsid w:val="000608BB"/>
    <w:rsid w:val="000620FC"/>
    <w:rsid w:val="00062C97"/>
    <w:rsid w:val="00064B39"/>
    <w:rsid w:val="00065624"/>
    <w:rsid w:val="000657F9"/>
    <w:rsid w:val="00066A07"/>
    <w:rsid w:val="00066B39"/>
    <w:rsid w:val="0007173B"/>
    <w:rsid w:val="00072540"/>
    <w:rsid w:val="00073B52"/>
    <w:rsid w:val="000758E6"/>
    <w:rsid w:val="00076C37"/>
    <w:rsid w:val="00080B49"/>
    <w:rsid w:val="00082412"/>
    <w:rsid w:val="00085A70"/>
    <w:rsid w:val="00090AE9"/>
    <w:rsid w:val="000918B9"/>
    <w:rsid w:val="00091C88"/>
    <w:rsid w:val="00091D19"/>
    <w:rsid w:val="00092A1A"/>
    <w:rsid w:val="00094B04"/>
    <w:rsid w:val="000958F5"/>
    <w:rsid w:val="000A0D3B"/>
    <w:rsid w:val="000A0E7A"/>
    <w:rsid w:val="000A0EC1"/>
    <w:rsid w:val="000A1928"/>
    <w:rsid w:val="000A205B"/>
    <w:rsid w:val="000A4C94"/>
    <w:rsid w:val="000A6407"/>
    <w:rsid w:val="000A75BA"/>
    <w:rsid w:val="000A7A58"/>
    <w:rsid w:val="000B1514"/>
    <w:rsid w:val="000B19C1"/>
    <w:rsid w:val="000B26DF"/>
    <w:rsid w:val="000B28BC"/>
    <w:rsid w:val="000B3370"/>
    <w:rsid w:val="000B3914"/>
    <w:rsid w:val="000B3E4C"/>
    <w:rsid w:val="000B4425"/>
    <w:rsid w:val="000B4DDF"/>
    <w:rsid w:val="000B535B"/>
    <w:rsid w:val="000C0194"/>
    <w:rsid w:val="000C02A3"/>
    <w:rsid w:val="000C06EA"/>
    <w:rsid w:val="000C0D90"/>
    <w:rsid w:val="000C1386"/>
    <w:rsid w:val="000C1A2E"/>
    <w:rsid w:val="000C1C61"/>
    <w:rsid w:val="000C3158"/>
    <w:rsid w:val="000C34D8"/>
    <w:rsid w:val="000C382B"/>
    <w:rsid w:val="000C494D"/>
    <w:rsid w:val="000C620E"/>
    <w:rsid w:val="000D080E"/>
    <w:rsid w:val="000D1D95"/>
    <w:rsid w:val="000D1E2F"/>
    <w:rsid w:val="000D7CA1"/>
    <w:rsid w:val="000E2303"/>
    <w:rsid w:val="000E28A4"/>
    <w:rsid w:val="000E51CB"/>
    <w:rsid w:val="000E535D"/>
    <w:rsid w:val="000E59ED"/>
    <w:rsid w:val="000E5C8D"/>
    <w:rsid w:val="000E7434"/>
    <w:rsid w:val="000F0929"/>
    <w:rsid w:val="000F0950"/>
    <w:rsid w:val="000F3193"/>
    <w:rsid w:val="000F3A51"/>
    <w:rsid w:val="000F3D89"/>
    <w:rsid w:val="000F4633"/>
    <w:rsid w:val="000F4685"/>
    <w:rsid w:val="000F53B3"/>
    <w:rsid w:val="000F5718"/>
    <w:rsid w:val="000F5BAA"/>
    <w:rsid w:val="000F6E6E"/>
    <w:rsid w:val="000F74E6"/>
    <w:rsid w:val="00100D45"/>
    <w:rsid w:val="001024C9"/>
    <w:rsid w:val="00102900"/>
    <w:rsid w:val="00103B8B"/>
    <w:rsid w:val="00105C1E"/>
    <w:rsid w:val="001067A5"/>
    <w:rsid w:val="00110A2B"/>
    <w:rsid w:val="001120D9"/>
    <w:rsid w:val="001120FD"/>
    <w:rsid w:val="001121D3"/>
    <w:rsid w:val="001122AE"/>
    <w:rsid w:val="00112C78"/>
    <w:rsid w:val="00112FE2"/>
    <w:rsid w:val="00115FA0"/>
    <w:rsid w:val="00116891"/>
    <w:rsid w:val="0011726A"/>
    <w:rsid w:val="00117628"/>
    <w:rsid w:val="00117DB2"/>
    <w:rsid w:val="00120553"/>
    <w:rsid w:val="0012081B"/>
    <w:rsid w:val="00121407"/>
    <w:rsid w:val="00122990"/>
    <w:rsid w:val="00123208"/>
    <w:rsid w:val="0012399C"/>
    <w:rsid w:val="00126EF9"/>
    <w:rsid w:val="00130283"/>
    <w:rsid w:val="001308B1"/>
    <w:rsid w:val="0013286F"/>
    <w:rsid w:val="00132896"/>
    <w:rsid w:val="00133B35"/>
    <w:rsid w:val="001412E5"/>
    <w:rsid w:val="00146993"/>
    <w:rsid w:val="00147DBC"/>
    <w:rsid w:val="00150058"/>
    <w:rsid w:val="001523C1"/>
    <w:rsid w:val="00152BB3"/>
    <w:rsid w:val="00153AB7"/>
    <w:rsid w:val="00153E86"/>
    <w:rsid w:val="0015454B"/>
    <w:rsid w:val="00154EFB"/>
    <w:rsid w:val="001556FE"/>
    <w:rsid w:val="00155E60"/>
    <w:rsid w:val="0015672E"/>
    <w:rsid w:val="00156843"/>
    <w:rsid w:val="00156D98"/>
    <w:rsid w:val="00157762"/>
    <w:rsid w:val="0016178D"/>
    <w:rsid w:val="00162474"/>
    <w:rsid w:val="00162B94"/>
    <w:rsid w:val="00163B72"/>
    <w:rsid w:val="0016417C"/>
    <w:rsid w:val="00164762"/>
    <w:rsid w:val="00165BE9"/>
    <w:rsid w:val="001662C2"/>
    <w:rsid w:val="00166437"/>
    <w:rsid w:val="001667D1"/>
    <w:rsid w:val="0017083D"/>
    <w:rsid w:val="00170D69"/>
    <w:rsid w:val="00174CD6"/>
    <w:rsid w:val="00181866"/>
    <w:rsid w:val="00181A5C"/>
    <w:rsid w:val="00181D2F"/>
    <w:rsid w:val="00182BFD"/>
    <w:rsid w:val="00183610"/>
    <w:rsid w:val="00190E62"/>
    <w:rsid w:val="001917A6"/>
    <w:rsid w:val="001928BF"/>
    <w:rsid w:val="00193714"/>
    <w:rsid w:val="00194FE2"/>
    <w:rsid w:val="00196A49"/>
    <w:rsid w:val="00196A7F"/>
    <w:rsid w:val="001A0CF2"/>
    <w:rsid w:val="001A1C7B"/>
    <w:rsid w:val="001A507D"/>
    <w:rsid w:val="001B08A7"/>
    <w:rsid w:val="001B19EC"/>
    <w:rsid w:val="001B1F2F"/>
    <w:rsid w:val="001B38D1"/>
    <w:rsid w:val="001B4658"/>
    <w:rsid w:val="001B4E50"/>
    <w:rsid w:val="001B6C9D"/>
    <w:rsid w:val="001C0736"/>
    <w:rsid w:val="001C0916"/>
    <w:rsid w:val="001C2555"/>
    <w:rsid w:val="001C277E"/>
    <w:rsid w:val="001C2862"/>
    <w:rsid w:val="001C3483"/>
    <w:rsid w:val="001C3BEF"/>
    <w:rsid w:val="001C41DA"/>
    <w:rsid w:val="001C53EB"/>
    <w:rsid w:val="001C6CB6"/>
    <w:rsid w:val="001C731F"/>
    <w:rsid w:val="001C752C"/>
    <w:rsid w:val="001D0115"/>
    <w:rsid w:val="001D0E03"/>
    <w:rsid w:val="001D10F8"/>
    <w:rsid w:val="001D265C"/>
    <w:rsid w:val="001D272E"/>
    <w:rsid w:val="001D63E9"/>
    <w:rsid w:val="001D76FC"/>
    <w:rsid w:val="001D7888"/>
    <w:rsid w:val="001E339F"/>
    <w:rsid w:val="001E3BC6"/>
    <w:rsid w:val="001E446D"/>
    <w:rsid w:val="001E5051"/>
    <w:rsid w:val="001E5A92"/>
    <w:rsid w:val="001E60C4"/>
    <w:rsid w:val="001E6E0C"/>
    <w:rsid w:val="001E7D1B"/>
    <w:rsid w:val="001E7F0C"/>
    <w:rsid w:val="001F0E5C"/>
    <w:rsid w:val="001F12A7"/>
    <w:rsid w:val="001F1B6A"/>
    <w:rsid w:val="001F203A"/>
    <w:rsid w:val="001F3BFF"/>
    <w:rsid w:val="00200E9C"/>
    <w:rsid w:val="002021A5"/>
    <w:rsid w:val="0020247F"/>
    <w:rsid w:val="00202A6E"/>
    <w:rsid w:val="002043D9"/>
    <w:rsid w:val="00204556"/>
    <w:rsid w:val="00204CDF"/>
    <w:rsid w:val="00205511"/>
    <w:rsid w:val="00207FC1"/>
    <w:rsid w:val="00213AF2"/>
    <w:rsid w:val="00215238"/>
    <w:rsid w:val="00216027"/>
    <w:rsid w:val="0021665B"/>
    <w:rsid w:val="00216C32"/>
    <w:rsid w:val="00216FBC"/>
    <w:rsid w:val="0021714E"/>
    <w:rsid w:val="002200E7"/>
    <w:rsid w:val="002204E1"/>
    <w:rsid w:val="00221EDF"/>
    <w:rsid w:val="00223311"/>
    <w:rsid w:val="00224E83"/>
    <w:rsid w:val="00224F77"/>
    <w:rsid w:val="002260EA"/>
    <w:rsid w:val="002265FF"/>
    <w:rsid w:val="00226A4F"/>
    <w:rsid w:val="00226B68"/>
    <w:rsid w:val="00226D4B"/>
    <w:rsid w:val="002271DA"/>
    <w:rsid w:val="002309E2"/>
    <w:rsid w:val="00232234"/>
    <w:rsid w:val="00233384"/>
    <w:rsid w:val="00234231"/>
    <w:rsid w:val="00236022"/>
    <w:rsid w:val="002370C2"/>
    <w:rsid w:val="002372C4"/>
    <w:rsid w:val="00237B38"/>
    <w:rsid w:val="00240B41"/>
    <w:rsid w:val="00243659"/>
    <w:rsid w:val="00244021"/>
    <w:rsid w:val="00244231"/>
    <w:rsid w:val="0024527E"/>
    <w:rsid w:val="002461AC"/>
    <w:rsid w:val="002463B8"/>
    <w:rsid w:val="002511F4"/>
    <w:rsid w:val="00251924"/>
    <w:rsid w:val="00251F53"/>
    <w:rsid w:val="00252915"/>
    <w:rsid w:val="00252994"/>
    <w:rsid w:val="00256214"/>
    <w:rsid w:val="002572DF"/>
    <w:rsid w:val="0026033F"/>
    <w:rsid w:val="0026120F"/>
    <w:rsid w:val="00262761"/>
    <w:rsid w:val="00262F30"/>
    <w:rsid w:val="00266644"/>
    <w:rsid w:val="0027162A"/>
    <w:rsid w:val="002722CC"/>
    <w:rsid w:val="00272877"/>
    <w:rsid w:val="00273A8F"/>
    <w:rsid w:val="00273D9F"/>
    <w:rsid w:val="0027563C"/>
    <w:rsid w:val="00275BB3"/>
    <w:rsid w:val="00280050"/>
    <w:rsid w:val="00280D42"/>
    <w:rsid w:val="002844FF"/>
    <w:rsid w:val="00285E13"/>
    <w:rsid w:val="0028778F"/>
    <w:rsid w:val="00287CA9"/>
    <w:rsid w:val="00290120"/>
    <w:rsid w:val="002905F0"/>
    <w:rsid w:val="002914B3"/>
    <w:rsid w:val="00292543"/>
    <w:rsid w:val="00293AC6"/>
    <w:rsid w:val="002948C1"/>
    <w:rsid w:val="0029567B"/>
    <w:rsid w:val="00295E25"/>
    <w:rsid w:val="00296241"/>
    <w:rsid w:val="00296263"/>
    <w:rsid w:val="0029780A"/>
    <w:rsid w:val="002A07FE"/>
    <w:rsid w:val="002A110E"/>
    <w:rsid w:val="002A15DB"/>
    <w:rsid w:val="002A16D7"/>
    <w:rsid w:val="002A2061"/>
    <w:rsid w:val="002A2628"/>
    <w:rsid w:val="002A387D"/>
    <w:rsid w:val="002A46BD"/>
    <w:rsid w:val="002A4BB2"/>
    <w:rsid w:val="002A55E3"/>
    <w:rsid w:val="002A5A05"/>
    <w:rsid w:val="002A7282"/>
    <w:rsid w:val="002A7626"/>
    <w:rsid w:val="002B149E"/>
    <w:rsid w:val="002B15D9"/>
    <w:rsid w:val="002B1DC5"/>
    <w:rsid w:val="002B2114"/>
    <w:rsid w:val="002B2634"/>
    <w:rsid w:val="002B2B09"/>
    <w:rsid w:val="002B36E8"/>
    <w:rsid w:val="002B4116"/>
    <w:rsid w:val="002B415A"/>
    <w:rsid w:val="002B43E7"/>
    <w:rsid w:val="002B6DEA"/>
    <w:rsid w:val="002C114F"/>
    <w:rsid w:val="002C428F"/>
    <w:rsid w:val="002C4EAE"/>
    <w:rsid w:val="002C5240"/>
    <w:rsid w:val="002D0126"/>
    <w:rsid w:val="002D0EFA"/>
    <w:rsid w:val="002D19D1"/>
    <w:rsid w:val="002D1A43"/>
    <w:rsid w:val="002D27A9"/>
    <w:rsid w:val="002D3224"/>
    <w:rsid w:val="002D34DD"/>
    <w:rsid w:val="002D3979"/>
    <w:rsid w:val="002D466B"/>
    <w:rsid w:val="002D5172"/>
    <w:rsid w:val="002D5CE8"/>
    <w:rsid w:val="002D615F"/>
    <w:rsid w:val="002D62B6"/>
    <w:rsid w:val="002D6FF5"/>
    <w:rsid w:val="002E11B0"/>
    <w:rsid w:val="002E493E"/>
    <w:rsid w:val="002E5FEA"/>
    <w:rsid w:val="002F24F3"/>
    <w:rsid w:val="002F292A"/>
    <w:rsid w:val="002F29B2"/>
    <w:rsid w:val="002F2A3B"/>
    <w:rsid w:val="002F44F3"/>
    <w:rsid w:val="002F5EE4"/>
    <w:rsid w:val="002F6224"/>
    <w:rsid w:val="002F6244"/>
    <w:rsid w:val="002F6422"/>
    <w:rsid w:val="002F659C"/>
    <w:rsid w:val="002F68BF"/>
    <w:rsid w:val="00301CA2"/>
    <w:rsid w:val="00301D1B"/>
    <w:rsid w:val="0030207C"/>
    <w:rsid w:val="003029E8"/>
    <w:rsid w:val="00302C45"/>
    <w:rsid w:val="00303757"/>
    <w:rsid w:val="003061FF"/>
    <w:rsid w:val="00307258"/>
    <w:rsid w:val="00307374"/>
    <w:rsid w:val="003074D0"/>
    <w:rsid w:val="0030764C"/>
    <w:rsid w:val="00311E32"/>
    <w:rsid w:val="00312C73"/>
    <w:rsid w:val="00312EF4"/>
    <w:rsid w:val="003142A5"/>
    <w:rsid w:val="003147B8"/>
    <w:rsid w:val="00316E6D"/>
    <w:rsid w:val="003236E9"/>
    <w:rsid w:val="003241FA"/>
    <w:rsid w:val="00324D0A"/>
    <w:rsid w:val="003250D8"/>
    <w:rsid w:val="003259A5"/>
    <w:rsid w:val="00325C7F"/>
    <w:rsid w:val="00327168"/>
    <w:rsid w:val="0033014A"/>
    <w:rsid w:val="00330862"/>
    <w:rsid w:val="00331065"/>
    <w:rsid w:val="003324AE"/>
    <w:rsid w:val="00333075"/>
    <w:rsid w:val="00336AFA"/>
    <w:rsid w:val="00337E6E"/>
    <w:rsid w:val="00340479"/>
    <w:rsid w:val="00340ADA"/>
    <w:rsid w:val="00340CFC"/>
    <w:rsid w:val="003422C9"/>
    <w:rsid w:val="003429BB"/>
    <w:rsid w:val="00342B4A"/>
    <w:rsid w:val="00342BB9"/>
    <w:rsid w:val="00342F1E"/>
    <w:rsid w:val="00345119"/>
    <w:rsid w:val="003455B1"/>
    <w:rsid w:val="00351DB4"/>
    <w:rsid w:val="0035242B"/>
    <w:rsid w:val="00352E7E"/>
    <w:rsid w:val="00353021"/>
    <w:rsid w:val="003541EC"/>
    <w:rsid w:val="003551D3"/>
    <w:rsid w:val="0035561F"/>
    <w:rsid w:val="00355AD1"/>
    <w:rsid w:val="00355B2D"/>
    <w:rsid w:val="00357324"/>
    <w:rsid w:val="003603E5"/>
    <w:rsid w:val="0036096D"/>
    <w:rsid w:val="003619B1"/>
    <w:rsid w:val="00361F95"/>
    <w:rsid w:val="0036455E"/>
    <w:rsid w:val="003674B6"/>
    <w:rsid w:val="00370DD5"/>
    <w:rsid w:val="00372628"/>
    <w:rsid w:val="003733EE"/>
    <w:rsid w:val="00373B0F"/>
    <w:rsid w:val="00374A94"/>
    <w:rsid w:val="003773BF"/>
    <w:rsid w:val="00377422"/>
    <w:rsid w:val="0037756B"/>
    <w:rsid w:val="003800FA"/>
    <w:rsid w:val="00380A51"/>
    <w:rsid w:val="00381F23"/>
    <w:rsid w:val="00382B29"/>
    <w:rsid w:val="00383721"/>
    <w:rsid w:val="00384A70"/>
    <w:rsid w:val="0038581E"/>
    <w:rsid w:val="00385AB1"/>
    <w:rsid w:val="00386B36"/>
    <w:rsid w:val="0039119D"/>
    <w:rsid w:val="00391995"/>
    <w:rsid w:val="00391F97"/>
    <w:rsid w:val="0039223B"/>
    <w:rsid w:val="00392B13"/>
    <w:rsid w:val="003930A8"/>
    <w:rsid w:val="0039444D"/>
    <w:rsid w:val="0039482A"/>
    <w:rsid w:val="0039555F"/>
    <w:rsid w:val="00395DD2"/>
    <w:rsid w:val="00396AED"/>
    <w:rsid w:val="00396B65"/>
    <w:rsid w:val="003974DB"/>
    <w:rsid w:val="003976E6"/>
    <w:rsid w:val="003A1737"/>
    <w:rsid w:val="003A265F"/>
    <w:rsid w:val="003A2CAA"/>
    <w:rsid w:val="003A3128"/>
    <w:rsid w:val="003A3ED5"/>
    <w:rsid w:val="003A4806"/>
    <w:rsid w:val="003A58EC"/>
    <w:rsid w:val="003A7198"/>
    <w:rsid w:val="003A783F"/>
    <w:rsid w:val="003B09B0"/>
    <w:rsid w:val="003B0E22"/>
    <w:rsid w:val="003B3926"/>
    <w:rsid w:val="003B555A"/>
    <w:rsid w:val="003B6664"/>
    <w:rsid w:val="003B691B"/>
    <w:rsid w:val="003B7EDB"/>
    <w:rsid w:val="003C0FDC"/>
    <w:rsid w:val="003C11E0"/>
    <w:rsid w:val="003C126B"/>
    <w:rsid w:val="003C272C"/>
    <w:rsid w:val="003C3648"/>
    <w:rsid w:val="003C4331"/>
    <w:rsid w:val="003C4CB8"/>
    <w:rsid w:val="003C506A"/>
    <w:rsid w:val="003C576C"/>
    <w:rsid w:val="003C5D28"/>
    <w:rsid w:val="003D007E"/>
    <w:rsid w:val="003D089F"/>
    <w:rsid w:val="003D09CC"/>
    <w:rsid w:val="003D1278"/>
    <w:rsid w:val="003D1935"/>
    <w:rsid w:val="003D2AAF"/>
    <w:rsid w:val="003D3570"/>
    <w:rsid w:val="003D3D0F"/>
    <w:rsid w:val="003D4A3A"/>
    <w:rsid w:val="003D4D4A"/>
    <w:rsid w:val="003D6190"/>
    <w:rsid w:val="003D65DE"/>
    <w:rsid w:val="003D6896"/>
    <w:rsid w:val="003D6ABF"/>
    <w:rsid w:val="003E03ED"/>
    <w:rsid w:val="003E054E"/>
    <w:rsid w:val="003E2FA0"/>
    <w:rsid w:val="003E3D23"/>
    <w:rsid w:val="003E4C90"/>
    <w:rsid w:val="003E7222"/>
    <w:rsid w:val="003E7258"/>
    <w:rsid w:val="003E73A7"/>
    <w:rsid w:val="003F162B"/>
    <w:rsid w:val="003F2D92"/>
    <w:rsid w:val="003F393E"/>
    <w:rsid w:val="003F3CAB"/>
    <w:rsid w:val="003F5DAD"/>
    <w:rsid w:val="003F60BF"/>
    <w:rsid w:val="003F6C43"/>
    <w:rsid w:val="003F708C"/>
    <w:rsid w:val="003F7C57"/>
    <w:rsid w:val="0040001D"/>
    <w:rsid w:val="004003F8"/>
    <w:rsid w:val="00400487"/>
    <w:rsid w:val="0040114B"/>
    <w:rsid w:val="00402CFB"/>
    <w:rsid w:val="00402FA2"/>
    <w:rsid w:val="004046C3"/>
    <w:rsid w:val="00405465"/>
    <w:rsid w:val="004059B7"/>
    <w:rsid w:val="004102C4"/>
    <w:rsid w:val="00410451"/>
    <w:rsid w:val="004114DB"/>
    <w:rsid w:val="00412AE4"/>
    <w:rsid w:val="00412DC8"/>
    <w:rsid w:val="0041325A"/>
    <w:rsid w:val="00413312"/>
    <w:rsid w:val="00413878"/>
    <w:rsid w:val="00413F9D"/>
    <w:rsid w:val="004159AA"/>
    <w:rsid w:val="00415A58"/>
    <w:rsid w:val="0041634B"/>
    <w:rsid w:val="004165BC"/>
    <w:rsid w:val="00416DF2"/>
    <w:rsid w:val="004205EB"/>
    <w:rsid w:val="004206CB"/>
    <w:rsid w:val="004213CA"/>
    <w:rsid w:val="00423ACD"/>
    <w:rsid w:val="00423DA0"/>
    <w:rsid w:val="00423DF7"/>
    <w:rsid w:val="004264D6"/>
    <w:rsid w:val="00430213"/>
    <w:rsid w:val="00432766"/>
    <w:rsid w:val="00433F1F"/>
    <w:rsid w:val="004364B3"/>
    <w:rsid w:val="00437361"/>
    <w:rsid w:val="00437B5C"/>
    <w:rsid w:val="00437EB5"/>
    <w:rsid w:val="00441ADB"/>
    <w:rsid w:val="00443156"/>
    <w:rsid w:val="00443177"/>
    <w:rsid w:val="004437A5"/>
    <w:rsid w:val="00443905"/>
    <w:rsid w:val="00445263"/>
    <w:rsid w:val="0044604F"/>
    <w:rsid w:val="004508CB"/>
    <w:rsid w:val="00450976"/>
    <w:rsid w:val="004535BC"/>
    <w:rsid w:val="004538D3"/>
    <w:rsid w:val="004538E0"/>
    <w:rsid w:val="00454235"/>
    <w:rsid w:val="00454CC7"/>
    <w:rsid w:val="00454D36"/>
    <w:rsid w:val="00455778"/>
    <w:rsid w:val="004564BB"/>
    <w:rsid w:val="0045770F"/>
    <w:rsid w:val="004622FD"/>
    <w:rsid w:val="004628C7"/>
    <w:rsid w:val="00463908"/>
    <w:rsid w:val="00464A4B"/>
    <w:rsid w:val="00464B3B"/>
    <w:rsid w:val="00466782"/>
    <w:rsid w:val="00470CC3"/>
    <w:rsid w:val="0047118B"/>
    <w:rsid w:val="00471628"/>
    <w:rsid w:val="00472B32"/>
    <w:rsid w:val="00472E37"/>
    <w:rsid w:val="0047465F"/>
    <w:rsid w:val="00475F0F"/>
    <w:rsid w:val="00475F27"/>
    <w:rsid w:val="004768E1"/>
    <w:rsid w:val="004768E9"/>
    <w:rsid w:val="00477079"/>
    <w:rsid w:val="004775CA"/>
    <w:rsid w:val="00483F1B"/>
    <w:rsid w:val="00484CE4"/>
    <w:rsid w:val="00490224"/>
    <w:rsid w:val="00490F50"/>
    <w:rsid w:val="0049105C"/>
    <w:rsid w:val="00491684"/>
    <w:rsid w:val="004937C3"/>
    <w:rsid w:val="00493FFC"/>
    <w:rsid w:val="00495606"/>
    <w:rsid w:val="004A04E2"/>
    <w:rsid w:val="004A0A76"/>
    <w:rsid w:val="004A0B18"/>
    <w:rsid w:val="004A0EEA"/>
    <w:rsid w:val="004A0FBD"/>
    <w:rsid w:val="004A1500"/>
    <w:rsid w:val="004A2932"/>
    <w:rsid w:val="004A2DFB"/>
    <w:rsid w:val="004A5086"/>
    <w:rsid w:val="004A51C9"/>
    <w:rsid w:val="004A5321"/>
    <w:rsid w:val="004A5BAC"/>
    <w:rsid w:val="004A5C49"/>
    <w:rsid w:val="004A5DD0"/>
    <w:rsid w:val="004A72C9"/>
    <w:rsid w:val="004A7A61"/>
    <w:rsid w:val="004B0EC7"/>
    <w:rsid w:val="004B2046"/>
    <w:rsid w:val="004B227A"/>
    <w:rsid w:val="004B2350"/>
    <w:rsid w:val="004B2EA6"/>
    <w:rsid w:val="004B4010"/>
    <w:rsid w:val="004B479D"/>
    <w:rsid w:val="004B582D"/>
    <w:rsid w:val="004B5838"/>
    <w:rsid w:val="004B5ACE"/>
    <w:rsid w:val="004B7524"/>
    <w:rsid w:val="004C05ED"/>
    <w:rsid w:val="004C1311"/>
    <w:rsid w:val="004C173C"/>
    <w:rsid w:val="004C22B3"/>
    <w:rsid w:val="004C26BB"/>
    <w:rsid w:val="004C29EA"/>
    <w:rsid w:val="004C5B76"/>
    <w:rsid w:val="004C5C1A"/>
    <w:rsid w:val="004C70CD"/>
    <w:rsid w:val="004C79DE"/>
    <w:rsid w:val="004C7FC9"/>
    <w:rsid w:val="004D15D0"/>
    <w:rsid w:val="004D1C3B"/>
    <w:rsid w:val="004D3864"/>
    <w:rsid w:val="004D521C"/>
    <w:rsid w:val="004D5231"/>
    <w:rsid w:val="004D656F"/>
    <w:rsid w:val="004D7F0C"/>
    <w:rsid w:val="004E0C6C"/>
    <w:rsid w:val="004E1E2B"/>
    <w:rsid w:val="004E3EFB"/>
    <w:rsid w:val="004E65BD"/>
    <w:rsid w:val="004E6617"/>
    <w:rsid w:val="004F1BAE"/>
    <w:rsid w:val="004F2E03"/>
    <w:rsid w:val="004F32F5"/>
    <w:rsid w:val="004F37EF"/>
    <w:rsid w:val="004F4AA3"/>
    <w:rsid w:val="004F4E5E"/>
    <w:rsid w:val="004F54D6"/>
    <w:rsid w:val="004F5B7C"/>
    <w:rsid w:val="004F71F0"/>
    <w:rsid w:val="004F7E15"/>
    <w:rsid w:val="005007C9"/>
    <w:rsid w:val="00501262"/>
    <w:rsid w:val="00502075"/>
    <w:rsid w:val="00502084"/>
    <w:rsid w:val="00502308"/>
    <w:rsid w:val="00502DCD"/>
    <w:rsid w:val="00504072"/>
    <w:rsid w:val="00505322"/>
    <w:rsid w:val="00505592"/>
    <w:rsid w:val="00505B22"/>
    <w:rsid w:val="00506735"/>
    <w:rsid w:val="0051099C"/>
    <w:rsid w:val="005139D1"/>
    <w:rsid w:val="0051434B"/>
    <w:rsid w:val="005175C8"/>
    <w:rsid w:val="005232CE"/>
    <w:rsid w:val="00523AFF"/>
    <w:rsid w:val="005242D6"/>
    <w:rsid w:val="00525384"/>
    <w:rsid w:val="005264E9"/>
    <w:rsid w:val="00526868"/>
    <w:rsid w:val="00526991"/>
    <w:rsid w:val="00526B3C"/>
    <w:rsid w:val="00526C97"/>
    <w:rsid w:val="00526DE8"/>
    <w:rsid w:val="0052767C"/>
    <w:rsid w:val="005305EF"/>
    <w:rsid w:val="00530E1D"/>
    <w:rsid w:val="00532661"/>
    <w:rsid w:val="0053381B"/>
    <w:rsid w:val="00533871"/>
    <w:rsid w:val="00534120"/>
    <w:rsid w:val="00535139"/>
    <w:rsid w:val="005352D6"/>
    <w:rsid w:val="00536861"/>
    <w:rsid w:val="00536B28"/>
    <w:rsid w:val="00537DE4"/>
    <w:rsid w:val="00540620"/>
    <w:rsid w:val="005407F6"/>
    <w:rsid w:val="00540ACE"/>
    <w:rsid w:val="00540F0D"/>
    <w:rsid w:val="0054111E"/>
    <w:rsid w:val="00543CD9"/>
    <w:rsid w:val="0054452B"/>
    <w:rsid w:val="00546D9C"/>
    <w:rsid w:val="00547242"/>
    <w:rsid w:val="005474A6"/>
    <w:rsid w:val="0055006B"/>
    <w:rsid w:val="005502D4"/>
    <w:rsid w:val="0055220A"/>
    <w:rsid w:val="00553033"/>
    <w:rsid w:val="005540C0"/>
    <w:rsid w:val="00554C06"/>
    <w:rsid w:val="005557DD"/>
    <w:rsid w:val="0055667C"/>
    <w:rsid w:val="005577C2"/>
    <w:rsid w:val="0056119F"/>
    <w:rsid w:val="00562392"/>
    <w:rsid w:val="00563EBC"/>
    <w:rsid w:val="005646C6"/>
    <w:rsid w:val="00564DAB"/>
    <w:rsid w:val="00564DE5"/>
    <w:rsid w:val="00565934"/>
    <w:rsid w:val="00565E26"/>
    <w:rsid w:val="00566C05"/>
    <w:rsid w:val="00566E9F"/>
    <w:rsid w:val="00567E36"/>
    <w:rsid w:val="0057072F"/>
    <w:rsid w:val="00570FB3"/>
    <w:rsid w:val="0057102D"/>
    <w:rsid w:val="00571307"/>
    <w:rsid w:val="005715CD"/>
    <w:rsid w:val="00571675"/>
    <w:rsid w:val="00575F4C"/>
    <w:rsid w:val="00576146"/>
    <w:rsid w:val="00580067"/>
    <w:rsid w:val="00580B46"/>
    <w:rsid w:val="005811FA"/>
    <w:rsid w:val="00583A75"/>
    <w:rsid w:val="00583A92"/>
    <w:rsid w:val="00583E2E"/>
    <w:rsid w:val="005844F8"/>
    <w:rsid w:val="0058455F"/>
    <w:rsid w:val="00584F99"/>
    <w:rsid w:val="00585A34"/>
    <w:rsid w:val="00586084"/>
    <w:rsid w:val="0058612E"/>
    <w:rsid w:val="005874C8"/>
    <w:rsid w:val="00587F6D"/>
    <w:rsid w:val="0059035B"/>
    <w:rsid w:val="00590A33"/>
    <w:rsid w:val="00590B79"/>
    <w:rsid w:val="00590BB0"/>
    <w:rsid w:val="00590D44"/>
    <w:rsid w:val="00591286"/>
    <w:rsid w:val="00591651"/>
    <w:rsid w:val="00592CC4"/>
    <w:rsid w:val="005939AE"/>
    <w:rsid w:val="00593B0E"/>
    <w:rsid w:val="00593BD8"/>
    <w:rsid w:val="0059488D"/>
    <w:rsid w:val="00595B7A"/>
    <w:rsid w:val="00595FF0"/>
    <w:rsid w:val="005963FE"/>
    <w:rsid w:val="0059716E"/>
    <w:rsid w:val="0059724D"/>
    <w:rsid w:val="00597C4D"/>
    <w:rsid w:val="005A0114"/>
    <w:rsid w:val="005A0275"/>
    <w:rsid w:val="005A121E"/>
    <w:rsid w:val="005A3731"/>
    <w:rsid w:val="005A46FE"/>
    <w:rsid w:val="005A5FFE"/>
    <w:rsid w:val="005A719E"/>
    <w:rsid w:val="005B1225"/>
    <w:rsid w:val="005B1927"/>
    <w:rsid w:val="005B27D9"/>
    <w:rsid w:val="005B3F8F"/>
    <w:rsid w:val="005B42B4"/>
    <w:rsid w:val="005B67B4"/>
    <w:rsid w:val="005C1F82"/>
    <w:rsid w:val="005C2376"/>
    <w:rsid w:val="005C494C"/>
    <w:rsid w:val="005C4DCD"/>
    <w:rsid w:val="005C629B"/>
    <w:rsid w:val="005C6FCA"/>
    <w:rsid w:val="005D0482"/>
    <w:rsid w:val="005D0801"/>
    <w:rsid w:val="005D3D94"/>
    <w:rsid w:val="005D4C13"/>
    <w:rsid w:val="005D531F"/>
    <w:rsid w:val="005D53FD"/>
    <w:rsid w:val="005D7808"/>
    <w:rsid w:val="005D7C51"/>
    <w:rsid w:val="005E019C"/>
    <w:rsid w:val="005E07AC"/>
    <w:rsid w:val="005E15B3"/>
    <w:rsid w:val="005E1793"/>
    <w:rsid w:val="005E2D48"/>
    <w:rsid w:val="005E40F8"/>
    <w:rsid w:val="005E4F2C"/>
    <w:rsid w:val="005E5056"/>
    <w:rsid w:val="005E55A1"/>
    <w:rsid w:val="005E6AD0"/>
    <w:rsid w:val="005F0317"/>
    <w:rsid w:val="005F10FC"/>
    <w:rsid w:val="005F21F2"/>
    <w:rsid w:val="005F22AD"/>
    <w:rsid w:val="005F3FAA"/>
    <w:rsid w:val="005F4326"/>
    <w:rsid w:val="005F4BF0"/>
    <w:rsid w:val="005F57B2"/>
    <w:rsid w:val="005F5B7C"/>
    <w:rsid w:val="005F5E72"/>
    <w:rsid w:val="005F690D"/>
    <w:rsid w:val="005F728E"/>
    <w:rsid w:val="005F7D4A"/>
    <w:rsid w:val="00600B15"/>
    <w:rsid w:val="006014E5"/>
    <w:rsid w:val="00601884"/>
    <w:rsid w:val="006018EA"/>
    <w:rsid w:val="006020BA"/>
    <w:rsid w:val="00602F49"/>
    <w:rsid w:val="00603019"/>
    <w:rsid w:val="00604EC5"/>
    <w:rsid w:val="00606175"/>
    <w:rsid w:val="006078AE"/>
    <w:rsid w:val="0061123E"/>
    <w:rsid w:val="00611FE0"/>
    <w:rsid w:val="00612DA6"/>
    <w:rsid w:val="006138C0"/>
    <w:rsid w:val="00617327"/>
    <w:rsid w:val="00620565"/>
    <w:rsid w:val="006214CF"/>
    <w:rsid w:val="00621624"/>
    <w:rsid w:val="00622602"/>
    <w:rsid w:val="00623948"/>
    <w:rsid w:val="0062398C"/>
    <w:rsid w:val="00624BB0"/>
    <w:rsid w:val="00625D3F"/>
    <w:rsid w:val="00625D9C"/>
    <w:rsid w:val="00626E72"/>
    <w:rsid w:val="006306B8"/>
    <w:rsid w:val="006316BC"/>
    <w:rsid w:val="00632A39"/>
    <w:rsid w:val="00633716"/>
    <w:rsid w:val="00634353"/>
    <w:rsid w:val="006346A2"/>
    <w:rsid w:val="00636434"/>
    <w:rsid w:val="006379F0"/>
    <w:rsid w:val="00637A90"/>
    <w:rsid w:val="00640713"/>
    <w:rsid w:val="00640EB6"/>
    <w:rsid w:val="00641717"/>
    <w:rsid w:val="00641725"/>
    <w:rsid w:val="00641A20"/>
    <w:rsid w:val="00642452"/>
    <w:rsid w:val="00642573"/>
    <w:rsid w:val="006428A0"/>
    <w:rsid w:val="00642BBF"/>
    <w:rsid w:val="0064332D"/>
    <w:rsid w:val="00643C33"/>
    <w:rsid w:val="00644642"/>
    <w:rsid w:val="00644E69"/>
    <w:rsid w:val="00645042"/>
    <w:rsid w:val="006476A6"/>
    <w:rsid w:val="00647AAC"/>
    <w:rsid w:val="00650E45"/>
    <w:rsid w:val="00652A7E"/>
    <w:rsid w:val="006530AE"/>
    <w:rsid w:val="00655742"/>
    <w:rsid w:val="00656169"/>
    <w:rsid w:val="006561B6"/>
    <w:rsid w:val="00656336"/>
    <w:rsid w:val="006564E2"/>
    <w:rsid w:val="00656D3F"/>
    <w:rsid w:val="00660527"/>
    <w:rsid w:val="00661F4F"/>
    <w:rsid w:val="0066417C"/>
    <w:rsid w:val="006641CC"/>
    <w:rsid w:val="00664D26"/>
    <w:rsid w:val="0066632C"/>
    <w:rsid w:val="00666D53"/>
    <w:rsid w:val="006705ED"/>
    <w:rsid w:val="006712A3"/>
    <w:rsid w:val="006737FE"/>
    <w:rsid w:val="0067411F"/>
    <w:rsid w:val="0067435F"/>
    <w:rsid w:val="0067453D"/>
    <w:rsid w:val="00680DA0"/>
    <w:rsid w:val="0068177D"/>
    <w:rsid w:val="0068222D"/>
    <w:rsid w:val="00682FCE"/>
    <w:rsid w:val="006835B7"/>
    <w:rsid w:val="00683DC8"/>
    <w:rsid w:val="006848E8"/>
    <w:rsid w:val="006867F8"/>
    <w:rsid w:val="00690316"/>
    <w:rsid w:val="00690BBA"/>
    <w:rsid w:val="00691597"/>
    <w:rsid w:val="00692238"/>
    <w:rsid w:val="00693514"/>
    <w:rsid w:val="00694262"/>
    <w:rsid w:val="006957EA"/>
    <w:rsid w:val="0069674B"/>
    <w:rsid w:val="00697F5A"/>
    <w:rsid w:val="006A0E33"/>
    <w:rsid w:val="006A0F92"/>
    <w:rsid w:val="006A20DB"/>
    <w:rsid w:val="006A2EFA"/>
    <w:rsid w:val="006A4955"/>
    <w:rsid w:val="006A52EA"/>
    <w:rsid w:val="006A5820"/>
    <w:rsid w:val="006A5B45"/>
    <w:rsid w:val="006B0955"/>
    <w:rsid w:val="006B2346"/>
    <w:rsid w:val="006B24CE"/>
    <w:rsid w:val="006B2903"/>
    <w:rsid w:val="006B4B37"/>
    <w:rsid w:val="006B7D6B"/>
    <w:rsid w:val="006C11FC"/>
    <w:rsid w:val="006C28DF"/>
    <w:rsid w:val="006C3F0E"/>
    <w:rsid w:val="006C4DB6"/>
    <w:rsid w:val="006C60AC"/>
    <w:rsid w:val="006D0113"/>
    <w:rsid w:val="006D0401"/>
    <w:rsid w:val="006D04C9"/>
    <w:rsid w:val="006D09F7"/>
    <w:rsid w:val="006D1FFF"/>
    <w:rsid w:val="006D20C5"/>
    <w:rsid w:val="006D24D0"/>
    <w:rsid w:val="006D254D"/>
    <w:rsid w:val="006D25B0"/>
    <w:rsid w:val="006D276F"/>
    <w:rsid w:val="006D2AE9"/>
    <w:rsid w:val="006D5306"/>
    <w:rsid w:val="006D6BDA"/>
    <w:rsid w:val="006E1E20"/>
    <w:rsid w:val="006E33DE"/>
    <w:rsid w:val="006E3818"/>
    <w:rsid w:val="006E3B4A"/>
    <w:rsid w:val="006E4DFA"/>
    <w:rsid w:val="006E6368"/>
    <w:rsid w:val="006E7EBF"/>
    <w:rsid w:val="006F2F20"/>
    <w:rsid w:val="006F5F02"/>
    <w:rsid w:val="00700ECD"/>
    <w:rsid w:val="00701363"/>
    <w:rsid w:val="00701790"/>
    <w:rsid w:val="00703495"/>
    <w:rsid w:val="00704995"/>
    <w:rsid w:val="00706DEC"/>
    <w:rsid w:val="0071513A"/>
    <w:rsid w:val="00721311"/>
    <w:rsid w:val="007221B1"/>
    <w:rsid w:val="007228A6"/>
    <w:rsid w:val="00723ADA"/>
    <w:rsid w:val="00726563"/>
    <w:rsid w:val="00727007"/>
    <w:rsid w:val="007306DC"/>
    <w:rsid w:val="00731535"/>
    <w:rsid w:val="0073184B"/>
    <w:rsid w:val="00733307"/>
    <w:rsid w:val="0073339A"/>
    <w:rsid w:val="00734638"/>
    <w:rsid w:val="00734B7B"/>
    <w:rsid w:val="00734CAF"/>
    <w:rsid w:val="0073608B"/>
    <w:rsid w:val="0073611D"/>
    <w:rsid w:val="0073769A"/>
    <w:rsid w:val="007400A4"/>
    <w:rsid w:val="007401DE"/>
    <w:rsid w:val="00740371"/>
    <w:rsid w:val="0074094E"/>
    <w:rsid w:val="0074138C"/>
    <w:rsid w:val="007415CC"/>
    <w:rsid w:val="007423BC"/>
    <w:rsid w:val="00743CDF"/>
    <w:rsid w:val="00745173"/>
    <w:rsid w:val="007463F9"/>
    <w:rsid w:val="00747114"/>
    <w:rsid w:val="00747AD2"/>
    <w:rsid w:val="0075145B"/>
    <w:rsid w:val="0075383B"/>
    <w:rsid w:val="00754CC1"/>
    <w:rsid w:val="007551AE"/>
    <w:rsid w:val="00755A35"/>
    <w:rsid w:val="00757124"/>
    <w:rsid w:val="0076324D"/>
    <w:rsid w:val="00763BBC"/>
    <w:rsid w:val="00765B59"/>
    <w:rsid w:val="00766C8F"/>
    <w:rsid w:val="007676A0"/>
    <w:rsid w:val="00770859"/>
    <w:rsid w:val="007718D5"/>
    <w:rsid w:val="00775EFD"/>
    <w:rsid w:val="00776115"/>
    <w:rsid w:val="00776E3C"/>
    <w:rsid w:val="0077773E"/>
    <w:rsid w:val="00777A9A"/>
    <w:rsid w:val="00781B79"/>
    <w:rsid w:val="00782486"/>
    <w:rsid w:val="007827A7"/>
    <w:rsid w:val="007847AD"/>
    <w:rsid w:val="00786001"/>
    <w:rsid w:val="00790513"/>
    <w:rsid w:val="007912C7"/>
    <w:rsid w:val="00791B97"/>
    <w:rsid w:val="00792E97"/>
    <w:rsid w:val="00793033"/>
    <w:rsid w:val="0079360C"/>
    <w:rsid w:val="0079476A"/>
    <w:rsid w:val="00794FDC"/>
    <w:rsid w:val="007951F8"/>
    <w:rsid w:val="00797036"/>
    <w:rsid w:val="007970AF"/>
    <w:rsid w:val="007A0978"/>
    <w:rsid w:val="007A1201"/>
    <w:rsid w:val="007A1B3E"/>
    <w:rsid w:val="007A32DA"/>
    <w:rsid w:val="007A3935"/>
    <w:rsid w:val="007A4FD5"/>
    <w:rsid w:val="007A4FF4"/>
    <w:rsid w:val="007A77DD"/>
    <w:rsid w:val="007A7B6F"/>
    <w:rsid w:val="007B0D6D"/>
    <w:rsid w:val="007B1F54"/>
    <w:rsid w:val="007B2AB7"/>
    <w:rsid w:val="007B2CE6"/>
    <w:rsid w:val="007B68B6"/>
    <w:rsid w:val="007B73A5"/>
    <w:rsid w:val="007B7B5B"/>
    <w:rsid w:val="007B7C7E"/>
    <w:rsid w:val="007B7EDB"/>
    <w:rsid w:val="007C10FE"/>
    <w:rsid w:val="007C1A07"/>
    <w:rsid w:val="007C1ECA"/>
    <w:rsid w:val="007C1F11"/>
    <w:rsid w:val="007C36F8"/>
    <w:rsid w:val="007C6466"/>
    <w:rsid w:val="007C77F2"/>
    <w:rsid w:val="007C7E4F"/>
    <w:rsid w:val="007D00F8"/>
    <w:rsid w:val="007D030E"/>
    <w:rsid w:val="007D0B55"/>
    <w:rsid w:val="007D0E37"/>
    <w:rsid w:val="007D1291"/>
    <w:rsid w:val="007D18AF"/>
    <w:rsid w:val="007D1EED"/>
    <w:rsid w:val="007D22ED"/>
    <w:rsid w:val="007D5859"/>
    <w:rsid w:val="007D72D4"/>
    <w:rsid w:val="007D7548"/>
    <w:rsid w:val="007E20AF"/>
    <w:rsid w:val="007E2432"/>
    <w:rsid w:val="007E25AA"/>
    <w:rsid w:val="007E266C"/>
    <w:rsid w:val="007E33C3"/>
    <w:rsid w:val="007E5AAD"/>
    <w:rsid w:val="007E5B2F"/>
    <w:rsid w:val="007E6361"/>
    <w:rsid w:val="007E6794"/>
    <w:rsid w:val="007E6D87"/>
    <w:rsid w:val="007E75E7"/>
    <w:rsid w:val="007E77A5"/>
    <w:rsid w:val="007F0004"/>
    <w:rsid w:val="007F2350"/>
    <w:rsid w:val="007F2749"/>
    <w:rsid w:val="007F2BC0"/>
    <w:rsid w:val="007F2EE0"/>
    <w:rsid w:val="007F486D"/>
    <w:rsid w:val="007F4D56"/>
    <w:rsid w:val="007F4FA9"/>
    <w:rsid w:val="007F5288"/>
    <w:rsid w:val="007F70DD"/>
    <w:rsid w:val="007F775F"/>
    <w:rsid w:val="008004FE"/>
    <w:rsid w:val="00801245"/>
    <w:rsid w:val="00801D12"/>
    <w:rsid w:val="00802E89"/>
    <w:rsid w:val="00804DFE"/>
    <w:rsid w:val="00806401"/>
    <w:rsid w:val="008104DD"/>
    <w:rsid w:val="00810E7A"/>
    <w:rsid w:val="00811192"/>
    <w:rsid w:val="00811C62"/>
    <w:rsid w:val="00811DE2"/>
    <w:rsid w:val="00811FD5"/>
    <w:rsid w:val="0081204F"/>
    <w:rsid w:val="00812552"/>
    <w:rsid w:val="00812D17"/>
    <w:rsid w:val="00813B54"/>
    <w:rsid w:val="0081430C"/>
    <w:rsid w:val="00820719"/>
    <w:rsid w:val="00821BDF"/>
    <w:rsid w:val="00823175"/>
    <w:rsid w:val="00824D28"/>
    <w:rsid w:val="00824FBC"/>
    <w:rsid w:val="008264FC"/>
    <w:rsid w:val="00830A8B"/>
    <w:rsid w:val="00831334"/>
    <w:rsid w:val="008316C8"/>
    <w:rsid w:val="008369DE"/>
    <w:rsid w:val="00837041"/>
    <w:rsid w:val="00837CB8"/>
    <w:rsid w:val="0084166A"/>
    <w:rsid w:val="00841690"/>
    <w:rsid w:val="00841DAA"/>
    <w:rsid w:val="00841E46"/>
    <w:rsid w:val="008448F0"/>
    <w:rsid w:val="00844C8D"/>
    <w:rsid w:val="0084611F"/>
    <w:rsid w:val="00847169"/>
    <w:rsid w:val="00851A99"/>
    <w:rsid w:val="00851B17"/>
    <w:rsid w:val="0085549A"/>
    <w:rsid w:val="0085573F"/>
    <w:rsid w:val="00856E0C"/>
    <w:rsid w:val="00857B85"/>
    <w:rsid w:val="008602E9"/>
    <w:rsid w:val="0086106D"/>
    <w:rsid w:val="008636F5"/>
    <w:rsid w:val="00864952"/>
    <w:rsid w:val="00864BE9"/>
    <w:rsid w:val="00864CDB"/>
    <w:rsid w:val="00864EA8"/>
    <w:rsid w:val="0086695A"/>
    <w:rsid w:val="00867F7C"/>
    <w:rsid w:val="00870851"/>
    <w:rsid w:val="0087117B"/>
    <w:rsid w:val="00871358"/>
    <w:rsid w:val="00872344"/>
    <w:rsid w:val="00872EDA"/>
    <w:rsid w:val="008731B9"/>
    <w:rsid w:val="00873E06"/>
    <w:rsid w:val="00874820"/>
    <w:rsid w:val="00875C33"/>
    <w:rsid w:val="008768EF"/>
    <w:rsid w:val="00877C79"/>
    <w:rsid w:val="00882E66"/>
    <w:rsid w:val="0088500D"/>
    <w:rsid w:val="00885968"/>
    <w:rsid w:val="008870CF"/>
    <w:rsid w:val="0088754B"/>
    <w:rsid w:val="0089232E"/>
    <w:rsid w:val="00892910"/>
    <w:rsid w:val="00892EF6"/>
    <w:rsid w:val="00893A28"/>
    <w:rsid w:val="00896A2B"/>
    <w:rsid w:val="00896DE9"/>
    <w:rsid w:val="008A00F5"/>
    <w:rsid w:val="008A177A"/>
    <w:rsid w:val="008A51E6"/>
    <w:rsid w:val="008A6831"/>
    <w:rsid w:val="008A689D"/>
    <w:rsid w:val="008A698E"/>
    <w:rsid w:val="008B0A99"/>
    <w:rsid w:val="008B11E6"/>
    <w:rsid w:val="008B1E4D"/>
    <w:rsid w:val="008B2D03"/>
    <w:rsid w:val="008B6475"/>
    <w:rsid w:val="008C1CBF"/>
    <w:rsid w:val="008C1CD3"/>
    <w:rsid w:val="008C1EA8"/>
    <w:rsid w:val="008C5393"/>
    <w:rsid w:val="008C7C1C"/>
    <w:rsid w:val="008D070C"/>
    <w:rsid w:val="008D1636"/>
    <w:rsid w:val="008D3223"/>
    <w:rsid w:val="008D3305"/>
    <w:rsid w:val="008D417D"/>
    <w:rsid w:val="008D43BF"/>
    <w:rsid w:val="008D4A09"/>
    <w:rsid w:val="008D4EBB"/>
    <w:rsid w:val="008D716D"/>
    <w:rsid w:val="008D76A9"/>
    <w:rsid w:val="008E04A1"/>
    <w:rsid w:val="008E07A7"/>
    <w:rsid w:val="008E0D32"/>
    <w:rsid w:val="008E1692"/>
    <w:rsid w:val="008E1D8F"/>
    <w:rsid w:val="008E2F35"/>
    <w:rsid w:val="008E5049"/>
    <w:rsid w:val="008E6D1F"/>
    <w:rsid w:val="008F37B2"/>
    <w:rsid w:val="008F4111"/>
    <w:rsid w:val="008F46B8"/>
    <w:rsid w:val="008F46CE"/>
    <w:rsid w:val="008F587E"/>
    <w:rsid w:val="008F737F"/>
    <w:rsid w:val="008F7B02"/>
    <w:rsid w:val="0090226A"/>
    <w:rsid w:val="0090259C"/>
    <w:rsid w:val="00904905"/>
    <w:rsid w:val="00905D46"/>
    <w:rsid w:val="009062BE"/>
    <w:rsid w:val="0090726B"/>
    <w:rsid w:val="0090789A"/>
    <w:rsid w:val="009103BF"/>
    <w:rsid w:val="00911E30"/>
    <w:rsid w:val="0091241A"/>
    <w:rsid w:val="00912FE5"/>
    <w:rsid w:val="009147AA"/>
    <w:rsid w:val="009147F8"/>
    <w:rsid w:val="00915933"/>
    <w:rsid w:val="00916607"/>
    <w:rsid w:val="00917D11"/>
    <w:rsid w:val="00917D54"/>
    <w:rsid w:val="009221F6"/>
    <w:rsid w:val="00922604"/>
    <w:rsid w:val="00923B88"/>
    <w:rsid w:val="00924042"/>
    <w:rsid w:val="00925002"/>
    <w:rsid w:val="00925058"/>
    <w:rsid w:val="00925279"/>
    <w:rsid w:val="00926B1E"/>
    <w:rsid w:val="0092718C"/>
    <w:rsid w:val="00931006"/>
    <w:rsid w:val="00931A9C"/>
    <w:rsid w:val="009326B3"/>
    <w:rsid w:val="009328A7"/>
    <w:rsid w:val="00934DBB"/>
    <w:rsid w:val="009357C5"/>
    <w:rsid w:val="00936D25"/>
    <w:rsid w:val="009378D2"/>
    <w:rsid w:val="00940086"/>
    <w:rsid w:val="009459F1"/>
    <w:rsid w:val="009468C0"/>
    <w:rsid w:val="00946BB0"/>
    <w:rsid w:val="00950818"/>
    <w:rsid w:val="00950AD1"/>
    <w:rsid w:val="00951E68"/>
    <w:rsid w:val="00954DD4"/>
    <w:rsid w:val="00955123"/>
    <w:rsid w:val="009552AE"/>
    <w:rsid w:val="009559A8"/>
    <w:rsid w:val="009559DB"/>
    <w:rsid w:val="00955DE3"/>
    <w:rsid w:val="00955F71"/>
    <w:rsid w:val="009562FC"/>
    <w:rsid w:val="009569F1"/>
    <w:rsid w:val="00956F6E"/>
    <w:rsid w:val="0096103A"/>
    <w:rsid w:val="009614E4"/>
    <w:rsid w:val="00961DBC"/>
    <w:rsid w:val="00963ECB"/>
    <w:rsid w:val="00963F8B"/>
    <w:rsid w:val="00963FED"/>
    <w:rsid w:val="0096526B"/>
    <w:rsid w:val="00967DD1"/>
    <w:rsid w:val="00971421"/>
    <w:rsid w:val="0097235B"/>
    <w:rsid w:val="00972FE0"/>
    <w:rsid w:val="00973D7E"/>
    <w:rsid w:val="0097437C"/>
    <w:rsid w:val="009749B8"/>
    <w:rsid w:val="009756A4"/>
    <w:rsid w:val="00975F49"/>
    <w:rsid w:val="00977729"/>
    <w:rsid w:val="00977A3D"/>
    <w:rsid w:val="009804A5"/>
    <w:rsid w:val="009805A5"/>
    <w:rsid w:val="0098063C"/>
    <w:rsid w:val="00981F6D"/>
    <w:rsid w:val="0098207B"/>
    <w:rsid w:val="009832D1"/>
    <w:rsid w:val="00984AFE"/>
    <w:rsid w:val="00985388"/>
    <w:rsid w:val="00985E6C"/>
    <w:rsid w:val="009864D0"/>
    <w:rsid w:val="00986C92"/>
    <w:rsid w:val="009905C7"/>
    <w:rsid w:val="0099371D"/>
    <w:rsid w:val="009944E1"/>
    <w:rsid w:val="00994FBE"/>
    <w:rsid w:val="0099582C"/>
    <w:rsid w:val="00996A97"/>
    <w:rsid w:val="0099779F"/>
    <w:rsid w:val="0099780B"/>
    <w:rsid w:val="009978C2"/>
    <w:rsid w:val="009A285B"/>
    <w:rsid w:val="009A297E"/>
    <w:rsid w:val="009A2EA8"/>
    <w:rsid w:val="009A45E9"/>
    <w:rsid w:val="009A4710"/>
    <w:rsid w:val="009A47FA"/>
    <w:rsid w:val="009A4AB7"/>
    <w:rsid w:val="009A5B1A"/>
    <w:rsid w:val="009A5DA2"/>
    <w:rsid w:val="009A702B"/>
    <w:rsid w:val="009A75E6"/>
    <w:rsid w:val="009B138B"/>
    <w:rsid w:val="009B1AD8"/>
    <w:rsid w:val="009B2C27"/>
    <w:rsid w:val="009B56CC"/>
    <w:rsid w:val="009B577B"/>
    <w:rsid w:val="009B59A8"/>
    <w:rsid w:val="009B6986"/>
    <w:rsid w:val="009B7525"/>
    <w:rsid w:val="009B7699"/>
    <w:rsid w:val="009C0D59"/>
    <w:rsid w:val="009C0FF0"/>
    <w:rsid w:val="009C2B8C"/>
    <w:rsid w:val="009C4409"/>
    <w:rsid w:val="009C51AA"/>
    <w:rsid w:val="009C717E"/>
    <w:rsid w:val="009D196E"/>
    <w:rsid w:val="009D2F80"/>
    <w:rsid w:val="009D3E2A"/>
    <w:rsid w:val="009D3F28"/>
    <w:rsid w:val="009D4094"/>
    <w:rsid w:val="009D48E4"/>
    <w:rsid w:val="009D54AB"/>
    <w:rsid w:val="009D765A"/>
    <w:rsid w:val="009D7B90"/>
    <w:rsid w:val="009D7CB0"/>
    <w:rsid w:val="009E1301"/>
    <w:rsid w:val="009E162A"/>
    <w:rsid w:val="009E2AB4"/>
    <w:rsid w:val="009E3909"/>
    <w:rsid w:val="009E41C7"/>
    <w:rsid w:val="009E6F76"/>
    <w:rsid w:val="009E75E5"/>
    <w:rsid w:val="009E77B8"/>
    <w:rsid w:val="009E7A29"/>
    <w:rsid w:val="009F0261"/>
    <w:rsid w:val="009F0616"/>
    <w:rsid w:val="009F1093"/>
    <w:rsid w:val="009F1864"/>
    <w:rsid w:val="009F2355"/>
    <w:rsid w:val="009F2EE2"/>
    <w:rsid w:val="009F3364"/>
    <w:rsid w:val="009F48E3"/>
    <w:rsid w:val="009F56CF"/>
    <w:rsid w:val="009F727E"/>
    <w:rsid w:val="009F77D6"/>
    <w:rsid w:val="009F786B"/>
    <w:rsid w:val="00A00195"/>
    <w:rsid w:val="00A00D5E"/>
    <w:rsid w:val="00A00FB2"/>
    <w:rsid w:val="00A0338D"/>
    <w:rsid w:val="00A04173"/>
    <w:rsid w:val="00A05655"/>
    <w:rsid w:val="00A0594A"/>
    <w:rsid w:val="00A059B8"/>
    <w:rsid w:val="00A06CBE"/>
    <w:rsid w:val="00A06D50"/>
    <w:rsid w:val="00A13245"/>
    <w:rsid w:val="00A13356"/>
    <w:rsid w:val="00A140A8"/>
    <w:rsid w:val="00A16176"/>
    <w:rsid w:val="00A162D2"/>
    <w:rsid w:val="00A1673B"/>
    <w:rsid w:val="00A167D0"/>
    <w:rsid w:val="00A1754E"/>
    <w:rsid w:val="00A179E0"/>
    <w:rsid w:val="00A17F58"/>
    <w:rsid w:val="00A2098E"/>
    <w:rsid w:val="00A2186A"/>
    <w:rsid w:val="00A220BB"/>
    <w:rsid w:val="00A231BB"/>
    <w:rsid w:val="00A26A6F"/>
    <w:rsid w:val="00A271AB"/>
    <w:rsid w:val="00A27A38"/>
    <w:rsid w:val="00A312C6"/>
    <w:rsid w:val="00A31695"/>
    <w:rsid w:val="00A31CA9"/>
    <w:rsid w:val="00A31DA1"/>
    <w:rsid w:val="00A31F00"/>
    <w:rsid w:val="00A31FA8"/>
    <w:rsid w:val="00A3222A"/>
    <w:rsid w:val="00A33D6E"/>
    <w:rsid w:val="00A342E9"/>
    <w:rsid w:val="00A34DD8"/>
    <w:rsid w:val="00A37E89"/>
    <w:rsid w:val="00A4007D"/>
    <w:rsid w:val="00A4057C"/>
    <w:rsid w:val="00A40BD1"/>
    <w:rsid w:val="00A42A46"/>
    <w:rsid w:val="00A4382C"/>
    <w:rsid w:val="00A456D1"/>
    <w:rsid w:val="00A4692E"/>
    <w:rsid w:val="00A46963"/>
    <w:rsid w:val="00A46B51"/>
    <w:rsid w:val="00A47406"/>
    <w:rsid w:val="00A47DC5"/>
    <w:rsid w:val="00A5029F"/>
    <w:rsid w:val="00A5188F"/>
    <w:rsid w:val="00A51B71"/>
    <w:rsid w:val="00A51EC5"/>
    <w:rsid w:val="00A5253E"/>
    <w:rsid w:val="00A5417E"/>
    <w:rsid w:val="00A54F8D"/>
    <w:rsid w:val="00A5683E"/>
    <w:rsid w:val="00A57A81"/>
    <w:rsid w:val="00A57C92"/>
    <w:rsid w:val="00A602D8"/>
    <w:rsid w:val="00A60509"/>
    <w:rsid w:val="00A61610"/>
    <w:rsid w:val="00A64034"/>
    <w:rsid w:val="00A65E98"/>
    <w:rsid w:val="00A67117"/>
    <w:rsid w:val="00A679F0"/>
    <w:rsid w:val="00A70FD0"/>
    <w:rsid w:val="00A72087"/>
    <w:rsid w:val="00A72499"/>
    <w:rsid w:val="00A72B54"/>
    <w:rsid w:val="00A72C88"/>
    <w:rsid w:val="00A7322D"/>
    <w:rsid w:val="00A758E3"/>
    <w:rsid w:val="00A764A9"/>
    <w:rsid w:val="00A768B8"/>
    <w:rsid w:val="00A76DA2"/>
    <w:rsid w:val="00A771DB"/>
    <w:rsid w:val="00A77A0E"/>
    <w:rsid w:val="00A77DAD"/>
    <w:rsid w:val="00A81D7D"/>
    <w:rsid w:val="00A82D14"/>
    <w:rsid w:val="00A83EFB"/>
    <w:rsid w:val="00A840A6"/>
    <w:rsid w:val="00A84726"/>
    <w:rsid w:val="00A8482D"/>
    <w:rsid w:val="00A84FED"/>
    <w:rsid w:val="00A867CD"/>
    <w:rsid w:val="00A8749E"/>
    <w:rsid w:val="00A9066A"/>
    <w:rsid w:val="00A90A6F"/>
    <w:rsid w:val="00A9123A"/>
    <w:rsid w:val="00A924C4"/>
    <w:rsid w:val="00A924CE"/>
    <w:rsid w:val="00A924FB"/>
    <w:rsid w:val="00A92504"/>
    <w:rsid w:val="00A93245"/>
    <w:rsid w:val="00A933AC"/>
    <w:rsid w:val="00A94368"/>
    <w:rsid w:val="00A95F19"/>
    <w:rsid w:val="00A96893"/>
    <w:rsid w:val="00A9768B"/>
    <w:rsid w:val="00AA0521"/>
    <w:rsid w:val="00AA20FB"/>
    <w:rsid w:val="00AA212B"/>
    <w:rsid w:val="00AA5D28"/>
    <w:rsid w:val="00AA65FE"/>
    <w:rsid w:val="00AA68D0"/>
    <w:rsid w:val="00AA6D08"/>
    <w:rsid w:val="00AA758B"/>
    <w:rsid w:val="00AA75F7"/>
    <w:rsid w:val="00AB2F8D"/>
    <w:rsid w:val="00AB300C"/>
    <w:rsid w:val="00AB3A19"/>
    <w:rsid w:val="00AB3CEF"/>
    <w:rsid w:val="00AB3F8C"/>
    <w:rsid w:val="00AB4CCF"/>
    <w:rsid w:val="00AB5401"/>
    <w:rsid w:val="00AB6357"/>
    <w:rsid w:val="00AB6717"/>
    <w:rsid w:val="00AC03EB"/>
    <w:rsid w:val="00AC03F1"/>
    <w:rsid w:val="00AC1D53"/>
    <w:rsid w:val="00AC30DC"/>
    <w:rsid w:val="00AC443A"/>
    <w:rsid w:val="00AC4474"/>
    <w:rsid w:val="00AC48B3"/>
    <w:rsid w:val="00AC504A"/>
    <w:rsid w:val="00AC7B12"/>
    <w:rsid w:val="00AD094E"/>
    <w:rsid w:val="00AD1ED3"/>
    <w:rsid w:val="00AD32FE"/>
    <w:rsid w:val="00AD3B8F"/>
    <w:rsid w:val="00AD5C8B"/>
    <w:rsid w:val="00AD7B62"/>
    <w:rsid w:val="00AE08BF"/>
    <w:rsid w:val="00AE0AEB"/>
    <w:rsid w:val="00AE1BAD"/>
    <w:rsid w:val="00AE23BD"/>
    <w:rsid w:val="00AE3BCC"/>
    <w:rsid w:val="00AE44B6"/>
    <w:rsid w:val="00AE47EB"/>
    <w:rsid w:val="00AE56EE"/>
    <w:rsid w:val="00AE5736"/>
    <w:rsid w:val="00AE66D4"/>
    <w:rsid w:val="00AE6E17"/>
    <w:rsid w:val="00AE6FAF"/>
    <w:rsid w:val="00AE71F9"/>
    <w:rsid w:val="00AE77AE"/>
    <w:rsid w:val="00AF082B"/>
    <w:rsid w:val="00AF090D"/>
    <w:rsid w:val="00AF21EE"/>
    <w:rsid w:val="00AF2B4F"/>
    <w:rsid w:val="00AF3E62"/>
    <w:rsid w:val="00AF4A4E"/>
    <w:rsid w:val="00AF5199"/>
    <w:rsid w:val="00B01B5D"/>
    <w:rsid w:val="00B02997"/>
    <w:rsid w:val="00B02ED8"/>
    <w:rsid w:val="00B044D9"/>
    <w:rsid w:val="00B06219"/>
    <w:rsid w:val="00B06DB4"/>
    <w:rsid w:val="00B07379"/>
    <w:rsid w:val="00B07BEF"/>
    <w:rsid w:val="00B1090F"/>
    <w:rsid w:val="00B10DC9"/>
    <w:rsid w:val="00B11748"/>
    <w:rsid w:val="00B127D0"/>
    <w:rsid w:val="00B12936"/>
    <w:rsid w:val="00B137A2"/>
    <w:rsid w:val="00B1537B"/>
    <w:rsid w:val="00B15498"/>
    <w:rsid w:val="00B16B36"/>
    <w:rsid w:val="00B17113"/>
    <w:rsid w:val="00B21E16"/>
    <w:rsid w:val="00B227DE"/>
    <w:rsid w:val="00B22A09"/>
    <w:rsid w:val="00B235A9"/>
    <w:rsid w:val="00B23DCD"/>
    <w:rsid w:val="00B2432B"/>
    <w:rsid w:val="00B24712"/>
    <w:rsid w:val="00B26035"/>
    <w:rsid w:val="00B269BA"/>
    <w:rsid w:val="00B279C3"/>
    <w:rsid w:val="00B30B20"/>
    <w:rsid w:val="00B30D14"/>
    <w:rsid w:val="00B31D07"/>
    <w:rsid w:val="00B3318A"/>
    <w:rsid w:val="00B34ECA"/>
    <w:rsid w:val="00B36325"/>
    <w:rsid w:val="00B40588"/>
    <w:rsid w:val="00B405A2"/>
    <w:rsid w:val="00B4131D"/>
    <w:rsid w:val="00B424AB"/>
    <w:rsid w:val="00B42C7A"/>
    <w:rsid w:val="00B45A8B"/>
    <w:rsid w:val="00B47EAA"/>
    <w:rsid w:val="00B50AEE"/>
    <w:rsid w:val="00B51391"/>
    <w:rsid w:val="00B51407"/>
    <w:rsid w:val="00B52D2C"/>
    <w:rsid w:val="00B53075"/>
    <w:rsid w:val="00B55945"/>
    <w:rsid w:val="00B55975"/>
    <w:rsid w:val="00B56348"/>
    <w:rsid w:val="00B56E6B"/>
    <w:rsid w:val="00B57168"/>
    <w:rsid w:val="00B57C28"/>
    <w:rsid w:val="00B6156A"/>
    <w:rsid w:val="00B615BC"/>
    <w:rsid w:val="00B62840"/>
    <w:rsid w:val="00B633F2"/>
    <w:rsid w:val="00B65A55"/>
    <w:rsid w:val="00B65A65"/>
    <w:rsid w:val="00B67BF0"/>
    <w:rsid w:val="00B7121C"/>
    <w:rsid w:val="00B71E5D"/>
    <w:rsid w:val="00B732A3"/>
    <w:rsid w:val="00B7389B"/>
    <w:rsid w:val="00B73BAA"/>
    <w:rsid w:val="00B74D7F"/>
    <w:rsid w:val="00B75441"/>
    <w:rsid w:val="00B7601F"/>
    <w:rsid w:val="00B76BE6"/>
    <w:rsid w:val="00B80837"/>
    <w:rsid w:val="00B819D6"/>
    <w:rsid w:val="00B82088"/>
    <w:rsid w:val="00B820F6"/>
    <w:rsid w:val="00B83D42"/>
    <w:rsid w:val="00B84843"/>
    <w:rsid w:val="00B8567B"/>
    <w:rsid w:val="00B860F4"/>
    <w:rsid w:val="00B862AE"/>
    <w:rsid w:val="00B86B70"/>
    <w:rsid w:val="00B917B8"/>
    <w:rsid w:val="00B9258C"/>
    <w:rsid w:val="00B929FE"/>
    <w:rsid w:val="00B937E7"/>
    <w:rsid w:val="00B95119"/>
    <w:rsid w:val="00B955D8"/>
    <w:rsid w:val="00B96CAF"/>
    <w:rsid w:val="00BA0702"/>
    <w:rsid w:val="00BA142F"/>
    <w:rsid w:val="00BA18B9"/>
    <w:rsid w:val="00BA1D6D"/>
    <w:rsid w:val="00BA21B0"/>
    <w:rsid w:val="00BA293A"/>
    <w:rsid w:val="00BA470B"/>
    <w:rsid w:val="00BA5E0A"/>
    <w:rsid w:val="00BA69CB"/>
    <w:rsid w:val="00BA7971"/>
    <w:rsid w:val="00BA79B8"/>
    <w:rsid w:val="00BA79EE"/>
    <w:rsid w:val="00BB007C"/>
    <w:rsid w:val="00BB0D02"/>
    <w:rsid w:val="00BB0F5F"/>
    <w:rsid w:val="00BB10C8"/>
    <w:rsid w:val="00BB2352"/>
    <w:rsid w:val="00BB2924"/>
    <w:rsid w:val="00BB2A90"/>
    <w:rsid w:val="00BB2B87"/>
    <w:rsid w:val="00BB2DB1"/>
    <w:rsid w:val="00BB3365"/>
    <w:rsid w:val="00BB36CA"/>
    <w:rsid w:val="00BB7102"/>
    <w:rsid w:val="00BC02CC"/>
    <w:rsid w:val="00BC1E6C"/>
    <w:rsid w:val="00BC30C0"/>
    <w:rsid w:val="00BC48AA"/>
    <w:rsid w:val="00BC49DD"/>
    <w:rsid w:val="00BC4D95"/>
    <w:rsid w:val="00BC5B74"/>
    <w:rsid w:val="00BC7959"/>
    <w:rsid w:val="00BC7DE0"/>
    <w:rsid w:val="00BC7E47"/>
    <w:rsid w:val="00BD0DA2"/>
    <w:rsid w:val="00BD1A4C"/>
    <w:rsid w:val="00BD249C"/>
    <w:rsid w:val="00BD5ABB"/>
    <w:rsid w:val="00BD6E08"/>
    <w:rsid w:val="00BD738F"/>
    <w:rsid w:val="00BE0E19"/>
    <w:rsid w:val="00BE1B80"/>
    <w:rsid w:val="00BE1DB5"/>
    <w:rsid w:val="00BE2B24"/>
    <w:rsid w:val="00BE2FE0"/>
    <w:rsid w:val="00BE3201"/>
    <w:rsid w:val="00BE37B6"/>
    <w:rsid w:val="00BE517D"/>
    <w:rsid w:val="00BE7847"/>
    <w:rsid w:val="00BF015F"/>
    <w:rsid w:val="00BF0259"/>
    <w:rsid w:val="00BF129A"/>
    <w:rsid w:val="00BF2441"/>
    <w:rsid w:val="00BF3064"/>
    <w:rsid w:val="00BF3A4F"/>
    <w:rsid w:val="00BF41A4"/>
    <w:rsid w:val="00BF463B"/>
    <w:rsid w:val="00BF56F5"/>
    <w:rsid w:val="00BF5CE8"/>
    <w:rsid w:val="00BF5FAF"/>
    <w:rsid w:val="00BF7186"/>
    <w:rsid w:val="00C00359"/>
    <w:rsid w:val="00C00589"/>
    <w:rsid w:val="00C0266C"/>
    <w:rsid w:val="00C0422C"/>
    <w:rsid w:val="00C0602B"/>
    <w:rsid w:val="00C06649"/>
    <w:rsid w:val="00C10142"/>
    <w:rsid w:val="00C10C83"/>
    <w:rsid w:val="00C10E10"/>
    <w:rsid w:val="00C11E6E"/>
    <w:rsid w:val="00C129B5"/>
    <w:rsid w:val="00C1570D"/>
    <w:rsid w:val="00C171B2"/>
    <w:rsid w:val="00C2049A"/>
    <w:rsid w:val="00C22816"/>
    <w:rsid w:val="00C23551"/>
    <w:rsid w:val="00C244A3"/>
    <w:rsid w:val="00C24690"/>
    <w:rsid w:val="00C27AD4"/>
    <w:rsid w:val="00C3031C"/>
    <w:rsid w:val="00C30801"/>
    <w:rsid w:val="00C30AA8"/>
    <w:rsid w:val="00C30DD4"/>
    <w:rsid w:val="00C31DB0"/>
    <w:rsid w:val="00C34281"/>
    <w:rsid w:val="00C359C8"/>
    <w:rsid w:val="00C36D6E"/>
    <w:rsid w:val="00C36F79"/>
    <w:rsid w:val="00C374FD"/>
    <w:rsid w:val="00C40E81"/>
    <w:rsid w:val="00C4158A"/>
    <w:rsid w:val="00C41F96"/>
    <w:rsid w:val="00C4433A"/>
    <w:rsid w:val="00C4467A"/>
    <w:rsid w:val="00C44E6B"/>
    <w:rsid w:val="00C458D3"/>
    <w:rsid w:val="00C459B5"/>
    <w:rsid w:val="00C4641C"/>
    <w:rsid w:val="00C46B13"/>
    <w:rsid w:val="00C46B60"/>
    <w:rsid w:val="00C47B4A"/>
    <w:rsid w:val="00C47BC4"/>
    <w:rsid w:val="00C47F75"/>
    <w:rsid w:val="00C5057D"/>
    <w:rsid w:val="00C515B1"/>
    <w:rsid w:val="00C517B8"/>
    <w:rsid w:val="00C52207"/>
    <w:rsid w:val="00C532E2"/>
    <w:rsid w:val="00C55A93"/>
    <w:rsid w:val="00C577C4"/>
    <w:rsid w:val="00C57C0B"/>
    <w:rsid w:val="00C57C38"/>
    <w:rsid w:val="00C61409"/>
    <w:rsid w:val="00C61D5F"/>
    <w:rsid w:val="00C62221"/>
    <w:rsid w:val="00C63321"/>
    <w:rsid w:val="00C63931"/>
    <w:rsid w:val="00C6512D"/>
    <w:rsid w:val="00C6667E"/>
    <w:rsid w:val="00C6691E"/>
    <w:rsid w:val="00C66D9B"/>
    <w:rsid w:val="00C73ED3"/>
    <w:rsid w:val="00C73FA3"/>
    <w:rsid w:val="00C74179"/>
    <w:rsid w:val="00C75A52"/>
    <w:rsid w:val="00C75AB5"/>
    <w:rsid w:val="00C76E19"/>
    <w:rsid w:val="00C77B9C"/>
    <w:rsid w:val="00C81558"/>
    <w:rsid w:val="00C826B9"/>
    <w:rsid w:val="00C8326F"/>
    <w:rsid w:val="00C83DEC"/>
    <w:rsid w:val="00C85637"/>
    <w:rsid w:val="00C85DF5"/>
    <w:rsid w:val="00C864A3"/>
    <w:rsid w:val="00C902A9"/>
    <w:rsid w:val="00C91235"/>
    <w:rsid w:val="00C937D2"/>
    <w:rsid w:val="00C939C3"/>
    <w:rsid w:val="00C94544"/>
    <w:rsid w:val="00C94CBB"/>
    <w:rsid w:val="00C94EB1"/>
    <w:rsid w:val="00CA07AF"/>
    <w:rsid w:val="00CA0F98"/>
    <w:rsid w:val="00CA18AE"/>
    <w:rsid w:val="00CA1BA2"/>
    <w:rsid w:val="00CA1F56"/>
    <w:rsid w:val="00CA2206"/>
    <w:rsid w:val="00CA328F"/>
    <w:rsid w:val="00CA33B8"/>
    <w:rsid w:val="00CA340C"/>
    <w:rsid w:val="00CA4A1A"/>
    <w:rsid w:val="00CA4C54"/>
    <w:rsid w:val="00CA4CC3"/>
    <w:rsid w:val="00CA53DD"/>
    <w:rsid w:val="00CA660E"/>
    <w:rsid w:val="00CA68AD"/>
    <w:rsid w:val="00CA6D0D"/>
    <w:rsid w:val="00CA6DEA"/>
    <w:rsid w:val="00CA7F7D"/>
    <w:rsid w:val="00CA7FD7"/>
    <w:rsid w:val="00CB0686"/>
    <w:rsid w:val="00CB1DB9"/>
    <w:rsid w:val="00CB406D"/>
    <w:rsid w:val="00CB55D9"/>
    <w:rsid w:val="00CB59FE"/>
    <w:rsid w:val="00CB6C0D"/>
    <w:rsid w:val="00CB7467"/>
    <w:rsid w:val="00CB7584"/>
    <w:rsid w:val="00CC031A"/>
    <w:rsid w:val="00CC0BC3"/>
    <w:rsid w:val="00CC1285"/>
    <w:rsid w:val="00CC1432"/>
    <w:rsid w:val="00CC2650"/>
    <w:rsid w:val="00CC2E9A"/>
    <w:rsid w:val="00CC3BB0"/>
    <w:rsid w:val="00CC4180"/>
    <w:rsid w:val="00CC45C5"/>
    <w:rsid w:val="00CC5163"/>
    <w:rsid w:val="00CC6652"/>
    <w:rsid w:val="00CD158A"/>
    <w:rsid w:val="00CD2862"/>
    <w:rsid w:val="00CD2BDF"/>
    <w:rsid w:val="00CD2C08"/>
    <w:rsid w:val="00CD7E9B"/>
    <w:rsid w:val="00CE0238"/>
    <w:rsid w:val="00CE0E40"/>
    <w:rsid w:val="00CE0F75"/>
    <w:rsid w:val="00CE30C8"/>
    <w:rsid w:val="00CE7463"/>
    <w:rsid w:val="00CE7688"/>
    <w:rsid w:val="00CF02C7"/>
    <w:rsid w:val="00CF0791"/>
    <w:rsid w:val="00CF09A0"/>
    <w:rsid w:val="00CF0F58"/>
    <w:rsid w:val="00CF1362"/>
    <w:rsid w:val="00CF21C8"/>
    <w:rsid w:val="00CF4CE7"/>
    <w:rsid w:val="00CF5C53"/>
    <w:rsid w:val="00CF62F4"/>
    <w:rsid w:val="00CF6568"/>
    <w:rsid w:val="00CF668D"/>
    <w:rsid w:val="00CF7F8E"/>
    <w:rsid w:val="00D01F1F"/>
    <w:rsid w:val="00D02A07"/>
    <w:rsid w:val="00D05CBC"/>
    <w:rsid w:val="00D06D14"/>
    <w:rsid w:val="00D07169"/>
    <w:rsid w:val="00D106C5"/>
    <w:rsid w:val="00D11D7E"/>
    <w:rsid w:val="00D124B1"/>
    <w:rsid w:val="00D126BD"/>
    <w:rsid w:val="00D132C2"/>
    <w:rsid w:val="00D15582"/>
    <w:rsid w:val="00D16222"/>
    <w:rsid w:val="00D16519"/>
    <w:rsid w:val="00D168EC"/>
    <w:rsid w:val="00D16F2B"/>
    <w:rsid w:val="00D1764C"/>
    <w:rsid w:val="00D17E1E"/>
    <w:rsid w:val="00D20866"/>
    <w:rsid w:val="00D21F73"/>
    <w:rsid w:val="00D22514"/>
    <w:rsid w:val="00D227A2"/>
    <w:rsid w:val="00D230A9"/>
    <w:rsid w:val="00D23DC2"/>
    <w:rsid w:val="00D24128"/>
    <w:rsid w:val="00D25954"/>
    <w:rsid w:val="00D25A74"/>
    <w:rsid w:val="00D27C5A"/>
    <w:rsid w:val="00D3050D"/>
    <w:rsid w:val="00D30F33"/>
    <w:rsid w:val="00D316D7"/>
    <w:rsid w:val="00D322C6"/>
    <w:rsid w:val="00D349B0"/>
    <w:rsid w:val="00D3564A"/>
    <w:rsid w:val="00D44961"/>
    <w:rsid w:val="00D45B48"/>
    <w:rsid w:val="00D46547"/>
    <w:rsid w:val="00D46E62"/>
    <w:rsid w:val="00D50F49"/>
    <w:rsid w:val="00D52649"/>
    <w:rsid w:val="00D52A1C"/>
    <w:rsid w:val="00D53803"/>
    <w:rsid w:val="00D53CA3"/>
    <w:rsid w:val="00D5450F"/>
    <w:rsid w:val="00D5570D"/>
    <w:rsid w:val="00D579F2"/>
    <w:rsid w:val="00D60B5F"/>
    <w:rsid w:val="00D623E7"/>
    <w:rsid w:val="00D62831"/>
    <w:rsid w:val="00D62AF9"/>
    <w:rsid w:val="00D62DA1"/>
    <w:rsid w:val="00D64AA9"/>
    <w:rsid w:val="00D64FD1"/>
    <w:rsid w:val="00D64FEA"/>
    <w:rsid w:val="00D65BD9"/>
    <w:rsid w:val="00D65DE9"/>
    <w:rsid w:val="00D71E91"/>
    <w:rsid w:val="00D71EE5"/>
    <w:rsid w:val="00D72776"/>
    <w:rsid w:val="00D727DC"/>
    <w:rsid w:val="00D73233"/>
    <w:rsid w:val="00D735AC"/>
    <w:rsid w:val="00D73891"/>
    <w:rsid w:val="00D73A32"/>
    <w:rsid w:val="00D74F36"/>
    <w:rsid w:val="00D75C5A"/>
    <w:rsid w:val="00D806BF"/>
    <w:rsid w:val="00D80779"/>
    <w:rsid w:val="00D82A6E"/>
    <w:rsid w:val="00D837B3"/>
    <w:rsid w:val="00D85037"/>
    <w:rsid w:val="00D853B9"/>
    <w:rsid w:val="00D85431"/>
    <w:rsid w:val="00D85898"/>
    <w:rsid w:val="00D870C3"/>
    <w:rsid w:val="00D879B8"/>
    <w:rsid w:val="00D87B96"/>
    <w:rsid w:val="00D87E8A"/>
    <w:rsid w:val="00D904A8"/>
    <w:rsid w:val="00D906F7"/>
    <w:rsid w:val="00D90863"/>
    <w:rsid w:val="00D90A48"/>
    <w:rsid w:val="00D950D3"/>
    <w:rsid w:val="00D95BB5"/>
    <w:rsid w:val="00D95BDE"/>
    <w:rsid w:val="00D97012"/>
    <w:rsid w:val="00DA02EE"/>
    <w:rsid w:val="00DA1442"/>
    <w:rsid w:val="00DA16A8"/>
    <w:rsid w:val="00DA1877"/>
    <w:rsid w:val="00DA2D2F"/>
    <w:rsid w:val="00DA4488"/>
    <w:rsid w:val="00DA510C"/>
    <w:rsid w:val="00DA7A55"/>
    <w:rsid w:val="00DB001E"/>
    <w:rsid w:val="00DB0556"/>
    <w:rsid w:val="00DB119B"/>
    <w:rsid w:val="00DB5076"/>
    <w:rsid w:val="00DB68B2"/>
    <w:rsid w:val="00DB7239"/>
    <w:rsid w:val="00DB7C67"/>
    <w:rsid w:val="00DC0CAA"/>
    <w:rsid w:val="00DC1A87"/>
    <w:rsid w:val="00DC1E0B"/>
    <w:rsid w:val="00DC1E61"/>
    <w:rsid w:val="00DC30A8"/>
    <w:rsid w:val="00DC4FB1"/>
    <w:rsid w:val="00DC5EE7"/>
    <w:rsid w:val="00DC63D5"/>
    <w:rsid w:val="00DC6590"/>
    <w:rsid w:val="00DD04E4"/>
    <w:rsid w:val="00DD0B06"/>
    <w:rsid w:val="00DD21A6"/>
    <w:rsid w:val="00DD2833"/>
    <w:rsid w:val="00DD2952"/>
    <w:rsid w:val="00DD4702"/>
    <w:rsid w:val="00DD48AD"/>
    <w:rsid w:val="00DD4A05"/>
    <w:rsid w:val="00DD4F5D"/>
    <w:rsid w:val="00DD5A6A"/>
    <w:rsid w:val="00DD79BD"/>
    <w:rsid w:val="00DE02C9"/>
    <w:rsid w:val="00DE2B17"/>
    <w:rsid w:val="00DE2EF0"/>
    <w:rsid w:val="00DE329B"/>
    <w:rsid w:val="00DE352E"/>
    <w:rsid w:val="00DE3B65"/>
    <w:rsid w:val="00DE3D0E"/>
    <w:rsid w:val="00DE4A88"/>
    <w:rsid w:val="00DE51B4"/>
    <w:rsid w:val="00DE54E7"/>
    <w:rsid w:val="00DE57D7"/>
    <w:rsid w:val="00DE585E"/>
    <w:rsid w:val="00DE59D7"/>
    <w:rsid w:val="00DE5ADB"/>
    <w:rsid w:val="00DE7718"/>
    <w:rsid w:val="00DF0686"/>
    <w:rsid w:val="00DF0B9E"/>
    <w:rsid w:val="00DF2770"/>
    <w:rsid w:val="00DF3EBA"/>
    <w:rsid w:val="00DF500C"/>
    <w:rsid w:val="00E0026B"/>
    <w:rsid w:val="00E0044B"/>
    <w:rsid w:val="00E00FB6"/>
    <w:rsid w:val="00E028AA"/>
    <w:rsid w:val="00E047F5"/>
    <w:rsid w:val="00E06B87"/>
    <w:rsid w:val="00E07708"/>
    <w:rsid w:val="00E07DC8"/>
    <w:rsid w:val="00E133BA"/>
    <w:rsid w:val="00E13739"/>
    <w:rsid w:val="00E14224"/>
    <w:rsid w:val="00E14963"/>
    <w:rsid w:val="00E15CBB"/>
    <w:rsid w:val="00E16C6D"/>
    <w:rsid w:val="00E17B61"/>
    <w:rsid w:val="00E20C2B"/>
    <w:rsid w:val="00E223D1"/>
    <w:rsid w:val="00E2307D"/>
    <w:rsid w:val="00E24889"/>
    <w:rsid w:val="00E24CD8"/>
    <w:rsid w:val="00E276C1"/>
    <w:rsid w:val="00E277F9"/>
    <w:rsid w:val="00E30A07"/>
    <w:rsid w:val="00E31053"/>
    <w:rsid w:val="00E31F82"/>
    <w:rsid w:val="00E338E6"/>
    <w:rsid w:val="00E353B6"/>
    <w:rsid w:val="00E37FBC"/>
    <w:rsid w:val="00E4001C"/>
    <w:rsid w:val="00E40F08"/>
    <w:rsid w:val="00E4317C"/>
    <w:rsid w:val="00E461E7"/>
    <w:rsid w:val="00E461EB"/>
    <w:rsid w:val="00E46361"/>
    <w:rsid w:val="00E463AC"/>
    <w:rsid w:val="00E47267"/>
    <w:rsid w:val="00E473C2"/>
    <w:rsid w:val="00E4750D"/>
    <w:rsid w:val="00E502FD"/>
    <w:rsid w:val="00E5030E"/>
    <w:rsid w:val="00E5197A"/>
    <w:rsid w:val="00E52A79"/>
    <w:rsid w:val="00E52B7E"/>
    <w:rsid w:val="00E53A6E"/>
    <w:rsid w:val="00E54081"/>
    <w:rsid w:val="00E5581B"/>
    <w:rsid w:val="00E562F8"/>
    <w:rsid w:val="00E56BFF"/>
    <w:rsid w:val="00E56F93"/>
    <w:rsid w:val="00E5730C"/>
    <w:rsid w:val="00E573DF"/>
    <w:rsid w:val="00E60D49"/>
    <w:rsid w:val="00E64129"/>
    <w:rsid w:val="00E64C94"/>
    <w:rsid w:val="00E65E37"/>
    <w:rsid w:val="00E668A2"/>
    <w:rsid w:val="00E71D44"/>
    <w:rsid w:val="00E72083"/>
    <w:rsid w:val="00E74DFF"/>
    <w:rsid w:val="00E765C4"/>
    <w:rsid w:val="00E77482"/>
    <w:rsid w:val="00E80C32"/>
    <w:rsid w:val="00E82B94"/>
    <w:rsid w:val="00E83F9E"/>
    <w:rsid w:val="00E853F4"/>
    <w:rsid w:val="00E86087"/>
    <w:rsid w:val="00E86155"/>
    <w:rsid w:val="00E865F0"/>
    <w:rsid w:val="00E86A01"/>
    <w:rsid w:val="00E86F2A"/>
    <w:rsid w:val="00E87C72"/>
    <w:rsid w:val="00E9046C"/>
    <w:rsid w:val="00E90630"/>
    <w:rsid w:val="00E90F93"/>
    <w:rsid w:val="00E922DA"/>
    <w:rsid w:val="00E941BE"/>
    <w:rsid w:val="00E94F29"/>
    <w:rsid w:val="00E9549E"/>
    <w:rsid w:val="00E9672E"/>
    <w:rsid w:val="00E97326"/>
    <w:rsid w:val="00EA0398"/>
    <w:rsid w:val="00EA2D22"/>
    <w:rsid w:val="00EA2F7D"/>
    <w:rsid w:val="00EA36B2"/>
    <w:rsid w:val="00EB01DD"/>
    <w:rsid w:val="00EB0CF5"/>
    <w:rsid w:val="00EB0D38"/>
    <w:rsid w:val="00EB0DE7"/>
    <w:rsid w:val="00EB479A"/>
    <w:rsid w:val="00EB4B61"/>
    <w:rsid w:val="00EB5839"/>
    <w:rsid w:val="00EB68F2"/>
    <w:rsid w:val="00EC23DC"/>
    <w:rsid w:val="00EC23F5"/>
    <w:rsid w:val="00EC2E5A"/>
    <w:rsid w:val="00EC347A"/>
    <w:rsid w:val="00EC3A26"/>
    <w:rsid w:val="00EC3BB1"/>
    <w:rsid w:val="00EC4007"/>
    <w:rsid w:val="00EC444B"/>
    <w:rsid w:val="00EC4AA9"/>
    <w:rsid w:val="00EC5FEE"/>
    <w:rsid w:val="00EC66B7"/>
    <w:rsid w:val="00ED1492"/>
    <w:rsid w:val="00ED192A"/>
    <w:rsid w:val="00ED3112"/>
    <w:rsid w:val="00ED3177"/>
    <w:rsid w:val="00ED3247"/>
    <w:rsid w:val="00ED39ED"/>
    <w:rsid w:val="00ED4132"/>
    <w:rsid w:val="00ED46D8"/>
    <w:rsid w:val="00ED5CDA"/>
    <w:rsid w:val="00ED635E"/>
    <w:rsid w:val="00ED71E5"/>
    <w:rsid w:val="00EE1046"/>
    <w:rsid w:val="00EE18EE"/>
    <w:rsid w:val="00EE1C48"/>
    <w:rsid w:val="00EE1DD1"/>
    <w:rsid w:val="00EE38CE"/>
    <w:rsid w:val="00EE3F56"/>
    <w:rsid w:val="00EE4925"/>
    <w:rsid w:val="00EE4B00"/>
    <w:rsid w:val="00EE7436"/>
    <w:rsid w:val="00EE786D"/>
    <w:rsid w:val="00EE7A20"/>
    <w:rsid w:val="00EF0E7A"/>
    <w:rsid w:val="00EF136A"/>
    <w:rsid w:val="00EF15B7"/>
    <w:rsid w:val="00EF256A"/>
    <w:rsid w:val="00EF26B7"/>
    <w:rsid w:val="00EF3E98"/>
    <w:rsid w:val="00EF442F"/>
    <w:rsid w:val="00EF63F0"/>
    <w:rsid w:val="00EF68D7"/>
    <w:rsid w:val="00EF77ED"/>
    <w:rsid w:val="00F00864"/>
    <w:rsid w:val="00F00A8A"/>
    <w:rsid w:val="00F00C74"/>
    <w:rsid w:val="00F01AA1"/>
    <w:rsid w:val="00F05182"/>
    <w:rsid w:val="00F06441"/>
    <w:rsid w:val="00F06EA8"/>
    <w:rsid w:val="00F071DF"/>
    <w:rsid w:val="00F07911"/>
    <w:rsid w:val="00F10077"/>
    <w:rsid w:val="00F10A6B"/>
    <w:rsid w:val="00F12DF8"/>
    <w:rsid w:val="00F1435F"/>
    <w:rsid w:val="00F143A3"/>
    <w:rsid w:val="00F14797"/>
    <w:rsid w:val="00F14A8F"/>
    <w:rsid w:val="00F14BAD"/>
    <w:rsid w:val="00F14D6C"/>
    <w:rsid w:val="00F15DDA"/>
    <w:rsid w:val="00F16C01"/>
    <w:rsid w:val="00F20A4D"/>
    <w:rsid w:val="00F20DB6"/>
    <w:rsid w:val="00F22477"/>
    <w:rsid w:val="00F224A0"/>
    <w:rsid w:val="00F2609F"/>
    <w:rsid w:val="00F30375"/>
    <w:rsid w:val="00F31860"/>
    <w:rsid w:val="00F31D8A"/>
    <w:rsid w:val="00F33A94"/>
    <w:rsid w:val="00F33B71"/>
    <w:rsid w:val="00F33CD6"/>
    <w:rsid w:val="00F3402B"/>
    <w:rsid w:val="00F371D9"/>
    <w:rsid w:val="00F40F01"/>
    <w:rsid w:val="00F41813"/>
    <w:rsid w:val="00F43C0A"/>
    <w:rsid w:val="00F463D6"/>
    <w:rsid w:val="00F46FC5"/>
    <w:rsid w:val="00F47A0B"/>
    <w:rsid w:val="00F507BF"/>
    <w:rsid w:val="00F5086A"/>
    <w:rsid w:val="00F514EC"/>
    <w:rsid w:val="00F54847"/>
    <w:rsid w:val="00F5545C"/>
    <w:rsid w:val="00F554DC"/>
    <w:rsid w:val="00F5562E"/>
    <w:rsid w:val="00F56687"/>
    <w:rsid w:val="00F57F53"/>
    <w:rsid w:val="00F60357"/>
    <w:rsid w:val="00F60A04"/>
    <w:rsid w:val="00F60B6A"/>
    <w:rsid w:val="00F61265"/>
    <w:rsid w:val="00F620F6"/>
    <w:rsid w:val="00F62D14"/>
    <w:rsid w:val="00F6442C"/>
    <w:rsid w:val="00F650A3"/>
    <w:rsid w:val="00F66135"/>
    <w:rsid w:val="00F67412"/>
    <w:rsid w:val="00F676AF"/>
    <w:rsid w:val="00F701C6"/>
    <w:rsid w:val="00F70493"/>
    <w:rsid w:val="00F7308D"/>
    <w:rsid w:val="00F73755"/>
    <w:rsid w:val="00F7393A"/>
    <w:rsid w:val="00F74768"/>
    <w:rsid w:val="00F77B0E"/>
    <w:rsid w:val="00F80985"/>
    <w:rsid w:val="00F80C00"/>
    <w:rsid w:val="00F81006"/>
    <w:rsid w:val="00F81D7B"/>
    <w:rsid w:val="00F81FBB"/>
    <w:rsid w:val="00F82B59"/>
    <w:rsid w:val="00F83F56"/>
    <w:rsid w:val="00F84AE8"/>
    <w:rsid w:val="00F84F54"/>
    <w:rsid w:val="00F861CD"/>
    <w:rsid w:val="00F9115A"/>
    <w:rsid w:val="00F9167F"/>
    <w:rsid w:val="00F92048"/>
    <w:rsid w:val="00F92761"/>
    <w:rsid w:val="00F92A13"/>
    <w:rsid w:val="00F92EAD"/>
    <w:rsid w:val="00F9375D"/>
    <w:rsid w:val="00F94DB6"/>
    <w:rsid w:val="00F956FC"/>
    <w:rsid w:val="00F96616"/>
    <w:rsid w:val="00F978F2"/>
    <w:rsid w:val="00FA0F18"/>
    <w:rsid w:val="00FA15D7"/>
    <w:rsid w:val="00FA1CF6"/>
    <w:rsid w:val="00FA3F04"/>
    <w:rsid w:val="00FA4271"/>
    <w:rsid w:val="00FA495D"/>
    <w:rsid w:val="00FA526A"/>
    <w:rsid w:val="00FA56EE"/>
    <w:rsid w:val="00FB19D5"/>
    <w:rsid w:val="00FB1A96"/>
    <w:rsid w:val="00FB1B3D"/>
    <w:rsid w:val="00FB2562"/>
    <w:rsid w:val="00FB32AC"/>
    <w:rsid w:val="00FB460E"/>
    <w:rsid w:val="00FB51A4"/>
    <w:rsid w:val="00FB6BEF"/>
    <w:rsid w:val="00FB7A7B"/>
    <w:rsid w:val="00FB7BC4"/>
    <w:rsid w:val="00FC16C8"/>
    <w:rsid w:val="00FC2738"/>
    <w:rsid w:val="00FC3CA8"/>
    <w:rsid w:val="00FC41E5"/>
    <w:rsid w:val="00FC44AA"/>
    <w:rsid w:val="00FC47E8"/>
    <w:rsid w:val="00FC5106"/>
    <w:rsid w:val="00FC5D65"/>
    <w:rsid w:val="00FC6791"/>
    <w:rsid w:val="00FC7087"/>
    <w:rsid w:val="00FC773B"/>
    <w:rsid w:val="00FC7D38"/>
    <w:rsid w:val="00FD048A"/>
    <w:rsid w:val="00FD589F"/>
    <w:rsid w:val="00FD5921"/>
    <w:rsid w:val="00FD5C17"/>
    <w:rsid w:val="00FD68AC"/>
    <w:rsid w:val="00FD699E"/>
    <w:rsid w:val="00FD6BF2"/>
    <w:rsid w:val="00FD6E49"/>
    <w:rsid w:val="00FD7673"/>
    <w:rsid w:val="00FD78DA"/>
    <w:rsid w:val="00FE094E"/>
    <w:rsid w:val="00FE229B"/>
    <w:rsid w:val="00FE2DC6"/>
    <w:rsid w:val="00FE46A5"/>
    <w:rsid w:val="00FE5176"/>
    <w:rsid w:val="00FE5822"/>
    <w:rsid w:val="00FE6B09"/>
    <w:rsid w:val="00FE731F"/>
    <w:rsid w:val="00FF0BD2"/>
    <w:rsid w:val="00FF1794"/>
    <w:rsid w:val="00FF33D2"/>
    <w:rsid w:val="00FF390C"/>
    <w:rsid w:val="00FF4C82"/>
    <w:rsid w:val="00FF5CA0"/>
    <w:rsid w:val="00FF5EA1"/>
    <w:rsid w:val="00FF5F23"/>
    <w:rsid w:val="00FF6A55"/>
    <w:rsid w:val="00FF6B99"/>
    <w:rsid w:val="00FF6EB9"/>
    <w:rsid w:val="00FF79BC"/>
    <w:rsid w:val="00FF7B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DC7C"/>
  <w15:chartTrackingRefBased/>
  <w15:docId w15:val="{816F1681-B90D-4D3C-9716-53008F73E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806"/>
    <w:pPr>
      <w:spacing w:after="200" w:line="276"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A480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3A48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806"/>
    <w:rPr>
      <w:rFonts w:asciiTheme="minorHAnsi" w:hAnsiTheme="minorHAnsi" w:cstheme="minorBidi"/>
      <w:sz w:val="22"/>
      <w:szCs w:val="22"/>
    </w:rPr>
  </w:style>
  <w:style w:type="character" w:styleId="Hyperlink">
    <w:name w:val="Hyperlink"/>
    <w:uiPriority w:val="99"/>
    <w:rsid w:val="003A4806"/>
    <w:rPr>
      <w:color w:val="0D6F8B"/>
      <w:u w:val="single"/>
    </w:rPr>
  </w:style>
  <w:style w:type="character" w:customStyle="1" w:styleId="ListParagraphChar">
    <w:name w:val="List Paragraph Char"/>
    <w:basedOn w:val="DefaultParagraphFont"/>
    <w:link w:val="ListParagraph"/>
    <w:uiPriority w:val="34"/>
    <w:rsid w:val="003A4806"/>
    <w:rPr>
      <w:rFonts w:eastAsia="Times New Roman"/>
      <w:lang w:eastAsia="en-AU"/>
    </w:rPr>
  </w:style>
  <w:style w:type="character" w:styleId="CommentReference">
    <w:name w:val="annotation reference"/>
    <w:basedOn w:val="DefaultParagraphFont"/>
    <w:uiPriority w:val="99"/>
    <w:semiHidden/>
    <w:unhideWhenUsed/>
    <w:rsid w:val="00E87C72"/>
    <w:rPr>
      <w:sz w:val="16"/>
      <w:szCs w:val="16"/>
    </w:rPr>
  </w:style>
  <w:style w:type="paragraph" w:styleId="CommentText">
    <w:name w:val="annotation text"/>
    <w:basedOn w:val="Normal"/>
    <w:link w:val="CommentTextChar"/>
    <w:uiPriority w:val="99"/>
    <w:unhideWhenUsed/>
    <w:rsid w:val="00656336"/>
    <w:pPr>
      <w:spacing w:after="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E87C72"/>
    <w:rPr>
      <w:rFonts w:cstheme="minorBidi"/>
      <w:sz w:val="20"/>
      <w:szCs w:val="20"/>
    </w:rPr>
  </w:style>
  <w:style w:type="paragraph" w:styleId="CommentSubject">
    <w:name w:val="annotation subject"/>
    <w:basedOn w:val="CommentText"/>
    <w:next w:val="CommentText"/>
    <w:link w:val="CommentSubjectChar"/>
    <w:uiPriority w:val="99"/>
    <w:semiHidden/>
    <w:unhideWhenUsed/>
    <w:rsid w:val="00A924C4"/>
    <w:pPr>
      <w:spacing w:after="200"/>
    </w:pPr>
    <w:rPr>
      <w:rFonts w:asciiTheme="minorHAnsi" w:hAnsiTheme="minorHAnsi"/>
      <w:b/>
      <w:bCs/>
    </w:rPr>
  </w:style>
  <w:style w:type="character" w:customStyle="1" w:styleId="CommentSubjectChar">
    <w:name w:val="Comment Subject Char"/>
    <w:basedOn w:val="CommentTextChar"/>
    <w:link w:val="CommentSubject"/>
    <w:uiPriority w:val="99"/>
    <w:semiHidden/>
    <w:rsid w:val="00A924C4"/>
    <w:rPr>
      <w:rFonts w:asciiTheme="minorHAnsi" w:hAnsiTheme="minorHAnsi" w:cstheme="minorBidi"/>
      <w:b/>
      <w:bCs/>
      <w:sz w:val="20"/>
      <w:szCs w:val="20"/>
    </w:rPr>
  </w:style>
  <w:style w:type="character" w:styleId="UnresolvedMention">
    <w:name w:val="Unresolved Mention"/>
    <w:basedOn w:val="DefaultParagraphFont"/>
    <w:uiPriority w:val="99"/>
    <w:semiHidden/>
    <w:unhideWhenUsed/>
    <w:rsid w:val="00A924C4"/>
    <w:rPr>
      <w:color w:val="605E5C"/>
      <w:shd w:val="clear" w:color="auto" w:fill="E1DFDD"/>
    </w:rPr>
  </w:style>
  <w:style w:type="paragraph" w:styleId="Revision">
    <w:name w:val="Revision"/>
    <w:hidden/>
    <w:uiPriority w:val="99"/>
    <w:semiHidden/>
    <w:rsid w:val="00A65E98"/>
    <w:pPr>
      <w:spacing w:after="0" w:line="240" w:lineRule="auto"/>
    </w:pPr>
    <w:rPr>
      <w:rFonts w:asciiTheme="minorHAnsi" w:hAnsiTheme="minorHAnsi" w:cstheme="minorBidi"/>
      <w:sz w:val="22"/>
      <w:szCs w:val="22"/>
    </w:rPr>
  </w:style>
  <w:style w:type="paragraph" w:styleId="Header">
    <w:name w:val="header"/>
    <w:basedOn w:val="Normal"/>
    <w:link w:val="HeaderChar"/>
    <w:uiPriority w:val="99"/>
    <w:unhideWhenUsed/>
    <w:rsid w:val="00656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336"/>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476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6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10913">
      <w:bodyDiv w:val="1"/>
      <w:marLeft w:val="0"/>
      <w:marRight w:val="0"/>
      <w:marTop w:val="0"/>
      <w:marBottom w:val="0"/>
      <w:divBdr>
        <w:top w:val="none" w:sz="0" w:space="0" w:color="auto"/>
        <w:left w:val="none" w:sz="0" w:space="0" w:color="auto"/>
        <w:bottom w:val="none" w:sz="0" w:space="0" w:color="auto"/>
        <w:right w:val="none" w:sz="0" w:space="0" w:color="auto"/>
      </w:divBdr>
    </w:div>
    <w:div w:id="664434703">
      <w:bodyDiv w:val="1"/>
      <w:marLeft w:val="0"/>
      <w:marRight w:val="0"/>
      <w:marTop w:val="0"/>
      <w:marBottom w:val="0"/>
      <w:divBdr>
        <w:top w:val="none" w:sz="0" w:space="0" w:color="auto"/>
        <w:left w:val="none" w:sz="0" w:space="0" w:color="auto"/>
        <w:bottom w:val="none" w:sz="0" w:space="0" w:color="auto"/>
        <w:right w:val="none" w:sz="0" w:space="0" w:color="auto"/>
      </w:divBdr>
    </w:div>
    <w:div w:id="1471021628">
      <w:bodyDiv w:val="1"/>
      <w:marLeft w:val="0"/>
      <w:marRight w:val="0"/>
      <w:marTop w:val="0"/>
      <w:marBottom w:val="0"/>
      <w:divBdr>
        <w:top w:val="none" w:sz="0" w:space="0" w:color="auto"/>
        <w:left w:val="none" w:sz="0" w:space="0" w:color="auto"/>
        <w:bottom w:val="none" w:sz="0" w:space="0" w:color="auto"/>
        <w:right w:val="none" w:sz="0" w:space="0" w:color="auto"/>
      </w:divBdr>
    </w:div>
    <w:div w:id="168107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0542D-751F-44FB-AD1F-550643C3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12</Pages>
  <Words>4417</Words>
  <Characters>25182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MEYER, Stefhan</dc:creator>
  <cp:keywords/>
  <dc:description/>
  <cp:lastModifiedBy>NEWMAN, Trent</cp:lastModifiedBy>
  <cp:revision>42</cp:revision>
  <dcterms:created xsi:type="dcterms:W3CDTF">2023-10-11T23:37:00Z</dcterms:created>
  <dcterms:modified xsi:type="dcterms:W3CDTF">2023-10-26T04:00:00Z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ies>
</file>