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669C52" w14:textId="77777777" w:rsidR="00FE07CE" w:rsidRPr="005E171D" w:rsidRDefault="00FE07CE"/>
    <w:p w14:paraId="3F669C53" w14:textId="77777777" w:rsidR="00BE53FE" w:rsidRPr="005E171D" w:rsidRDefault="00BE53FE" w:rsidP="00BE53FE">
      <w:pPr>
        <w:pStyle w:val="Title"/>
        <w:rPr>
          <w:b/>
          <w:szCs w:val="24"/>
        </w:rPr>
      </w:pPr>
      <w:r w:rsidRPr="005E171D">
        <w:rPr>
          <w:b/>
          <w:szCs w:val="24"/>
        </w:rPr>
        <w:t>EXPLANATORY STATEMENT</w:t>
      </w:r>
    </w:p>
    <w:p w14:paraId="3F669C54" w14:textId="77777777" w:rsidR="00BE53FE" w:rsidRPr="005E171D" w:rsidRDefault="00BE53FE" w:rsidP="00BE53FE">
      <w:pPr>
        <w:autoSpaceDE w:val="0"/>
        <w:autoSpaceDN w:val="0"/>
        <w:adjustRightInd w:val="0"/>
        <w:jc w:val="center"/>
        <w:rPr>
          <w:b/>
          <w:lang w:val="en-US"/>
        </w:rPr>
      </w:pPr>
    </w:p>
    <w:p w14:paraId="3F669C55" w14:textId="77777777" w:rsidR="00BE53FE" w:rsidRPr="005E171D" w:rsidRDefault="00BE53FE" w:rsidP="00BE53FE">
      <w:pPr>
        <w:autoSpaceDE w:val="0"/>
        <w:autoSpaceDN w:val="0"/>
        <w:adjustRightInd w:val="0"/>
        <w:jc w:val="center"/>
        <w:rPr>
          <w:b/>
          <w:lang w:val="en-US"/>
        </w:rPr>
      </w:pPr>
      <w:r w:rsidRPr="005E171D">
        <w:rPr>
          <w:b/>
          <w:lang w:val="en-US"/>
        </w:rPr>
        <w:t>Issued by the authority of the Australian Fisheries Management Authority</w:t>
      </w:r>
    </w:p>
    <w:p w14:paraId="3F669C56" w14:textId="77777777" w:rsidR="00BE53FE" w:rsidRPr="005E171D" w:rsidRDefault="00BE53FE" w:rsidP="00BE53FE">
      <w:pPr>
        <w:pStyle w:val="Heading1"/>
        <w:spacing w:before="240"/>
        <w:rPr>
          <w:szCs w:val="24"/>
          <w:lang w:val="en-US"/>
        </w:rPr>
      </w:pPr>
      <w:r w:rsidRPr="005E171D">
        <w:rPr>
          <w:szCs w:val="24"/>
          <w:lang w:val="en-US"/>
        </w:rPr>
        <w:t>Fisheries Management Act 1991</w:t>
      </w:r>
    </w:p>
    <w:p w14:paraId="3F669C57" w14:textId="77777777" w:rsidR="00BE53FE" w:rsidRPr="005E171D" w:rsidRDefault="00BE53FE" w:rsidP="00BE53FE">
      <w:pPr>
        <w:pStyle w:val="Heading1"/>
        <w:spacing w:before="240"/>
        <w:rPr>
          <w:szCs w:val="24"/>
          <w:lang w:val="en-US"/>
        </w:rPr>
      </w:pPr>
      <w:r w:rsidRPr="005E171D">
        <w:rPr>
          <w:szCs w:val="24"/>
          <w:lang w:val="en-US"/>
        </w:rPr>
        <w:t>Heard Island and McDonald Islands Fishery Management Plan 2002</w:t>
      </w:r>
    </w:p>
    <w:p w14:paraId="3F669C58" w14:textId="3434A14D" w:rsidR="00BE53FE" w:rsidRPr="005E171D" w:rsidRDefault="00BE53FE" w:rsidP="00BE53FE">
      <w:pPr>
        <w:pStyle w:val="Title"/>
        <w:spacing w:before="240"/>
        <w:rPr>
          <w:b/>
          <w:szCs w:val="24"/>
          <w:u w:val="none"/>
        </w:rPr>
      </w:pPr>
      <w:r w:rsidRPr="005E171D">
        <w:rPr>
          <w:b/>
          <w:szCs w:val="24"/>
          <w:u w:val="none"/>
        </w:rPr>
        <w:t xml:space="preserve">Heard Island and McDonald Islands Fishery </w:t>
      </w:r>
      <w:r w:rsidR="00AA59E7">
        <w:rPr>
          <w:b/>
          <w:szCs w:val="24"/>
          <w:u w:val="none"/>
        </w:rPr>
        <w:t>(</w:t>
      </w:r>
      <w:r w:rsidRPr="005E171D">
        <w:rPr>
          <w:b/>
          <w:szCs w:val="24"/>
          <w:u w:val="none"/>
        </w:rPr>
        <w:t>Total Allowable Catch</w:t>
      </w:r>
      <w:r w:rsidR="00AA59E7">
        <w:rPr>
          <w:b/>
          <w:szCs w:val="24"/>
          <w:u w:val="none"/>
        </w:rPr>
        <w:t>)</w:t>
      </w:r>
      <w:r w:rsidRPr="005E171D">
        <w:rPr>
          <w:b/>
          <w:szCs w:val="24"/>
          <w:u w:val="none"/>
        </w:rPr>
        <w:t xml:space="preserve"> Determination 20</w:t>
      </w:r>
      <w:r w:rsidR="005F165D">
        <w:rPr>
          <w:b/>
          <w:szCs w:val="24"/>
          <w:u w:val="none"/>
        </w:rPr>
        <w:t>2</w:t>
      </w:r>
      <w:r w:rsidR="004D1D5F">
        <w:rPr>
          <w:b/>
          <w:szCs w:val="24"/>
          <w:u w:val="none"/>
        </w:rPr>
        <w:t>3</w:t>
      </w:r>
    </w:p>
    <w:p w14:paraId="75D8A50C" w14:textId="77777777" w:rsidR="001067EB" w:rsidRPr="001067EB" w:rsidRDefault="001067EB" w:rsidP="001067EB">
      <w:pPr>
        <w:numPr>
          <w:ilvl w:val="12"/>
          <w:numId w:val="0"/>
        </w:numPr>
        <w:spacing w:before="240" w:line="240" w:lineRule="atLeast"/>
        <w:jc w:val="both"/>
        <w:rPr>
          <w:b/>
        </w:rPr>
      </w:pPr>
      <w:r w:rsidRPr="001067EB">
        <w:rPr>
          <w:b/>
        </w:rPr>
        <w:t xml:space="preserve">Legislative Authority </w:t>
      </w:r>
    </w:p>
    <w:p w14:paraId="3F669C59" w14:textId="23E7273A" w:rsidR="00BE53FE" w:rsidRPr="005E171D" w:rsidRDefault="00BE53FE" w:rsidP="00BE53FE">
      <w:pPr>
        <w:pStyle w:val="BodyText"/>
        <w:ind w:right="0"/>
        <w:rPr>
          <w:szCs w:val="24"/>
        </w:rPr>
      </w:pPr>
      <w:r w:rsidRPr="005E171D">
        <w:rPr>
          <w:szCs w:val="24"/>
        </w:rPr>
        <w:t xml:space="preserve">Section 17 of the </w:t>
      </w:r>
      <w:r w:rsidRPr="005E171D">
        <w:rPr>
          <w:i/>
          <w:szCs w:val="24"/>
        </w:rPr>
        <w:t>Fisheries Management Act 1991</w:t>
      </w:r>
      <w:r w:rsidRPr="005E171D">
        <w:rPr>
          <w:szCs w:val="24"/>
        </w:rPr>
        <w:t xml:space="preserve"> (the Act) provides for the Australian Fisheries Management Authority (AFMA) to determine plans of management for a fishery.</w:t>
      </w:r>
    </w:p>
    <w:p w14:paraId="3F669C5A" w14:textId="77777777" w:rsidR="00BE53FE" w:rsidRPr="005E171D" w:rsidRDefault="00BE53FE" w:rsidP="00BE53FE">
      <w:pPr>
        <w:pStyle w:val="BodyText"/>
        <w:ind w:right="0"/>
        <w:rPr>
          <w:szCs w:val="24"/>
        </w:rPr>
      </w:pPr>
      <w:r w:rsidRPr="005E171D">
        <w:rPr>
          <w:szCs w:val="24"/>
        </w:rPr>
        <w:t>Paragraph (aa) of subsection 17(6) of the Act provides that a plan of management may determine, or provide for AFMA to determine, the fishing capacity, for a fishery measured by that method or those methods, permitted for the fishery or a part of the fishery in respect of a particular period or periods.</w:t>
      </w:r>
    </w:p>
    <w:p w14:paraId="3F669C5B" w14:textId="1CC9B7B6" w:rsidR="00BE53FE" w:rsidRPr="005E171D" w:rsidRDefault="00BE53FE" w:rsidP="00BE53FE">
      <w:pPr>
        <w:pStyle w:val="BodyText"/>
        <w:ind w:right="0"/>
        <w:rPr>
          <w:szCs w:val="24"/>
        </w:rPr>
      </w:pPr>
      <w:r w:rsidRPr="005E171D">
        <w:rPr>
          <w:szCs w:val="24"/>
        </w:rPr>
        <w:t xml:space="preserve">Section 11 of the </w:t>
      </w:r>
      <w:r w:rsidRPr="005E171D">
        <w:rPr>
          <w:i/>
          <w:szCs w:val="24"/>
        </w:rPr>
        <w:t>Heard Island and McDonald Islands Fishery Management Plan 2002</w:t>
      </w:r>
      <w:r w:rsidRPr="005E171D">
        <w:rPr>
          <w:szCs w:val="24"/>
        </w:rPr>
        <w:t xml:space="preserve"> (the </w:t>
      </w:r>
      <w:r w:rsidR="001067EB">
        <w:rPr>
          <w:szCs w:val="24"/>
        </w:rPr>
        <w:t xml:space="preserve">Management </w:t>
      </w:r>
      <w:r w:rsidRPr="005E171D">
        <w:rPr>
          <w:szCs w:val="24"/>
        </w:rPr>
        <w:t xml:space="preserve">Plan) provides that AFMA must, before the beginning of each fishing year, determine the total allowable catch (TAC) </w:t>
      </w:r>
      <w:r w:rsidR="00E55987">
        <w:rPr>
          <w:szCs w:val="24"/>
        </w:rPr>
        <w:t xml:space="preserve">for target species </w:t>
      </w:r>
      <w:r w:rsidRPr="005E171D">
        <w:rPr>
          <w:szCs w:val="24"/>
        </w:rPr>
        <w:t xml:space="preserve">and </w:t>
      </w:r>
      <w:r w:rsidR="00E55987">
        <w:rPr>
          <w:szCs w:val="24"/>
        </w:rPr>
        <w:t>the</w:t>
      </w:r>
      <w:r w:rsidRPr="005E171D">
        <w:rPr>
          <w:szCs w:val="24"/>
        </w:rPr>
        <w:t xml:space="preserve"> limits</w:t>
      </w:r>
      <w:r w:rsidR="00E55987">
        <w:rPr>
          <w:szCs w:val="24"/>
        </w:rPr>
        <w:t xml:space="preserve"> to the amount of other</w:t>
      </w:r>
      <w:r w:rsidRPr="005E171D">
        <w:rPr>
          <w:szCs w:val="24"/>
        </w:rPr>
        <w:t xml:space="preserve"> species</w:t>
      </w:r>
      <w:r w:rsidR="00181AC0">
        <w:rPr>
          <w:szCs w:val="24"/>
        </w:rPr>
        <w:t xml:space="preserve"> </w:t>
      </w:r>
      <w:r w:rsidR="00181AC0">
        <w:rPr>
          <w:color w:val="000000"/>
          <w:shd w:val="clear" w:color="auto" w:fill="FFFFFF"/>
        </w:rPr>
        <w:t>(including a limit that is a total for a number of species)</w:t>
      </w:r>
      <w:r w:rsidR="00E55987">
        <w:rPr>
          <w:szCs w:val="24"/>
        </w:rPr>
        <w:t xml:space="preserve"> that may be taken</w:t>
      </w:r>
      <w:r w:rsidR="003713AF">
        <w:rPr>
          <w:szCs w:val="24"/>
        </w:rPr>
        <w:t xml:space="preserve"> (catch limits)</w:t>
      </w:r>
      <w:r w:rsidR="00E55987">
        <w:rPr>
          <w:szCs w:val="24"/>
        </w:rPr>
        <w:t xml:space="preserve"> from</w:t>
      </w:r>
      <w:r w:rsidR="001067EB">
        <w:rPr>
          <w:szCs w:val="24"/>
        </w:rPr>
        <w:t xml:space="preserve"> </w:t>
      </w:r>
      <w:r w:rsidR="00181AC0">
        <w:rPr>
          <w:szCs w:val="24"/>
        </w:rPr>
        <w:t xml:space="preserve">the </w:t>
      </w:r>
      <w:r w:rsidR="001067EB">
        <w:rPr>
          <w:szCs w:val="24"/>
        </w:rPr>
        <w:t>Heard Island and McDonald Islands fishery (</w:t>
      </w:r>
      <w:r w:rsidR="00E55987">
        <w:rPr>
          <w:szCs w:val="24"/>
        </w:rPr>
        <w:t>the</w:t>
      </w:r>
      <w:r w:rsidR="001067EB">
        <w:rPr>
          <w:szCs w:val="24"/>
        </w:rPr>
        <w:t xml:space="preserve"> F</w:t>
      </w:r>
      <w:r w:rsidR="00E55987">
        <w:rPr>
          <w:szCs w:val="24"/>
        </w:rPr>
        <w:t>ishery</w:t>
      </w:r>
      <w:r w:rsidR="001067EB">
        <w:rPr>
          <w:szCs w:val="24"/>
        </w:rPr>
        <w:t>)</w:t>
      </w:r>
      <w:r w:rsidRPr="005E171D">
        <w:rPr>
          <w:szCs w:val="24"/>
        </w:rPr>
        <w:t xml:space="preserve"> for the fishing year.</w:t>
      </w:r>
      <w:r w:rsidR="002511D3">
        <w:rPr>
          <w:szCs w:val="24"/>
        </w:rPr>
        <w:t xml:space="preserve"> </w:t>
      </w:r>
      <w:r w:rsidR="00443FFA">
        <w:rPr>
          <w:szCs w:val="24"/>
        </w:rPr>
        <w:t>‘</w:t>
      </w:r>
      <w:r w:rsidR="002511D3">
        <w:rPr>
          <w:szCs w:val="24"/>
        </w:rPr>
        <w:t xml:space="preserve">Fishing </w:t>
      </w:r>
      <w:r w:rsidR="00443FFA">
        <w:rPr>
          <w:szCs w:val="24"/>
        </w:rPr>
        <w:t xml:space="preserve">year’ is defined in the </w:t>
      </w:r>
      <w:r w:rsidR="00D9471B">
        <w:rPr>
          <w:szCs w:val="24"/>
        </w:rPr>
        <w:t xml:space="preserve">Management </w:t>
      </w:r>
      <w:r w:rsidR="00443FFA">
        <w:rPr>
          <w:szCs w:val="24"/>
        </w:rPr>
        <w:t>Plan</w:t>
      </w:r>
      <w:r w:rsidR="009861A8">
        <w:rPr>
          <w:szCs w:val="24"/>
        </w:rPr>
        <w:t xml:space="preserve"> as </w:t>
      </w:r>
      <w:r w:rsidR="00202928">
        <w:rPr>
          <w:szCs w:val="24"/>
        </w:rPr>
        <w:t xml:space="preserve">a period </w:t>
      </w:r>
      <w:r w:rsidR="00435EB6">
        <w:rPr>
          <w:szCs w:val="24"/>
        </w:rPr>
        <w:t>of 12 months beginning on 1 December in any year.</w:t>
      </w:r>
    </w:p>
    <w:p w14:paraId="2ED93F60" w14:textId="77777777" w:rsidR="00D73864" w:rsidRPr="00D73864" w:rsidRDefault="00D73864" w:rsidP="00D73864">
      <w:pPr>
        <w:numPr>
          <w:ilvl w:val="12"/>
          <w:numId w:val="0"/>
        </w:numPr>
        <w:spacing w:before="240" w:line="240" w:lineRule="atLeast"/>
        <w:jc w:val="both"/>
        <w:rPr>
          <w:b/>
        </w:rPr>
      </w:pPr>
      <w:r w:rsidRPr="00D73864">
        <w:rPr>
          <w:b/>
        </w:rPr>
        <w:t xml:space="preserve">Purpose </w:t>
      </w:r>
    </w:p>
    <w:p w14:paraId="51746E59" w14:textId="41DB46FD" w:rsidR="00576206" w:rsidRPr="005E171D" w:rsidRDefault="00BE53FE" w:rsidP="00BE53FE">
      <w:pPr>
        <w:spacing w:before="240"/>
        <w:jc w:val="both"/>
      </w:pPr>
      <w:r w:rsidRPr="005E171D">
        <w:t xml:space="preserve">The </w:t>
      </w:r>
      <w:r w:rsidR="008E3356" w:rsidRPr="008E3356">
        <w:rPr>
          <w:i/>
        </w:rPr>
        <w:t>Heard Island and McDonald Islands Fishery (Total Allowable Catch) Determination 202</w:t>
      </w:r>
      <w:r w:rsidR="004D1D5F">
        <w:rPr>
          <w:i/>
        </w:rPr>
        <w:t>3</w:t>
      </w:r>
      <w:r w:rsidR="008E3356">
        <w:rPr>
          <w:i/>
        </w:rPr>
        <w:t xml:space="preserve"> </w:t>
      </w:r>
      <w:r w:rsidR="008E3356">
        <w:t xml:space="preserve">(the Determination) </w:t>
      </w:r>
      <w:r w:rsidRPr="005E171D">
        <w:t>determines the TAC for target species and catch limits fo</w:t>
      </w:r>
      <w:r w:rsidR="00FD04CB">
        <w:t xml:space="preserve">r other species in the </w:t>
      </w:r>
      <w:r w:rsidR="001067EB">
        <w:t>F</w:t>
      </w:r>
      <w:r w:rsidR="00FD04CB">
        <w:t>ishery</w:t>
      </w:r>
      <w:r w:rsidRPr="005E171D">
        <w:t xml:space="preserve"> for the 20</w:t>
      </w:r>
      <w:r w:rsidR="005F165D">
        <w:t>2</w:t>
      </w:r>
      <w:r w:rsidR="004D1D5F">
        <w:t>3</w:t>
      </w:r>
      <w:r w:rsidRPr="005E171D">
        <w:t>/20</w:t>
      </w:r>
      <w:r w:rsidR="00AA59E7">
        <w:t>2</w:t>
      </w:r>
      <w:r w:rsidR="004D1D5F">
        <w:t>4</w:t>
      </w:r>
      <w:r w:rsidRPr="005E171D">
        <w:t xml:space="preserve"> </w:t>
      </w:r>
      <w:r w:rsidR="001067EB">
        <w:t>fishing year</w:t>
      </w:r>
      <w:r w:rsidRPr="005E171D">
        <w:t>. The</w:t>
      </w:r>
      <w:r w:rsidR="004732E7">
        <w:t xml:space="preserve"> target species are Patagonian toothfish</w:t>
      </w:r>
      <w:r w:rsidR="00BD0FF6">
        <w:t xml:space="preserve"> </w:t>
      </w:r>
      <w:r w:rsidR="001067EB">
        <w:t>(</w:t>
      </w:r>
      <w:r w:rsidR="001067EB" w:rsidRPr="00AF529F">
        <w:rPr>
          <w:i/>
        </w:rPr>
        <w:t>Dissostichus eleginoides</w:t>
      </w:r>
      <w:r w:rsidR="001067EB">
        <w:t>)</w:t>
      </w:r>
      <w:r w:rsidR="004732E7">
        <w:t xml:space="preserve"> and Mackerel i</w:t>
      </w:r>
      <w:r w:rsidRPr="005E171D">
        <w:t>cefish</w:t>
      </w:r>
      <w:r w:rsidR="001067EB">
        <w:t xml:space="preserve"> (</w:t>
      </w:r>
      <w:r w:rsidR="001067EB" w:rsidRPr="00AF529F">
        <w:rPr>
          <w:i/>
        </w:rPr>
        <w:t>Champsocephalus gunnari</w:t>
      </w:r>
      <w:r w:rsidR="001067EB">
        <w:t>)</w:t>
      </w:r>
      <w:r w:rsidRPr="005E171D">
        <w:t>.</w:t>
      </w:r>
      <w:r w:rsidR="00180782">
        <w:t xml:space="preserve"> Other species</w:t>
      </w:r>
      <w:r w:rsidR="00131677">
        <w:t xml:space="preserve"> listed in the </w:t>
      </w:r>
      <w:r w:rsidR="008E3356">
        <w:t xml:space="preserve">Determination </w:t>
      </w:r>
      <w:r w:rsidR="00131677">
        <w:t>under subsection 6(3) are species th</w:t>
      </w:r>
      <w:r w:rsidR="00B2492F">
        <w:t>at are often caught by fishers</w:t>
      </w:r>
      <w:r w:rsidR="00131677">
        <w:t xml:space="preserve"> as incidental catch while fishing for the target species</w:t>
      </w:r>
      <w:r w:rsidR="0095484C">
        <w:t xml:space="preserve"> in the Fishery</w:t>
      </w:r>
      <w:r w:rsidR="00131677">
        <w:t xml:space="preserve">.  </w:t>
      </w:r>
    </w:p>
    <w:p w14:paraId="3F669C5D" w14:textId="77777777" w:rsidR="00BE53FE" w:rsidRPr="005E171D" w:rsidRDefault="00BE53FE" w:rsidP="00BD0FF6">
      <w:pPr>
        <w:spacing w:before="240"/>
        <w:jc w:val="both"/>
        <w:rPr>
          <w:b/>
        </w:rPr>
      </w:pPr>
      <w:r w:rsidRPr="005E171D">
        <w:rPr>
          <w:b/>
        </w:rPr>
        <w:t>Background</w:t>
      </w:r>
    </w:p>
    <w:p w14:paraId="3F669C5E" w14:textId="694A3B01" w:rsidR="00BE53FE" w:rsidRPr="005E171D" w:rsidRDefault="00BE53FE" w:rsidP="00BE53FE">
      <w:pPr>
        <w:pStyle w:val="BodyText"/>
        <w:ind w:right="0"/>
        <w:rPr>
          <w:szCs w:val="24"/>
        </w:rPr>
      </w:pPr>
      <w:r w:rsidRPr="005E171D">
        <w:rPr>
          <w:szCs w:val="24"/>
        </w:rPr>
        <w:t>The</w:t>
      </w:r>
      <w:r w:rsidR="00576206">
        <w:rPr>
          <w:szCs w:val="24"/>
        </w:rPr>
        <w:t xml:space="preserve"> </w:t>
      </w:r>
      <w:r w:rsidRPr="005E171D">
        <w:rPr>
          <w:szCs w:val="24"/>
        </w:rPr>
        <w:t>Fishery includes external territories of Australia located in the Southern Indian Ocean about 4,000 km south-west of Perth. The islands lie within the</w:t>
      </w:r>
      <w:r w:rsidR="00372745">
        <w:rPr>
          <w:szCs w:val="24"/>
        </w:rPr>
        <w:t xml:space="preserve"> Convention</w:t>
      </w:r>
      <w:r w:rsidRPr="005E171D">
        <w:rPr>
          <w:szCs w:val="24"/>
        </w:rPr>
        <w:t xml:space="preserve"> </w:t>
      </w:r>
      <w:r w:rsidR="00372745">
        <w:rPr>
          <w:szCs w:val="24"/>
        </w:rPr>
        <w:t>A</w:t>
      </w:r>
      <w:r w:rsidR="00921FCC">
        <w:rPr>
          <w:szCs w:val="24"/>
        </w:rPr>
        <w:t xml:space="preserve">rea </w:t>
      </w:r>
      <w:r w:rsidR="00372745">
        <w:rPr>
          <w:szCs w:val="24"/>
        </w:rPr>
        <w:t>as described in</w:t>
      </w:r>
      <w:r w:rsidR="00921FCC">
        <w:rPr>
          <w:szCs w:val="24"/>
        </w:rPr>
        <w:t xml:space="preserve"> the Convention on the Conservation of Antarctic Marine Living Resources</w:t>
      </w:r>
      <w:r w:rsidR="00CF5119">
        <w:rPr>
          <w:szCs w:val="24"/>
        </w:rPr>
        <w:t>,</w:t>
      </w:r>
      <w:r w:rsidR="009031B2">
        <w:rPr>
          <w:szCs w:val="24"/>
        </w:rPr>
        <w:t xml:space="preserve"> which can be found at </w:t>
      </w:r>
      <w:hyperlink r:id="rId12" w:history="1">
        <w:r w:rsidR="009031B2" w:rsidRPr="00751BA6">
          <w:rPr>
            <w:rStyle w:val="Hyperlink"/>
            <w:szCs w:val="24"/>
          </w:rPr>
          <w:t>https://www.ccamlr.org/en/system/files/e-pt1_3.pdf</w:t>
        </w:r>
      </w:hyperlink>
      <w:r w:rsidR="009031B2">
        <w:rPr>
          <w:szCs w:val="24"/>
        </w:rPr>
        <w:t xml:space="preserve">. </w:t>
      </w:r>
      <w:r w:rsidRPr="005E171D">
        <w:rPr>
          <w:szCs w:val="24"/>
        </w:rPr>
        <w:t>The waters surrounding the islands out to 200 nautical miles are part of the Australian Fishing Zone</w:t>
      </w:r>
      <w:r w:rsidR="00572707">
        <w:rPr>
          <w:szCs w:val="24"/>
        </w:rPr>
        <w:t>,</w:t>
      </w:r>
      <w:r w:rsidRPr="005E171D">
        <w:rPr>
          <w:szCs w:val="24"/>
        </w:rPr>
        <w:t xml:space="preserve"> which is managed by AFMA. </w:t>
      </w:r>
    </w:p>
    <w:p w14:paraId="3F669C60" w14:textId="5C456B41" w:rsidR="00BE53FE" w:rsidRDefault="00BE53FE" w:rsidP="00BE53FE">
      <w:pPr>
        <w:pStyle w:val="BodyText"/>
        <w:ind w:right="0"/>
        <w:rPr>
          <w:szCs w:val="24"/>
        </w:rPr>
      </w:pPr>
      <w:r w:rsidRPr="005E171D">
        <w:rPr>
          <w:szCs w:val="24"/>
        </w:rPr>
        <w:t xml:space="preserve">The </w:t>
      </w:r>
      <w:r w:rsidR="001067EB">
        <w:rPr>
          <w:szCs w:val="24"/>
        </w:rPr>
        <w:t xml:space="preserve">Management </w:t>
      </w:r>
      <w:r w:rsidRPr="005E171D">
        <w:rPr>
          <w:szCs w:val="24"/>
        </w:rPr>
        <w:t>Plan provides that access to the Fishery is limi</w:t>
      </w:r>
      <w:r w:rsidR="00365DD0">
        <w:rPr>
          <w:szCs w:val="24"/>
        </w:rPr>
        <w:t>ted to those operators holding Statutory Fishing R</w:t>
      </w:r>
      <w:r w:rsidRPr="005E171D">
        <w:rPr>
          <w:szCs w:val="24"/>
        </w:rPr>
        <w:t>ights (SFRs) granted under the</w:t>
      </w:r>
      <w:r w:rsidR="004653E7">
        <w:rPr>
          <w:szCs w:val="24"/>
        </w:rPr>
        <w:t xml:space="preserve"> Act</w:t>
      </w:r>
      <w:r w:rsidRPr="005E171D">
        <w:rPr>
          <w:szCs w:val="24"/>
        </w:rPr>
        <w:t>.</w:t>
      </w:r>
      <w:r w:rsidR="00821340">
        <w:rPr>
          <w:szCs w:val="24"/>
        </w:rPr>
        <w:t xml:space="preserve"> </w:t>
      </w:r>
      <w:r w:rsidRPr="005E171D">
        <w:rPr>
          <w:szCs w:val="24"/>
        </w:rPr>
        <w:t xml:space="preserve">SFRs granted under the </w:t>
      </w:r>
      <w:r w:rsidR="003713AF">
        <w:rPr>
          <w:szCs w:val="24"/>
        </w:rPr>
        <w:lastRenderedPageBreak/>
        <w:t>Act</w:t>
      </w:r>
      <w:r w:rsidRPr="005E171D">
        <w:rPr>
          <w:szCs w:val="24"/>
        </w:rPr>
        <w:t xml:space="preserve"> </w:t>
      </w:r>
      <w:r w:rsidR="004732E7">
        <w:rPr>
          <w:szCs w:val="24"/>
        </w:rPr>
        <w:t>allow a quantity of Patagonian toothfish or Mackerel i</w:t>
      </w:r>
      <w:r w:rsidRPr="005E171D">
        <w:rPr>
          <w:szCs w:val="24"/>
        </w:rPr>
        <w:t>cefish</w:t>
      </w:r>
      <w:r w:rsidR="00BD0FF6">
        <w:rPr>
          <w:szCs w:val="24"/>
        </w:rPr>
        <w:t xml:space="preserve"> </w:t>
      </w:r>
      <w:r w:rsidRPr="005E171D">
        <w:rPr>
          <w:szCs w:val="24"/>
        </w:rPr>
        <w:t>to be taken in the Fishery. The weight allocated to an SFR for each target species for the fishing year is worked out by dividing the TAC for the species by the total number of SFRs in force for the species at the start of the fishing year.</w:t>
      </w:r>
    </w:p>
    <w:p w14:paraId="3F669C62" w14:textId="77777777" w:rsidR="00BE53FE" w:rsidRPr="005E171D" w:rsidRDefault="00BE53FE" w:rsidP="00BE53FE">
      <w:pPr>
        <w:numPr>
          <w:ilvl w:val="12"/>
          <w:numId w:val="0"/>
        </w:numPr>
        <w:spacing w:before="240" w:line="240" w:lineRule="atLeast"/>
        <w:jc w:val="both"/>
        <w:rPr>
          <w:b/>
        </w:rPr>
      </w:pPr>
      <w:r w:rsidRPr="005E171D">
        <w:rPr>
          <w:b/>
        </w:rPr>
        <w:t>Consultation</w:t>
      </w:r>
    </w:p>
    <w:p w14:paraId="1E126DB6" w14:textId="77777777" w:rsidR="00D73864" w:rsidRDefault="00D73864" w:rsidP="009031B2">
      <w:pPr>
        <w:numPr>
          <w:ilvl w:val="12"/>
          <w:numId w:val="0"/>
        </w:numPr>
        <w:spacing w:before="240" w:after="120" w:line="240" w:lineRule="atLeast"/>
        <w:jc w:val="both"/>
      </w:pPr>
      <w:r>
        <w:t>Subsection 11(3) of the Management Plan provides that before deciding the total allowable catch and any other catch limits for a fishing year, AFMA:</w:t>
      </w:r>
    </w:p>
    <w:p w14:paraId="57CEF0D7" w14:textId="77777777" w:rsidR="00D73864" w:rsidRDefault="00D73864" w:rsidP="00D73864">
      <w:pPr>
        <w:pStyle w:val="ListParagraph"/>
        <w:numPr>
          <w:ilvl w:val="0"/>
          <w:numId w:val="4"/>
        </w:numPr>
        <w:spacing w:before="120" w:line="240" w:lineRule="atLeast"/>
        <w:jc w:val="both"/>
      </w:pPr>
      <w:r>
        <w:t xml:space="preserve">must take into account: </w:t>
      </w:r>
    </w:p>
    <w:p w14:paraId="766CD3CE" w14:textId="1E3E3FC9" w:rsidR="00D73864" w:rsidRDefault="00FC18D6" w:rsidP="00D73864">
      <w:pPr>
        <w:pStyle w:val="ListParagraph"/>
        <w:numPr>
          <w:ilvl w:val="0"/>
          <w:numId w:val="5"/>
        </w:numPr>
        <w:spacing w:before="120" w:line="240" w:lineRule="atLeast"/>
        <w:ind w:left="1134" w:hanging="283"/>
        <w:jc w:val="both"/>
      </w:pPr>
      <w:r>
        <w:t>the TAC</w:t>
      </w:r>
      <w:r w:rsidR="00D73864">
        <w:t xml:space="preserve"> (if any) set by</w:t>
      </w:r>
      <w:r>
        <w:t xml:space="preserve"> the </w:t>
      </w:r>
      <w:r>
        <w:rPr>
          <w:color w:val="000000"/>
          <w:shd w:val="clear" w:color="auto" w:fill="FFFFFF"/>
        </w:rPr>
        <w:t>Commission for the Conservation of Antarctic Marine Living Resources</w:t>
      </w:r>
      <w:r>
        <w:t xml:space="preserve"> (</w:t>
      </w:r>
      <w:r w:rsidR="00D73864">
        <w:t>CCAMLR</w:t>
      </w:r>
      <w:r>
        <w:t>)</w:t>
      </w:r>
      <w:r w:rsidR="00D73864">
        <w:t xml:space="preserve">, and </w:t>
      </w:r>
    </w:p>
    <w:p w14:paraId="0B088484" w14:textId="5B2E45D2" w:rsidR="00D73864" w:rsidRDefault="00D73864" w:rsidP="00D73864">
      <w:pPr>
        <w:pStyle w:val="ListParagraph"/>
        <w:numPr>
          <w:ilvl w:val="0"/>
          <w:numId w:val="5"/>
        </w:numPr>
        <w:spacing w:before="120" w:line="240" w:lineRule="atLeast"/>
        <w:ind w:left="1134" w:hanging="283"/>
        <w:jc w:val="both"/>
      </w:pPr>
      <w:r>
        <w:t xml:space="preserve">the reference points determined under section 10 of the Management Plan; and </w:t>
      </w:r>
    </w:p>
    <w:p w14:paraId="5B868129" w14:textId="0A8E9120" w:rsidR="00D73864" w:rsidRDefault="00D73864" w:rsidP="004D0818">
      <w:pPr>
        <w:pStyle w:val="ListParagraph"/>
        <w:numPr>
          <w:ilvl w:val="0"/>
          <w:numId w:val="4"/>
        </w:numPr>
        <w:spacing w:before="120" w:line="240" w:lineRule="atLeast"/>
        <w:jc w:val="both"/>
      </w:pPr>
      <w:r>
        <w:t xml:space="preserve">must consult, and consider the views of, the </w:t>
      </w:r>
      <w:r w:rsidR="00FC18D6">
        <w:rPr>
          <w:color w:val="000000"/>
          <w:shd w:val="clear" w:color="auto" w:fill="FFFFFF"/>
        </w:rPr>
        <w:t>Management Advisory Committee (</w:t>
      </w:r>
      <w:r>
        <w:t>MAC</w:t>
      </w:r>
      <w:r w:rsidR="00FC18D6">
        <w:t>)</w:t>
      </w:r>
      <w:r>
        <w:t xml:space="preserve"> and the </w:t>
      </w:r>
      <w:r w:rsidR="00FC18D6">
        <w:rPr>
          <w:color w:val="000000"/>
          <w:shd w:val="clear" w:color="auto" w:fill="FFFFFF"/>
        </w:rPr>
        <w:t>Resource Assessment Group (</w:t>
      </w:r>
      <w:r>
        <w:t>RAG</w:t>
      </w:r>
      <w:r w:rsidR="00FC18D6">
        <w:t>)</w:t>
      </w:r>
      <w:r>
        <w:t>.</w:t>
      </w:r>
    </w:p>
    <w:p w14:paraId="561E2902" w14:textId="77777777" w:rsidR="00821340" w:rsidRDefault="00A57D81" w:rsidP="00BE53FE">
      <w:pPr>
        <w:numPr>
          <w:ilvl w:val="12"/>
          <w:numId w:val="0"/>
        </w:numPr>
        <w:spacing w:before="240" w:line="240" w:lineRule="atLeast"/>
        <w:jc w:val="both"/>
      </w:pPr>
      <w:r>
        <w:t>Pursuant</w:t>
      </w:r>
      <w:r w:rsidR="00131677">
        <w:t xml:space="preserve"> to subsection 11(3) of the </w:t>
      </w:r>
      <w:r w:rsidR="001A4F0F">
        <w:t>Management</w:t>
      </w:r>
      <w:r w:rsidR="00131677">
        <w:t xml:space="preserve"> Plan, </w:t>
      </w:r>
      <w:r w:rsidR="00D370EC">
        <w:t>AFMA consulted before determining the TAC</w:t>
      </w:r>
      <w:r w:rsidR="007849D1">
        <w:t xml:space="preserve"> for target species and catch limits</w:t>
      </w:r>
      <w:r w:rsidR="00D370EC">
        <w:t xml:space="preserve"> </w:t>
      </w:r>
      <w:r w:rsidR="007849D1">
        <w:t xml:space="preserve">for other species </w:t>
      </w:r>
      <w:r w:rsidR="002D4C9B">
        <w:t>in</w:t>
      </w:r>
      <w:r w:rsidR="00C52743">
        <w:t xml:space="preserve"> </w:t>
      </w:r>
      <w:r w:rsidR="00D370EC">
        <w:t xml:space="preserve">the Fishery. </w:t>
      </w:r>
    </w:p>
    <w:p w14:paraId="2B9E191C" w14:textId="230EEDD4" w:rsidR="001D1777" w:rsidRDefault="00D370EC" w:rsidP="00BE53FE">
      <w:pPr>
        <w:numPr>
          <w:ilvl w:val="12"/>
          <w:numId w:val="0"/>
        </w:numPr>
        <w:spacing w:before="240" w:line="240" w:lineRule="atLeast"/>
        <w:jc w:val="both"/>
      </w:pPr>
      <w:r>
        <w:t>At its 4</w:t>
      </w:r>
      <w:r w:rsidR="004D1D5F">
        <w:t>2</w:t>
      </w:r>
      <w:r w:rsidR="004D1D5F">
        <w:rPr>
          <w:vertAlign w:val="superscript"/>
        </w:rPr>
        <w:t>nd</w:t>
      </w:r>
      <w:r>
        <w:t xml:space="preserve"> meeting on 1</w:t>
      </w:r>
      <w:r w:rsidR="004D1D5F">
        <w:t>6</w:t>
      </w:r>
      <w:r>
        <w:t>-2</w:t>
      </w:r>
      <w:r w:rsidR="004D1D5F">
        <w:t>7</w:t>
      </w:r>
      <w:r>
        <w:t xml:space="preserve"> October 202</w:t>
      </w:r>
      <w:r w:rsidR="004D1D5F">
        <w:t>3</w:t>
      </w:r>
      <w:r>
        <w:t xml:space="preserve">, </w:t>
      </w:r>
      <w:r w:rsidR="00BE53FE" w:rsidRPr="00DD4319">
        <w:t xml:space="preserve">CCAMLR </w:t>
      </w:r>
      <w:r w:rsidR="008A1CC8" w:rsidRPr="00DD4319">
        <w:t xml:space="preserve">set </w:t>
      </w:r>
      <w:r w:rsidR="00444A4B" w:rsidRPr="00DD4319">
        <w:t>catch limits</w:t>
      </w:r>
      <w:r w:rsidR="008A1CC8" w:rsidRPr="00DD4319">
        <w:t xml:space="preserve"> for</w:t>
      </w:r>
      <w:r w:rsidR="008A1CC8">
        <w:t xml:space="preserve"> </w:t>
      </w:r>
      <w:r w:rsidR="00DE7FB7">
        <w:t>Patagonian toothfish</w:t>
      </w:r>
      <w:r w:rsidR="00134197">
        <w:t xml:space="preserve"> and</w:t>
      </w:r>
      <w:r w:rsidR="00134197" w:rsidRPr="00134197">
        <w:t xml:space="preserve"> </w:t>
      </w:r>
      <w:r w:rsidR="00134197">
        <w:t>Mackerel i</w:t>
      </w:r>
      <w:r w:rsidR="00134197" w:rsidRPr="005E171D">
        <w:t>cefish</w:t>
      </w:r>
      <w:r w:rsidR="00134197">
        <w:t xml:space="preserve"> in the Fishery </w:t>
      </w:r>
      <w:r w:rsidR="00DE7FB7">
        <w:t>at certain amounts</w:t>
      </w:r>
      <w:r w:rsidR="00134197">
        <w:t>.</w:t>
      </w:r>
      <w:r w:rsidR="003158B1">
        <w:t xml:space="preserve"> </w:t>
      </w:r>
      <w:r w:rsidR="00E264B2">
        <w:t>As indicated above</w:t>
      </w:r>
      <w:r w:rsidR="00433A80">
        <w:t>,</w:t>
      </w:r>
      <w:r w:rsidR="00E264B2">
        <w:t xml:space="preserve"> the </w:t>
      </w:r>
      <w:r w:rsidR="00433A80">
        <w:t>islands within the Fishery lie with</w:t>
      </w:r>
      <w:r w:rsidR="00E264B2">
        <w:t xml:space="preserve">in the </w:t>
      </w:r>
      <w:r w:rsidR="00014E89">
        <w:t xml:space="preserve">CAMLR Convention Area and </w:t>
      </w:r>
      <w:r w:rsidR="00CF5119">
        <w:t xml:space="preserve">are </w:t>
      </w:r>
      <w:r w:rsidR="001A18EA">
        <w:t xml:space="preserve">also </w:t>
      </w:r>
      <w:r w:rsidR="00014E89">
        <w:t>subject to management by CCAMLR</w:t>
      </w:r>
      <w:r w:rsidR="00433A80">
        <w:t xml:space="preserve">. </w:t>
      </w:r>
    </w:p>
    <w:p w14:paraId="71D7EFDC" w14:textId="7992B364" w:rsidR="00433A80" w:rsidRDefault="00433A80" w:rsidP="00BE53FE">
      <w:pPr>
        <w:numPr>
          <w:ilvl w:val="12"/>
          <w:numId w:val="0"/>
        </w:numPr>
        <w:spacing w:before="240" w:line="240" w:lineRule="atLeast"/>
        <w:jc w:val="both"/>
      </w:pPr>
      <w:r>
        <w:t xml:space="preserve">CCAMLR </w:t>
      </w:r>
      <w:r w:rsidRPr="00433A80">
        <w:t>is an in</w:t>
      </w:r>
      <w:r>
        <w:t>ternational commission with 2</w:t>
      </w:r>
      <w:r w:rsidR="004D1D5F">
        <w:t>7</w:t>
      </w:r>
      <w:r>
        <w:t xml:space="preserve"> country m</w:t>
      </w:r>
      <w:r w:rsidRPr="00433A80">
        <w:t>embers, and a further 10 countries have acceded to the Convention. Based on the best availa</w:t>
      </w:r>
      <w:r>
        <w:t xml:space="preserve">ble scientific information, CCAMLR </w:t>
      </w:r>
      <w:r w:rsidRPr="00433A80">
        <w:t>agrees a set of conservation measures that determine the use of marine living resources in the Antarctic.</w:t>
      </w:r>
      <w:r w:rsidR="00BA142F">
        <w:t xml:space="preserve"> </w:t>
      </w:r>
    </w:p>
    <w:p w14:paraId="68C0958F" w14:textId="661A84BC" w:rsidR="00134197" w:rsidRDefault="66D967DA" w:rsidP="35814FC0">
      <w:pPr>
        <w:spacing w:before="240" w:line="240" w:lineRule="atLeast"/>
        <w:jc w:val="both"/>
      </w:pPr>
      <w:r>
        <w:t>The Sub-Antarctic Resource Assessment Group (SARAG) provides s</w:t>
      </w:r>
      <w:r w:rsidR="10DF1EDD">
        <w:t>cientific advice on TACs for Australia’s sub-Antarctic fisheries. SARAG comprises scientific</w:t>
      </w:r>
      <w:r w:rsidR="7D896CCA">
        <w:t>, industry and management stakeholders who are appointed following a public application process through a defined AFMA Policy.</w:t>
      </w:r>
      <w:r w:rsidR="00FA76F2">
        <w:t xml:space="preserve"> Casual observers, together with Invited Participants, also attend SARAG meetings.</w:t>
      </w:r>
      <w:r w:rsidR="7D896CCA">
        <w:t xml:space="preserve"> </w:t>
      </w:r>
      <w:r w:rsidR="00B00351">
        <w:t>In 2023</w:t>
      </w:r>
      <w:r w:rsidR="00AE575D">
        <w:t>, the Australian Antarctic Division (AAD)</w:t>
      </w:r>
      <w:r w:rsidR="00A5123F">
        <w:t xml:space="preserve"> prepared a stock assessment for Patagonian toothfish and Mackerel </w:t>
      </w:r>
      <w:r w:rsidR="0059004F">
        <w:t>icefish</w:t>
      </w:r>
      <w:r w:rsidR="00FA76F2">
        <w:t xml:space="preserve"> in the Fishery.</w:t>
      </w:r>
      <w:r w:rsidR="00F64515">
        <w:t xml:space="preserve"> AFMA provided the stock assessment to SARAG </w:t>
      </w:r>
      <w:r w:rsidR="00441EA3">
        <w:t>and SouthMAC for consideration</w:t>
      </w:r>
      <w:r w:rsidR="0068496B">
        <w:t>.</w:t>
      </w:r>
      <w:r w:rsidR="00EB7833">
        <w:t xml:space="preserve"> SARAG </w:t>
      </w:r>
      <w:r w:rsidR="009F3CD8">
        <w:t>recommended a range of</w:t>
      </w:r>
      <w:r w:rsidR="001343F0">
        <w:t xml:space="preserve"> precautionary</w:t>
      </w:r>
      <w:r w:rsidR="009F3CD8">
        <w:t xml:space="preserve"> </w:t>
      </w:r>
      <w:r w:rsidR="007718D9">
        <w:t xml:space="preserve">Patagonian toothfish </w:t>
      </w:r>
      <w:r w:rsidR="009F3CD8">
        <w:t>TAC options</w:t>
      </w:r>
      <w:r w:rsidR="00BE7199">
        <w:t xml:space="preserve"> for </w:t>
      </w:r>
      <w:r w:rsidR="00A70BB6">
        <w:t>Sub-Antarctic Management Advisory Committee (</w:t>
      </w:r>
      <w:r w:rsidR="008B0A6B">
        <w:t>SouthMAC) to</w:t>
      </w:r>
      <w:r w:rsidR="00BE7199">
        <w:t xml:space="preserve"> further consider in the context of their economic implications.</w:t>
      </w:r>
      <w:r w:rsidR="00727CC2">
        <w:t xml:space="preserve"> SARAG recommended </w:t>
      </w:r>
      <w:r w:rsidR="005D4F05">
        <w:t>a 714t TAC for mackerel icefish in 2023/</w:t>
      </w:r>
      <w:r w:rsidR="00387D40">
        <w:t>2</w:t>
      </w:r>
      <w:r w:rsidR="005D4F05">
        <w:t>4</w:t>
      </w:r>
      <w:r w:rsidR="00510DE4">
        <w:t xml:space="preserve"> and no</w:t>
      </w:r>
      <w:r w:rsidR="00C77596">
        <w:t xml:space="preserve"> changes to the current bycatch limits. </w:t>
      </w:r>
      <w:r w:rsidR="009F3CD8">
        <w:t xml:space="preserve"> </w:t>
      </w:r>
      <w:r w:rsidR="00AE575D">
        <w:t xml:space="preserve"> </w:t>
      </w:r>
      <w:r w:rsidR="67C53D47">
        <w:t xml:space="preserve">Advice from SARAG was considered by </w:t>
      </w:r>
      <w:r w:rsidR="00A70BB6">
        <w:t>SouthMAC</w:t>
      </w:r>
      <w:r w:rsidR="67C53D47">
        <w:t xml:space="preserve"> (comprising science, industry, conservation</w:t>
      </w:r>
      <w:r w:rsidR="6241D130">
        <w:t>, policy and management stakeholders)</w:t>
      </w:r>
      <w:r w:rsidR="00666BA0">
        <w:t>,</w:t>
      </w:r>
      <w:r w:rsidR="6241D130">
        <w:t xml:space="preserve"> which subsequently recommended TACs for each quota species to the AFMA Commission.</w:t>
      </w:r>
    </w:p>
    <w:p w14:paraId="57B83156" w14:textId="77777777" w:rsidR="007166E9" w:rsidRDefault="007166E9" w:rsidP="007166E9">
      <w:pPr>
        <w:spacing w:before="240" w:line="240" w:lineRule="atLeast"/>
        <w:jc w:val="both"/>
        <w:rPr>
          <w:lang w:val="en-US"/>
        </w:rPr>
      </w:pPr>
      <w:r w:rsidRPr="27CEF8AF">
        <w:t>SouthMAC took into account broader considerations in order to recommend a TAC. These include the Commonwealth Fisheries Harvest Strategy Policy, any relevant whole of government position on catch, total catch across all sectors in the sub-Antarctic fisheries, and economic considerations.</w:t>
      </w:r>
    </w:p>
    <w:p w14:paraId="341C6243" w14:textId="6A0DCF04" w:rsidR="00615501" w:rsidRDefault="00433A80" w:rsidP="003A39F3">
      <w:pPr>
        <w:spacing w:before="240" w:line="240" w:lineRule="atLeast"/>
        <w:jc w:val="both"/>
        <w:rPr>
          <w:color w:val="000000"/>
          <w:shd w:val="clear" w:color="auto" w:fill="FFFFFF"/>
        </w:rPr>
      </w:pPr>
      <w:r>
        <w:lastRenderedPageBreak/>
        <w:t xml:space="preserve">In accordance with </w:t>
      </w:r>
      <w:r w:rsidR="00134197">
        <w:t>section 10 of the Management Plan, AFMA determined the reference points for target species</w:t>
      </w:r>
      <w:r w:rsidR="00134197">
        <w:rPr>
          <w:color w:val="000000"/>
          <w:shd w:val="clear" w:color="auto" w:fill="FFFFFF"/>
        </w:rPr>
        <w:t xml:space="preserve"> that are appropriate for maintaining ecologically viable stocks of these target species. </w:t>
      </w:r>
    </w:p>
    <w:p w14:paraId="1DD07A2A" w14:textId="1D1D14D1" w:rsidR="00615501" w:rsidRDefault="58F1E708" w:rsidP="35814FC0">
      <w:pPr>
        <w:spacing w:before="240" w:line="240" w:lineRule="atLeast"/>
        <w:jc w:val="both"/>
      </w:pPr>
      <w:r>
        <w:t xml:space="preserve">The AFMA Commission determined the TACs for all quota species at its meeting on 8-9 November 2023 after considering </w:t>
      </w:r>
      <w:r w:rsidR="00A679C2">
        <w:t>decisions of</w:t>
      </w:r>
      <w:r>
        <w:t xml:space="preserve"> CCAMLR and </w:t>
      </w:r>
      <w:r w:rsidR="00D43FD1">
        <w:t>advice</w:t>
      </w:r>
      <w:r w:rsidR="00CF39CA">
        <w:t xml:space="preserve"> from</w:t>
      </w:r>
      <w:r w:rsidR="00D43FD1">
        <w:t xml:space="preserve"> SARAG and SouthMAC.</w:t>
      </w:r>
    </w:p>
    <w:p w14:paraId="707ADE81" w14:textId="77777777" w:rsidR="00483F66" w:rsidRDefault="00483F66" w:rsidP="00483F66">
      <w:pPr>
        <w:numPr>
          <w:ilvl w:val="12"/>
          <w:numId w:val="0"/>
        </w:numPr>
        <w:spacing w:before="240" w:line="240" w:lineRule="atLeast"/>
        <w:jc w:val="both"/>
      </w:pPr>
      <w:r>
        <w:t>Catch limits for species other than target species</w:t>
      </w:r>
      <w:r w:rsidRPr="000B2508">
        <w:rPr>
          <w:rFonts w:cstheme="minorHAnsi"/>
        </w:rPr>
        <w:t xml:space="preserve"> have </w:t>
      </w:r>
      <w:r>
        <w:rPr>
          <w:rFonts w:cstheme="minorHAnsi"/>
        </w:rPr>
        <w:t xml:space="preserve">remained unchanged </w:t>
      </w:r>
      <w:r w:rsidRPr="000B2508">
        <w:rPr>
          <w:rFonts w:cstheme="minorHAnsi"/>
        </w:rPr>
        <w:t>since 2015</w:t>
      </w:r>
      <w:r>
        <w:rPr>
          <w:rFonts w:cstheme="minorHAnsi"/>
        </w:rPr>
        <w:t xml:space="preserve"> as</w:t>
      </w:r>
      <w:r>
        <w:t xml:space="preserve"> </w:t>
      </w:r>
      <w:r>
        <w:rPr>
          <w:rFonts w:cstheme="minorHAnsi"/>
        </w:rPr>
        <w:t xml:space="preserve">no new assessments have been conducted and </w:t>
      </w:r>
      <w:r>
        <w:t xml:space="preserve">reference points are not required to be determined for these other species. Accordingly, the catch limits for the other species have been determined as unchanged.  </w:t>
      </w:r>
    </w:p>
    <w:p w14:paraId="00846B2A" w14:textId="5803424A" w:rsidR="00615501" w:rsidRDefault="58F1E708" w:rsidP="35814FC0">
      <w:pPr>
        <w:spacing w:before="240" w:line="240" w:lineRule="atLeast"/>
        <w:jc w:val="both"/>
        <w:rPr>
          <w:color w:val="000000"/>
          <w:shd w:val="clear" w:color="auto" w:fill="FFFFFF"/>
        </w:rPr>
      </w:pPr>
      <w:r>
        <w:t xml:space="preserve">Further, the AFMA Commission determined the fishery season to commence on 1 December 2023 and end on 30 November 2024, based on obligations under CCAMLR and </w:t>
      </w:r>
      <w:r w:rsidR="00D43FD1">
        <w:t>consistent with previous years</w:t>
      </w:r>
      <w:r>
        <w:t>.</w:t>
      </w:r>
      <w:r w:rsidR="00E22DA7">
        <w:rPr>
          <w:color w:val="000000"/>
          <w:shd w:val="clear" w:color="auto" w:fill="FFFFFF"/>
        </w:rPr>
        <w:t xml:space="preserve"> </w:t>
      </w:r>
    </w:p>
    <w:p w14:paraId="0518CC49" w14:textId="77777777" w:rsidR="006E3BB4" w:rsidRPr="009B2B07" w:rsidRDefault="006E3BB4" w:rsidP="006E3BB4">
      <w:pPr>
        <w:numPr>
          <w:ilvl w:val="12"/>
          <w:numId w:val="0"/>
        </w:numPr>
        <w:spacing w:before="240" w:line="240" w:lineRule="atLeast"/>
        <w:jc w:val="both"/>
        <w:rPr>
          <w:b/>
        </w:rPr>
      </w:pPr>
      <w:r w:rsidRPr="009B2B07">
        <w:rPr>
          <w:b/>
        </w:rPr>
        <w:t xml:space="preserve">AFMA’s Objectives </w:t>
      </w:r>
    </w:p>
    <w:p w14:paraId="2361D1FB" w14:textId="77777777" w:rsidR="006E3BB4" w:rsidRDefault="006E3BB4" w:rsidP="006E3BB4">
      <w:pPr>
        <w:spacing w:before="100" w:beforeAutospacing="1" w:after="120"/>
        <w:jc w:val="both"/>
      </w:pPr>
      <w:r w:rsidRPr="00DA6C4C">
        <w:t>The AFMA Commission was satisfied that the TAC</w:t>
      </w:r>
      <w:r>
        <w:t xml:space="preserve"> and catch limits</w:t>
      </w:r>
      <w:r w:rsidRPr="00DA6C4C">
        <w:t xml:space="preserve"> it determined were consistent with AFMA’s obligation to pursue its statutory objectives, specified in section 3 of the Act and section 6 of the </w:t>
      </w:r>
      <w:r w:rsidRPr="00EE4D16">
        <w:rPr>
          <w:i/>
        </w:rPr>
        <w:t>Fisheries Administration Act 1991</w:t>
      </w:r>
      <w:r>
        <w:t xml:space="preserve"> (FA Act)</w:t>
      </w:r>
      <w:r w:rsidRPr="00DA6C4C">
        <w:t xml:space="preserve">. The Commission considered that significant weight should be given to the objective of ensuring that the exploitation of fisheries resources </w:t>
      </w:r>
      <w:r>
        <w:t>is</w:t>
      </w:r>
      <w:r w:rsidRPr="00DA6C4C">
        <w:t xml:space="preserve"> conducted in a manner consistent with the principles of ecologically sustainable development, which includes the exercise of the precautionary principle (paragraph 3(1)(b) of the Act and 6</w:t>
      </w:r>
      <w:r>
        <w:t>(1)</w:t>
      </w:r>
      <w:r w:rsidRPr="00DA6C4C">
        <w:t>(b) of the F</w:t>
      </w:r>
      <w:r>
        <w:t>A</w:t>
      </w:r>
      <w:r w:rsidRPr="00DA6C4C">
        <w:t xml:space="preserve"> Act). </w:t>
      </w:r>
    </w:p>
    <w:p w14:paraId="3F669C65" w14:textId="77777777" w:rsidR="00BE53FE" w:rsidRPr="005E171D" w:rsidRDefault="00BE53FE" w:rsidP="009031B2">
      <w:pPr>
        <w:numPr>
          <w:ilvl w:val="12"/>
          <w:numId w:val="0"/>
        </w:numPr>
        <w:spacing w:before="240" w:line="240" w:lineRule="atLeast"/>
        <w:jc w:val="both"/>
        <w:rPr>
          <w:b/>
        </w:rPr>
      </w:pPr>
      <w:r w:rsidRPr="005E171D">
        <w:rPr>
          <w:b/>
        </w:rPr>
        <w:t>Regulation Impact Statement</w:t>
      </w:r>
    </w:p>
    <w:p w14:paraId="3F669C66" w14:textId="5D8C483C" w:rsidR="00BE53FE" w:rsidRPr="005E171D" w:rsidRDefault="00BE53FE" w:rsidP="00BE53FE">
      <w:pPr>
        <w:numPr>
          <w:ilvl w:val="12"/>
          <w:numId w:val="0"/>
        </w:numPr>
        <w:spacing w:before="240" w:line="240" w:lineRule="atLeast"/>
        <w:jc w:val="both"/>
      </w:pPr>
      <w:r w:rsidRPr="005E171D">
        <w:t xml:space="preserve">The Office </w:t>
      </w:r>
      <w:r w:rsidR="0010377C">
        <w:t>of Impact Analysis</w:t>
      </w:r>
      <w:r w:rsidRPr="005E171D">
        <w:t xml:space="preserve"> advised that a Regulation Impact Statement was not required for this Determination consistent with the agreement in place to cover all regulatory changes deemed to be of a minor or machinery nature</w:t>
      </w:r>
      <w:r w:rsidR="00DC25D4">
        <w:t xml:space="preserve"> </w:t>
      </w:r>
      <w:r w:rsidR="00DC25D4" w:rsidRPr="0071191D">
        <w:t>(O</w:t>
      </w:r>
      <w:r w:rsidR="0010377C">
        <w:t>IA</w:t>
      </w:r>
      <w:r w:rsidR="00DC25D4" w:rsidRPr="0071191D">
        <w:t xml:space="preserve"> </w:t>
      </w:r>
      <w:r w:rsidR="0071191D" w:rsidRPr="0071191D">
        <w:t xml:space="preserve">Ref </w:t>
      </w:r>
      <w:r w:rsidR="00DC25D4" w:rsidRPr="0071191D">
        <w:t>number 14421)</w:t>
      </w:r>
      <w:r w:rsidRPr="0071191D">
        <w:t>.</w:t>
      </w:r>
    </w:p>
    <w:p w14:paraId="3F669C67" w14:textId="77777777" w:rsidR="00BE53FE" w:rsidRPr="005E171D" w:rsidRDefault="00BE53FE" w:rsidP="00BE53FE">
      <w:pPr>
        <w:numPr>
          <w:ilvl w:val="12"/>
          <w:numId w:val="0"/>
        </w:numPr>
        <w:spacing w:before="240" w:line="240" w:lineRule="atLeast"/>
        <w:rPr>
          <w:b/>
        </w:rPr>
      </w:pPr>
      <w:r w:rsidRPr="005E171D">
        <w:rPr>
          <w:b/>
        </w:rPr>
        <w:t xml:space="preserve">Statement of compatibility prepared in accordance with Part 3 of </w:t>
      </w:r>
      <w:r w:rsidRPr="005E171D">
        <w:rPr>
          <w:b/>
          <w:i/>
        </w:rPr>
        <w:t>the Human Rights (Parliamentary Scrutiny) Act 2011</w:t>
      </w:r>
    </w:p>
    <w:p w14:paraId="44A1C433" w14:textId="03CC9FC3" w:rsidR="008E3356" w:rsidRPr="00B07EEA" w:rsidRDefault="008E3356" w:rsidP="008E3356">
      <w:pPr>
        <w:spacing w:before="240" w:after="240" w:line="276" w:lineRule="auto"/>
        <w:jc w:val="both"/>
      </w:pPr>
      <w:r w:rsidRPr="00B07EEA">
        <w:t>Th</w:t>
      </w:r>
      <w:r>
        <w:t xml:space="preserve">e Determination </w:t>
      </w:r>
      <w:r w:rsidRPr="00B07EEA">
        <w:t xml:space="preserve">does not infringe any of the applicable rights or freedoms recognised or declared in the international instruments listed in section 3 of the </w:t>
      </w:r>
      <w:r w:rsidRPr="00B07EEA">
        <w:rPr>
          <w:i/>
          <w:iCs/>
        </w:rPr>
        <w:t>Human Rights (Parliamentary Scrutiny) Act 2011</w:t>
      </w:r>
      <w:r w:rsidRPr="00B07EEA">
        <w:t>. Accordingly, in AFMA’s assessment, th</w:t>
      </w:r>
      <w:r>
        <w:t xml:space="preserve">e Determination </w:t>
      </w:r>
      <w:r w:rsidRPr="00B07EEA">
        <w:t>is compatible with human rights. A statement of compatibility is included at Attachment A.</w:t>
      </w:r>
    </w:p>
    <w:p w14:paraId="3F669C69" w14:textId="2588273A" w:rsidR="00BE53FE" w:rsidRPr="005E171D" w:rsidRDefault="0071191D" w:rsidP="00BE53FE">
      <w:pPr>
        <w:numPr>
          <w:ilvl w:val="12"/>
          <w:numId w:val="0"/>
        </w:numPr>
        <w:spacing w:before="240" w:line="240" w:lineRule="atLeast"/>
        <w:jc w:val="both"/>
      </w:pPr>
      <w:r>
        <w:t xml:space="preserve">Details of the </w:t>
      </w:r>
      <w:r w:rsidR="001D1777">
        <w:t>Determination</w:t>
      </w:r>
      <w:r w:rsidR="0031146F">
        <w:t xml:space="preserve"> </w:t>
      </w:r>
      <w:r w:rsidR="00BE53FE" w:rsidRPr="005E171D">
        <w:t>are set out below:</w:t>
      </w:r>
    </w:p>
    <w:p w14:paraId="3F669C6A" w14:textId="77777777" w:rsidR="00BE53FE" w:rsidRPr="005E171D" w:rsidRDefault="00BE53FE" w:rsidP="00BE53FE"/>
    <w:p w14:paraId="3F669C6B" w14:textId="45C015FE" w:rsidR="00BE53FE" w:rsidRPr="005E171D" w:rsidRDefault="009F0E5F" w:rsidP="00BE53FE">
      <w:pPr>
        <w:ind w:left="1134" w:hanging="1134"/>
      </w:pPr>
      <w:r>
        <w:rPr>
          <w:b/>
          <w:i/>
        </w:rPr>
        <w:t>Section</w:t>
      </w:r>
      <w:r w:rsidR="00BE53FE" w:rsidRPr="005E171D">
        <w:rPr>
          <w:b/>
          <w:i/>
        </w:rPr>
        <w:t xml:space="preserve"> 1</w:t>
      </w:r>
      <w:r w:rsidR="0071191D">
        <w:tab/>
      </w:r>
      <w:r w:rsidR="0040062A">
        <w:t>P</w:t>
      </w:r>
      <w:r w:rsidR="0071191D">
        <w:t xml:space="preserve">rovides for the </w:t>
      </w:r>
      <w:r w:rsidR="0031146F">
        <w:t>Determination</w:t>
      </w:r>
      <w:r w:rsidR="00BE53FE" w:rsidRPr="005E171D">
        <w:t xml:space="preserve"> </w:t>
      </w:r>
      <w:r>
        <w:t xml:space="preserve">is </w:t>
      </w:r>
      <w:r w:rsidR="00BE53FE" w:rsidRPr="005E171D">
        <w:t xml:space="preserve">the </w:t>
      </w:r>
      <w:r w:rsidR="00BE53FE" w:rsidRPr="00316FDC">
        <w:rPr>
          <w:i/>
        </w:rPr>
        <w:t xml:space="preserve">Heard Island and McDonald Islands Fishery </w:t>
      </w:r>
      <w:r w:rsidR="00AA59E7" w:rsidRPr="00316FDC">
        <w:rPr>
          <w:i/>
        </w:rPr>
        <w:t>(</w:t>
      </w:r>
      <w:r w:rsidR="00BE53FE" w:rsidRPr="00316FDC">
        <w:rPr>
          <w:i/>
        </w:rPr>
        <w:t>Total Allowable Catch</w:t>
      </w:r>
      <w:r w:rsidR="00AA59E7" w:rsidRPr="00316FDC">
        <w:rPr>
          <w:i/>
        </w:rPr>
        <w:t>)</w:t>
      </w:r>
      <w:r w:rsidR="00BE53FE" w:rsidRPr="00316FDC">
        <w:rPr>
          <w:i/>
        </w:rPr>
        <w:t xml:space="preserve"> Determination 20</w:t>
      </w:r>
      <w:r w:rsidR="005F165D">
        <w:rPr>
          <w:i/>
        </w:rPr>
        <w:t>2</w:t>
      </w:r>
      <w:r w:rsidR="004D1D5F">
        <w:rPr>
          <w:i/>
        </w:rPr>
        <w:t>3</w:t>
      </w:r>
      <w:r w:rsidR="00BE53FE" w:rsidRPr="005E171D">
        <w:t>.</w:t>
      </w:r>
    </w:p>
    <w:p w14:paraId="3F669C6C" w14:textId="77777777" w:rsidR="00BE53FE" w:rsidRPr="005E171D" w:rsidRDefault="00BE53FE" w:rsidP="00BE53FE">
      <w:pPr>
        <w:ind w:left="1134" w:hanging="1134"/>
      </w:pPr>
    </w:p>
    <w:p w14:paraId="3F669C6D" w14:textId="49E865D8" w:rsidR="00BE53FE" w:rsidRPr="005E171D" w:rsidRDefault="009F0E5F" w:rsidP="00BE53FE">
      <w:pPr>
        <w:ind w:left="1134" w:hanging="1134"/>
      </w:pPr>
      <w:r>
        <w:rPr>
          <w:b/>
          <w:i/>
        </w:rPr>
        <w:t>Section</w:t>
      </w:r>
      <w:r w:rsidR="00BE53FE" w:rsidRPr="005E171D">
        <w:rPr>
          <w:b/>
          <w:i/>
        </w:rPr>
        <w:t xml:space="preserve"> 2</w:t>
      </w:r>
      <w:r w:rsidR="0071191D">
        <w:tab/>
      </w:r>
      <w:r w:rsidR="0040062A">
        <w:t>P</w:t>
      </w:r>
      <w:r w:rsidR="0071191D">
        <w:t xml:space="preserve">rovides that the </w:t>
      </w:r>
      <w:r w:rsidR="0031146F">
        <w:t>Determination</w:t>
      </w:r>
      <w:r w:rsidR="00BE53FE" w:rsidRPr="005E171D">
        <w:t xml:space="preserve"> commences on </w:t>
      </w:r>
      <w:r w:rsidR="0071191D">
        <w:t>1 December 202</w:t>
      </w:r>
      <w:r w:rsidR="004D1D5F">
        <w:t>3</w:t>
      </w:r>
      <w:r w:rsidR="0071191D">
        <w:t>.</w:t>
      </w:r>
    </w:p>
    <w:p w14:paraId="3F669C6E" w14:textId="77777777" w:rsidR="00BE53FE" w:rsidRPr="005E171D" w:rsidRDefault="00BE53FE" w:rsidP="00BE53FE">
      <w:pPr>
        <w:ind w:left="1134" w:hanging="1134"/>
      </w:pPr>
    </w:p>
    <w:p w14:paraId="3F669C6F" w14:textId="2FD66003" w:rsidR="00BE53FE" w:rsidRPr="005E171D" w:rsidRDefault="009F0E5F" w:rsidP="00BE53FE">
      <w:pPr>
        <w:ind w:left="1134" w:hanging="1134"/>
      </w:pPr>
      <w:r w:rsidRPr="20D59E92">
        <w:rPr>
          <w:b/>
          <w:bCs/>
          <w:i/>
          <w:iCs/>
        </w:rPr>
        <w:t>Section</w:t>
      </w:r>
      <w:r w:rsidR="00BE53FE" w:rsidRPr="20D59E92">
        <w:rPr>
          <w:b/>
          <w:bCs/>
          <w:i/>
          <w:iCs/>
        </w:rPr>
        <w:t xml:space="preserve"> 3</w:t>
      </w:r>
      <w:r>
        <w:tab/>
      </w:r>
      <w:r w:rsidR="0040062A">
        <w:t>P</w:t>
      </w:r>
      <w:r w:rsidR="00BE53FE">
        <w:t xml:space="preserve">rovides </w:t>
      </w:r>
      <w:r w:rsidR="0071191D">
        <w:t xml:space="preserve">that the </w:t>
      </w:r>
      <w:r w:rsidR="0031146F">
        <w:t>Determination</w:t>
      </w:r>
      <w:r w:rsidR="0071191D">
        <w:t xml:space="preserve"> ceases on</w:t>
      </w:r>
      <w:r w:rsidR="00BE53FE">
        <w:t xml:space="preserve"> </w:t>
      </w:r>
      <w:r w:rsidR="4B850C67">
        <w:t>30</w:t>
      </w:r>
      <w:r w:rsidR="009F21F2">
        <w:t xml:space="preserve"> </w:t>
      </w:r>
      <w:r w:rsidR="7BD2BEEB">
        <w:t>November</w:t>
      </w:r>
      <w:r w:rsidR="00BE53FE">
        <w:t xml:space="preserve"> 20</w:t>
      </w:r>
      <w:r w:rsidR="00AA59E7">
        <w:t>2</w:t>
      </w:r>
      <w:r w:rsidR="004D1D5F">
        <w:t>4</w:t>
      </w:r>
      <w:r w:rsidR="0071191D">
        <w:t>.</w:t>
      </w:r>
      <w:r w:rsidR="00BE53FE">
        <w:t xml:space="preserve"> </w:t>
      </w:r>
    </w:p>
    <w:p w14:paraId="3F669C70" w14:textId="77777777" w:rsidR="00BE53FE" w:rsidRPr="005E171D" w:rsidRDefault="00BE53FE" w:rsidP="00BE53FE">
      <w:pPr>
        <w:ind w:left="1134" w:hanging="1134"/>
      </w:pPr>
    </w:p>
    <w:p w14:paraId="3F669C71" w14:textId="105C962A" w:rsidR="004732E7" w:rsidRPr="004732E7" w:rsidRDefault="009F0E5F" w:rsidP="004732E7">
      <w:pPr>
        <w:ind w:left="1134" w:hanging="1134"/>
        <w:rPr>
          <w:b/>
          <w:i/>
        </w:rPr>
      </w:pPr>
      <w:r>
        <w:rPr>
          <w:b/>
          <w:i/>
        </w:rPr>
        <w:t>Section</w:t>
      </w:r>
      <w:r w:rsidR="00BE53FE" w:rsidRPr="005E171D">
        <w:rPr>
          <w:b/>
          <w:i/>
        </w:rPr>
        <w:t xml:space="preserve"> 4</w:t>
      </w:r>
      <w:r w:rsidR="009E698C">
        <w:rPr>
          <w:b/>
          <w:i/>
        </w:rPr>
        <w:tab/>
      </w:r>
      <w:r w:rsidR="0040062A">
        <w:t>P</w:t>
      </w:r>
      <w:r w:rsidR="009E698C" w:rsidRPr="009E698C">
        <w:t xml:space="preserve">rovides </w:t>
      </w:r>
      <w:r w:rsidR="009E698C">
        <w:t xml:space="preserve">that the </w:t>
      </w:r>
      <w:r w:rsidR="0031146F">
        <w:t>Determination</w:t>
      </w:r>
      <w:r w:rsidR="009E698C">
        <w:t xml:space="preserve"> is made </w:t>
      </w:r>
      <w:r w:rsidR="009E698C" w:rsidRPr="009B58E2">
        <w:t>pursuant to s</w:t>
      </w:r>
      <w:r w:rsidR="009E698C">
        <w:t xml:space="preserve">ection </w:t>
      </w:r>
      <w:r w:rsidR="009E698C" w:rsidRPr="009B58E2">
        <w:t>17(6)(aa) of the</w:t>
      </w:r>
      <w:r w:rsidR="008E3356">
        <w:t xml:space="preserve"> Act</w:t>
      </w:r>
      <w:r w:rsidR="009E698C" w:rsidRPr="009B58E2">
        <w:t xml:space="preserve"> </w:t>
      </w:r>
      <w:r w:rsidR="0071191D">
        <w:t xml:space="preserve">and </w:t>
      </w:r>
      <w:r w:rsidR="009E698C">
        <w:t xml:space="preserve">under Section 11 of the </w:t>
      </w:r>
      <w:r w:rsidR="008E3356">
        <w:t>Management Plan.</w:t>
      </w:r>
    </w:p>
    <w:p w14:paraId="3F669C72" w14:textId="77777777" w:rsidR="00BE53FE" w:rsidRPr="005E171D" w:rsidRDefault="00BE53FE" w:rsidP="00BE53FE"/>
    <w:p w14:paraId="1BC9AFB4" w14:textId="619779EE" w:rsidR="0031146F" w:rsidRDefault="008E3356" w:rsidP="0031146F">
      <w:pPr>
        <w:ind w:left="1134" w:hanging="1134"/>
      </w:pPr>
      <w:r>
        <w:rPr>
          <w:b/>
          <w:i/>
        </w:rPr>
        <w:t>Section</w:t>
      </w:r>
      <w:r w:rsidR="00BE53FE" w:rsidRPr="005E171D">
        <w:rPr>
          <w:b/>
          <w:i/>
        </w:rPr>
        <w:t xml:space="preserve"> 5</w:t>
      </w:r>
      <w:r w:rsidR="00BE53FE" w:rsidRPr="004732E7">
        <w:rPr>
          <w:b/>
          <w:i/>
        </w:rPr>
        <w:tab/>
      </w:r>
      <w:r w:rsidR="0040062A">
        <w:t>P</w:t>
      </w:r>
      <w:r w:rsidRPr="00B07EEA">
        <w:t>rovides</w:t>
      </w:r>
      <w:r w:rsidRPr="00C633CA">
        <w:t xml:space="preserve"> releva</w:t>
      </w:r>
      <w:r>
        <w:t>nt definitions</w:t>
      </w:r>
      <w:r w:rsidRPr="00C633CA">
        <w:t xml:space="preserve"> for the Determination</w:t>
      </w:r>
      <w:r>
        <w:t>.</w:t>
      </w:r>
      <w:r w:rsidRPr="00C633CA">
        <w:t xml:space="preserve"> </w:t>
      </w:r>
    </w:p>
    <w:p w14:paraId="18C1FFF4" w14:textId="77777777" w:rsidR="001D1777" w:rsidRDefault="001D1777" w:rsidP="0031146F">
      <w:pPr>
        <w:ind w:left="1134" w:hanging="1134"/>
      </w:pPr>
    </w:p>
    <w:p w14:paraId="7BE35D05" w14:textId="56692BFF" w:rsidR="0031146F" w:rsidRDefault="0031146F" w:rsidP="00E22DA7">
      <w:pPr>
        <w:ind w:left="1134"/>
        <w:rPr>
          <w:b/>
          <w:i/>
        </w:rPr>
      </w:pPr>
      <w:r>
        <w:t>N</w:t>
      </w:r>
      <w:r w:rsidR="008E3356">
        <w:t>ote</w:t>
      </w:r>
      <w:r>
        <w:t xml:space="preserve"> 1</w:t>
      </w:r>
      <w:r w:rsidR="008E3356">
        <w:t xml:space="preserve"> explains a </w:t>
      </w:r>
      <w:r w:rsidR="008E3356" w:rsidRPr="00E03CDD">
        <w:t>nu</w:t>
      </w:r>
      <w:r w:rsidR="008E3356">
        <w:t xml:space="preserve">mber of expressions used in the Determination </w:t>
      </w:r>
      <w:r w:rsidR="008E3356" w:rsidRPr="00E03CDD">
        <w:t xml:space="preserve">are defined in </w:t>
      </w:r>
      <w:r w:rsidR="008E3356">
        <w:t xml:space="preserve">the </w:t>
      </w:r>
      <w:r w:rsidR="008E3356" w:rsidRPr="00E03CDD">
        <w:t>definitions section</w:t>
      </w:r>
      <w:r w:rsidR="008E3356">
        <w:t>, section 3</w:t>
      </w:r>
      <w:r w:rsidR="008E3356" w:rsidRPr="00E03CDD">
        <w:t xml:space="preserve"> of the Managemen</w:t>
      </w:r>
      <w:r w:rsidR="008E3356">
        <w:t>t Plan, including</w:t>
      </w:r>
      <w:r>
        <w:t xml:space="preserve"> </w:t>
      </w:r>
      <w:r w:rsidRPr="0031146F">
        <w:rPr>
          <w:b/>
          <w:i/>
        </w:rPr>
        <w:t>fishing year</w:t>
      </w:r>
      <w:r>
        <w:t xml:space="preserve">; </w:t>
      </w:r>
      <w:r w:rsidRPr="0031146F">
        <w:rPr>
          <w:b/>
          <w:i/>
        </w:rPr>
        <w:t>fishery</w:t>
      </w:r>
      <w:r>
        <w:t xml:space="preserve">; </w:t>
      </w:r>
      <w:r>
        <w:rPr>
          <w:b/>
          <w:i/>
        </w:rPr>
        <w:t>t</w:t>
      </w:r>
      <w:r w:rsidRPr="0031146F">
        <w:rPr>
          <w:b/>
          <w:i/>
        </w:rPr>
        <w:t>arget species</w:t>
      </w:r>
      <w:r>
        <w:t xml:space="preserve">; and </w:t>
      </w:r>
      <w:r w:rsidRPr="0031146F">
        <w:rPr>
          <w:b/>
          <w:i/>
        </w:rPr>
        <w:t>total allowable catch</w:t>
      </w:r>
      <w:r>
        <w:rPr>
          <w:b/>
          <w:i/>
        </w:rPr>
        <w:t>.</w:t>
      </w:r>
    </w:p>
    <w:p w14:paraId="26EEAB54" w14:textId="6B536E9A" w:rsidR="008610F6" w:rsidRDefault="0031146F" w:rsidP="00E22DA7">
      <w:pPr>
        <w:spacing w:before="120" w:after="120"/>
        <w:ind w:left="1134"/>
        <w:rPr>
          <w:b/>
          <w:i/>
        </w:rPr>
      </w:pPr>
      <w:r w:rsidRPr="0031146F">
        <w:rPr>
          <w:b/>
          <w:i/>
        </w:rPr>
        <w:t>fishing year</w:t>
      </w:r>
      <w:r>
        <w:rPr>
          <w:b/>
          <w:i/>
        </w:rPr>
        <w:t xml:space="preserve"> </w:t>
      </w:r>
      <w:r w:rsidRPr="00E22DA7">
        <w:t>means a period of 12 months beginning on 1 December in</w:t>
      </w:r>
      <w:r w:rsidRPr="0031146F">
        <w:rPr>
          <w:b/>
          <w:i/>
        </w:rPr>
        <w:t xml:space="preserve"> </w:t>
      </w:r>
      <w:r w:rsidRPr="00E22DA7">
        <w:t>any year</w:t>
      </w:r>
      <w:r w:rsidR="00D65EB1">
        <w:t>.</w:t>
      </w:r>
    </w:p>
    <w:p w14:paraId="20C1D0FD" w14:textId="7AC6ED26" w:rsidR="0031146F" w:rsidRDefault="0031146F" w:rsidP="00E22DA7">
      <w:pPr>
        <w:ind w:left="1134"/>
        <w:rPr>
          <w:b/>
          <w:i/>
        </w:rPr>
      </w:pPr>
      <w:r w:rsidRPr="0031146F">
        <w:rPr>
          <w:b/>
          <w:i/>
        </w:rPr>
        <w:t>fishery</w:t>
      </w:r>
      <w:r>
        <w:rPr>
          <w:b/>
          <w:i/>
        </w:rPr>
        <w:t xml:space="preserve"> </w:t>
      </w:r>
      <w:r>
        <w:rPr>
          <w:color w:val="000000"/>
          <w:shd w:val="clear" w:color="auto" w:fill="FFFFFF"/>
        </w:rPr>
        <w:t>means the Heard Island and McDonald Islands</w:t>
      </w:r>
      <w:r>
        <w:rPr>
          <w:i/>
          <w:iCs/>
          <w:color w:val="000000"/>
          <w:shd w:val="clear" w:color="auto" w:fill="FFFFFF"/>
        </w:rPr>
        <w:t> </w:t>
      </w:r>
      <w:r>
        <w:rPr>
          <w:color w:val="000000"/>
          <w:shd w:val="clear" w:color="auto" w:fill="FFFFFF"/>
        </w:rPr>
        <w:t>Fishery</w:t>
      </w:r>
      <w:r w:rsidR="00D65EB1">
        <w:rPr>
          <w:color w:val="000000"/>
          <w:shd w:val="clear" w:color="auto" w:fill="FFFFFF"/>
        </w:rPr>
        <w:t>.</w:t>
      </w:r>
    </w:p>
    <w:p w14:paraId="0A69923D" w14:textId="2D2F8384" w:rsidR="0031146F" w:rsidRDefault="0031146F" w:rsidP="00E22DA7">
      <w:pPr>
        <w:pStyle w:val="zdefinition"/>
        <w:shd w:val="clear" w:color="auto" w:fill="FFFFFF"/>
        <w:spacing w:before="120" w:beforeAutospacing="0" w:after="120" w:afterAutospacing="0" w:line="260" w:lineRule="atLeast"/>
        <w:ind w:left="964" w:firstLine="170"/>
        <w:jc w:val="both"/>
        <w:rPr>
          <w:color w:val="000000"/>
        </w:rPr>
      </w:pPr>
      <w:r>
        <w:rPr>
          <w:b/>
          <w:i/>
        </w:rPr>
        <w:t>t</w:t>
      </w:r>
      <w:r w:rsidRPr="0031146F">
        <w:rPr>
          <w:b/>
          <w:i/>
        </w:rPr>
        <w:t>arget species</w:t>
      </w:r>
      <w:r>
        <w:rPr>
          <w:b/>
          <w:i/>
        </w:rPr>
        <w:t xml:space="preserve"> </w:t>
      </w:r>
      <w:r>
        <w:rPr>
          <w:color w:val="000000"/>
        </w:rPr>
        <w:t>means any of the following species:</w:t>
      </w:r>
    </w:p>
    <w:p w14:paraId="0F1BDD5E" w14:textId="72045338" w:rsidR="0031146F" w:rsidRDefault="0031146F" w:rsidP="00E22DA7">
      <w:pPr>
        <w:pStyle w:val="p1"/>
        <w:numPr>
          <w:ilvl w:val="0"/>
          <w:numId w:val="6"/>
        </w:numPr>
        <w:shd w:val="clear" w:color="auto" w:fill="FFFFFF"/>
        <w:spacing w:before="120" w:beforeAutospacing="0" w:after="120" w:afterAutospacing="0" w:line="260" w:lineRule="atLeast"/>
        <w:jc w:val="both"/>
        <w:rPr>
          <w:color w:val="000000"/>
        </w:rPr>
      </w:pPr>
      <w:r>
        <w:rPr>
          <w:color w:val="000000"/>
        </w:rPr>
        <w:t>a species mentioned in Schedule 2;</w:t>
      </w:r>
    </w:p>
    <w:p w14:paraId="3B082342" w14:textId="4276CB17" w:rsidR="0031146F" w:rsidRDefault="0031146F" w:rsidP="00E22DA7">
      <w:pPr>
        <w:pStyle w:val="p1"/>
        <w:numPr>
          <w:ilvl w:val="0"/>
          <w:numId w:val="6"/>
        </w:numPr>
        <w:shd w:val="clear" w:color="auto" w:fill="FFFFFF"/>
        <w:spacing w:before="120" w:beforeAutospacing="0" w:after="120" w:afterAutospacing="0" w:line="260" w:lineRule="atLeast"/>
        <w:jc w:val="both"/>
        <w:rPr>
          <w:color w:val="000000"/>
        </w:rPr>
      </w:pPr>
      <w:r>
        <w:rPr>
          <w:color w:val="000000"/>
        </w:rPr>
        <w:t>if AFMA makes a declaration under sect</w:t>
      </w:r>
      <w:r w:rsidR="008610F6">
        <w:rPr>
          <w:color w:val="000000"/>
        </w:rPr>
        <w:t xml:space="preserve">ion 20 in relation to a species </w:t>
      </w:r>
      <w:r>
        <w:rPr>
          <w:color w:val="000000"/>
        </w:rPr>
        <w:t>mentioned in Schedule 3 — that species.</w:t>
      </w:r>
    </w:p>
    <w:p w14:paraId="7410EE4E" w14:textId="7B26A088" w:rsidR="0031146F" w:rsidRDefault="0031146F" w:rsidP="00E22DA7">
      <w:pPr>
        <w:spacing w:before="120" w:after="120"/>
        <w:ind w:left="1134"/>
      </w:pPr>
      <w:r w:rsidRPr="0031146F">
        <w:rPr>
          <w:b/>
          <w:i/>
        </w:rPr>
        <w:t>total allowable catch</w:t>
      </w:r>
      <w:r w:rsidR="008610F6">
        <w:rPr>
          <w:b/>
          <w:i/>
        </w:rPr>
        <w:t xml:space="preserve"> </w:t>
      </w:r>
      <w:r w:rsidR="008610F6">
        <w:rPr>
          <w:color w:val="000000"/>
          <w:shd w:val="clear" w:color="auto" w:fill="FFFFFF"/>
        </w:rPr>
        <w:t>for a target species, means the total weight of fish of that species that may be taken under statutory fishing rights in a fishing year by fishing in the area of the fishery, as determined by AFMA under section 11.</w:t>
      </w:r>
    </w:p>
    <w:p w14:paraId="2695A356" w14:textId="740C6130" w:rsidR="0031146F" w:rsidRDefault="0031146F" w:rsidP="00E22DA7">
      <w:pPr>
        <w:spacing w:before="120" w:after="120"/>
        <w:ind w:left="1134"/>
        <w:rPr>
          <w:b/>
          <w:i/>
        </w:rPr>
      </w:pPr>
      <w:r>
        <w:t xml:space="preserve">Note 2 explains a </w:t>
      </w:r>
      <w:r w:rsidRPr="00E03CDD">
        <w:t>nu</w:t>
      </w:r>
      <w:r>
        <w:t xml:space="preserve">mber of expressions used in the Determination </w:t>
      </w:r>
      <w:r w:rsidRPr="00E03CDD">
        <w:t xml:space="preserve">are defined in </w:t>
      </w:r>
      <w:r>
        <w:t xml:space="preserve">the </w:t>
      </w:r>
      <w:r w:rsidRPr="00E03CDD">
        <w:t>definitions section</w:t>
      </w:r>
      <w:r>
        <w:t>, section 4</w:t>
      </w:r>
      <w:r w:rsidRPr="00E03CDD">
        <w:t xml:space="preserve"> of the</w:t>
      </w:r>
      <w:r>
        <w:t xml:space="preserve"> Act, including </w:t>
      </w:r>
      <w:r w:rsidRPr="00E22DA7">
        <w:rPr>
          <w:b/>
          <w:i/>
        </w:rPr>
        <w:t>take</w:t>
      </w:r>
      <w:r>
        <w:rPr>
          <w:b/>
          <w:i/>
        </w:rPr>
        <w:t>.</w:t>
      </w:r>
    </w:p>
    <w:p w14:paraId="19F9655A" w14:textId="4B762B38" w:rsidR="008610F6" w:rsidRPr="00A7635F" w:rsidRDefault="001D1777" w:rsidP="00E22DA7">
      <w:pPr>
        <w:spacing w:before="120" w:after="120"/>
        <w:ind w:left="1134"/>
      </w:pPr>
      <w:r>
        <w:rPr>
          <w:b/>
          <w:i/>
        </w:rPr>
        <w:t>t</w:t>
      </w:r>
      <w:r w:rsidR="008610F6">
        <w:rPr>
          <w:b/>
          <w:i/>
        </w:rPr>
        <w:t>ake</w:t>
      </w:r>
      <w:r w:rsidR="008610F6" w:rsidRPr="00E22DA7">
        <w:t>, in relation to fish</w:t>
      </w:r>
      <w:r w:rsidR="008610F6">
        <w:t>,</w:t>
      </w:r>
      <w:r w:rsidR="008610F6" w:rsidRPr="00E22DA7">
        <w:t xml:space="preserve"> means catch, capture, take or harvest.</w:t>
      </w:r>
    </w:p>
    <w:p w14:paraId="3F669C74" w14:textId="77777777" w:rsidR="004732E7" w:rsidRPr="004732E7" w:rsidRDefault="004732E7" w:rsidP="00E22DA7">
      <w:pPr>
        <w:ind w:left="1134"/>
        <w:rPr>
          <w:b/>
          <w:i/>
        </w:rPr>
      </w:pPr>
    </w:p>
    <w:p w14:paraId="3F669C75" w14:textId="2AB76320" w:rsidR="00BE53FE" w:rsidRPr="005E171D" w:rsidRDefault="008610F6" w:rsidP="004732E7">
      <w:pPr>
        <w:ind w:left="1134" w:hanging="1134"/>
      </w:pPr>
      <w:r>
        <w:rPr>
          <w:b/>
          <w:i/>
        </w:rPr>
        <w:t>Section</w:t>
      </w:r>
      <w:r w:rsidR="004732E7" w:rsidRPr="004732E7">
        <w:rPr>
          <w:b/>
          <w:i/>
        </w:rPr>
        <w:t xml:space="preserve"> 6</w:t>
      </w:r>
      <w:r w:rsidR="004732E7">
        <w:tab/>
      </w:r>
      <w:r w:rsidR="00CF774E">
        <w:t>D</w:t>
      </w:r>
      <w:r>
        <w:t>etermines</w:t>
      </w:r>
      <w:r w:rsidR="00BE53FE" w:rsidRPr="005E171D">
        <w:t xml:space="preserve"> the total allowable catch for target species and the catch limits for other species in the Fishery for the </w:t>
      </w:r>
      <w:r w:rsidR="005F165D">
        <w:t>202</w:t>
      </w:r>
      <w:r w:rsidR="004D1D5F">
        <w:t>3</w:t>
      </w:r>
      <w:r w:rsidR="005F165D">
        <w:t>/202</w:t>
      </w:r>
      <w:r w:rsidR="004D1D5F">
        <w:t>4</w:t>
      </w:r>
      <w:r w:rsidR="00BE53FE" w:rsidRPr="005E171D">
        <w:t xml:space="preserve"> fishing year.</w:t>
      </w:r>
    </w:p>
    <w:p w14:paraId="3F669C78" w14:textId="77777777" w:rsidR="00BE53FE" w:rsidRPr="005E171D" w:rsidRDefault="00BE53FE" w:rsidP="00BE53FE"/>
    <w:p w14:paraId="3F669C79" w14:textId="77777777" w:rsidR="005E171D" w:rsidRDefault="005E171D">
      <w:pPr>
        <w:spacing w:after="200" w:line="276" w:lineRule="auto"/>
        <w:rPr>
          <w:sz w:val="22"/>
          <w:szCs w:val="22"/>
        </w:rPr>
      </w:pPr>
      <w:r>
        <w:rPr>
          <w:sz w:val="22"/>
          <w:szCs w:val="22"/>
        </w:rPr>
        <w:br w:type="page"/>
      </w:r>
    </w:p>
    <w:p w14:paraId="75A2E053" w14:textId="77777777" w:rsidR="00BE0B10" w:rsidRPr="00A7635F" w:rsidRDefault="00BE0B10" w:rsidP="00BE0B10">
      <w:pPr>
        <w:jc w:val="center"/>
        <w:rPr>
          <w:b/>
          <w:sz w:val="28"/>
          <w:szCs w:val="28"/>
        </w:rPr>
      </w:pPr>
      <w:bookmarkStart w:id="0" w:name="_Hlk148427167"/>
      <w:r w:rsidRPr="00A7635F">
        <w:rPr>
          <w:b/>
          <w:sz w:val="28"/>
          <w:szCs w:val="28"/>
        </w:rPr>
        <w:lastRenderedPageBreak/>
        <w:t>Attachment A</w:t>
      </w:r>
      <w:bookmarkEnd w:id="0"/>
    </w:p>
    <w:p w14:paraId="0484CBF0" w14:textId="77777777" w:rsidR="00BE0B10" w:rsidRPr="00E4135E" w:rsidRDefault="00BE0B10" w:rsidP="00BE0B10">
      <w:pPr>
        <w:spacing w:before="360" w:after="120"/>
        <w:jc w:val="center"/>
        <w:rPr>
          <w:b/>
          <w:sz w:val="28"/>
          <w:szCs w:val="28"/>
        </w:rPr>
      </w:pPr>
      <w:r w:rsidRPr="00E4135E">
        <w:rPr>
          <w:b/>
          <w:sz w:val="28"/>
          <w:szCs w:val="28"/>
        </w:rPr>
        <w:t>Statement of Compatibility with Human Rights</w:t>
      </w:r>
    </w:p>
    <w:p w14:paraId="75906C5C" w14:textId="77777777" w:rsidR="00BE0B10" w:rsidRPr="00E4135E" w:rsidRDefault="00BE0B10" w:rsidP="00BE0B10">
      <w:pPr>
        <w:spacing w:before="120" w:after="120"/>
        <w:jc w:val="center"/>
      </w:pPr>
      <w:r w:rsidRPr="00E4135E">
        <w:rPr>
          <w:i/>
        </w:rPr>
        <w:t>Prepared in accordance with Part 3 of the Human Rights (Parliamentary Scrutiny) Act 2011</w:t>
      </w:r>
    </w:p>
    <w:p w14:paraId="4099EBC6" w14:textId="77777777" w:rsidR="00BE0B10" w:rsidRPr="00E4135E" w:rsidRDefault="00BE0B10" w:rsidP="00BE0B10">
      <w:pPr>
        <w:spacing w:before="120" w:after="120"/>
        <w:jc w:val="center"/>
      </w:pPr>
    </w:p>
    <w:p w14:paraId="6BF6E990" w14:textId="77777777" w:rsidR="00BE0B10" w:rsidRPr="00E4135E" w:rsidRDefault="00BE0B10" w:rsidP="00BE0B10">
      <w:pPr>
        <w:spacing w:before="120" w:after="120"/>
        <w:jc w:val="center"/>
        <w:rPr>
          <w:b/>
        </w:rPr>
      </w:pPr>
      <w:r>
        <w:rPr>
          <w:b/>
        </w:rPr>
        <w:t>Heard Island and McDonald Islands Fishery (Total Allowable Catch) Determination 2023</w:t>
      </w:r>
    </w:p>
    <w:p w14:paraId="7A6B22F5" w14:textId="77777777" w:rsidR="00BE0B10" w:rsidRPr="00E4135E" w:rsidRDefault="00BE0B10" w:rsidP="00BE0B10">
      <w:pPr>
        <w:spacing w:before="120" w:after="120"/>
        <w:jc w:val="center"/>
      </w:pPr>
    </w:p>
    <w:p w14:paraId="7B2915B3" w14:textId="77777777" w:rsidR="00BE0B10" w:rsidRPr="00E4135E" w:rsidRDefault="00BE0B10" w:rsidP="00BE0B10">
      <w:pPr>
        <w:spacing w:before="120" w:after="120"/>
        <w:jc w:val="center"/>
      </w:pPr>
      <w:r>
        <w:t xml:space="preserve">This </w:t>
      </w:r>
      <w:r w:rsidRPr="00E4135E">
        <w:t xml:space="preserve">Legislative Instrument is compatible with the human rights and freedoms recognised or declared in the international instruments listed in section 3 of the </w:t>
      </w:r>
      <w:r w:rsidRPr="00E4135E">
        <w:rPr>
          <w:i/>
        </w:rPr>
        <w:t>Human Rights (Parliamentary Scrutiny) Act 2011</w:t>
      </w:r>
      <w:r w:rsidRPr="00E4135E">
        <w:t>.</w:t>
      </w:r>
    </w:p>
    <w:p w14:paraId="7232683D" w14:textId="77777777" w:rsidR="00BE0B10" w:rsidRPr="00E4135E" w:rsidRDefault="00BE0B10" w:rsidP="00BE0B10">
      <w:pPr>
        <w:spacing w:before="120" w:after="120"/>
        <w:jc w:val="center"/>
      </w:pPr>
    </w:p>
    <w:p w14:paraId="12D5E1E0" w14:textId="77777777" w:rsidR="00BE0B10" w:rsidRPr="00E4135E" w:rsidRDefault="00BE0B10" w:rsidP="00BE0B10">
      <w:pPr>
        <w:spacing w:before="120" w:after="120"/>
        <w:jc w:val="center"/>
      </w:pPr>
    </w:p>
    <w:p w14:paraId="32470FA4" w14:textId="77777777" w:rsidR="00BE0B10" w:rsidRPr="00E4135E" w:rsidRDefault="00BE0B10" w:rsidP="00BE0B10">
      <w:pPr>
        <w:spacing w:before="120" w:after="120"/>
        <w:jc w:val="both"/>
        <w:rPr>
          <w:b/>
        </w:rPr>
      </w:pPr>
      <w:r>
        <w:rPr>
          <w:b/>
        </w:rPr>
        <w:t xml:space="preserve">Overview of the </w:t>
      </w:r>
      <w:r w:rsidRPr="00E4135E">
        <w:rPr>
          <w:b/>
        </w:rPr>
        <w:t>Legislative Instrument</w:t>
      </w:r>
    </w:p>
    <w:p w14:paraId="6B2FC212" w14:textId="4CEA8F68" w:rsidR="00BE0B10" w:rsidRPr="00E4135E" w:rsidRDefault="00BE0B10" w:rsidP="00BE0B10">
      <w:pPr>
        <w:spacing w:before="120" w:after="120"/>
      </w:pPr>
      <w:r>
        <w:t xml:space="preserve">This instrument determines the total allowable catch for the target species (Patagonian Toothfish and Mackerel Icefish) and catch limits for other species in the Heard Island and McDonald Islands Fishery for the 2023-24 fishing year. The instrument ceases on </w:t>
      </w:r>
      <w:r w:rsidR="680697E1">
        <w:t>30</w:t>
      </w:r>
      <w:r>
        <w:t> </w:t>
      </w:r>
      <w:r w:rsidR="3553F0D6">
        <w:t>Nov</w:t>
      </w:r>
      <w:r>
        <w:t xml:space="preserve">ember 2024.  </w:t>
      </w:r>
    </w:p>
    <w:p w14:paraId="22350EEC" w14:textId="77777777" w:rsidR="00BE0B10" w:rsidRPr="00E4135E" w:rsidRDefault="00BE0B10" w:rsidP="00BE0B10">
      <w:pPr>
        <w:spacing w:before="120" w:after="120"/>
      </w:pPr>
    </w:p>
    <w:p w14:paraId="688A3A3D" w14:textId="77777777" w:rsidR="00BE0B10" w:rsidRPr="00E4135E" w:rsidRDefault="00BE0B10" w:rsidP="00BE0B10">
      <w:pPr>
        <w:spacing w:before="120" w:after="120"/>
        <w:rPr>
          <w:b/>
        </w:rPr>
      </w:pPr>
      <w:r w:rsidRPr="00E4135E">
        <w:rPr>
          <w:b/>
        </w:rPr>
        <w:t>Human rights implications</w:t>
      </w:r>
    </w:p>
    <w:p w14:paraId="19E93371" w14:textId="77777777" w:rsidR="00BE0B10" w:rsidRPr="00E4135E" w:rsidRDefault="00BE0B10" w:rsidP="00BE0B10">
      <w:pPr>
        <w:spacing w:before="120" w:after="120"/>
      </w:pPr>
      <w:r>
        <w:t xml:space="preserve">This </w:t>
      </w:r>
      <w:r w:rsidRPr="00E4135E">
        <w:t>Legislative Instrument does not engage any of the applicable rights or freedoms.</w:t>
      </w:r>
    </w:p>
    <w:p w14:paraId="22674481" w14:textId="77777777" w:rsidR="00BE0B10" w:rsidRPr="00E4135E" w:rsidRDefault="00BE0B10" w:rsidP="00BE0B10">
      <w:pPr>
        <w:spacing w:before="120" w:after="120"/>
      </w:pPr>
    </w:p>
    <w:p w14:paraId="6EBBC328" w14:textId="77777777" w:rsidR="00BE0B10" w:rsidRPr="00E4135E" w:rsidRDefault="00BE0B10" w:rsidP="00BE0B10">
      <w:pPr>
        <w:spacing w:before="120" w:after="120"/>
        <w:rPr>
          <w:b/>
        </w:rPr>
      </w:pPr>
      <w:r w:rsidRPr="00E4135E">
        <w:rPr>
          <w:b/>
        </w:rPr>
        <w:t>Conclusion</w:t>
      </w:r>
    </w:p>
    <w:p w14:paraId="343ABB82" w14:textId="77777777" w:rsidR="00BE0B10" w:rsidRPr="00C57BDA" w:rsidRDefault="00BE0B10" w:rsidP="00BE0B10">
      <w:pPr>
        <w:spacing w:before="120" w:after="120"/>
      </w:pPr>
      <w:r w:rsidRPr="00C57BDA">
        <w:t xml:space="preserve">This Legislative Instrument is compatible with human rights as it does not raise any human rights issues. </w:t>
      </w:r>
    </w:p>
    <w:p w14:paraId="4C384C4F" w14:textId="77777777" w:rsidR="00BE0B10" w:rsidRDefault="00BE0B10" w:rsidP="00BE0B10">
      <w:pPr>
        <w:spacing w:after="200" w:line="276" w:lineRule="auto"/>
        <w:rPr>
          <w:sz w:val="22"/>
          <w:szCs w:val="22"/>
        </w:rPr>
      </w:pPr>
    </w:p>
    <w:p w14:paraId="26D443A0" w14:textId="77777777" w:rsidR="00BE0B10" w:rsidRDefault="00BE0B10" w:rsidP="00BE0B10">
      <w:pPr>
        <w:ind w:left="720" w:hanging="720"/>
      </w:pPr>
      <w:bookmarkStart w:id="1" w:name="_Toc290210739"/>
    </w:p>
    <w:p w14:paraId="38330B32" w14:textId="77777777" w:rsidR="00BE0B10" w:rsidRDefault="00BE0B10" w:rsidP="00BE0B10">
      <w:pPr>
        <w:ind w:left="720" w:hanging="720"/>
      </w:pPr>
    </w:p>
    <w:bookmarkEnd w:id="1"/>
    <w:p w14:paraId="19414E3D" w14:textId="77777777" w:rsidR="00BE0B10" w:rsidRPr="005E171D" w:rsidRDefault="00BE0B10" w:rsidP="00BE0B10">
      <w:pPr>
        <w:rPr>
          <w:sz w:val="22"/>
          <w:szCs w:val="22"/>
        </w:rPr>
      </w:pPr>
    </w:p>
    <w:p w14:paraId="3F669C94" w14:textId="77777777" w:rsidR="00BE53FE" w:rsidRPr="005E171D" w:rsidRDefault="00BE53FE" w:rsidP="00BE0B10">
      <w:pPr>
        <w:jc w:val="center"/>
        <w:rPr>
          <w:sz w:val="22"/>
          <w:szCs w:val="22"/>
        </w:rPr>
      </w:pPr>
    </w:p>
    <w:sectPr w:rsidR="00BE53FE" w:rsidRPr="005E171D" w:rsidSect="007845C8">
      <w:footerReference w:type="even" r:id="rId13"/>
      <w:headerReference w:type="first" r:id="rId14"/>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DF672D" w14:textId="77777777" w:rsidR="002A382F" w:rsidRDefault="002A382F">
      <w:r>
        <w:separator/>
      </w:r>
    </w:p>
  </w:endnote>
  <w:endnote w:type="continuationSeparator" w:id="0">
    <w:p w14:paraId="1E6E6C04" w14:textId="77777777" w:rsidR="002A382F" w:rsidRDefault="002A382F">
      <w:r>
        <w:continuationSeparator/>
      </w:r>
    </w:p>
  </w:endnote>
  <w:endnote w:type="continuationNotice" w:id="1">
    <w:p w14:paraId="6856F1A3" w14:textId="77777777" w:rsidR="002A382F" w:rsidRDefault="002A382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669C9B" w14:textId="77777777" w:rsidR="007845C8" w:rsidRDefault="00E328D3" w:rsidP="007845C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F669C9C" w14:textId="77777777" w:rsidR="007845C8" w:rsidRDefault="007845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66B564" w14:textId="77777777" w:rsidR="002A382F" w:rsidRDefault="002A382F">
      <w:r>
        <w:separator/>
      </w:r>
    </w:p>
  </w:footnote>
  <w:footnote w:type="continuationSeparator" w:id="0">
    <w:p w14:paraId="086130FA" w14:textId="77777777" w:rsidR="002A382F" w:rsidRDefault="002A382F">
      <w:r>
        <w:continuationSeparator/>
      </w:r>
    </w:p>
  </w:footnote>
  <w:footnote w:type="continuationNotice" w:id="1">
    <w:p w14:paraId="12DC0C54" w14:textId="77777777" w:rsidR="002A382F" w:rsidRDefault="002A382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0D7D8B" w14:textId="42834786" w:rsidR="001F64C0" w:rsidRDefault="001F64C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3E06F85"/>
    <w:multiLevelType w:val="hybridMultilevel"/>
    <w:tmpl w:val="46C4588E"/>
    <w:lvl w:ilvl="0" w:tplc="0C09000F">
      <w:start w:val="6"/>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01">
      <w:start w:val="1"/>
      <w:numFmt w:val="bullet"/>
      <w:lvlText w:val=""/>
      <w:lvlJc w:val="left"/>
      <w:pPr>
        <w:tabs>
          <w:tab w:val="num" w:pos="2340"/>
        </w:tabs>
        <w:ind w:left="2340" w:hanging="360"/>
      </w:pPr>
      <w:rPr>
        <w:rFonts w:ascii="Symbol" w:hAnsi="Symbol" w:hint="default"/>
      </w:r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 w15:restartNumberingAfterBreak="0">
    <w:nsid w:val="2D36269E"/>
    <w:multiLevelType w:val="hybridMultilevel"/>
    <w:tmpl w:val="5B487332"/>
    <w:lvl w:ilvl="0" w:tplc="0C09001B">
      <w:start w:val="1"/>
      <w:numFmt w:val="lowerRoman"/>
      <w:lvlText w:val="%1."/>
      <w:lvlJc w:val="righ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 w15:restartNumberingAfterBreak="0">
    <w:nsid w:val="39FD65F6"/>
    <w:multiLevelType w:val="hybridMultilevel"/>
    <w:tmpl w:val="2B9454BA"/>
    <w:lvl w:ilvl="0" w:tplc="960829F0">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6A2C6C20"/>
    <w:multiLevelType w:val="hybridMultilevel"/>
    <w:tmpl w:val="AE98B28A"/>
    <w:lvl w:ilvl="0" w:tplc="0C090017">
      <w:start w:val="1"/>
      <w:numFmt w:val="lowerLetter"/>
      <w:lvlText w:val="%1)"/>
      <w:lvlJc w:val="left"/>
      <w:pPr>
        <w:ind w:left="1494" w:hanging="360"/>
      </w:p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4" w15:restartNumberingAfterBreak="0">
    <w:nsid w:val="747E6633"/>
    <w:multiLevelType w:val="hybridMultilevel"/>
    <w:tmpl w:val="F03A659E"/>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775958CF"/>
    <w:multiLevelType w:val="hybridMultilevel"/>
    <w:tmpl w:val="4A76F9C6"/>
    <w:lvl w:ilvl="0" w:tplc="0C09000F">
      <w:start w:val="6"/>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5"/>
  </w:num>
  <w:num w:numId="2">
    <w:abstractNumId w:val="0"/>
  </w:num>
  <w:num w:numId="3">
    <w:abstractNumId w:val="2"/>
  </w:num>
  <w:num w:numId="4">
    <w:abstractNumId w:val="4"/>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5F1D"/>
    <w:rsid w:val="00001650"/>
    <w:rsid w:val="0000664C"/>
    <w:rsid w:val="00014E89"/>
    <w:rsid w:val="00024E05"/>
    <w:rsid w:val="0003315D"/>
    <w:rsid w:val="00033DF0"/>
    <w:rsid w:val="000754B9"/>
    <w:rsid w:val="000856FC"/>
    <w:rsid w:val="000C3708"/>
    <w:rsid w:val="000C3D7E"/>
    <w:rsid w:val="0010377C"/>
    <w:rsid w:val="001067EB"/>
    <w:rsid w:val="0013091A"/>
    <w:rsid w:val="00131677"/>
    <w:rsid w:val="00134197"/>
    <w:rsid w:val="001343F0"/>
    <w:rsid w:val="00145ACC"/>
    <w:rsid w:val="00152A0C"/>
    <w:rsid w:val="00153B1B"/>
    <w:rsid w:val="00154C03"/>
    <w:rsid w:val="00162D44"/>
    <w:rsid w:val="001630B3"/>
    <w:rsid w:val="001721FA"/>
    <w:rsid w:val="00180782"/>
    <w:rsid w:val="00181AC0"/>
    <w:rsid w:val="001833FE"/>
    <w:rsid w:val="00190EDA"/>
    <w:rsid w:val="00196F26"/>
    <w:rsid w:val="001A18EA"/>
    <w:rsid w:val="001A43B4"/>
    <w:rsid w:val="001A4F0F"/>
    <w:rsid w:val="001A5DFD"/>
    <w:rsid w:val="001B24CF"/>
    <w:rsid w:val="001B3356"/>
    <w:rsid w:val="001B5743"/>
    <w:rsid w:val="001C5C36"/>
    <w:rsid w:val="001D1777"/>
    <w:rsid w:val="001E53E2"/>
    <w:rsid w:val="001F0A8F"/>
    <w:rsid w:val="001F64C0"/>
    <w:rsid w:val="00202928"/>
    <w:rsid w:val="00211A19"/>
    <w:rsid w:val="0022341D"/>
    <w:rsid w:val="00225F1D"/>
    <w:rsid w:val="0023764E"/>
    <w:rsid w:val="00244D57"/>
    <w:rsid w:val="0024793E"/>
    <w:rsid w:val="002511D3"/>
    <w:rsid w:val="00256A09"/>
    <w:rsid w:val="00263E03"/>
    <w:rsid w:val="002848DE"/>
    <w:rsid w:val="002A382F"/>
    <w:rsid w:val="002D006A"/>
    <w:rsid w:val="002D145F"/>
    <w:rsid w:val="002D4C9B"/>
    <w:rsid w:val="0031146F"/>
    <w:rsid w:val="003158B1"/>
    <w:rsid w:val="00316FDC"/>
    <w:rsid w:val="00323373"/>
    <w:rsid w:val="0034075B"/>
    <w:rsid w:val="00341161"/>
    <w:rsid w:val="00362DDD"/>
    <w:rsid w:val="00365DD0"/>
    <w:rsid w:val="003713AF"/>
    <w:rsid w:val="00371C66"/>
    <w:rsid w:val="00372745"/>
    <w:rsid w:val="003729ED"/>
    <w:rsid w:val="00373BC4"/>
    <w:rsid w:val="00384882"/>
    <w:rsid w:val="00385230"/>
    <w:rsid w:val="00387D40"/>
    <w:rsid w:val="003A39F3"/>
    <w:rsid w:val="0040062A"/>
    <w:rsid w:val="004306F1"/>
    <w:rsid w:val="00433A80"/>
    <w:rsid w:val="00435EB6"/>
    <w:rsid w:val="00441EA3"/>
    <w:rsid w:val="00443FFA"/>
    <w:rsid w:val="00444A4B"/>
    <w:rsid w:val="004534C8"/>
    <w:rsid w:val="004653E7"/>
    <w:rsid w:val="004671B5"/>
    <w:rsid w:val="004732E7"/>
    <w:rsid w:val="00474456"/>
    <w:rsid w:val="00483F66"/>
    <w:rsid w:val="00486F12"/>
    <w:rsid w:val="00490CE2"/>
    <w:rsid w:val="004C719E"/>
    <w:rsid w:val="004D0818"/>
    <w:rsid w:val="004D1D5F"/>
    <w:rsid w:val="004F3DAA"/>
    <w:rsid w:val="00507AC7"/>
    <w:rsid w:val="00510DE4"/>
    <w:rsid w:val="00521525"/>
    <w:rsid w:val="005247D8"/>
    <w:rsid w:val="00532FA3"/>
    <w:rsid w:val="00540AFF"/>
    <w:rsid w:val="0054532F"/>
    <w:rsid w:val="00557832"/>
    <w:rsid w:val="00572707"/>
    <w:rsid w:val="00576206"/>
    <w:rsid w:val="0059004F"/>
    <w:rsid w:val="005978EA"/>
    <w:rsid w:val="005C7388"/>
    <w:rsid w:val="005D3889"/>
    <w:rsid w:val="005D4F05"/>
    <w:rsid w:val="005E171D"/>
    <w:rsid w:val="005F165D"/>
    <w:rsid w:val="005F1E1E"/>
    <w:rsid w:val="006135B2"/>
    <w:rsid w:val="00615501"/>
    <w:rsid w:val="00657B89"/>
    <w:rsid w:val="00662D7D"/>
    <w:rsid w:val="00666BA0"/>
    <w:rsid w:val="0068496B"/>
    <w:rsid w:val="0069101B"/>
    <w:rsid w:val="006B5BAC"/>
    <w:rsid w:val="006E3BB4"/>
    <w:rsid w:val="006F7A05"/>
    <w:rsid w:val="007102EF"/>
    <w:rsid w:val="0071191D"/>
    <w:rsid w:val="007166E9"/>
    <w:rsid w:val="00727CC2"/>
    <w:rsid w:val="00740045"/>
    <w:rsid w:val="00751BA6"/>
    <w:rsid w:val="007520A5"/>
    <w:rsid w:val="0076326F"/>
    <w:rsid w:val="007718D9"/>
    <w:rsid w:val="007845C8"/>
    <w:rsid w:val="007849D1"/>
    <w:rsid w:val="007879FB"/>
    <w:rsid w:val="007B3C7E"/>
    <w:rsid w:val="007B78F9"/>
    <w:rsid w:val="007D18A5"/>
    <w:rsid w:val="00803FE8"/>
    <w:rsid w:val="0080783E"/>
    <w:rsid w:val="00813645"/>
    <w:rsid w:val="00821340"/>
    <w:rsid w:val="0082314B"/>
    <w:rsid w:val="00824729"/>
    <w:rsid w:val="008610F6"/>
    <w:rsid w:val="00893A8A"/>
    <w:rsid w:val="008A1CC8"/>
    <w:rsid w:val="008B0A6B"/>
    <w:rsid w:val="008C249A"/>
    <w:rsid w:val="008D391C"/>
    <w:rsid w:val="008E2B45"/>
    <w:rsid w:val="008E3356"/>
    <w:rsid w:val="008F7B4E"/>
    <w:rsid w:val="009031B2"/>
    <w:rsid w:val="00907429"/>
    <w:rsid w:val="00910883"/>
    <w:rsid w:val="00921FCC"/>
    <w:rsid w:val="00953EFC"/>
    <w:rsid w:val="0095431E"/>
    <w:rsid w:val="0095484C"/>
    <w:rsid w:val="00955E74"/>
    <w:rsid w:val="009709F0"/>
    <w:rsid w:val="009861A8"/>
    <w:rsid w:val="009A0E8B"/>
    <w:rsid w:val="009A68FF"/>
    <w:rsid w:val="009A730B"/>
    <w:rsid w:val="009C287F"/>
    <w:rsid w:val="009E698C"/>
    <w:rsid w:val="009F0E5F"/>
    <w:rsid w:val="009F21F2"/>
    <w:rsid w:val="009F3CD8"/>
    <w:rsid w:val="009F3E32"/>
    <w:rsid w:val="00A30FE9"/>
    <w:rsid w:val="00A316F0"/>
    <w:rsid w:val="00A40ABD"/>
    <w:rsid w:val="00A50238"/>
    <w:rsid w:val="00A5123F"/>
    <w:rsid w:val="00A57D81"/>
    <w:rsid w:val="00A62032"/>
    <w:rsid w:val="00A679C2"/>
    <w:rsid w:val="00A70BB6"/>
    <w:rsid w:val="00A7635F"/>
    <w:rsid w:val="00AA59E7"/>
    <w:rsid w:val="00AE575D"/>
    <w:rsid w:val="00B00351"/>
    <w:rsid w:val="00B13897"/>
    <w:rsid w:val="00B16BC3"/>
    <w:rsid w:val="00B2492F"/>
    <w:rsid w:val="00B52C23"/>
    <w:rsid w:val="00B71109"/>
    <w:rsid w:val="00B73000"/>
    <w:rsid w:val="00B73C1E"/>
    <w:rsid w:val="00B9299D"/>
    <w:rsid w:val="00B95C4B"/>
    <w:rsid w:val="00BA142F"/>
    <w:rsid w:val="00BA4587"/>
    <w:rsid w:val="00BC5037"/>
    <w:rsid w:val="00BD0FF6"/>
    <w:rsid w:val="00BE0B10"/>
    <w:rsid w:val="00BE53FE"/>
    <w:rsid w:val="00BE7199"/>
    <w:rsid w:val="00C14CDA"/>
    <w:rsid w:val="00C24BAE"/>
    <w:rsid w:val="00C33086"/>
    <w:rsid w:val="00C52743"/>
    <w:rsid w:val="00C537AD"/>
    <w:rsid w:val="00C70D8F"/>
    <w:rsid w:val="00C73115"/>
    <w:rsid w:val="00C77596"/>
    <w:rsid w:val="00C80E15"/>
    <w:rsid w:val="00C81040"/>
    <w:rsid w:val="00C90AEA"/>
    <w:rsid w:val="00CC109C"/>
    <w:rsid w:val="00CF39CA"/>
    <w:rsid w:val="00CF5119"/>
    <w:rsid w:val="00CF774E"/>
    <w:rsid w:val="00D0645A"/>
    <w:rsid w:val="00D11FF9"/>
    <w:rsid w:val="00D17D55"/>
    <w:rsid w:val="00D21830"/>
    <w:rsid w:val="00D32FA8"/>
    <w:rsid w:val="00D370EC"/>
    <w:rsid w:val="00D43FD1"/>
    <w:rsid w:val="00D63AB3"/>
    <w:rsid w:val="00D65EB1"/>
    <w:rsid w:val="00D71677"/>
    <w:rsid w:val="00D73864"/>
    <w:rsid w:val="00D80F0C"/>
    <w:rsid w:val="00D81C32"/>
    <w:rsid w:val="00D9471B"/>
    <w:rsid w:val="00DC1712"/>
    <w:rsid w:val="00DC25D4"/>
    <w:rsid w:val="00DD1BF1"/>
    <w:rsid w:val="00DD4319"/>
    <w:rsid w:val="00DE7FB7"/>
    <w:rsid w:val="00E22DA7"/>
    <w:rsid w:val="00E264B2"/>
    <w:rsid w:val="00E328D3"/>
    <w:rsid w:val="00E348C1"/>
    <w:rsid w:val="00E55987"/>
    <w:rsid w:val="00E858B5"/>
    <w:rsid w:val="00E960BF"/>
    <w:rsid w:val="00EB4A74"/>
    <w:rsid w:val="00EB7833"/>
    <w:rsid w:val="00EE26C2"/>
    <w:rsid w:val="00EF2470"/>
    <w:rsid w:val="00F10974"/>
    <w:rsid w:val="00F32EE0"/>
    <w:rsid w:val="00F51761"/>
    <w:rsid w:val="00F64515"/>
    <w:rsid w:val="00FA76F2"/>
    <w:rsid w:val="00FC18D6"/>
    <w:rsid w:val="00FC7118"/>
    <w:rsid w:val="00FD04CB"/>
    <w:rsid w:val="00FE07CE"/>
    <w:rsid w:val="037716FE"/>
    <w:rsid w:val="04714228"/>
    <w:rsid w:val="10DF1EDD"/>
    <w:rsid w:val="1626A808"/>
    <w:rsid w:val="169E656D"/>
    <w:rsid w:val="1A860123"/>
    <w:rsid w:val="1C02038E"/>
    <w:rsid w:val="1ED8E4BB"/>
    <w:rsid w:val="202F6619"/>
    <w:rsid w:val="20D59E92"/>
    <w:rsid w:val="20F542A7"/>
    <w:rsid w:val="22911308"/>
    <w:rsid w:val="259BD153"/>
    <w:rsid w:val="29D3019C"/>
    <w:rsid w:val="2B6ED1FD"/>
    <w:rsid w:val="2BFFA4B6"/>
    <w:rsid w:val="2D0AA25E"/>
    <w:rsid w:val="2EA672BF"/>
    <w:rsid w:val="3368A90B"/>
    <w:rsid w:val="34E80490"/>
    <w:rsid w:val="3553F0D6"/>
    <w:rsid w:val="35814FC0"/>
    <w:rsid w:val="3D27D63D"/>
    <w:rsid w:val="45CC5CF6"/>
    <w:rsid w:val="48829293"/>
    <w:rsid w:val="4B850C67"/>
    <w:rsid w:val="5637CEA6"/>
    <w:rsid w:val="58F1E708"/>
    <w:rsid w:val="6241D130"/>
    <w:rsid w:val="66D967DA"/>
    <w:rsid w:val="67C53D47"/>
    <w:rsid w:val="680697E1"/>
    <w:rsid w:val="6E1F8970"/>
    <w:rsid w:val="6E347ECB"/>
    <w:rsid w:val="6F205438"/>
    <w:rsid w:val="716C1F8D"/>
    <w:rsid w:val="782BACAB"/>
    <w:rsid w:val="78CF2404"/>
    <w:rsid w:val="7BD2BEEB"/>
    <w:rsid w:val="7D896CCA"/>
    <w:rsid w:val="7F253D2B"/>
  </w:rsids>
  <m:mathPr>
    <m:mathFont m:val="Cambria Math"/>
    <m:brkBin m:val="before"/>
    <m:brkBinSub m:val="--"/>
    <m:smallFrac m:val="0"/>
    <m:dispDef/>
    <m:lMargin m:val="0"/>
    <m:rMargin m:val="0"/>
    <m:defJc m:val="centerGroup"/>
    <m:wrapIndent m:val="1440"/>
    <m:intLim m:val="subSup"/>
    <m:naryLim m:val="undOvr"/>
  </m:mathPr>
  <w:themeFontLang w:val="af-Z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F669C52"/>
  <w15:docId w15:val="{8886B508-D7D7-40FE-B75B-CC2CC2B252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af-Z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5F1D"/>
    <w:pPr>
      <w:spacing w:after="0" w:line="240" w:lineRule="auto"/>
    </w:pPr>
    <w:rPr>
      <w:rFonts w:ascii="Times New Roman" w:eastAsia="Times New Roman" w:hAnsi="Times New Roman" w:cs="Times New Roman"/>
      <w:sz w:val="24"/>
      <w:szCs w:val="24"/>
      <w:lang w:val="en-AU" w:eastAsia="en-AU"/>
    </w:rPr>
  </w:style>
  <w:style w:type="paragraph" w:styleId="Heading1">
    <w:name w:val="heading 1"/>
    <w:basedOn w:val="Normal"/>
    <w:next w:val="Normal"/>
    <w:link w:val="Heading1Char"/>
    <w:qFormat/>
    <w:rsid w:val="00BE53FE"/>
    <w:pPr>
      <w:keepNext/>
      <w:jc w:val="center"/>
      <w:outlineLvl w:val="0"/>
    </w:pPr>
    <w:rPr>
      <w:i/>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FMANormal">
    <w:name w:val="AFMA Normal"/>
    <w:rsid w:val="00225F1D"/>
    <w:pPr>
      <w:spacing w:before="240" w:after="0" w:line="240" w:lineRule="auto"/>
      <w:jc w:val="both"/>
    </w:pPr>
    <w:rPr>
      <w:rFonts w:ascii="Times New Roman" w:eastAsia="Times New Roman" w:hAnsi="Times New Roman" w:cs="Times New Roman"/>
      <w:kern w:val="20"/>
      <w:sz w:val="24"/>
      <w:szCs w:val="20"/>
      <w:lang w:val="en-AU"/>
    </w:rPr>
  </w:style>
  <w:style w:type="character" w:customStyle="1" w:styleId="AFMABold">
    <w:name w:val="AFMA Bold"/>
    <w:rsid w:val="00225F1D"/>
    <w:rPr>
      <w:b/>
    </w:rPr>
  </w:style>
  <w:style w:type="paragraph" w:styleId="BlockText">
    <w:name w:val="Block Text"/>
    <w:basedOn w:val="Normal"/>
    <w:rsid w:val="00225F1D"/>
    <w:pPr>
      <w:tabs>
        <w:tab w:val="left" w:pos="1134"/>
      </w:tabs>
      <w:spacing w:after="120"/>
      <w:ind w:left="1134" w:right="-1"/>
      <w:jc w:val="both"/>
    </w:pPr>
    <w:rPr>
      <w:szCs w:val="20"/>
      <w:lang w:eastAsia="en-US"/>
    </w:rPr>
  </w:style>
  <w:style w:type="paragraph" w:styleId="Footer">
    <w:name w:val="footer"/>
    <w:basedOn w:val="Normal"/>
    <w:link w:val="FooterChar"/>
    <w:rsid w:val="00225F1D"/>
    <w:pPr>
      <w:tabs>
        <w:tab w:val="center" w:pos="4153"/>
        <w:tab w:val="right" w:pos="8306"/>
      </w:tabs>
    </w:pPr>
  </w:style>
  <w:style w:type="character" w:customStyle="1" w:styleId="FooterChar">
    <w:name w:val="Footer Char"/>
    <w:basedOn w:val="DefaultParagraphFont"/>
    <w:link w:val="Footer"/>
    <w:rsid w:val="00225F1D"/>
    <w:rPr>
      <w:rFonts w:ascii="Times New Roman" w:eastAsia="Times New Roman" w:hAnsi="Times New Roman" w:cs="Times New Roman"/>
      <w:sz w:val="24"/>
      <w:szCs w:val="24"/>
      <w:lang w:val="en-AU" w:eastAsia="en-AU"/>
    </w:rPr>
  </w:style>
  <w:style w:type="character" w:styleId="PageNumber">
    <w:name w:val="page number"/>
    <w:basedOn w:val="DefaultParagraphFont"/>
    <w:rsid w:val="00225F1D"/>
  </w:style>
  <w:style w:type="paragraph" w:styleId="Header">
    <w:name w:val="header"/>
    <w:basedOn w:val="Normal"/>
    <w:link w:val="HeaderChar"/>
    <w:uiPriority w:val="99"/>
    <w:unhideWhenUsed/>
    <w:rsid w:val="00B52C23"/>
    <w:pPr>
      <w:tabs>
        <w:tab w:val="center" w:pos="4513"/>
        <w:tab w:val="right" w:pos="9026"/>
      </w:tabs>
    </w:pPr>
  </w:style>
  <w:style w:type="character" w:customStyle="1" w:styleId="HeaderChar">
    <w:name w:val="Header Char"/>
    <w:basedOn w:val="DefaultParagraphFont"/>
    <w:link w:val="Header"/>
    <w:uiPriority w:val="99"/>
    <w:rsid w:val="00B52C23"/>
    <w:rPr>
      <w:rFonts w:ascii="Times New Roman" w:eastAsia="Times New Roman" w:hAnsi="Times New Roman" w:cs="Times New Roman"/>
      <w:sz w:val="24"/>
      <w:szCs w:val="24"/>
      <w:lang w:val="en-AU" w:eastAsia="en-AU"/>
    </w:rPr>
  </w:style>
  <w:style w:type="character" w:customStyle="1" w:styleId="apple-converted-space">
    <w:name w:val="apple-converted-space"/>
    <w:basedOn w:val="DefaultParagraphFont"/>
    <w:rsid w:val="007D18A5"/>
  </w:style>
  <w:style w:type="paragraph" w:styleId="BalloonText">
    <w:name w:val="Balloon Text"/>
    <w:basedOn w:val="Normal"/>
    <w:link w:val="BalloonTextChar"/>
    <w:uiPriority w:val="99"/>
    <w:semiHidden/>
    <w:unhideWhenUsed/>
    <w:rsid w:val="00EE26C2"/>
    <w:rPr>
      <w:rFonts w:ascii="Tahoma" w:hAnsi="Tahoma" w:cs="Tahoma"/>
      <w:sz w:val="16"/>
      <w:szCs w:val="16"/>
    </w:rPr>
  </w:style>
  <w:style w:type="character" w:customStyle="1" w:styleId="BalloonTextChar">
    <w:name w:val="Balloon Text Char"/>
    <w:basedOn w:val="DefaultParagraphFont"/>
    <w:link w:val="BalloonText"/>
    <w:uiPriority w:val="99"/>
    <w:semiHidden/>
    <w:rsid w:val="00EE26C2"/>
    <w:rPr>
      <w:rFonts w:ascii="Tahoma" w:eastAsia="Times New Roman" w:hAnsi="Tahoma" w:cs="Tahoma"/>
      <w:sz w:val="16"/>
      <w:szCs w:val="16"/>
      <w:lang w:val="en-AU" w:eastAsia="en-AU"/>
    </w:rPr>
  </w:style>
  <w:style w:type="character" w:customStyle="1" w:styleId="Heading1Char">
    <w:name w:val="Heading 1 Char"/>
    <w:basedOn w:val="DefaultParagraphFont"/>
    <w:link w:val="Heading1"/>
    <w:rsid w:val="00BE53FE"/>
    <w:rPr>
      <w:rFonts w:ascii="Times New Roman" w:eastAsia="Times New Roman" w:hAnsi="Times New Roman" w:cs="Times New Roman"/>
      <w:i/>
      <w:sz w:val="24"/>
      <w:szCs w:val="20"/>
      <w:lang w:val="en-AU"/>
    </w:rPr>
  </w:style>
  <w:style w:type="paragraph" w:styleId="Title">
    <w:name w:val="Title"/>
    <w:basedOn w:val="Normal"/>
    <w:link w:val="TitleChar"/>
    <w:qFormat/>
    <w:rsid w:val="00BE53FE"/>
    <w:pPr>
      <w:jc w:val="center"/>
    </w:pPr>
    <w:rPr>
      <w:szCs w:val="20"/>
      <w:u w:val="single"/>
      <w:lang w:eastAsia="en-US"/>
    </w:rPr>
  </w:style>
  <w:style w:type="character" w:customStyle="1" w:styleId="TitleChar">
    <w:name w:val="Title Char"/>
    <w:basedOn w:val="DefaultParagraphFont"/>
    <w:link w:val="Title"/>
    <w:rsid w:val="00BE53FE"/>
    <w:rPr>
      <w:rFonts w:ascii="Times New Roman" w:eastAsia="Times New Roman" w:hAnsi="Times New Roman" w:cs="Times New Roman"/>
      <w:sz w:val="24"/>
      <w:szCs w:val="20"/>
      <w:u w:val="single"/>
      <w:lang w:val="en-AU"/>
    </w:rPr>
  </w:style>
  <w:style w:type="paragraph" w:styleId="BodyText">
    <w:name w:val="Body Text"/>
    <w:basedOn w:val="Normal"/>
    <w:link w:val="BodyTextChar"/>
    <w:semiHidden/>
    <w:unhideWhenUsed/>
    <w:rsid w:val="00BE53FE"/>
    <w:pPr>
      <w:numPr>
        <w:ilvl w:val="12"/>
      </w:numPr>
      <w:spacing w:before="240"/>
      <w:ind w:right="567"/>
      <w:jc w:val="both"/>
    </w:pPr>
    <w:rPr>
      <w:szCs w:val="20"/>
      <w:lang w:eastAsia="en-US"/>
    </w:rPr>
  </w:style>
  <w:style w:type="character" w:customStyle="1" w:styleId="BodyTextChar">
    <w:name w:val="Body Text Char"/>
    <w:basedOn w:val="DefaultParagraphFont"/>
    <w:link w:val="BodyText"/>
    <w:semiHidden/>
    <w:rsid w:val="00BE53FE"/>
    <w:rPr>
      <w:rFonts w:ascii="Times New Roman" w:eastAsia="Times New Roman" w:hAnsi="Times New Roman" w:cs="Times New Roman"/>
      <w:sz w:val="24"/>
      <w:szCs w:val="20"/>
      <w:lang w:val="en-AU"/>
    </w:rPr>
  </w:style>
  <w:style w:type="character" w:styleId="CommentReference">
    <w:name w:val="annotation reference"/>
    <w:basedOn w:val="DefaultParagraphFont"/>
    <w:uiPriority w:val="99"/>
    <w:semiHidden/>
    <w:unhideWhenUsed/>
    <w:rsid w:val="00A316F0"/>
    <w:rPr>
      <w:sz w:val="16"/>
      <w:szCs w:val="16"/>
    </w:rPr>
  </w:style>
  <w:style w:type="paragraph" w:styleId="CommentText">
    <w:name w:val="annotation text"/>
    <w:basedOn w:val="Normal"/>
    <w:link w:val="CommentTextChar"/>
    <w:uiPriority w:val="99"/>
    <w:semiHidden/>
    <w:unhideWhenUsed/>
    <w:rsid w:val="00A316F0"/>
    <w:rPr>
      <w:sz w:val="20"/>
      <w:szCs w:val="20"/>
    </w:rPr>
  </w:style>
  <w:style w:type="character" w:customStyle="1" w:styleId="CommentTextChar">
    <w:name w:val="Comment Text Char"/>
    <w:basedOn w:val="DefaultParagraphFont"/>
    <w:link w:val="CommentText"/>
    <w:uiPriority w:val="99"/>
    <w:semiHidden/>
    <w:rsid w:val="00A316F0"/>
    <w:rPr>
      <w:rFonts w:ascii="Times New Roman" w:eastAsia="Times New Roman" w:hAnsi="Times New Roman" w:cs="Times New Roman"/>
      <w:sz w:val="20"/>
      <w:szCs w:val="20"/>
      <w:lang w:val="en-AU" w:eastAsia="en-AU"/>
    </w:rPr>
  </w:style>
  <w:style w:type="paragraph" w:styleId="CommentSubject">
    <w:name w:val="annotation subject"/>
    <w:basedOn w:val="CommentText"/>
    <w:next w:val="CommentText"/>
    <w:link w:val="CommentSubjectChar"/>
    <w:uiPriority w:val="99"/>
    <w:semiHidden/>
    <w:unhideWhenUsed/>
    <w:rsid w:val="00A316F0"/>
    <w:rPr>
      <w:b/>
      <w:bCs/>
    </w:rPr>
  </w:style>
  <w:style w:type="character" w:customStyle="1" w:styleId="CommentSubjectChar">
    <w:name w:val="Comment Subject Char"/>
    <w:basedOn w:val="CommentTextChar"/>
    <w:link w:val="CommentSubject"/>
    <w:uiPriority w:val="99"/>
    <w:semiHidden/>
    <w:rsid w:val="00A316F0"/>
    <w:rPr>
      <w:rFonts w:ascii="Times New Roman" w:eastAsia="Times New Roman" w:hAnsi="Times New Roman" w:cs="Times New Roman"/>
      <w:b/>
      <w:bCs/>
      <w:sz w:val="20"/>
      <w:szCs w:val="20"/>
      <w:lang w:val="en-AU" w:eastAsia="en-AU"/>
    </w:rPr>
  </w:style>
  <w:style w:type="paragraph" w:customStyle="1" w:styleId="paragraph">
    <w:name w:val="paragraph"/>
    <w:aliases w:val="a"/>
    <w:basedOn w:val="Normal"/>
    <w:rsid w:val="00180782"/>
    <w:pPr>
      <w:tabs>
        <w:tab w:val="right" w:pos="1531"/>
      </w:tabs>
      <w:spacing w:before="40"/>
      <w:ind w:left="1644" w:hanging="1644"/>
    </w:pPr>
    <w:rPr>
      <w:sz w:val="22"/>
      <w:szCs w:val="20"/>
    </w:rPr>
  </w:style>
  <w:style w:type="paragraph" w:styleId="ListParagraph">
    <w:name w:val="List Paragraph"/>
    <w:basedOn w:val="Normal"/>
    <w:uiPriority w:val="34"/>
    <w:qFormat/>
    <w:rsid w:val="00D73864"/>
    <w:pPr>
      <w:ind w:left="720"/>
      <w:contextualSpacing/>
    </w:pPr>
  </w:style>
  <w:style w:type="paragraph" w:customStyle="1" w:styleId="zdefinition">
    <w:name w:val="zdefinition"/>
    <w:basedOn w:val="Normal"/>
    <w:rsid w:val="0031146F"/>
    <w:pPr>
      <w:spacing w:before="100" w:beforeAutospacing="1" w:after="100" w:afterAutospacing="1"/>
    </w:pPr>
  </w:style>
  <w:style w:type="paragraph" w:customStyle="1" w:styleId="p1">
    <w:name w:val="p1"/>
    <w:basedOn w:val="Normal"/>
    <w:rsid w:val="0031146F"/>
    <w:pPr>
      <w:spacing w:before="100" w:beforeAutospacing="1" w:after="100" w:afterAutospacing="1"/>
    </w:pPr>
  </w:style>
  <w:style w:type="character" w:styleId="Hyperlink">
    <w:name w:val="Hyperlink"/>
    <w:basedOn w:val="DefaultParagraphFont"/>
    <w:uiPriority w:val="99"/>
    <w:unhideWhenUsed/>
    <w:rsid w:val="00751BA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8266576">
      <w:bodyDiv w:val="1"/>
      <w:marLeft w:val="0"/>
      <w:marRight w:val="0"/>
      <w:marTop w:val="0"/>
      <w:marBottom w:val="0"/>
      <w:divBdr>
        <w:top w:val="none" w:sz="0" w:space="0" w:color="auto"/>
        <w:left w:val="none" w:sz="0" w:space="0" w:color="auto"/>
        <w:bottom w:val="none" w:sz="0" w:space="0" w:color="auto"/>
        <w:right w:val="none" w:sz="0" w:space="0" w:color="auto"/>
      </w:divBdr>
    </w:div>
    <w:div w:id="935599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ccamlr.org/en/system/files/e-pt1_3.pdf"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ocumentStatus xmlns="25c56c87-200f-42b8-bfaa-f628246074ac">CEO Cleared</DocumentStatus>
    <_dlc_DocId xmlns="25c56c87-200f-42b8-bfaa-f628246074ac">AFMATIN-648395522-43395</_dlc_DocId>
    <_dlc_DocIdUrl xmlns="25c56c87-200f-42b8-bfaa-f628246074ac">
      <Url>https://afmagovau.sharepoint.com/sites/TIN-PROD/_layouts/15/DocIdRedir.aspx?ID=AFMATIN-648395522-43395</Url>
      <Description>AFMATIN-648395522-43395</Description>
    </_dlc_DocIdUrl>
    <TaxCatchAll xmlns="25c56c87-200f-42b8-bfaa-f628246074ac" xsi:nil="true"/>
    <lcf76f155ced4ddcb4097134ff3c332f xmlns="99314b40-14d6-47ed-8780-63ae4b3d5dbc">
      <Terms xmlns="http://schemas.microsoft.com/office/infopath/2007/PartnerControls"/>
    </lcf76f155ced4ddcb4097134ff3c332f>
    <Trip_x0020_name xmlns="99314b40-14d6-47ed-8780-63ae4b3d5dbc" xsi:nil="true"/>
    <MACRAG xmlns="25c56c87-200f-42b8-bfaa-f628246074ac" xsi:nil="true"/>
    <DocumentType xmlns="99314b40-14d6-47ed-8780-63ae4b3d5dbc" xsi:nil="true"/>
    <_dlc_DocIdPersistId xmlns="25c56c87-200f-42b8-bfaa-f628246074ac" xsi:nil="true"/>
    <RFMO xmlns="25c56c87-200f-42b8-bfaa-f628246074ac" xsi:nil="true"/>
    <ConcessionType xmlns="25c56c87-200f-42b8-bfaa-f628246074ac" xsi:nil="true"/>
    <MeetingNo xmlns="25c56c87-200f-42b8-bfaa-f628246074ac" xsi:nil="true"/>
    <GearType xmlns="25c56c87-200f-42b8-bfaa-f628246074ac" xsi:nil="true"/>
    <Year xmlns="25c56c87-200f-42b8-bfaa-f628246074ac" xsi:nil="true"/>
    <SharedWithUsers xmlns="25c56c87-200f-42b8-bfaa-f628246074ac">
      <UserInfo>
        <DisplayName/>
        <AccountId xsi:nil="true"/>
        <AccountType/>
      </UserInfo>
    </SharedWithUsers>
    <MediaLengthInSeconds xmlns="99314b40-14d6-47ed-8780-63ae4b3d5dbc"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381F3D2151792640B5C90D8A0A14BE40" ma:contentTypeVersion="28" ma:contentTypeDescription="Create a new document." ma:contentTypeScope="" ma:versionID="b4a7a2300418b7bb4fda19c9edf342c2">
  <xsd:schema xmlns:xsd="http://www.w3.org/2001/XMLSchema" xmlns:xs="http://www.w3.org/2001/XMLSchema" xmlns:p="http://schemas.microsoft.com/office/2006/metadata/properties" xmlns:ns2="25c56c87-200f-42b8-bfaa-f628246074ac" xmlns:ns3="99314b40-14d6-47ed-8780-63ae4b3d5dbc" targetNamespace="http://schemas.microsoft.com/office/2006/metadata/properties" ma:root="true" ma:fieldsID="7a3bf8b7201832962876113bf0aa0ee7" ns2:_="" ns3:_="">
    <xsd:import namespace="25c56c87-200f-42b8-bfaa-f628246074ac"/>
    <xsd:import namespace="99314b40-14d6-47ed-8780-63ae4b3d5dbc"/>
    <xsd:element name="properties">
      <xsd:complexType>
        <xsd:sequence>
          <xsd:element name="documentManagement">
            <xsd:complexType>
              <xsd:all>
                <xsd:element ref="ns2:Year" minOccurs="0"/>
                <xsd:element ref="ns3:DocumentType" minOccurs="0"/>
                <xsd:element ref="ns2:_dlc_DocId" minOccurs="0"/>
                <xsd:element ref="ns2:_dlc_DocIdUrl" minOccurs="0"/>
                <xsd:element ref="ns2:_dlc_DocIdPersistId" minOccurs="0"/>
                <xsd:element ref="ns2:DocumentStatus" minOccurs="0"/>
                <xsd:element ref="ns2:ConcessionType" minOccurs="0"/>
                <xsd:element ref="ns2:MACRAG" minOccurs="0"/>
                <xsd:element ref="ns2:MeetingNo" minOccurs="0"/>
                <xsd:element ref="ns2:GearType" minOccurs="0"/>
                <xsd:element ref="ns2:RFMO"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Trip_x0020_name" minOccurs="0"/>
                <xsd:element ref="ns3:MediaLengthInSeconds" minOccurs="0"/>
                <xsd:element ref="ns3:MediaServiceLocation"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c56c87-200f-42b8-bfaa-f628246074ac" elementFormDefault="qualified">
    <xsd:import namespace="http://schemas.microsoft.com/office/2006/documentManagement/types"/>
    <xsd:import namespace="http://schemas.microsoft.com/office/infopath/2007/PartnerControls"/>
    <xsd:element name="Year" ma:index="2" nillable="true" ma:displayName="Year" ma:format="Dropdown" ma:internalName="Year" ma:readOnly="false">
      <xsd:simpleType>
        <xsd:union memberTypes="dms:Text">
          <xsd:simpleType>
            <xsd:restriction base="dms:Choice">
              <xsd:enumeration value="2016"/>
              <xsd:enumeration value="2017"/>
              <xsd:enumeration value="2018"/>
              <xsd:enumeration value="2019"/>
              <xsd:enumeration value="2020"/>
              <xsd:enumeration value="2021"/>
              <xsd:enumeration value="2022"/>
              <xsd:enumeration value="2023"/>
              <xsd:enumeration value="2024"/>
              <xsd:enumeration value="2025"/>
              <xsd:enumeration value="2026"/>
              <xsd:enumeration value="2027"/>
              <xsd:enumeration value="2028"/>
              <xsd:enumeration value="2029"/>
              <xsd:enumeration value="2030"/>
            </xsd:restriction>
          </xsd:simpleType>
        </xsd:union>
      </xsd:simpleType>
    </xsd:element>
    <xsd:element name="_dlc_DocId" ma:index="8" nillable="true" ma:displayName="Document ID Value" ma:description="The value of the document ID assigned to this item." ma:hidden="true" ma:internalName="_dlc_DocId" ma:readOnly="false">
      <xsd:simpleType>
        <xsd:restriction base="dms:Text"/>
      </xsd:simpleType>
    </xsd:element>
    <xsd:element name="_dlc_DocIdUrl" ma:index="9" nillable="true" ma:displayName="Document ID" ma:description="Permanent link to this document."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element name="DocumentStatus" ma:index="11" nillable="true" ma:displayName="DocumentStatus" ma:default="Draft" ma:format="Dropdown" ma:hidden="true" ma:internalName="DocumentStatus" ma:readOnly="false">
      <xsd:simpleType>
        <xsd:restriction base="dms:Choice">
          <xsd:enumeration value="Draft"/>
          <xsd:enumeration value="Draft-Revised"/>
          <xsd:enumeration value="Final"/>
          <xsd:enumeration value="Final-Cleared"/>
          <xsd:enumeration value="Final-For signature"/>
          <xsd:enumeration value="Approved"/>
          <xsd:enumeration value="For Clearance"/>
        </xsd:restriction>
      </xsd:simpleType>
    </xsd:element>
    <xsd:element name="ConcessionType" ma:index="12" nillable="true" ma:displayName="Gear Type" ma:format="Dropdown" ma:hidden="true" ma:internalName="ConcessionType" ma:readOnly="false">
      <xsd:simpleType>
        <xsd:restriction base="dms:Choice">
          <xsd:enumeration value="Boat SFR"/>
          <xsd:enumeration value="Gear SFR"/>
          <xsd:enumeration value="Quota SFR"/>
          <xsd:enumeration value="Scientific Permit"/>
          <xsd:enumeration value="Foreign Fishing License"/>
          <xsd:enumeration value="Permit"/>
          <xsd:enumeration value="Torres Strait license"/>
        </xsd:restriction>
      </xsd:simpleType>
    </xsd:element>
    <xsd:element name="MACRAG" ma:index="13" nillable="true" ma:displayName="MACRAG" ma:format="Dropdown" ma:hidden="true" ma:internalName="MACRAG" ma:readOnly="false">
      <xsd:simpleType>
        <xsd:restriction base="dms:Choice">
          <xsd:enumeration value="NORMAC"/>
          <xsd:enumeration value="NPRAG"/>
          <xsd:enumeration value="SEMAC"/>
          <xsd:enumeration value="Scallop MAC"/>
          <xsd:enumeration value="SESSFRAG"/>
          <xsd:enumeration value="SERAG"/>
          <xsd:enumeration value="SharkRAG"/>
          <xsd:enumeration value="SPF Scientific Panel"/>
          <xsd:enumeration value="Scallop RAG"/>
          <xsd:enumeration value="GABMAC"/>
          <xsd:enumeration value="GABRAG"/>
          <xsd:enumeration value="SquidRAG"/>
          <xsd:enumeration value="SPF Stakeholder Forum"/>
          <xsd:enumeration value="TTRAG"/>
          <xsd:enumeration value="TTMAC"/>
          <xsd:enumeration value="SARAG"/>
          <xsd:enumeration value="SouthMAC"/>
          <xsd:enumeration value="SBTMAC"/>
        </xsd:restriction>
      </xsd:simpleType>
    </xsd:element>
    <xsd:element name="MeetingNo" ma:index="14" nillable="true" ma:displayName="Meeting No" ma:hidden="true" ma:internalName="MeetingNo" ma:readOnly="false">
      <xsd:simpleType>
        <xsd:restriction base="dms:Text">
          <xsd:maxLength value="255"/>
        </xsd:restriction>
      </xsd:simpleType>
    </xsd:element>
    <xsd:element name="GearType" ma:index="15" nillable="true" ma:displayName="Sector" ma:format="Dropdown" ma:hidden="true" ma:internalName="GearType" ma:readOnly="false">
      <xsd:simpleType>
        <xsd:restriction base="dms:Choice">
          <xsd:enumeration value="Midwater Trawl"/>
          <xsd:enumeration value="Minor Line"/>
          <xsd:enumeration value="Purse Seine"/>
          <xsd:enumeration value="Demersal Longline"/>
          <xsd:enumeration value="Pelagic Longline"/>
          <xsd:enumeration value="Otter Trawl"/>
          <xsd:enumeration value="Danish Seine"/>
          <xsd:enumeration value="Gillnet"/>
          <xsd:enumeration value="Hook"/>
          <xsd:enumeration value="Pair Trawl"/>
          <xsd:enumeration value="Trap"/>
          <xsd:enumeration value="Pot"/>
          <xsd:enumeration value="Scallop Dredge"/>
          <xsd:enumeration value="Squid Jig"/>
          <xsd:enumeration value="Line"/>
          <xsd:enumeration value="Trawl"/>
          <xsd:enumeration value="Hand Collection"/>
        </xsd:restriction>
      </xsd:simpleType>
    </xsd:element>
    <xsd:element name="RFMO" ma:index="16" nillable="true" ma:displayName="SpeciesName" ma:format="Dropdown" ma:hidden="true" ma:internalName="RFMO" ma:readOnly="false">
      <xsd:simpleType>
        <xsd:restriction base="dms:Choice">
          <xsd:enumeration value="WCPFC"/>
          <xsd:enumeration value="IOTC"/>
          <xsd:enumeration value="CCAMLR"/>
          <xsd:enumeration value="CCSBT"/>
        </xsd:restriction>
      </xsd:simpleType>
    </xsd:element>
    <xsd:element name="SharedWithUsers" ma:index="23"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hidden="true" ma:internalName="SharedWithDetails" ma:readOnly="true">
      <xsd:simpleType>
        <xsd:restriction base="dms:Note"/>
      </xsd:simpleType>
    </xsd:element>
    <xsd:element name="TaxCatchAll" ma:index="35" nillable="true" ma:displayName="Taxonomy Catch All Column" ma:hidden="true" ma:list="{f9428cb5-0139-42c2-977e-2c073812af59}" ma:internalName="TaxCatchAll" ma:showField="CatchAllData" ma:web="25c56c87-200f-42b8-bfaa-f628246074a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9314b40-14d6-47ed-8780-63ae4b3d5dbc" elementFormDefault="qualified">
    <xsd:import namespace="http://schemas.microsoft.com/office/2006/documentManagement/types"/>
    <xsd:import namespace="http://schemas.microsoft.com/office/infopath/2007/PartnerControls"/>
    <xsd:element name="DocumentType" ma:index="3" nillable="true" ma:displayName="Document Type" ma:format="Dropdown" ma:internalName="DocumentType" ma:readOnly="false">
      <xsd:simpleType>
        <xsd:restriction base="dms:Text">
          <xsd:maxLength value="255"/>
        </xsd:restriction>
      </xsd:simpleType>
    </xsd:element>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hidden="true" ma:internalName="MediaServiceKeyPoints" ma:readOnly="true">
      <xsd:simpleType>
        <xsd:restriction base="dms:Note"/>
      </xsd:simpleType>
    </xsd:element>
    <xsd:element name="MediaServiceAutoTags" ma:index="25" nillable="true" ma:displayName="Tags" ma:hidden="true" ma:internalName="MediaServiceAutoTags" ma:readOnly="true">
      <xsd:simpleType>
        <xsd:restriction base="dms:Text"/>
      </xsd:simpleType>
    </xsd:element>
    <xsd:element name="MediaServiceGenerationTime" ma:index="26" nillable="true" ma:displayName="MediaServiceGenerationTime" ma:hidden="true" ma:internalName="MediaServiceGenerationTime" ma:readOnly="true">
      <xsd:simpleType>
        <xsd:restriction base="dms:Text"/>
      </xsd:simpleType>
    </xsd:element>
    <xsd:element name="MediaServiceEventHashCode" ma:index="27" nillable="true" ma:displayName="MediaServiceEventHashCode" ma:hidden="true" ma:internalName="MediaServiceEventHashCode" ma:readOnly="true">
      <xsd:simpleType>
        <xsd:restriction base="dms:Text"/>
      </xsd:simpleType>
    </xsd:element>
    <xsd:element name="MediaServiceOCR" ma:index="28" nillable="true" ma:displayName="Extracted Text" ma:hidden="true" ma:internalName="MediaServiceOCR" ma:readOnly="true">
      <xsd:simpleType>
        <xsd:restriction base="dms:Note"/>
      </xsd:simpleType>
    </xsd:element>
    <xsd:element name="MediaServiceDateTaken" ma:index="29" nillable="true" ma:displayName="MediaServiceDateTaken" ma:hidden="true" ma:internalName="MediaServiceDateTaken" ma:readOnly="true">
      <xsd:simpleType>
        <xsd:restriction base="dms:Text"/>
      </xsd:simpleType>
    </xsd:element>
    <xsd:element name="Trip_x0020_name" ma:index="30" nillable="true" ma:displayName="Trip name" ma:internalName="Trip_x0020_name">
      <xsd:simpleType>
        <xsd:restriction base="dms:Text">
          <xsd:maxLength value="255"/>
        </xsd:restriction>
      </xsd:simpleType>
    </xsd:element>
    <xsd:element name="MediaLengthInSeconds" ma:index="31" nillable="true" ma:displayName="Length (seconds)" ma:internalName="MediaLengthInSeconds" ma:readOnly="true">
      <xsd:simpleType>
        <xsd:restriction base="dms:Unknown"/>
      </xsd:simpleType>
    </xsd:element>
    <xsd:element name="MediaServiceLocation" ma:index="32" nillable="true" ma:displayName="Location" ma:internalName="MediaServiceLocation" ma:readOnly="true">
      <xsd:simpleType>
        <xsd:restriction base="dms:Text"/>
      </xsd:simpleType>
    </xsd:element>
    <xsd:element name="lcf76f155ced4ddcb4097134ff3c332f" ma:index="34" nillable="true" ma:taxonomy="true" ma:internalName="lcf76f155ced4ddcb4097134ff3c332f" ma:taxonomyFieldName="MediaServiceImageTags" ma:displayName="Image Tags" ma:readOnly="false" ma:fieldId="{5cf76f15-5ced-4ddc-b409-7134ff3c332f}" ma:taxonomyMulti="true" ma:sspId="20ffd662-4a1a-4b48-8c9d-d73ee6b85f9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6"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2C1A9C5-ACD6-4A43-B234-6091DDA725B2}">
  <ds:schemaRefs>
    <ds:schemaRef ds:uri="http://schemas.microsoft.com/office/infopath/2007/PartnerControls"/>
    <ds:schemaRef ds:uri="http://schemas.microsoft.com/office/2006/documentManagement/types"/>
    <ds:schemaRef ds:uri="http://www.w3.org/XML/1998/namespace"/>
    <ds:schemaRef ds:uri="http://purl.org/dc/dcmitype/"/>
    <ds:schemaRef ds:uri="http://schemas.microsoft.com/office/2006/metadata/properties"/>
    <ds:schemaRef ds:uri="http://purl.org/dc/elements/1.1/"/>
    <ds:schemaRef ds:uri="99314b40-14d6-47ed-8780-63ae4b3d5dbc"/>
    <ds:schemaRef ds:uri="http://schemas.openxmlformats.org/package/2006/metadata/core-properties"/>
    <ds:schemaRef ds:uri="25c56c87-200f-42b8-bfaa-f628246074ac"/>
    <ds:schemaRef ds:uri="http://purl.org/dc/terms/"/>
  </ds:schemaRefs>
</ds:datastoreItem>
</file>

<file path=customXml/itemProps2.xml><?xml version="1.0" encoding="utf-8"?>
<ds:datastoreItem xmlns:ds="http://schemas.openxmlformats.org/officeDocument/2006/customXml" ds:itemID="{D353D760-2274-4D1B-B287-A8964E8EAB43}">
  <ds:schemaRefs>
    <ds:schemaRef ds:uri="http://schemas.openxmlformats.org/officeDocument/2006/bibliography"/>
  </ds:schemaRefs>
</ds:datastoreItem>
</file>

<file path=customXml/itemProps3.xml><?xml version="1.0" encoding="utf-8"?>
<ds:datastoreItem xmlns:ds="http://schemas.openxmlformats.org/officeDocument/2006/customXml" ds:itemID="{CF04CB54-A72C-47EF-A308-FDE6EDB35D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c56c87-200f-42b8-bfaa-f628246074ac"/>
    <ds:schemaRef ds:uri="99314b40-14d6-47ed-8780-63ae4b3d5d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AA9C26D-C63E-493F-8C25-1B8C497767AF}">
  <ds:schemaRefs>
    <ds:schemaRef ds:uri="http://schemas.microsoft.com/sharepoint/events"/>
  </ds:schemaRefs>
</ds:datastoreItem>
</file>

<file path=customXml/itemProps5.xml><?xml version="1.0" encoding="utf-8"?>
<ds:datastoreItem xmlns:ds="http://schemas.openxmlformats.org/officeDocument/2006/customXml" ds:itemID="{ADE4876A-6CD0-449C-9745-0A3A7D0D8CA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1558</Words>
  <Characters>8887</Characters>
  <Application>Microsoft Office Word</Application>
  <DocSecurity>0</DocSecurity>
  <Lines>74</Lines>
  <Paragraphs>20</Paragraphs>
  <ScaleCrop>false</ScaleCrop>
  <Company/>
  <LinksUpToDate>false</LinksUpToDate>
  <CharactersWithSpaces>10425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KEARNEY Brendan</dc:creator>
  <cp:keywords/>
  <cp:lastModifiedBy>GOPE, Rubel</cp:lastModifiedBy>
  <cp:revision>2</cp:revision>
  <cp:lastPrinted>2023-11-10T05:49:00Z</cp:lastPrinted>
  <dcterms:created xsi:type="dcterms:W3CDTF">2023-11-14T03:27:00Z</dcterms:created>
  <dcterms:modified xsi:type="dcterms:W3CDTF">2023-11-14T03:27:00Z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0x010100381F3D2151792640B5C90D8A0A14BE40</vt:lpwstr>
  </property>
  <property fmtid="{D5CDD505-2E9C-101B-9397-08002B2CF9AE}" pid="3" name="TitusGUID">
    <vt:lpwstr>bb8f4884-45fe-4842-9e7e-66b7029b60a4</vt:lpwstr>
  </property>
  <property fmtid="{D5CDD505-2E9C-101B-9397-08002B2CF9AE}" pid="4" name="_dlc_DocIdItemGuid">
    <vt:lpwstr>e342c6d6-8015-4c78-bb42-4256b148de96</vt:lpwstr>
  </property>
  <property fmtid="{D5CDD505-2E9C-101B-9397-08002B2CF9AE}" pid="5" name="MediaServiceImageTags">
    <vt:lpwstr/>
  </property>
  <property fmtid="{D5CDD505-2E9C-101B-9397-08002B2CF9AE}" pid="6" name="Order">
    <vt:r8>3204100</vt:r8>
  </property>
  <property fmtid="{D5CDD505-2E9C-101B-9397-08002B2CF9AE}" pid="7" name="xd_ProgID">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y fmtid="{D5CDD505-2E9C-101B-9397-08002B2CF9AE}" pid="12" name="xd_Signature">
    <vt:bool>false</vt:bool>
  </property>
  <property fmtid="{D5CDD505-2E9C-101B-9397-08002B2CF9AE}" pid="13" name="SEC">
    <vt:lpwstr>OFFICIAL</vt:lpwstr>
  </property>
  <property fmtid="{D5CDD505-2E9C-101B-9397-08002B2CF9AE}" pid="14" name="ApplyMark">
    <vt:lpwstr>false</vt:lpwstr>
  </property>
</Properties>
</file>