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07552" w14:textId="77777777" w:rsidR="00765B23" w:rsidRPr="00790219" w:rsidRDefault="00765B23" w:rsidP="00DA34C1">
      <w:pPr>
        <w:spacing w:after="0"/>
        <w:jc w:val="center"/>
        <w:rPr>
          <w:b/>
          <w:u w:val="single"/>
        </w:rPr>
      </w:pPr>
      <w:bookmarkStart w:id="0" w:name="_GoBack"/>
      <w:bookmarkEnd w:id="0"/>
      <w:r w:rsidRPr="00790219">
        <w:rPr>
          <w:b/>
          <w:u w:val="single"/>
        </w:rPr>
        <w:t xml:space="preserve">EXPLANATORY </w:t>
      </w:r>
      <w:r w:rsidR="00FE371F" w:rsidRPr="00790219">
        <w:rPr>
          <w:b/>
          <w:u w:val="single"/>
        </w:rPr>
        <w:t>STATEMENT</w:t>
      </w:r>
    </w:p>
    <w:p w14:paraId="6A819B7C" w14:textId="77777777" w:rsidR="00765B23" w:rsidRPr="00077226" w:rsidRDefault="00765B23" w:rsidP="00DA34C1">
      <w:pPr>
        <w:spacing w:after="0"/>
        <w:jc w:val="center"/>
      </w:pPr>
    </w:p>
    <w:p w14:paraId="0936D5F1" w14:textId="236A4D3E" w:rsidR="00765B23" w:rsidRPr="00790219" w:rsidRDefault="00FE371F" w:rsidP="00DA34C1">
      <w:pPr>
        <w:spacing w:after="0"/>
        <w:jc w:val="center"/>
      </w:pPr>
      <w:r w:rsidRPr="00790219">
        <w:t>Issued by</w:t>
      </w:r>
      <w:r w:rsidR="00E2592B" w:rsidRPr="00790219">
        <w:t xml:space="preserve"> the</w:t>
      </w:r>
      <w:r w:rsidR="0008486A" w:rsidRPr="00790219">
        <w:t xml:space="preserve"> Minister for Home Affairs</w:t>
      </w:r>
    </w:p>
    <w:p w14:paraId="17BA35A0" w14:textId="77777777" w:rsidR="00FE371F" w:rsidRPr="00077226" w:rsidRDefault="00FE371F" w:rsidP="00DA34C1">
      <w:pPr>
        <w:spacing w:after="0"/>
        <w:jc w:val="center"/>
      </w:pPr>
    </w:p>
    <w:p w14:paraId="5DA80201" w14:textId="77777777" w:rsidR="00765B23" w:rsidRPr="00790219" w:rsidRDefault="00106C35" w:rsidP="00DA34C1">
      <w:pPr>
        <w:spacing w:after="0"/>
        <w:jc w:val="center"/>
      </w:pPr>
      <w:r w:rsidRPr="00790219">
        <w:rPr>
          <w:i/>
          <w:lang w:eastAsia="en-AU"/>
        </w:rPr>
        <w:t>Customs Act 1901</w:t>
      </w:r>
    </w:p>
    <w:p w14:paraId="1161DA20" w14:textId="77777777" w:rsidR="00765B23" w:rsidRPr="00790219" w:rsidRDefault="00765B23" w:rsidP="00DA34C1">
      <w:pPr>
        <w:spacing w:after="0"/>
        <w:jc w:val="center"/>
      </w:pPr>
    </w:p>
    <w:p w14:paraId="14005921" w14:textId="5D584569" w:rsidR="00765B23" w:rsidRDefault="003B19C2" w:rsidP="00DA34C1">
      <w:pPr>
        <w:spacing w:after="0"/>
        <w:jc w:val="center"/>
      </w:pPr>
      <w:r w:rsidRPr="00790219">
        <w:rPr>
          <w:i/>
        </w:rPr>
        <w:t>Customs (Prohibited Imp</w:t>
      </w:r>
      <w:r w:rsidR="00E2592B" w:rsidRPr="00790219">
        <w:rPr>
          <w:i/>
        </w:rPr>
        <w:t>orts) Amendment (Directed Energy</w:t>
      </w:r>
      <w:r w:rsidRPr="00790219">
        <w:rPr>
          <w:i/>
        </w:rPr>
        <w:t xml:space="preserve"> Weapons) </w:t>
      </w:r>
      <w:r w:rsidR="00E2592B" w:rsidRPr="00790219">
        <w:rPr>
          <w:i/>
        </w:rPr>
        <w:t>Regulations 2023</w:t>
      </w:r>
    </w:p>
    <w:p w14:paraId="475EB610" w14:textId="77777777" w:rsidR="0082753E" w:rsidRPr="00DA34C1" w:rsidRDefault="0082753E" w:rsidP="00DA34C1">
      <w:pPr>
        <w:spacing w:after="0"/>
      </w:pPr>
    </w:p>
    <w:p w14:paraId="7E68DFB7" w14:textId="1045230F" w:rsidR="002F2B4B" w:rsidRPr="0082753E" w:rsidRDefault="002F2B4B" w:rsidP="00DA34C1">
      <w:pPr>
        <w:spacing w:after="0"/>
        <w:rPr>
          <w:b/>
        </w:rPr>
      </w:pPr>
      <w:r w:rsidRPr="002F2B4B">
        <w:rPr>
          <w:b/>
        </w:rPr>
        <w:t>Legislative authority</w:t>
      </w:r>
    </w:p>
    <w:p w14:paraId="14C50C84" w14:textId="77777777" w:rsidR="00DA34C1" w:rsidRDefault="00DA34C1" w:rsidP="00DA34C1">
      <w:pPr>
        <w:spacing w:after="0"/>
        <w:rPr>
          <w:lang w:eastAsia="en-AU"/>
        </w:rPr>
      </w:pPr>
    </w:p>
    <w:p w14:paraId="6B318236" w14:textId="4E1B9F8F" w:rsidR="00765B23" w:rsidRPr="00790219" w:rsidRDefault="00765B23" w:rsidP="00DA34C1">
      <w:pPr>
        <w:spacing w:after="0"/>
        <w:rPr>
          <w:lang w:eastAsia="en-AU"/>
        </w:rPr>
      </w:pPr>
      <w:r w:rsidRPr="00790219">
        <w:rPr>
          <w:lang w:eastAsia="en-AU"/>
        </w:rPr>
        <w:t xml:space="preserve">The </w:t>
      </w:r>
      <w:r w:rsidRPr="00790219">
        <w:rPr>
          <w:i/>
          <w:lang w:eastAsia="en-AU"/>
        </w:rPr>
        <w:t>Customs Act 1901</w:t>
      </w:r>
      <w:r w:rsidRPr="00790219">
        <w:rPr>
          <w:lang w:eastAsia="en-AU"/>
        </w:rPr>
        <w:t xml:space="preserve"> (Customs Act) concerns customs related functions and is the legislative authority that sets out the customs requirements for the importation and exportation of goods to and from Australia.</w:t>
      </w:r>
    </w:p>
    <w:p w14:paraId="02D06C47" w14:textId="77777777" w:rsidR="00DA34C1" w:rsidRDefault="00DA34C1" w:rsidP="00DA34C1">
      <w:pPr>
        <w:spacing w:after="0"/>
        <w:rPr>
          <w:lang w:eastAsia="en-AU"/>
        </w:rPr>
      </w:pPr>
    </w:p>
    <w:p w14:paraId="46864924" w14:textId="771F320F" w:rsidR="00765B23" w:rsidRPr="00790219" w:rsidRDefault="00765B23" w:rsidP="00DA34C1">
      <w:pPr>
        <w:spacing w:after="0"/>
        <w:rPr>
          <w:lang w:eastAsia="en-AU"/>
        </w:rPr>
      </w:pPr>
      <w:r w:rsidRPr="00790219">
        <w:rPr>
          <w:lang w:eastAsia="en-AU"/>
        </w:rPr>
        <w:t xml:space="preserve">Subsection 270(1) of the Customs Act provides, in part, that </w:t>
      </w:r>
      <w:r w:rsidR="00077226">
        <w:rPr>
          <w:lang w:eastAsia="en-AU"/>
        </w:rPr>
        <w:t>the Governor</w:t>
      </w:r>
      <w:r w:rsidR="00077226">
        <w:rPr>
          <w:lang w:eastAsia="en-AU"/>
        </w:rPr>
        <w:noBreakHyphen/>
      </w:r>
      <w:r w:rsidRPr="00790219">
        <w:rPr>
          <w:lang w:eastAsia="en-AU"/>
        </w:rPr>
        <w:t>General may make regulations not inconsistent with the Act prescribing all matters, which by the Act are required or permitted to be prescribed or as may be necessary or convenient to be prescribed for giving effect to the Act.</w:t>
      </w:r>
    </w:p>
    <w:p w14:paraId="1C211E36" w14:textId="77777777" w:rsidR="00DA34C1" w:rsidRDefault="00DA34C1" w:rsidP="00DA34C1">
      <w:pPr>
        <w:spacing w:after="0"/>
        <w:rPr>
          <w:lang w:eastAsia="en-AU"/>
        </w:rPr>
      </w:pPr>
    </w:p>
    <w:p w14:paraId="218C7235" w14:textId="4A78ECCC" w:rsidR="00765B23" w:rsidRPr="0082753E" w:rsidRDefault="00765B23" w:rsidP="00DA34C1">
      <w:pPr>
        <w:spacing w:after="0"/>
        <w:rPr>
          <w:lang w:eastAsia="en-AU"/>
        </w:rPr>
      </w:pPr>
      <w:r w:rsidRPr="00790219">
        <w:rPr>
          <w:lang w:eastAsia="en-AU"/>
        </w:rPr>
        <w:t>Section 50 of the Customs Act provi</w:t>
      </w:r>
      <w:r w:rsidR="00077226">
        <w:rPr>
          <w:lang w:eastAsia="en-AU"/>
        </w:rPr>
        <w:t>des, in part, that the Governor</w:t>
      </w:r>
      <w:r w:rsidR="00077226">
        <w:rPr>
          <w:lang w:eastAsia="en-AU"/>
        </w:rPr>
        <w:noBreakHyphen/>
      </w:r>
      <w:r w:rsidRPr="00790219">
        <w:rPr>
          <w:lang w:eastAsia="en-AU"/>
        </w:rPr>
        <w:t>General may, by regulation, prohibit the importation of goods into Australia and that the power may be exercised by prohibiting the importation of goods absolutely or by prohibiting the importation of goods unless specified conditions or restrictions are complied with.</w:t>
      </w:r>
    </w:p>
    <w:p w14:paraId="124D0935" w14:textId="77777777" w:rsidR="00DA34C1" w:rsidRDefault="00DA34C1" w:rsidP="00DA34C1">
      <w:pPr>
        <w:pStyle w:val="Default"/>
        <w:rPr>
          <w:bCs/>
        </w:rPr>
      </w:pPr>
    </w:p>
    <w:p w14:paraId="5BFBA4BB" w14:textId="0251AC56" w:rsidR="00A35A08" w:rsidRDefault="00A35A08" w:rsidP="00DA34C1">
      <w:pPr>
        <w:pStyle w:val="Default"/>
        <w:rPr>
          <w:bCs/>
        </w:rPr>
      </w:pPr>
      <w:r w:rsidRPr="00A35A08">
        <w:rPr>
          <w:bCs/>
        </w:rPr>
        <w:t xml:space="preserve">For section 50 of the Customs Act, the </w:t>
      </w:r>
      <w:r w:rsidRPr="008D29D3">
        <w:rPr>
          <w:bCs/>
          <w:i/>
        </w:rPr>
        <w:t>Customs (Prohibited Imports) Regulations 1956</w:t>
      </w:r>
      <w:r w:rsidRPr="00A35A08">
        <w:rPr>
          <w:bCs/>
        </w:rPr>
        <w:t xml:space="preserve"> (Prohibited Imports Regulations) control the importation into Australia of certain goods by prohibiting importation absolutely, or by making importation subject to a permission or licence.</w:t>
      </w:r>
    </w:p>
    <w:p w14:paraId="3697092B" w14:textId="77777777" w:rsidR="00DA34C1" w:rsidRDefault="00DA34C1" w:rsidP="00DA34C1">
      <w:pPr>
        <w:pStyle w:val="Default"/>
        <w:rPr>
          <w:bCs/>
        </w:rPr>
      </w:pPr>
    </w:p>
    <w:p w14:paraId="371340BA" w14:textId="544321FB" w:rsidR="002E6F4A" w:rsidRDefault="0004561B" w:rsidP="00DA34C1">
      <w:pPr>
        <w:pStyle w:val="Default"/>
        <w:rPr>
          <w:bCs/>
        </w:rPr>
      </w:pPr>
      <w:r w:rsidRPr="0004561B">
        <w:rPr>
          <w:bCs/>
        </w:rPr>
        <w:t xml:space="preserve">Subsection 33(3) of the </w:t>
      </w:r>
      <w:r w:rsidRPr="008D29D3">
        <w:rPr>
          <w:bCs/>
          <w:i/>
        </w:rPr>
        <w:t>Acts Interpretation Act 1901</w:t>
      </w:r>
      <w:r w:rsidRPr="0004561B">
        <w:rPr>
          <w:bCs/>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E7B6E1B" w14:textId="77777777" w:rsidR="00DA34C1" w:rsidRDefault="00DA34C1" w:rsidP="00DA34C1">
      <w:pPr>
        <w:pStyle w:val="Default"/>
        <w:rPr>
          <w:bCs/>
        </w:rPr>
      </w:pPr>
    </w:p>
    <w:p w14:paraId="5343C5CF" w14:textId="0145F7F8" w:rsidR="002F2B4B" w:rsidRPr="0082753E" w:rsidRDefault="002F2B4B" w:rsidP="00DA34C1">
      <w:pPr>
        <w:pStyle w:val="Default"/>
        <w:rPr>
          <w:b/>
          <w:bCs/>
        </w:rPr>
      </w:pPr>
      <w:r w:rsidRPr="002F2B4B">
        <w:rPr>
          <w:b/>
          <w:bCs/>
        </w:rPr>
        <w:t>Purpose</w:t>
      </w:r>
    </w:p>
    <w:p w14:paraId="3E7271F1" w14:textId="77777777" w:rsidR="00DA34C1" w:rsidRDefault="00DA34C1" w:rsidP="00DA34C1">
      <w:pPr>
        <w:pStyle w:val="Default"/>
        <w:rPr>
          <w:bCs/>
          <w:color w:val="auto"/>
        </w:rPr>
      </w:pPr>
    </w:p>
    <w:p w14:paraId="2AE49911" w14:textId="32FFF13E" w:rsidR="00D72FE9" w:rsidRDefault="00017A3C" w:rsidP="00DA34C1">
      <w:pPr>
        <w:pStyle w:val="Default"/>
        <w:rPr>
          <w:shd w:val="clear" w:color="auto" w:fill="FFFFFF"/>
        </w:rPr>
      </w:pPr>
      <w:r w:rsidRPr="00790219">
        <w:rPr>
          <w:bCs/>
          <w:color w:val="auto"/>
        </w:rPr>
        <w:t xml:space="preserve">The </w:t>
      </w:r>
      <w:r w:rsidRPr="00790219">
        <w:rPr>
          <w:i/>
        </w:rPr>
        <w:t>Customs (Prohibited Imp</w:t>
      </w:r>
      <w:r w:rsidR="00E2592B" w:rsidRPr="00790219">
        <w:rPr>
          <w:i/>
        </w:rPr>
        <w:t>orts) Amendment (Directed Energy Weapons) Regulations 2023</w:t>
      </w:r>
      <w:r w:rsidRPr="00790219">
        <w:rPr>
          <w:i/>
        </w:rPr>
        <w:t xml:space="preserve"> </w:t>
      </w:r>
      <w:r w:rsidR="00C133A9" w:rsidRPr="00790219">
        <w:t>(</w:t>
      </w:r>
      <w:r w:rsidR="00FE371F" w:rsidRPr="00790219">
        <w:t xml:space="preserve">Amendment </w:t>
      </w:r>
      <w:r w:rsidR="001A1235" w:rsidRPr="00790219">
        <w:t>Regulations</w:t>
      </w:r>
      <w:r w:rsidRPr="00790219">
        <w:t>) amend</w:t>
      </w:r>
      <w:r w:rsidR="002E6F4A">
        <w:t>s</w:t>
      </w:r>
      <w:r w:rsidRPr="00790219">
        <w:t xml:space="preserve"> the</w:t>
      </w:r>
      <w:r w:rsidR="00A35A08">
        <w:t xml:space="preserve"> </w:t>
      </w:r>
      <w:r w:rsidR="00E2592B" w:rsidRPr="00790219">
        <w:rPr>
          <w:shd w:val="clear" w:color="auto" w:fill="FFFFFF"/>
        </w:rPr>
        <w:t xml:space="preserve">Prohibited Imports </w:t>
      </w:r>
      <w:r w:rsidR="00C133A9" w:rsidRPr="00790219">
        <w:rPr>
          <w:shd w:val="clear" w:color="auto" w:fill="FFFFFF"/>
        </w:rPr>
        <w:t>Regulations</w:t>
      </w:r>
      <w:r w:rsidR="00BF5834">
        <w:rPr>
          <w:shd w:val="clear" w:color="auto" w:fill="FFFFFF"/>
        </w:rPr>
        <w:t xml:space="preserve"> </w:t>
      </w:r>
      <w:r w:rsidRPr="00790219">
        <w:rPr>
          <w:shd w:val="clear" w:color="auto" w:fill="FFFFFF"/>
        </w:rPr>
        <w:t xml:space="preserve">to </w:t>
      </w:r>
      <w:r w:rsidR="0055677D">
        <w:rPr>
          <w:shd w:val="clear" w:color="auto" w:fill="FFFFFF"/>
        </w:rPr>
        <w:t>establish</w:t>
      </w:r>
      <w:r w:rsidR="002E6F4A">
        <w:rPr>
          <w:shd w:val="clear" w:color="auto" w:fill="FFFFFF"/>
        </w:rPr>
        <w:t xml:space="preserve"> </w:t>
      </w:r>
      <w:r w:rsidR="00DB6A12">
        <w:rPr>
          <w:shd w:val="clear" w:color="auto" w:fill="FFFFFF"/>
        </w:rPr>
        <w:t xml:space="preserve">an </w:t>
      </w:r>
      <w:r w:rsidR="002E6F4A">
        <w:rPr>
          <w:shd w:val="clear" w:color="auto" w:fill="FFFFFF"/>
        </w:rPr>
        <w:t xml:space="preserve">import control </w:t>
      </w:r>
      <w:r w:rsidR="0055677D">
        <w:rPr>
          <w:shd w:val="clear" w:color="auto" w:fill="FFFFFF"/>
        </w:rPr>
        <w:t>for</w:t>
      </w:r>
      <w:r w:rsidR="002E6F4A">
        <w:rPr>
          <w:shd w:val="clear" w:color="auto" w:fill="FFFFFF"/>
        </w:rPr>
        <w:t xml:space="preserve"> directed energy weapons</w:t>
      </w:r>
      <w:r w:rsidR="00D72FE9">
        <w:rPr>
          <w:shd w:val="clear" w:color="auto" w:fill="FFFFFF"/>
        </w:rPr>
        <w:t xml:space="preserve"> and their parts</w:t>
      </w:r>
      <w:r w:rsidR="002E6F4A" w:rsidRPr="002E6F4A">
        <w:rPr>
          <w:shd w:val="clear" w:color="auto" w:fill="FFFFFF"/>
        </w:rPr>
        <w:t>.</w:t>
      </w:r>
      <w:r w:rsidR="00AF1360">
        <w:rPr>
          <w:shd w:val="clear" w:color="auto" w:fill="FFFFFF"/>
        </w:rPr>
        <w:t xml:space="preserve"> Directed energy weapons are those </w:t>
      </w:r>
      <w:r w:rsidR="00756544">
        <w:rPr>
          <w:shd w:val="clear" w:color="auto" w:fill="FFFFFF"/>
        </w:rPr>
        <w:t>designed to damage their target with highly focused energy (including high energy lasers, high power microwaves, particle beams and sound beams) without a solid projectile, and when discharged are capable of causing damage to property or bodily harm.</w:t>
      </w:r>
    </w:p>
    <w:p w14:paraId="1FD6A347" w14:textId="77777777" w:rsidR="00DA34C1" w:rsidRDefault="00DA34C1" w:rsidP="00DA34C1">
      <w:pPr>
        <w:pStyle w:val="Default"/>
        <w:rPr>
          <w:shd w:val="clear" w:color="auto" w:fill="FFFFFF"/>
        </w:rPr>
      </w:pPr>
    </w:p>
    <w:p w14:paraId="4ABBE52C" w14:textId="62B217FB" w:rsidR="00D72FE9" w:rsidRDefault="00297C36" w:rsidP="00DA34C1">
      <w:pPr>
        <w:pStyle w:val="Default"/>
        <w:rPr>
          <w:shd w:val="clear" w:color="auto" w:fill="FFFFFF"/>
        </w:rPr>
      </w:pPr>
      <w:r>
        <w:rPr>
          <w:shd w:val="clear" w:color="auto" w:fill="FFFFFF"/>
        </w:rPr>
        <w:t>Th</w:t>
      </w:r>
      <w:r w:rsidR="00756544">
        <w:rPr>
          <w:shd w:val="clear" w:color="auto" w:fill="FFFFFF"/>
        </w:rPr>
        <w:t xml:space="preserve">e </w:t>
      </w:r>
      <w:r w:rsidR="00594C48">
        <w:rPr>
          <w:shd w:val="clear" w:color="auto" w:fill="FFFFFF"/>
        </w:rPr>
        <w:t xml:space="preserve">import control for the </w:t>
      </w:r>
      <w:r w:rsidR="00756544">
        <w:rPr>
          <w:shd w:val="clear" w:color="auto" w:fill="FFFFFF"/>
        </w:rPr>
        <w:t xml:space="preserve">goods </w:t>
      </w:r>
      <w:r>
        <w:rPr>
          <w:shd w:val="clear" w:color="auto" w:fill="FFFFFF"/>
        </w:rPr>
        <w:t>is achieved through ne</w:t>
      </w:r>
      <w:r w:rsidR="002E2648">
        <w:rPr>
          <w:shd w:val="clear" w:color="auto" w:fill="FFFFFF"/>
        </w:rPr>
        <w:t>w table items 50 and 51 of Part </w:t>
      </w:r>
      <w:r>
        <w:rPr>
          <w:shd w:val="clear" w:color="auto" w:fill="FFFFFF"/>
        </w:rPr>
        <w:t xml:space="preserve">2 of Schedule </w:t>
      </w:r>
      <w:r w:rsidR="00B04B7D">
        <w:rPr>
          <w:shd w:val="clear" w:color="auto" w:fill="FFFFFF"/>
        </w:rPr>
        <w:t>1</w:t>
      </w:r>
      <w:r>
        <w:rPr>
          <w:shd w:val="clear" w:color="auto" w:fill="FFFFFF"/>
        </w:rPr>
        <w:t>3 to the Prohibited Imports Regulations</w:t>
      </w:r>
      <w:r w:rsidR="00621E0D">
        <w:rPr>
          <w:shd w:val="clear" w:color="auto" w:fill="FFFFFF"/>
        </w:rPr>
        <w:t xml:space="preserve">, which </w:t>
      </w:r>
      <w:r w:rsidR="002E2648">
        <w:rPr>
          <w:shd w:val="clear" w:color="auto" w:fill="FFFFFF"/>
        </w:rPr>
        <w:t>set out the range of specified tests that must be complied with in connection to the importation of these goods</w:t>
      </w:r>
      <w:r w:rsidR="00D72FE9">
        <w:rPr>
          <w:shd w:val="clear" w:color="auto" w:fill="FFFFFF"/>
        </w:rPr>
        <w:t>.</w:t>
      </w:r>
    </w:p>
    <w:p w14:paraId="56FBE6EE" w14:textId="706E67FB" w:rsidR="0082753E" w:rsidRPr="00DA34C1" w:rsidRDefault="0082753E" w:rsidP="00DA34C1">
      <w:pPr>
        <w:pStyle w:val="Default"/>
        <w:rPr>
          <w:shd w:val="clear" w:color="auto" w:fill="FFFFFF"/>
        </w:rPr>
      </w:pPr>
    </w:p>
    <w:p w14:paraId="37DC03CB" w14:textId="196BC89D" w:rsidR="00B04B7D" w:rsidRPr="0082753E" w:rsidRDefault="00B04B7D" w:rsidP="00DA34C1">
      <w:pPr>
        <w:pStyle w:val="Default"/>
        <w:keepNext/>
        <w:keepLines/>
        <w:rPr>
          <w:b/>
          <w:shd w:val="clear" w:color="auto" w:fill="FFFFFF"/>
        </w:rPr>
      </w:pPr>
      <w:r w:rsidRPr="002F2B4B">
        <w:rPr>
          <w:b/>
          <w:shd w:val="clear" w:color="auto" w:fill="FFFFFF"/>
        </w:rPr>
        <w:lastRenderedPageBreak/>
        <w:t>Background</w:t>
      </w:r>
    </w:p>
    <w:p w14:paraId="727F5AC7" w14:textId="77777777" w:rsidR="00DA34C1" w:rsidRDefault="00DA34C1" w:rsidP="00DA34C1">
      <w:pPr>
        <w:pStyle w:val="Default"/>
        <w:keepNext/>
        <w:keepLines/>
      </w:pPr>
    </w:p>
    <w:p w14:paraId="3F925550" w14:textId="67DEE1C4" w:rsidR="007A367E" w:rsidRDefault="007A367E" w:rsidP="00DA34C1">
      <w:pPr>
        <w:pStyle w:val="Default"/>
        <w:keepNext/>
        <w:keepLines/>
      </w:pPr>
      <w:r>
        <w:t xml:space="preserve">The Australian Border Force enforces import control under the Prohibited Imports Regulations </w:t>
      </w:r>
      <w:r w:rsidR="00B84216">
        <w:t xml:space="preserve">over </w:t>
      </w:r>
      <w:r>
        <w:t>goods that arrive at the border, including non</w:t>
      </w:r>
      <w:r>
        <w:noBreakHyphen/>
        <w:t>firearm weapons. These controls are in place to ensure that imported goods do not pose a threat to the wider community.</w:t>
      </w:r>
    </w:p>
    <w:p w14:paraId="58B8567E" w14:textId="77777777" w:rsidR="00DA34C1" w:rsidRDefault="00DA34C1" w:rsidP="00DA34C1">
      <w:pPr>
        <w:pStyle w:val="Default"/>
      </w:pPr>
    </w:p>
    <w:p w14:paraId="4E4287EC" w14:textId="64A7F9D5" w:rsidR="00ED73A8" w:rsidRDefault="00ED73A8" w:rsidP="00DA34C1">
      <w:pPr>
        <w:pStyle w:val="Default"/>
      </w:pPr>
      <w:r>
        <w:t xml:space="preserve">Directed energy weapons use energy in the form of lasers, radio frequencies or particle beams, as opposed to a physical projectile, to strike a target. </w:t>
      </w:r>
      <w:r w:rsidR="005653B2">
        <w:t xml:space="preserve">These goods are not for civilian use as </w:t>
      </w:r>
      <w:r w:rsidR="002F7E62">
        <w:t>t</w:t>
      </w:r>
      <w:r>
        <w:t xml:space="preserve">hey are </w:t>
      </w:r>
      <w:r w:rsidR="00DB6A12">
        <w:t xml:space="preserve">essentially </w:t>
      </w:r>
      <w:r w:rsidRPr="00790219">
        <w:rPr>
          <w:bCs/>
          <w:color w:val="auto"/>
        </w:rPr>
        <w:t xml:space="preserve">designed or adapted for </w:t>
      </w:r>
      <w:r w:rsidR="005653B2">
        <w:rPr>
          <w:bCs/>
          <w:color w:val="auto"/>
        </w:rPr>
        <w:t>military use</w:t>
      </w:r>
      <w:r w:rsidR="00594C48">
        <w:rPr>
          <w:bCs/>
          <w:color w:val="auto"/>
        </w:rPr>
        <w:t>. A</w:t>
      </w:r>
      <w:r>
        <w:t xml:space="preserve">s such, </w:t>
      </w:r>
      <w:r w:rsidR="00B84216">
        <w:t xml:space="preserve">they </w:t>
      </w:r>
      <w:r>
        <w:t>are capable of disabling drones, including military unmanned aerial systems, countering command and control systems, and stopping vehicles or vessels.</w:t>
      </w:r>
    </w:p>
    <w:p w14:paraId="73F09FE6" w14:textId="77777777" w:rsidR="00DA34C1" w:rsidRDefault="00DA34C1" w:rsidP="00DA34C1">
      <w:pPr>
        <w:pStyle w:val="Default"/>
      </w:pPr>
    </w:p>
    <w:p w14:paraId="3D79C2A9" w14:textId="02DD9BCE" w:rsidR="00317B59" w:rsidRDefault="00ED73A8" w:rsidP="00DA34C1">
      <w:pPr>
        <w:pStyle w:val="Default"/>
        <w:rPr>
          <w:bCs/>
          <w:color w:val="auto"/>
        </w:rPr>
      </w:pPr>
      <w:r>
        <w:rPr>
          <w:bCs/>
          <w:color w:val="auto"/>
        </w:rPr>
        <w:t>T</w:t>
      </w:r>
      <w:r w:rsidRPr="00790219">
        <w:rPr>
          <w:bCs/>
          <w:color w:val="auto"/>
        </w:rPr>
        <w:t>here is no legitimate civilian use for such weapons or their parts</w:t>
      </w:r>
      <w:r>
        <w:rPr>
          <w:bCs/>
          <w:color w:val="auto"/>
        </w:rPr>
        <w:t>, and a</w:t>
      </w:r>
      <w:r w:rsidRPr="00790219">
        <w:t>llowing the importation of these weapons into Australia without first establishing an appropriate importation framework would pose a threat to the wider community</w:t>
      </w:r>
      <w:r w:rsidRPr="00790219">
        <w:rPr>
          <w:bCs/>
          <w:color w:val="auto"/>
        </w:rPr>
        <w:t>.</w:t>
      </w:r>
    </w:p>
    <w:p w14:paraId="0AAED1F4" w14:textId="77777777" w:rsidR="00DA34C1" w:rsidRDefault="00DA34C1" w:rsidP="00DA34C1">
      <w:pPr>
        <w:pStyle w:val="Default"/>
        <w:rPr>
          <w:shd w:val="clear" w:color="auto" w:fill="FFFFFF"/>
        </w:rPr>
      </w:pPr>
    </w:p>
    <w:p w14:paraId="5922FEBE" w14:textId="5D7B3374" w:rsidR="00317B59" w:rsidRPr="0082753E" w:rsidRDefault="00317B59" w:rsidP="00DA34C1">
      <w:pPr>
        <w:pStyle w:val="Default"/>
        <w:rPr>
          <w:b/>
          <w:shd w:val="clear" w:color="auto" w:fill="FFFFFF"/>
        </w:rPr>
      </w:pPr>
      <w:r w:rsidRPr="008D29D3">
        <w:rPr>
          <w:b/>
          <w:shd w:val="clear" w:color="auto" w:fill="FFFFFF"/>
        </w:rPr>
        <w:t>Impact and effect</w:t>
      </w:r>
    </w:p>
    <w:p w14:paraId="32246B23" w14:textId="77777777" w:rsidR="00DA34C1" w:rsidRDefault="00DA34C1" w:rsidP="00DA34C1">
      <w:pPr>
        <w:pStyle w:val="Default"/>
        <w:rPr>
          <w:shd w:val="clear" w:color="auto" w:fill="FFFFFF"/>
        </w:rPr>
      </w:pPr>
    </w:p>
    <w:p w14:paraId="320237A1" w14:textId="4B8A056B" w:rsidR="00621E0D" w:rsidRDefault="00621E0D" w:rsidP="00DA34C1">
      <w:pPr>
        <w:pStyle w:val="Default"/>
      </w:pPr>
      <w:r>
        <w:rPr>
          <w:shd w:val="clear" w:color="auto" w:fill="FFFFFF"/>
        </w:rPr>
        <w:t xml:space="preserve">Part 2 of </w:t>
      </w:r>
      <w:r>
        <w:rPr>
          <w:bCs/>
          <w:color w:val="000000" w:themeColor="text1"/>
        </w:rPr>
        <w:t>Schedule 13 to the Prohibited Imports Regulations lists non</w:t>
      </w:r>
      <w:r>
        <w:rPr>
          <w:bCs/>
          <w:color w:val="000000" w:themeColor="text1"/>
        </w:rPr>
        <w:noBreakHyphen/>
      </w:r>
      <w:r w:rsidRPr="00790219">
        <w:rPr>
          <w:bCs/>
          <w:color w:val="000000" w:themeColor="text1"/>
        </w:rPr>
        <w:t xml:space="preserve">firearm weapons prohibited from importation under regulation 4H </w:t>
      </w:r>
      <w:r>
        <w:rPr>
          <w:bCs/>
          <w:color w:val="000000" w:themeColor="text1"/>
        </w:rPr>
        <w:t xml:space="preserve">of those Regulations </w:t>
      </w:r>
      <w:r w:rsidRPr="00790219">
        <w:rPr>
          <w:bCs/>
          <w:color w:val="000000" w:themeColor="text1"/>
        </w:rPr>
        <w:t>unless a permission has been granted by the Minister or an authorised person</w:t>
      </w:r>
      <w:r w:rsidR="00594C48">
        <w:rPr>
          <w:bCs/>
          <w:color w:val="000000" w:themeColor="text1"/>
        </w:rPr>
        <w:t xml:space="preserve"> </w:t>
      </w:r>
      <w:r w:rsidR="00594C48" w:rsidRPr="004A4004">
        <w:rPr>
          <w:bCs/>
          <w:color w:val="000000" w:themeColor="text1"/>
        </w:rPr>
        <w:t>following compliance with the tests specified in the second column of the table under Part 2</w:t>
      </w:r>
      <w:r w:rsidRPr="00790219">
        <w:rPr>
          <w:bCs/>
          <w:color w:val="000000" w:themeColor="text1"/>
        </w:rPr>
        <w:t xml:space="preserve">. There are a broad range of </w:t>
      </w:r>
      <w:r w:rsidRPr="00790219">
        <w:t>prohibited weapons, including large calibre armaments, military attack vehicles, body armour, laser pointers, anti-personnel sprays,</w:t>
      </w:r>
      <w:r w:rsidR="00FF3C20">
        <w:t xml:space="preserve"> and</w:t>
      </w:r>
      <w:r w:rsidRPr="00790219">
        <w:t xml:space="preserve"> martial arts weaponry.</w:t>
      </w:r>
    </w:p>
    <w:p w14:paraId="2E86B3BE" w14:textId="77777777" w:rsidR="00DA34C1" w:rsidRDefault="00DA34C1" w:rsidP="00DA34C1">
      <w:pPr>
        <w:pStyle w:val="Default"/>
        <w:rPr>
          <w:shd w:val="clear" w:color="auto" w:fill="FFFFFF"/>
        </w:rPr>
      </w:pPr>
    </w:p>
    <w:p w14:paraId="22C4BB1C" w14:textId="1FDAE51E" w:rsidR="00621E0D" w:rsidRDefault="00621E0D" w:rsidP="00DA34C1">
      <w:pPr>
        <w:pStyle w:val="Default"/>
        <w:rPr>
          <w:shd w:val="clear" w:color="auto" w:fill="FFFFFF"/>
        </w:rPr>
      </w:pPr>
      <w:r>
        <w:rPr>
          <w:shd w:val="clear" w:color="auto" w:fill="FFFFFF"/>
        </w:rPr>
        <w:t>The new table items list directed energy weapons and their parts as a category of non</w:t>
      </w:r>
      <w:r>
        <w:rPr>
          <w:shd w:val="clear" w:color="auto" w:fill="FFFFFF"/>
        </w:rPr>
        <w:noBreakHyphen/>
        <w:t xml:space="preserve">firearm weapons and parts that may be imported into Australia only if the importation of these goods comply with the </w:t>
      </w:r>
      <w:r>
        <w:rPr>
          <w:bCs/>
          <w:color w:val="000000" w:themeColor="text1"/>
        </w:rPr>
        <w:t xml:space="preserve">official purposes test, </w:t>
      </w:r>
      <w:r w:rsidR="00594C48">
        <w:rPr>
          <w:bCs/>
          <w:color w:val="000000" w:themeColor="text1"/>
        </w:rPr>
        <w:t xml:space="preserve">the </w:t>
      </w:r>
      <w:r>
        <w:t>specified purposes test, the returned goods</w:t>
      </w:r>
      <w:r w:rsidRPr="00790219">
        <w:rPr>
          <w:bCs/>
          <w:color w:val="000000" w:themeColor="text1"/>
        </w:rPr>
        <w:t xml:space="preserve"> </w:t>
      </w:r>
      <w:r>
        <w:rPr>
          <w:bCs/>
          <w:color w:val="000000" w:themeColor="text1"/>
        </w:rPr>
        <w:t>test, or the national interest test, as</w:t>
      </w:r>
      <w:r w:rsidRPr="00790219">
        <w:t xml:space="preserve"> </w:t>
      </w:r>
      <w:r w:rsidRPr="00790219">
        <w:rPr>
          <w:bCs/>
          <w:color w:val="000000" w:themeColor="text1"/>
        </w:rPr>
        <w:t xml:space="preserve">set out in Part 1 of Schedule 13 to the </w:t>
      </w:r>
      <w:r w:rsidRPr="00790219">
        <w:rPr>
          <w:shd w:val="clear" w:color="auto" w:fill="FFFFFF"/>
        </w:rPr>
        <w:t>Prohibited Imports Regulations</w:t>
      </w:r>
      <w:r>
        <w:rPr>
          <w:shd w:val="clear" w:color="auto" w:fill="FFFFFF"/>
        </w:rPr>
        <w:t>.</w:t>
      </w:r>
    </w:p>
    <w:p w14:paraId="6327DDD4" w14:textId="77777777" w:rsidR="00DA34C1" w:rsidRDefault="00DA34C1" w:rsidP="00DA34C1">
      <w:pPr>
        <w:pStyle w:val="Default"/>
        <w:rPr>
          <w:shd w:val="clear" w:color="auto" w:fill="FFFFFF"/>
        </w:rPr>
      </w:pPr>
    </w:p>
    <w:p w14:paraId="34B31984" w14:textId="25E3A7B7" w:rsidR="0055677D" w:rsidRDefault="00594C48" w:rsidP="00DA34C1">
      <w:pPr>
        <w:pStyle w:val="Default"/>
        <w:rPr>
          <w:bCs/>
          <w:color w:val="000000" w:themeColor="text1"/>
        </w:rPr>
      </w:pPr>
      <w:r w:rsidRPr="004A4004">
        <w:rPr>
          <w:bCs/>
          <w:color w:val="000000" w:themeColor="text1"/>
        </w:rPr>
        <w:t>In practice</w:t>
      </w:r>
      <w:r>
        <w:rPr>
          <w:bCs/>
          <w:color w:val="000000" w:themeColor="text1"/>
        </w:rPr>
        <w:t>,</w:t>
      </w:r>
      <w:r w:rsidRPr="004A4004">
        <w:rPr>
          <w:bCs/>
          <w:color w:val="000000" w:themeColor="text1"/>
        </w:rPr>
        <w:t xml:space="preserve"> this means that the giving of permission for the importation of</w:t>
      </w:r>
      <w:r w:rsidRPr="00790219">
        <w:rPr>
          <w:bCs/>
          <w:color w:val="000000" w:themeColor="text1"/>
        </w:rPr>
        <w:t xml:space="preserve"> </w:t>
      </w:r>
      <w:r w:rsidR="00B84216">
        <w:rPr>
          <w:bCs/>
          <w:color w:val="000000" w:themeColor="text1"/>
        </w:rPr>
        <w:t xml:space="preserve">directed energy weapons and their parts </w:t>
      </w:r>
      <w:r>
        <w:rPr>
          <w:bCs/>
          <w:color w:val="000000" w:themeColor="text1"/>
        </w:rPr>
        <w:t>would be confined to imports of</w:t>
      </w:r>
      <w:r w:rsidR="00317B59">
        <w:rPr>
          <w:bCs/>
          <w:color w:val="000000" w:themeColor="text1"/>
        </w:rPr>
        <w:t xml:space="preserve"> directed energy weapons and their parts by</w:t>
      </w:r>
      <w:r w:rsidR="00317B59" w:rsidRPr="00790219">
        <w:rPr>
          <w:bCs/>
          <w:color w:val="000000" w:themeColor="text1"/>
        </w:rPr>
        <w:t xml:space="preserve"> government end users, companies purchasing under a contract or tender for government end users, or where </w:t>
      </w:r>
      <w:r w:rsidR="00621E0D">
        <w:rPr>
          <w:bCs/>
          <w:color w:val="000000" w:themeColor="text1"/>
        </w:rPr>
        <w:t xml:space="preserve">the </w:t>
      </w:r>
      <w:r w:rsidR="00317B59" w:rsidRPr="00790219">
        <w:rPr>
          <w:bCs/>
          <w:color w:val="000000" w:themeColor="text1"/>
        </w:rPr>
        <w:t xml:space="preserve">import </w:t>
      </w:r>
      <w:r w:rsidR="00621E0D">
        <w:rPr>
          <w:bCs/>
          <w:color w:val="000000" w:themeColor="text1"/>
        </w:rPr>
        <w:t xml:space="preserve">of these goods </w:t>
      </w:r>
      <w:r w:rsidR="00317B59" w:rsidRPr="00790219">
        <w:rPr>
          <w:bCs/>
          <w:color w:val="000000" w:themeColor="text1"/>
        </w:rPr>
        <w:t>is in the na</w:t>
      </w:r>
      <w:r>
        <w:rPr>
          <w:bCs/>
          <w:color w:val="000000" w:themeColor="text1"/>
        </w:rPr>
        <w:t>tional interest. This prevents any importation which could provide g</w:t>
      </w:r>
      <w:r w:rsidR="00317B59" w:rsidRPr="00790219">
        <w:rPr>
          <w:bCs/>
          <w:color w:val="000000" w:themeColor="text1"/>
        </w:rPr>
        <w:t>eneral public access to importation of these weapons.</w:t>
      </w:r>
    </w:p>
    <w:p w14:paraId="657656B6" w14:textId="77777777" w:rsidR="00DA34C1" w:rsidRDefault="00DA34C1" w:rsidP="00DA34C1">
      <w:pPr>
        <w:pStyle w:val="Default"/>
        <w:rPr>
          <w:shd w:val="clear" w:color="auto" w:fill="FFFFFF"/>
        </w:rPr>
      </w:pPr>
    </w:p>
    <w:p w14:paraId="3CC30122" w14:textId="2EF8A4E8" w:rsidR="00756544" w:rsidRDefault="00756544" w:rsidP="00DA34C1">
      <w:pPr>
        <w:pStyle w:val="Default"/>
      </w:pPr>
      <w:r w:rsidRPr="00790219">
        <w:t>The Office of Impact Analysis (OIA) has been consulted in relation to the amendments and has advised that the amendments are likely to have no more than minor regulatory impacts on business, individuals and organisations, and a</w:t>
      </w:r>
      <w:r w:rsidR="008503E1">
        <w:t>n</w:t>
      </w:r>
      <w:r w:rsidRPr="00790219">
        <w:t xml:space="preserve"> Impact </w:t>
      </w:r>
      <w:r w:rsidR="008503E1">
        <w:t>Analysis is</w:t>
      </w:r>
      <w:r w:rsidR="008503E1" w:rsidRPr="00790219">
        <w:t xml:space="preserve"> </w:t>
      </w:r>
      <w:r w:rsidRPr="00790219">
        <w:t xml:space="preserve">not required. The OIA reference number is </w:t>
      </w:r>
      <w:r>
        <w:rPr>
          <w:rFonts w:eastAsia="Times New Roman"/>
        </w:rPr>
        <w:t>OIA23</w:t>
      </w:r>
      <w:r>
        <w:rPr>
          <w:rFonts w:eastAsia="Times New Roman"/>
        </w:rPr>
        <w:noBreakHyphen/>
      </w:r>
      <w:r w:rsidRPr="00790219">
        <w:rPr>
          <w:rFonts w:eastAsia="Times New Roman"/>
        </w:rPr>
        <w:t>04530</w:t>
      </w:r>
      <w:r w:rsidRPr="00790219">
        <w:t>.</w:t>
      </w:r>
    </w:p>
    <w:p w14:paraId="13DB1ECB" w14:textId="77777777" w:rsidR="00DA34C1" w:rsidRDefault="00DA34C1" w:rsidP="00DA34C1">
      <w:pPr>
        <w:pStyle w:val="Default"/>
      </w:pPr>
    </w:p>
    <w:p w14:paraId="1B7B1F03" w14:textId="5B916F39" w:rsidR="00756544" w:rsidRPr="0082753E" w:rsidRDefault="00756544" w:rsidP="00DA34C1">
      <w:pPr>
        <w:pStyle w:val="Default"/>
        <w:rPr>
          <w:b/>
          <w:shd w:val="clear" w:color="auto" w:fill="FFFFFF"/>
        </w:rPr>
      </w:pPr>
      <w:r w:rsidRPr="008D29D3">
        <w:rPr>
          <w:b/>
        </w:rPr>
        <w:t>Consultation</w:t>
      </w:r>
    </w:p>
    <w:p w14:paraId="38C3F3BB" w14:textId="77777777" w:rsidR="00DA34C1" w:rsidRDefault="00DA34C1" w:rsidP="00DA34C1">
      <w:pPr>
        <w:pStyle w:val="Default"/>
      </w:pPr>
    </w:p>
    <w:p w14:paraId="205C9F5E" w14:textId="7CFDBCE1" w:rsidR="007B4796" w:rsidRDefault="00756544" w:rsidP="00DA34C1">
      <w:pPr>
        <w:pStyle w:val="Default"/>
        <w:rPr>
          <w:color w:val="auto"/>
        </w:rPr>
      </w:pPr>
      <w:r w:rsidRPr="0082753E">
        <w:t xml:space="preserve">The Department of Home Affairs consulted with the Department of Defence to confirm there is no legitimate civilian use for directed energy weapons. </w:t>
      </w:r>
      <w:r w:rsidR="0082753E" w:rsidRPr="0082753E">
        <w:rPr>
          <w:color w:val="auto"/>
          <w:shd w:val="clear" w:color="auto" w:fill="FFFFFF"/>
        </w:rPr>
        <w:t>Due to the risk these weapons pose to community safety,</w:t>
      </w:r>
      <w:r w:rsidR="0082753E" w:rsidRPr="0082753E">
        <w:rPr>
          <w:color w:val="auto"/>
        </w:rPr>
        <w:t xml:space="preserve"> defence importers understand and endorse the</w:t>
      </w:r>
      <w:r w:rsidR="00DA34C1">
        <w:rPr>
          <w:color w:val="auto"/>
        </w:rPr>
        <w:t xml:space="preserve"> necessity for import controls.</w:t>
      </w:r>
    </w:p>
    <w:p w14:paraId="2D43ED2A" w14:textId="77777777" w:rsidR="00DA34C1" w:rsidRDefault="00DA34C1" w:rsidP="00DA34C1">
      <w:pPr>
        <w:pStyle w:val="Default"/>
        <w:rPr>
          <w:color w:val="auto"/>
        </w:rPr>
      </w:pPr>
    </w:p>
    <w:p w14:paraId="77E512F8" w14:textId="52757B2D" w:rsidR="00756544" w:rsidRDefault="0082753E" w:rsidP="00DA34C1">
      <w:pPr>
        <w:pStyle w:val="Default"/>
        <w:rPr>
          <w:color w:val="auto"/>
        </w:rPr>
      </w:pPr>
      <w:r w:rsidRPr="0082753E">
        <w:t>No broader community</w:t>
      </w:r>
      <w:r w:rsidR="00756544" w:rsidRPr="0082753E">
        <w:t xml:space="preserve"> consultation </w:t>
      </w:r>
      <w:r w:rsidR="008503E1" w:rsidRPr="0082753E">
        <w:t xml:space="preserve">was </w:t>
      </w:r>
      <w:r w:rsidR="00756544" w:rsidRPr="0082753E">
        <w:t xml:space="preserve">undertaken because </w:t>
      </w:r>
      <w:r w:rsidRPr="0082753E">
        <w:rPr>
          <w:color w:val="auto"/>
        </w:rPr>
        <w:t xml:space="preserve">there is no </w:t>
      </w:r>
      <w:r w:rsidR="007B4796">
        <w:rPr>
          <w:color w:val="auto"/>
        </w:rPr>
        <w:t xml:space="preserve">legitimate and lawful </w:t>
      </w:r>
      <w:r w:rsidRPr="0082753E">
        <w:rPr>
          <w:color w:val="auto"/>
        </w:rPr>
        <w:t>ci</w:t>
      </w:r>
      <w:r w:rsidR="00DA34C1">
        <w:rPr>
          <w:color w:val="auto"/>
        </w:rPr>
        <w:t>vilian use for these weapons.</w:t>
      </w:r>
    </w:p>
    <w:p w14:paraId="00033FC6" w14:textId="77777777" w:rsidR="00DA34C1" w:rsidRPr="0082753E" w:rsidRDefault="00DA34C1" w:rsidP="00DA34C1">
      <w:pPr>
        <w:pStyle w:val="Default"/>
      </w:pPr>
    </w:p>
    <w:p w14:paraId="68B0A48A" w14:textId="2C7F6329" w:rsidR="00756544" w:rsidRPr="0082753E" w:rsidRDefault="00756544" w:rsidP="00DA34C1">
      <w:pPr>
        <w:pStyle w:val="Default"/>
        <w:rPr>
          <w:b/>
          <w:shd w:val="clear" w:color="auto" w:fill="FFFFFF"/>
        </w:rPr>
      </w:pPr>
      <w:r w:rsidRPr="008D29D3">
        <w:rPr>
          <w:b/>
          <w:shd w:val="clear" w:color="auto" w:fill="FFFFFF"/>
        </w:rPr>
        <w:t>Details and operations</w:t>
      </w:r>
    </w:p>
    <w:p w14:paraId="6BB83D85" w14:textId="77777777" w:rsidR="00DA34C1" w:rsidRDefault="00DA34C1" w:rsidP="00DA34C1">
      <w:pPr>
        <w:spacing w:after="0"/>
      </w:pPr>
    </w:p>
    <w:p w14:paraId="6E0925FC" w14:textId="3B349801" w:rsidR="00756544" w:rsidRPr="00790219" w:rsidRDefault="00756544" w:rsidP="00DA34C1">
      <w:pPr>
        <w:spacing w:after="0"/>
      </w:pPr>
      <w:r w:rsidRPr="00790219">
        <w:t>The Amendment Regulations</w:t>
      </w:r>
      <w:r w:rsidRPr="00790219" w:rsidDel="008E549F">
        <w:t xml:space="preserve"> </w:t>
      </w:r>
      <w:r w:rsidRPr="00790219">
        <w:t xml:space="preserve">are a legislative instrument for the purposes of the </w:t>
      </w:r>
      <w:r w:rsidRPr="00790219">
        <w:rPr>
          <w:i/>
        </w:rPr>
        <w:t>Legislation Act 2003</w:t>
      </w:r>
      <w:r w:rsidR="00283295" w:rsidRPr="00283295">
        <w:t xml:space="preserve"> (Legislation Act)</w:t>
      </w:r>
      <w:r w:rsidRPr="00283295">
        <w:t>.</w:t>
      </w:r>
    </w:p>
    <w:p w14:paraId="47FB897D" w14:textId="77777777" w:rsidR="00DA34C1" w:rsidRDefault="00DA34C1" w:rsidP="00DA34C1">
      <w:pPr>
        <w:pStyle w:val="Default"/>
        <w:rPr>
          <w:color w:val="000000" w:themeColor="text1"/>
        </w:rPr>
      </w:pPr>
    </w:p>
    <w:p w14:paraId="360BD40F" w14:textId="4F99BF68" w:rsidR="00756544" w:rsidRDefault="00756544" w:rsidP="00DA34C1">
      <w:pPr>
        <w:pStyle w:val="Default"/>
        <w:rPr>
          <w:color w:val="000000" w:themeColor="text1"/>
        </w:rPr>
      </w:pPr>
      <w:r w:rsidRPr="00790219">
        <w:rPr>
          <w:color w:val="000000" w:themeColor="text1"/>
        </w:rPr>
        <w:t xml:space="preserve">The </w:t>
      </w:r>
      <w:r w:rsidRPr="00790219">
        <w:t>Amendment Regulations</w:t>
      </w:r>
      <w:r w:rsidRPr="00790219" w:rsidDel="008E549F">
        <w:t xml:space="preserve"> </w:t>
      </w:r>
      <w:r w:rsidRPr="00790219">
        <w:rPr>
          <w:color w:val="000000" w:themeColor="text1"/>
        </w:rPr>
        <w:t>commence on the day after the instrument is registered</w:t>
      </w:r>
      <w:r w:rsidR="001A7AC2">
        <w:rPr>
          <w:color w:val="000000" w:themeColor="text1"/>
        </w:rPr>
        <w:t xml:space="preserve"> on the Federal Register of Legislation</w:t>
      </w:r>
      <w:r w:rsidRPr="00790219">
        <w:rPr>
          <w:color w:val="000000" w:themeColor="text1"/>
        </w:rPr>
        <w:t>.</w:t>
      </w:r>
    </w:p>
    <w:p w14:paraId="5850D205" w14:textId="77777777" w:rsidR="00DA34C1" w:rsidRDefault="00DA34C1" w:rsidP="00DA34C1">
      <w:pPr>
        <w:pStyle w:val="Default"/>
        <w:rPr>
          <w:color w:val="000000" w:themeColor="text1"/>
        </w:rPr>
      </w:pPr>
    </w:p>
    <w:p w14:paraId="70D76FE8" w14:textId="5B800001" w:rsidR="00756544" w:rsidRDefault="00756544" w:rsidP="00DA34C1">
      <w:pPr>
        <w:pStyle w:val="Default"/>
      </w:pPr>
      <w:r w:rsidRPr="00790219">
        <w:t>Details of the Amendment Regulations</w:t>
      </w:r>
      <w:r w:rsidRPr="00790219" w:rsidDel="008E549F">
        <w:t xml:space="preserve"> </w:t>
      </w:r>
      <w:r w:rsidRPr="00790219">
        <w:t xml:space="preserve">are set out in </w:t>
      </w:r>
      <w:r w:rsidRPr="00790219">
        <w:rPr>
          <w:u w:val="single"/>
        </w:rPr>
        <w:t>Attachment A</w:t>
      </w:r>
      <w:r w:rsidRPr="00790219">
        <w:t>.</w:t>
      </w:r>
    </w:p>
    <w:p w14:paraId="588D0A9E" w14:textId="77777777" w:rsidR="00DA34C1" w:rsidRDefault="00DA34C1" w:rsidP="00DA34C1">
      <w:pPr>
        <w:pStyle w:val="Default"/>
        <w:rPr>
          <w:shd w:val="clear" w:color="auto" w:fill="FFFFFF"/>
        </w:rPr>
      </w:pPr>
    </w:p>
    <w:p w14:paraId="50D212D9" w14:textId="0D80CFDE" w:rsidR="008E549F" w:rsidRPr="0082753E" w:rsidRDefault="00756544" w:rsidP="00DA34C1">
      <w:pPr>
        <w:pStyle w:val="Default"/>
        <w:rPr>
          <w:b/>
          <w:shd w:val="clear" w:color="auto" w:fill="FFFFFF"/>
        </w:rPr>
      </w:pPr>
      <w:r w:rsidRPr="008D29D3">
        <w:rPr>
          <w:b/>
          <w:shd w:val="clear" w:color="auto" w:fill="FFFFFF"/>
        </w:rPr>
        <w:t>Other</w:t>
      </w:r>
    </w:p>
    <w:p w14:paraId="14C78D61" w14:textId="77777777" w:rsidR="00DA34C1" w:rsidRDefault="00DA34C1" w:rsidP="00DA34C1">
      <w:pPr>
        <w:pStyle w:val="Default"/>
      </w:pPr>
    </w:p>
    <w:p w14:paraId="1C6D1D4E" w14:textId="4556249E" w:rsidR="00246377" w:rsidRPr="0082753E" w:rsidRDefault="00756544" w:rsidP="00DA34C1">
      <w:pPr>
        <w:pStyle w:val="Default"/>
      </w:pPr>
      <w:r>
        <w:t xml:space="preserve">The Amendment Regulations are </w:t>
      </w:r>
      <w:r w:rsidR="00B71683">
        <w:t xml:space="preserve">compatible with the human rights and freedoms recognised or declared in accordance with the </w:t>
      </w:r>
      <w:r w:rsidR="00B71683" w:rsidRPr="00790219">
        <w:rPr>
          <w:i/>
        </w:rPr>
        <w:t>Human Rights (Parliamentary Scrutiny) Act</w:t>
      </w:r>
      <w:r w:rsidR="00B71683" w:rsidRPr="008D29D3">
        <w:rPr>
          <w:i/>
        </w:rPr>
        <w:t> 2011</w:t>
      </w:r>
      <w:r w:rsidR="00B71683">
        <w:t xml:space="preserve">. </w:t>
      </w:r>
      <w:r w:rsidR="008E549F" w:rsidRPr="00790219">
        <w:t xml:space="preserve">A </w:t>
      </w:r>
      <w:r w:rsidR="00B71683">
        <w:t xml:space="preserve">full </w:t>
      </w:r>
      <w:r w:rsidR="008E549F" w:rsidRPr="00790219">
        <w:t xml:space="preserve">Statement of Compatibility with Human Rights </w:t>
      </w:r>
      <w:r w:rsidR="00B71683">
        <w:t xml:space="preserve">is set out in </w:t>
      </w:r>
      <w:r w:rsidR="008E549F" w:rsidRPr="00790219">
        <w:rPr>
          <w:u w:val="single"/>
        </w:rPr>
        <w:t>Attachment B</w:t>
      </w:r>
      <w:r w:rsidR="008E549F" w:rsidRPr="00790219">
        <w:t>.</w:t>
      </w:r>
    </w:p>
    <w:p w14:paraId="4774A2D8" w14:textId="77777777" w:rsidR="00DA34C1" w:rsidRDefault="00DA34C1" w:rsidP="00DA34C1">
      <w:pPr>
        <w:pStyle w:val="Default"/>
      </w:pPr>
    </w:p>
    <w:p w14:paraId="08CF993E" w14:textId="41788434" w:rsidR="00CE497E" w:rsidRPr="00790219" w:rsidRDefault="00B71683" w:rsidP="00DA34C1">
      <w:pPr>
        <w:pStyle w:val="Default"/>
      </w:pPr>
      <w:r>
        <w:t xml:space="preserve">Division </w:t>
      </w:r>
      <w:r w:rsidR="0082753E">
        <w:t>1 of Part 3 of Chapter 3 of the</w:t>
      </w:r>
      <w:r w:rsidR="00283295">
        <w:rPr>
          <w:i/>
        </w:rPr>
        <w:t xml:space="preserve"> </w:t>
      </w:r>
      <w:r w:rsidR="00283295" w:rsidRPr="00283295">
        <w:t>Legislation Act</w:t>
      </w:r>
      <w:r w:rsidR="0082753E">
        <w:t xml:space="preserve"> </w:t>
      </w:r>
      <w:r>
        <w:t>operates to automatically repeal a legislative instrument that has the sole purpose of amending or repealing another instrument. That Division applies to automatically repeal the Amendment Regulations. As the Amendment Regulations will be automatically repealed, the sunsetting framework under Par</w:t>
      </w:r>
      <w:r w:rsidR="005A00FF">
        <w:t>t </w:t>
      </w:r>
      <w:r>
        <w:t>4 of the Legislation Act is not engaged.</w:t>
      </w:r>
    </w:p>
    <w:p w14:paraId="0B3F3DD9" w14:textId="77777777" w:rsidR="00380717" w:rsidRPr="00790219" w:rsidRDefault="00380717" w:rsidP="00DA34C1">
      <w:pPr>
        <w:pStyle w:val="Default"/>
        <w:rPr>
          <w:i/>
          <w:iCs/>
        </w:rPr>
      </w:pPr>
      <w:r w:rsidRPr="00790219">
        <w:rPr>
          <w:b/>
          <w:u w:val="single"/>
        </w:rPr>
        <w:br w:type="page"/>
      </w:r>
    </w:p>
    <w:p w14:paraId="3A29927D" w14:textId="5A2FDD4E" w:rsidR="00886AFB" w:rsidRPr="007B4796" w:rsidRDefault="00886AFB" w:rsidP="00DA34C1">
      <w:pPr>
        <w:spacing w:after="0"/>
        <w:jc w:val="right"/>
        <w:rPr>
          <w:b/>
          <w:u w:val="single"/>
        </w:rPr>
      </w:pPr>
      <w:r w:rsidRPr="00790219">
        <w:rPr>
          <w:b/>
          <w:u w:val="single"/>
        </w:rPr>
        <w:lastRenderedPageBreak/>
        <w:t>ATTACHMENT</w:t>
      </w:r>
      <w:r w:rsidR="008E549F" w:rsidRPr="00790219">
        <w:rPr>
          <w:b/>
          <w:u w:val="single"/>
        </w:rPr>
        <w:t xml:space="preserve"> A</w:t>
      </w:r>
    </w:p>
    <w:p w14:paraId="7CF9F78B" w14:textId="77777777" w:rsidR="007B4796" w:rsidRPr="00DA34C1" w:rsidRDefault="007B4796" w:rsidP="00DA34C1">
      <w:pPr>
        <w:spacing w:after="0"/>
      </w:pPr>
    </w:p>
    <w:p w14:paraId="70DB97BF" w14:textId="5D28B022" w:rsidR="00886AFB" w:rsidRPr="007B4796" w:rsidRDefault="00886AFB" w:rsidP="00DA34C1">
      <w:pPr>
        <w:spacing w:after="0"/>
        <w:rPr>
          <w:b/>
          <w:u w:val="single"/>
        </w:rPr>
      </w:pPr>
      <w:r w:rsidRPr="00790219">
        <w:rPr>
          <w:b/>
          <w:u w:val="single"/>
        </w:rPr>
        <w:t xml:space="preserve">Details of the </w:t>
      </w:r>
      <w:r w:rsidRPr="00790219">
        <w:rPr>
          <w:b/>
          <w:i/>
          <w:u w:val="single"/>
        </w:rPr>
        <w:t>Customs (Prohibited Imports) Amendment (</w:t>
      </w:r>
      <w:r w:rsidR="003F26D9" w:rsidRPr="00790219">
        <w:rPr>
          <w:b/>
          <w:i/>
          <w:u w:val="single"/>
        </w:rPr>
        <w:t xml:space="preserve">Directed </w:t>
      </w:r>
      <w:r w:rsidR="001373FB" w:rsidRPr="00790219">
        <w:rPr>
          <w:b/>
          <w:i/>
          <w:u w:val="single"/>
        </w:rPr>
        <w:t>Energy W</w:t>
      </w:r>
      <w:r w:rsidR="00503816">
        <w:rPr>
          <w:b/>
          <w:i/>
          <w:u w:val="single"/>
        </w:rPr>
        <w:t>eapons</w:t>
      </w:r>
      <w:r w:rsidRPr="00790219">
        <w:rPr>
          <w:b/>
          <w:i/>
          <w:u w:val="single"/>
        </w:rPr>
        <w:t>) Regulations 202</w:t>
      </w:r>
      <w:r w:rsidR="001373FB" w:rsidRPr="00790219">
        <w:rPr>
          <w:b/>
          <w:i/>
          <w:u w:val="single"/>
        </w:rPr>
        <w:t>3</w:t>
      </w:r>
    </w:p>
    <w:p w14:paraId="39BF9BCB" w14:textId="77777777" w:rsidR="00DA34C1" w:rsidRDefault="00DA34C1" w:rsidP="00DA34C1">
      <w:pPr>
        <w:spacing w:after="0"/>
      </w:pPr>
    </w:p>
    <w:p w14:paraId="0654378F" w14:textId="012D165D" w:rsidR="00886AFB" w:rsidRPr="007B4796" w:rsidRDefault="00886AFB" w:rsidP="00DA34C1">
      <w:pPr>
        <w:spacing w:after="0"/>
        <w:rPr>
          <w:u w:val="single"/>
        </w:rPr>
      </w:pPr>
      <w:r w:rsidRPr="00790219">
        <w:rPr>
          <w:u w:val="single"/>
        </w:rPr>
        <w:t>Section 1 – Name</w:t>
      </w:r>
    </w:p>
    <w:p w14:paraId="07C71E01" w14:textId="77777777" w:rsidR="00DA34C1" w:rsidRDefault="00DA34C1" w:rsidP="00DA34C1">
      <w:pPr>
        <w:spacing w:after="0"/>
      </w:pPr>
    </w:p>
    <w:p w14:paraId="37FA928D" w14:textId="274854D3" w:rsidR="00886AFB" w:rsidRDefault="00886AFB" w:rsidP="00DA34C1">
      <w:pPr>
        <w:spacing w:after="0"/>
      </w:pPr>
      <w:r w:rsidRPr="00790219">
        <w:t>This section provide</w:t>
      </w:r>
      <w:r w:rsidR="00B25D0C" w:rsidRPr="00790219">
        <w:t>s</w:t>
      </w:r>
      <w:r w:rsidRPr="00790219">
        <w:t xml:space="preserve"> that the </w:t>
      </w:r>
      <w:r w:rsidR="00A35A08">
        <w:t>name</w:t>
      </w:r>
      <w:r w:rsidRPr="00790219">
        <w:t xml:space="preserve"> of the </w:t>
      </w:r>
      <w:r w:rsidR="00A35A08">
        <w:t>instrument</w:t>
      </w:r>
      <w:r w:rsidRPr="00790219">
        <w:t xml:space="preserve"> is the </w:t>
      </w:r>
      <w:r w:rsidRPr="00790219">
        <w:rPr>
          <w:i/>
        </w:rPr>
        <w:t>Customs (Prohibited Imports) Amendment (</w:t>
      </w:r>
      <w:r w:rsidR="003F26D9" w:rsidRPr="00790219">
        <w:rPr>
          <w:i/>
        </w:rPr>
        <w:t xml:space="preserve">Directed </w:t>
      </w:r>
      <w:r w:rsidR="001373FB" w:rsidRPr="00790219">
        <w:rPr>
          <w:i/>
        </w:rPr>
        <w:t>Energy Weapons</w:t>
      </w:r>
      <w:r w:rsidRPr="00790219">
        <w:rPr>
          <w:i/>
        </w:rPr>
        <w:t>) Regulations 202</w:t>
      </w:r>
      <w:r w:rsidR="001373FB" w:rsidRPr="00790219">
        <w:rPr>
          <w:i/>
        </w:rPr>
        <w:t>3</w:t>
      </w:r>
      <w:r w:rsidRPr="00790219">
        <w:t xml:space="preserve"> (</w:t>
      </w:r>
      <w:r w:rsidR="00B25D0C" w:rsidRPr="00790219">
        <w:t>Amendment Regulations</w:t>
      </w:r>
      <w:r w:rsidRPr="00790219">
        <w:t>).</w:t>
      </w:r>
    </w:p>
    <w:p w14:paraId="1CEAFAFF" w14:textId="77777777" w:rsidR="00DA34C1" w:rsidRPr="00790219" w:rsidRDefault="00DA34C1" w:rsidP="00DA34C1">
      <w:pPr>
        <w:spacing w:after="0"/>
      </w:pPr>
    </w:p>
    <w:p w14:paraId="60193507" w14:textId="3F41ABF9" w:rsidR="00886AFB" w:rsidRPr="007B4796" w:rsidRDefault="00886AFB" w:rsidP="00DA34C1">
      <w:pPr>
        <w:spacing w:after="0"/>
        <w:rPr>
          <w:u w:val="single"/>
        </w:rPr>
      </w:pPr>
      <w:r w:rsidRPr="00790219">
        <w:rPr>
          <w:u w:val="single"/>
        </w:rPr>
        <w:t>Section 2 – Commencement</w:t>
      </w:r>
    </w:p>
    <w:p w14:paraId="749443E6" w14:textId="77777777" w:rsidR="00DA34C1" w:rsidRDefault="00DA34C1" w:rsidP="00DA34C1">
      <w:pPr>
        <w:spacing w:after="0"/>
      </w:pPr>
    </w:p>
    <w:p w14:paraId="1C90713F" w14:textId="72AF0BA7" w:rsidR="00886AFB" w:rsidRDefault="00886AFB" w:rsidP="00DA34C1">
      <w:pPr>
        <w:spacing w:after="0"/>
      </w:pPr>
      <w:r w:rsidRPr="00790219">
        <w:t>This section set</w:t>
      </w:r>
      <w:r w:rsidR="00B25D0C" w:rsidRPr="00790219">
        <w:t>s</w:t>
      </w:r>
      <w:r w:rsidRPr="00790219">
        <w:t xml:space="preserve"> out, in a table, the date on which each of the provisions contained in the </w:t>
      </w:r>
      <w:r w:rsidR="00B25D0C" w:rsidRPr="00790219">
        <w:t>Amendment Regulations</w:t>
      </w:r>
      <w:r w:rsidR="00B25D0C" w:rsidRPr="00790219" w:rsidDel="008E549F">
        <w:t xml:space="preserve"> </w:t>
      </w:r>
      <w:r w:rsidRPr="00790219">
        <w:t>commence.</w:t>
      </w:r>
    </w:p>
    <w:p w14:paraId="405EE7D3" w14:textId="77777777" w:rsidR="00DA34C1" w:rsidRPr="00790219" w:rsidRDefault="00DA34C1" w:rsidP="00DA34C1">
      <w:pPr>
        <w:spacing w:after="0"/>
      </w:pPr>
    </w:p>
    <w:p w14:paraId="1E6A0AE5" w14:textId="5A485DC0" w:rsidR="00886AFB" w:rsidRDefault="00886AFB" w:rsidP="00DA34C1">
      <w:pPr>
        <w:spacing w:after="0"/>
      </w:pPr>
      <w:r w:rsidRPr="00790219">
        <w:t xml:space="preserve">Table item 1 </w:t>
      </w:r>
      <w:r w:rsidR="00A35A08">
        <w:t xml:space="preserve">has effect that </w:t>
      </w:r>
      <w:r w:rsidRPr="00790219">
        <w:t xml:space="preserve">the </w:t>
      </w:r>
      <w:r w:rsidR="00A35A08">
        <w:t>Amendment Regulations</w:t>
      </w:r>
      <w:r w:rsidRPr="00790219">
        <w:t xml:space="preserve"> commence on </w:t>
      </w:r>
      <w:r w:rsidR="001373FB" w:rsidRPr="00790219">
        <w:t>the day after the instrument is registered</w:t>
      </w:r>
      <w:r w:rsidR="00A35A08">
        <w:t xml:space="preserve"> on the Federal Register of Legislation</w:t>
      </w:r>
      <w:r w:rsidRPr="00790219">
        <w:t>.</w:t>
      </w:r>
    </w:p>
    <w:p w14:paraId="2541721B" w14:textId="77777777" w:rsidR="00DA34C1" w:rsidRDefault="00DA34C1" w:rsidP="00DA34C1">
      <w:pPr>
        <w:spacing w:after="0"/>
      </w:pPr>
    </w:p>
    <w:p w14:paraId="5EF3390A" w14:textId="11EB5327" w:rsidR="00A35A08" w:rsidRDefault="007B4796" w:rsidP="00DA34C1">
      <w:pPr>
        <w:spacing w:after="0"/>
      </w:pPr>
      <w:r>
        <w:t>Th</w:t>
      </w:r>
      <w:r w:rsidR="00A35A08" w:rsidRPr="00A35A08">
        <w:t>e note below the table provides that the table relates only to the provisions of the Amendment Regulations as originally made. It will not be amended to deal with later amendments of the Amendment Regulations. The purpose of this note clarifies that the commencement of any subsequent amendments will not be reflected in this table.</w:t>
      </w:r>
    </w:p>
    <w:p w14:paraId="0BE1CA2D" w14:textId="77777777" w:rsidR="00DA34C1" w:rsidRPr="00790219" w:rsidRDefault="00DA34C1" w:rsidP="00DA34C1">
      <w:pPr>
        <w:spacing w:after="0"/>
      </w:pPr>
    </w:p>
    <w:p w14:paraId="190BE20D" w14:textId="31C083B2" w:rsidR="00886AFB" w:rsidRPr="007B4796" w:rsidRDefault="00886AFB" w:rsidP="00DA34C1">
      <w:pPr>
        <w:spacing w:after="0"/>
        <w:rPr>
          <w:u w:val="single"/>
        </w:rPr>
      </w:pPr>
      <w:r w:rsidRPr="00790219">
        <w:rPr>
          <w:u w:val="single"/>
        </w:rPr>
        <w:t>Section 3 – Authority</w:t>
      </w:r>
    </w:p>
    <w:p w14:paraId="52E8512E" w14:textId="77777777" w:rsidR="00DA34C1" w:rsidRDefault="00DA34C1" w:rsidP="00DA34C1">
      <w:pPr>
        <w:spacing w:after="0"/>
      </w:pPr>
    </w:p>
    <w:p w14:paraId="2BD72394" w14:textId="726D166C" w:rsidR="00886AFB" w:rsidRDefault="00886AFB" w:rsidP="00DA34C1">
      <w:pPr>
        <w:spacing w:after="0"/>
      </w:pPr>
      <w:r w:rsidRPr="00790219">
        <w:t xml:space="preserve">This section </w:t>
      </w:r>
      <w:r w:rsidR="00B25D0C" w:rsidRPr="00790219">
        <w:t>sets</w:t>
      </w:r>
      <w:r w:rsidRPr="00790219">
        <w:t xml:space="preserve"> out the authority under which the </w:t>
      </w:r>
      <w:r w:rsidR="00B25D0C" w:rsidRPr="00790219">
        <w:t>Amendment Regulations</w:t>
      </w:r>
      <w:r w:rsidR="00B25D0C" w:rsidRPr="00790219" w:rsidDel="008E549F">
        <w:t xml:space="preserve"> </w:t>
      </w:r>
      <w:r w:rsidRPr="00790219">
        <w:t xml:space="preserve">are to be made, which is the </w:t>
      </w:r>
      <w:r w:rsidRPr="00790219">
        <w:rPr>
          <w:i/>
        </w:rPr>
        <w:t>Customs Act 1901</w:t>
      </w:r>
      <w:r w:rsidRPr="00790219">
        <w:t>.</w:t>
      </w:r>
    </w:p>
    <w:p w14:paraId="5E023394" w14:textId="77777777" w:rsidR="00DA34C1" w:rsidRPr="00790219" w:rsidRDefault="00DA34C1" w:rsidP="00DA34C1">
      <w:pPr>
        <w:spacing w:after="0"/>
      </w:pPr>
    </w:p>
    <w:p w14:paraId="04EBB18A" w14:textId="3492AA85" w:rsidR="00886AFB" w:rsidRPr="007B4796" w:rsidRDefault="00886AFB" w:rsidP="00DA34C1">
      <w:pPr>
        <w:spacing w:after="0"/>
        <w:rPr>
          <w:u w:val="single"/>
        </w:rPr>
      </w:pPr>
      <w:r w:rsidRPr="00790219">
        <w:rPr>
          <w:u w:val="single"/>
        </w:rPr>
        <w:t>Section 4 – Schedules</w:t>
      </w:r>
    </w:p>
    <w:p w14:paraId="6F44F87C" w14:textId="77777777" w:rsidR="00DA34C1" w:rsidRDefault="00DA34C1" w:rsidP="00DA34C1">
      <w:pPr>
        <w:spacing w:after="0"/>
      </w:pPr>
    </w:p>
    <w:p w14:paraId="59905AE5" w14:textId="3F1228F5" w:rsidR="00886AFB" w:rsidRDefault="00886AFB" w:rsidP="00DA34C1">
      <w:pPr>
        <w:spacing w:after="0"/>
      </w:pPr>
      <w:r w:rsidRPr="00790219">
        <w:t xml:space="preserve">This section </w:t>
      </w:r>
      <w:r w:rsidR="00B25D0C" w:rsidRPr="00790219">
        <w:t>sets out the</w:t>
      </w:r>
      <w:r w:rsidRPr="00790219">
        <w:t xml:space="preserve"> formal enabling provision for the Schedules to the </w:t>
      </w:r>
      <w:r w:rsidR="00B25D0C" w:rsidRPr="00790219">
        <w:t>Amendment Regulations</w:t>
      </w:r>
      <w:r w:rsidR="00B25D0C" w:rsidRPr="00790219" w:rsidDel="008E549F">
        <w:t xml:space="preserve"> </w:t>
      </w:r>
      <w:r w:rsidRPr="00790219">
        <w:t xml:space="preserve">and </w:t>
      </w:r>
      <w:r w:rsidR="00B25D0C" w:rsidRPr="00790219">
        <w:t>provides</w:t>
      </w:r>
      <w:r w:rsidRPr="00790219">
        <w:t xml:space="preserve"> that each instrument that is specified in a Schedule to the </w:t>
      </w:r>
      <w:r w:rsidR="00B25D0C" w:rsidRPr="00790219">
        <w:t>Amendment Regulations</w:t>
      </w:r>
      <w:r w:rsidR="00B25D0C" w:rsidRPr="00790219" w:rsidDel="008E549F">
        <w:t xml:space="preserve"> </w:t>
      </w:r>
      <w:r w:rsidR="00B25D0C" w:rsidRPr="00790219">
        <w:t xml:space="preserve">is </w:t>
      </w:r>
      <w:r w:rsidRPr="00790219">
        <w:t xml:space="preserve">amended or repealed as set out in the applicable items in the Schedule concerned, and that any other item in a Schedule to the </w:t>
      </w:r>
      <w:r w:rsidR="000C2F7A" w:rsidRPr="00790219">
        <w:t>Amendment Regulations</w:t>
      </w:r>
      <w:r w:rsidR="000C2F7A" w:rsidRPr="00790219" w:rsidDel="008E549F">
        <w:t xml:space="preserve"> </w:t>
      </w:r>
      <w:r w:rsidRPr="00790219">
        <w:t>has effect according to its terms.</w:t>
      </w:r>
    </w:p>
    <w:p w14:paraId="36BA0BCE" w14:textId="77777777" w:rsidR="00DA34C1" w:rsidRPr="00790219" w:rsidRDefault="00DA34C1" w:rsidP="00DA34C1">
      <w:pPr>
        <w:spacing w:after="0"/>
      </w:pPr>
    </w:p>
    <w:p w14:paraId="054D19BD" w14:textId="60733C1B" w:rsidR="00886AFB" w:rsidRDefault="00886AFB" w:rsidP="00DA34C1">
      <w:pPr>
        <w:spacing w:after="0"/>
      </w:pPr>
      <w:r w:rsidRPr="00790219">
        <w:t xml:space="preserve">The instrument amended is the </w:t>
      </w:r>
      <w:r w:rsidRPr="00790219">
        <w:rPr>
          <w:i/>
        </w:rPr>
        <w:t>Customs</w:t>
      </w:r>
      <w:r w:rsidRPr="00790219">
        <w:t xml:space="preserve"> </w:t>
      </w:r>
      <w:r w:rsidRPr="00790219">
        <w:rPr>
          <w:i/>
        </w:rPr>
        <w:t xml:space="preserve">(Prohibited Imports) Regulations 1956 </w:t>
      </w:r>
      <w:r w:rsidRPr="00790219">
        <w:t>(</w:t>
      </w:r>
      <w:r w:rsidR="00E2592B" w:rsidRPr="00790219">
        <w:t>Prohibited Imports Regulations</w:t>
      </w:r>
      <w:r w:rsidRPr="00790219">
        <w:t>).</w:t>
      </w:r>
    </w:p>
    <w:p w14:paraId="3FD5CDAC" w14:textId="77777777" w:rsidR="00DA34C1" w:rsidRPr="00790219" w:rsidRDefault="00DA34C1" w:rsidP="00DA34C1">
      <w:pPr>
        <w:spacing w:after="0"/>
      </w:pPr>
    </w:p>
    <w:p w14:paraId="4C5959B2" w14:textId="67357753" w:rsidR="00886AFB" w:rsidRPr="007B4796" w:rsidRDefault="00886AFB" w:rsidP="00DA34C1">
      <w:pPr>
        <w:spacing w:after="0"/>
        <w:rPr>
          <w:u w:val="single"/>
        </w:rPr>
      </w:pPr>
      <w:r w:rsidRPr="00790219">
        <w:rPr>
          <w:u w:val="single"/>
        </w:rPr>
        <w:t>Schedule 1</w:t>
      </w:r>
      <w:r w:rsidR="002E2648" w:rsidRPr="002E2648">
        <w:rPr>
          <w:u w:val="single"/>
        </w:rPr>
        <w:t>—</w:t>
      </w:r>
      <w:r w:rsidRPr="00790219">
        <w:rPr>
          <w:u w:val="single"/>
        </w:rPr>
        <w:t>Amendments</w:t>
      </w:r>
    </w:p>
    <w:p w14:paraId="4B8F6D6C" w14:textId="77777777" w:rsidR="00DA34C1" w:rsidRDefault="00DA34C1" w:rsidP="00DA34C1">
      <w:pPr>
        <w:spacing w:after="0"/>
      </w:pPr>
    </w:p>
    <w:p w14:paraId="27C2A3F3" w14:textId="10A95786" w:rsidR="00886AFB" w:rsidRPr="007B4796" w:rsidRDefault="00886AFB" w:rsidP="00DA34C1">
      <w:pPr>
        <w:spacing w:after="0"/>
        <w:rPr>
          <w:b/>
          <w:i/>
        </w:rPr>
      </w:pPr>
      <w:r w:rsidRPr="00790219">
        <w:rPr>
          <w:b/>
          <w:i/>
        </w:rPr>
        <w:t>Customs (Prohibited Imports) Regulations 1956</w:t>
      </w:r>
    </w:p>
    <w:p w14:paraId="21104FEC" w14:textId="77777777" w:rsidR="00DA34C1" w:rsidRDefault="00DA34C1" w:rsidP="00DA34C1">
      <w:pPr>
        <w:spacing w:after="0"/>
      </w:pPr>
    </w:p>
    <w:p w14:paraId="4FA5E8B2" w14:textId="699CBA6C" w:rsidR="00222593" w:rsidRPr="007B4796" w:rsidRDefault="007B4796" w:rsidP="00DA34C1">
      <w:pPr>
        <w:spacing w:after="0"/>
        <w:rPr>
          <w:b/>
        </w:rPr>
      </w:pPr>
      <w:r>
        <w:rPr>
          <w:b/>
        </w:rPr>
        <w:t xml:space="preserve">Item 1 </w:t>
      </w:r>
      <w:r w:rsidR="00DA34C1">
        <w:rPr>
          <w:b/>
        </w:rPr>
        <w:t xml:space="preserve"> </w:t>
      </w:r>
      <w:r w:rsidR="00412056" w:rsidRPr="00790219">
        <w:rPr>
          <w:b/>
        </w:rPr>
        <w:t>Part 2 of Schedule 13 (at the end of the table)</w:t>
      </w:r>
    </w:p>
    <w:p w14:paraId="7A469238" w14:textId="77777777" w:rsidR="00DA34C1" w:rsidRDefault="00DA34C1" w:rsidP="00DA34C1">
      <w:pPr>
        <w:spacing w:after="0"/>
      </w:pPr>
    </w:p>
    <w:p w14:paraId="64336A6C" w14:textId="56E2A268" w:rsidR="00594C48" w:rsidRDefault="003842D0" w:rsidP="00594C48">
      <w:pPr>
        <w:spacing w:after="0"/>
      </w:pPr>
      <w:r w:rsidRPr="00790219">
        <w:t>The purpose</w:t>
      </w:r>
      <w:r w:rsidR="00AD2D23" w:rsidRPr="00790219">
        <w:t xml:space="preserve"> of </w:t>
      </w:r>
      <w:r w:rsidR="00B25D0C" w:rsidRPr="00790219">
        <w:t>the Amendment Regulations</w:t>
      </w:r>
      <w:r w:rsidR="00AD2D23" w:rsidRPr="00790219">
        <w:t xml:space="preserve"> </w:t>
      </w:r>
      <w:r w:rsidRPr="00790219">
        <w:t xml:space="preserve">is to introduce new import </w:t>
      </w:r>
      <w:r w:rsidR="002E2648">
        <w:t>controls</w:t>
      </w:r>
      <w:r w:rsidRPr="00790219">
        <w:t xml:space="preserve"> for </w:t>
      </w:r>
      <w:r w:rsidR="003F26D9" w:rsidRPr="00790219">
        <w:t xml:space="preserve">directed energy weapons </w:t>
      </w:r>
      <w:r w:rsidR="00AD2D23" w:rsidRPr="00790219">
        <w:t xml:space="preserve">and </w:t>
      </w:r>
      <w:r w:rsidR="00326755" w:rsidRPr="00790219">
        <w:t>their</w:t>
      </w:r>
      <w:r w:rsidR="00AD2D23" w:rsidRPr="00790219">
        <w:t xml:space="preserve"> parts</w:t>
      </w:r>
      <w:r w:rsidR="005A00FF">
        <w:t>, prohibiting the importation of those goods</w:t>
      </w:r>
      <w:r w:rsidR="00AD2D23" w:rsidRPr="00790219">
        <w:t xml:space="preserve"> </w:t>
      </w:r>
      <w:r w:rsidR="00D353C1" w:rsidRPr="00790219">
        <w:t xml:space="preserve">under section </w:t>
      </w:r>
      <w:r w:rsidR="0020662B" w:rsidRPr="00790219">
        <w:t xml:space="preserve">4H </w:t>
      </w:r>
      <w:r w:rsidR="00D353C1" w:rsidRPr="00790219">
        <w:t xml:space="preserve">of the </w:t>
      </w:r>
      <w:r w:rsidR="00E2592B" w:rsidRPr="00790219">
        <w:t>Prohibited Imports Regulations</w:t>
      </w:r>
      <w:r w:rsidR="005A00FF">
        <w:t xml:space="preserve"> unless new specified requirements inserted into Part 2 of Schedule 1</w:t>
      </w:r>
      <w:r w:rsidR="00594C48">
        <w:t>3 to those Regulations are comp</w:t>
      </w:r>
      <w:r w:rsidR="005A00FF">
        <w:t>l</w:t>
      </w:r>
      <w:r w:rsidR="00594C48">
        <w:t>i</w:t>
      </w:r>
      <w:r w:rsidR="005A00FF">
        <w:t>ed with</w:t>
      </w:r>
      <w:r w:rsidR="00D353C1" w:rsidRPr="00790219">
        <w:t xml:space="preserve">. </w:t>
      </w:r>
      <w:r w:rsidR="00594C48" w:rsidRPr="004A4004">
        <w:t>This prohibition articulate</w:t>
      </w:r>
      <w:r w:rsidR="00594C48">
        <w:t>s</w:t>
      </w:r>
      <w:r w:rsidR="00594C48" w:rsidRPr="004A4004">
        <w:t xml:space="preserve"> a distinction between directed energy weapons and the existing import controls in table item 1 </w:t>
      </w:r>
      <w:r w:rsidR="00594C48" w:rsidRPr="004A4004">
        <w:lastRenderedPageBreak/>
        <w:t>(for example, for dazzle or decoy devices which would include hand held laser pointers of lower wattage).</w:t>
      </w:r>
    </w:p>
    <w:p w14:paraId="74C572B4" w14:textId="66D06805" w:rsidR="00173842" w:rsidRPr="00790219" w:rsidRDefault="00173842" w:rsidP="00DA34C1">
      <w:pPr>
        <w:spacing w:after="0"/>
      </w:pPr>
    </w:p>
    <w:p w14:paraId="4A2472DC" w14:textId="6E5AB9C6" w:rsidR="00AA740A" w:rsidRDefault="00173842" w:rsidP="00DA34C1">
      <w:pPr>
        <w:spacing w:after="0"/>
      </w:pPr>
      <w:r w:rsidRPr="00790219">
        <w:t xml:space="preserve">Under the amendments, the Minister administering the </w:t>
      </w:r>
      <w:r w:rsidR="00E2592B" w:rsidRPr="00790219">
        <w:t>Prohibited Imports Regulations</w:t>
      </w:r>
      <w:r w:rsidRPr="00790219">
        <w:t xml:space="preserve"> </w:t>
      </w:r>
      <w:r w:rsidR="00B25D0C" w:rsidRPr="00790219">
        <w:t xml:space="preserve">may </w:t>
      </w:r>
      <w:r w:rsidRPr="00790219">
        <w:t xml:space="preserve">only grant permission to import </w:t>
      </w:r>
      <w:r w:rsidR="003F26D9" w:rsidRPr="00790219">
        <w:t xml:space="preserve">directed energy weapons </w:t>
      </w:r>
      <w:r w:rsidRPr="00790219">
        <w:t xml:space="preserve">or parts of </w:t>
      </w:r>
      <w:r w:rsidR="003F26D9" w:rsidRPr="00790219">
        <w:t xml:space="preserve">directed energy weapons </w:t>
      </w:r>
      <w:r w:rsidRPr="00790219">
        <w:t xml:space="preserve">where the </w:t>
      </w:r>
      <w:r w:rsidR="004855E0">
        <w:t>Minister is satisfied that the</w:t>
      </w:r>
      <w:r w:rsidR="00B84216">
        <w:t xml:space="preserve"> </w:t>
      </w:r>
      <w:r w:rsidR="00116125">
        <w:t>prospective</w:t>
      </w:r>
      <w:r w:rsidR="004855E0">
        <w:t xml:space="preserve"> </w:t>
      </w:r>
      <w:r w:rsidR="00AA740A">
        <w:t xml:space="preserve">importer </w:t>
      </w:r>
      <w:r w:rsidR="005A00FF">
        <w:t>complies with</w:t>
      </w:r>
      <w:r w:rsidR="00AA740A">
        <w:t xml:space="preserve"> the ‘official </w:t>
      </w:r>
      <w:r w:rsidR="00AA740A" w:rsidRPr="00790219">
        <w:rPr>
          <w:rFonts w:eastAsia="Calibri"/>
        </w:rPr>
        <w:t>p</w:t>
      </w:r>
      <w:r w:rsidR="00E42AAE">
        <w:rPr>
          <w:rFonts w:eastAsia="Calibri"/>
        </w:rPr>
        <w:t>urp</w:t>
      </w:r>
      <w:r w:rsidR="00AA740A" w:rsidRPr="00790219">
        <w:rPr>
          <w:rFonts w:eastAsia="Calibri"/>
        </w:rPr>
        <w:t>ose</w:t>
      </w:r>
      <w:r w:rsidR="00AA740A">
        <w:rPr>
          <w:rFonts w:eastAsia="Calibri"/>
        </w:rPr>
        <w:t>s</w:t>
      </w:r>
      <w:r w:rsidR="00AA740A" w:rsidRPr="00790219">
        <w:rPr>
          <w:rFonts w:eastAsia="Calibri"/>
        </w:rPr>
        <w:t xml:space="preserve"> test</w:t>
      </w:r>
      <w:r w:rsidR="00AA740A">
        <w:rPr>
          <w:rFonts w:eastAsia="Calibri"/>
        </w:rPr>
        <w:t>’</w:t>
      </w:r>
      <w:r w:rsidR="00AA740A" w:rsidRPr="00790219">
        <w:rPr>
          <w:rFonts w:eastAsia="Calibri"/>
        </w:rPr>
        <w:t xml:space="preserve">, </w:t>
      </w:r>
      <w:r w:rsidR="00AA740A" w:rsidRPr="00790219">
        <w:t xml:space="preserve">the </w:t>
      </w:r>
      <w:r w:rsidR="00AA740A">
        <w:t>‘</w:t>
      </w:r>
      <w:r w:rsidR="00AA740A" w:rsidRPr="00790219">
        <w:t>specified purposes test</w:t>
      </w:r>
      <w:r w:rsidR="00AA740A">
        <w:t>’</w:t>
      </w:r>
      <w:r w:rsidR="00AA740A" w:rsidRPr="00790219">
        <w:t xml:space="preserve">, the </w:t>
      </w:r>
      <w:r w:rsidR="00AA740A">
        <w:t>‘</w:t>
      </w:r>
      <w:r w:rsidR="00AA740A" w:rsidRPr="00790219">
        <w:t>returned goods test</w:t>
      </w:r>
      <w:r w:rsidR="00AA740A">
        <w:t>’</w:t>
      </w:r>
      <w:r w:rsidR="00AA740A" w:rsidRPr="00790219">
        <w:t xml:space="preserve">, or </w:t>
      </w:r>
      <w:r w:rsidR="00AA740A" w:rsidRPr="00790219">
        <w:rPr>
          <w:rFonts w:eastAsia="Calibri"/>
        </w:rPr>
        <w:t xml:space="preserve">the </w:t>
      </w:r>
      <w:r w:rsidR="00AA740A">
        <w:rPr>
          <w:rFonts w:eastAsia="Calibri"/>
        </w:rPr>
        <w:t>‘</w:t>
      </w:r>
      <w:r w:rsidR="00AA740A" w:rsidRPr="00790219">
        <w:rPr>
          <w:rFonts w:eastAsia="Calibri"/>
        </w:rPr>
        <w:t>national interest test</w:t>
      </w:r>
      <w:r w:rsidR="00AA740A">
        <w:rPr>
          <w:rFonts w:eastAsia="Calibri"/>
        </w:rPr>
        <w:t>’</w:t>
      </w:r>
      <w:r w:rsidRPr="00790219">
        <w:t xml:space="preserve"> in </w:t>
      </w:r>
      <w:r w:rsidR="0020662B" w:rsidRPr="00790219">
        <w:t xml:space="preserve">items </w:t>
      </w:r>
      <w:r w:rsidRPr="00790219">
        <w:t>1</w:t>
      </w:r>
      <w:r w:rsidR="00AA740A">
        <w:t>, 2, 5</w:t>
      </w:r>
      <w:r w:rsidRPr="00790219">
        <w:t xml:space="preserve"> and 10 respectively in Part 1 </w:t>
      </w:r>
      <w:r w:rsidR="00AA740A">
        <w:t>of</w:t>
      </w:r>
      <w:r w:rsidRPr="00790219">
        <w:t xml:space="preserve"> Schedule 13 to the </w:t>
      </w:r>
      <w:r w:rsidR="00E2592B" w:rsidRPr="00790219">
        <w:t>Prohibited Imports Regulations</w:t>
      </w:r>
      <w:r w:rsidRPr="00790219">
        <w:t>.</w:t>
      </w:r>
      <w:r w:rsidR="0020662B" w:rsidRPr="00790219">
        <w:t xml:space="preserve"> An authorised person may also give written permission</w:t>
      </w:r>
      <w:r w:rsidR="00594C48">
        <w:t>, provided the prospective importer satisfies the ‘</w:t>
      </w:r>
      <w:r w:rsidR="0020662B" w:rsidRPr="00790219">
        <w:t>official purposes</w:t>
      </w:r>
      <w:r w:rsidR="00594C48">
        <w:t xml:space="preserve"> test’</w:t>
      </w:r>
      <w:r w:rsidR="006C2B3C">
        <w:t xml:space="preserve">, </w:t>
      </w:r>
      <w:r w:rsidR="00594C48">
        <w:t>‘</w:t>
      </w:r>
      <w:r w:rsidR="006C2B3C">
        <w:t xml:space="preserve">specified purposes </w:t>
      </w:r>
      <w:r w:rsidR="00594C48">
        <w:t xml:space="preserve">test’ </w:t>
      </w:r>
      <w:r w:rsidR="006C2B3C">
        <w:t xml:space="preserve">or </w:t>
      </w:r>
      <w:r w:rsidR="00594C48">
        <w:t>‘</w:t>
      </w:r>
      <w:r w:rsidR="006C2B3C">
        <w:t>returned goods</w:t>
      </w:r>
      <w:r w:rsidR="0020662B" w:rsidRPr="00790219">
        <w:t xml:space="preserve"> test</w:t>
      </w:r>
      <w:r w:rsidR="00594C48">
        <w:t>’</w:t>
      </w:r>
      <w:r w:rsidR="0020662B" w:rsidRPr="00790219">
        <w:t>.</w:t>
      </w:r>
      <w:r w:rsidR="00594C48">
        <w:t xml:space="preserve"> </w:t>
      </w:r>
      <w:r w:rsidR="00594C48" w:rsidRPr="004A4004">
        <w:t>A person other than the Minister cannot be authorised to assess compliance with the ‘national interest test’.</w:t>
      </w:r>
    </w:p>
    <w:p w14:paraId="448E813A" w14:textId="77777777" w:rsidR="00594C48" w:rsidRDefault="00594C48" w:rsidP="00DA34C1">
      <w:pPr>
        <w:spacing w:after="0"/>
      </w:pPr>
    </w:p>
    <w:p w14:paraId="16119CEE" w14:textId="2C0E8845" w:rsidR="00173842" w:rsidRDefault="007C7C41" w:rsidP="00DA34C1">
      <w:pPr>
        <w:spacing w:after="0"/>
      </w:pPr>
      <w:r w:rsidRPr="00790219">
        <w:t xml:space="preserve">Key elements of the </w:t>
      </w:r>
      <w:r w:rsidR="00EE4744" w:rsidRPr="00790219">
        <w:t>new</w:t>
      </w:r>
      <w:r w:rsidR="000D2864" w:rsidRPr="00790219">
        <w:t xml:space="preserve"> </w:t>
      </w:r>
      <w:r w:rsidRPr="00790219">
        <w:t>import prohibition are explained below.</w:t>
      </w:r>
    </w:p>
    <w:p w14:paraId="33C7AC52" w14:textId="77777777" w:rsidR="00DA34C1" w:rsidRPr="00790219" w:rsidRDefault="00DA34C1" w:rsidP="00DA34C1">
      <w:pPr>
        <w:spacing w:after="0"/>
      </w:pPr>
    </w:p>
    <w:p w14:paraId="0B47D9AF" w14:textId="77777777" w:rsidR="00AA740A" w:rsidRDefault="003F26D9" w:rsidP="00DA34C1">
      <w:pPr>
        <w:spacing w:after="0"/>
        <w:rPr>
          <w:i/>
        </w:rPr>
      </w:pPr>
      <w:r w:rsidRPr="00790219">
        <w:rPr>
          <w:i/>
        </w:rPr>
        <w:t>Directed energy weapons</w:t>
      </w:r>
      <w:r w:rsidR="00222593" w:rsidRPr="00790219">
        <w:rPr>
          <w:i/>
        </w:rPr>
        <w:t xml:space="preserve"> or similar devices</w:t>
      </w:r>
    </w:p>
    <w:p w14:paraId="01E72FEC" w14:textId="77777777" w:rsidR="00DA34C1" w:rsidRDefault="00DA34C1" w:rsidP="00DA34C1">
      <w:pPr>
        <w:spacing w:after="0"/>
      </w:pPr>
    </w:p>
    <w:p w14:paraId="4B80B7C4" w14:textId="0E7937F6" w:rsidR="005B29E8" w:rsidRDefault="00AA740A" w:rsidP="00DA34C1">
      <w:pPr>
        <w:spacing w:after="0"/>
      </w:pPr>
      <w:r w:rsidRPr="00AA740A">
        <w:t>New table item 50</w:t>
      </w:r>
      <w:r w:rsidR="005B29E8" w:rsidRPr="00790219">
        <w:rPr>
          <w:bCs/>
        </w:rPr>
        <w:t xml:space="preserve"> applies to weapons or simila</w:t>
      </w:r>
      <w:r w:rsidR="004855E0">
        <w:rPr>
          <w:bCs/>
        </w:rPr>
        <w:t>r devices that use highly focus</w:t>
      </w:r>
      <w:r w:rsidR="005B29E8" w:rsidRPr="00790219">
        <w:rPr>
          <w:bCs/>
        </w:rPr>
        <w:t>ed energy</w:t>
      </w:r>
      <w:r w:rsidR="005B29E8" w:rsidRPr="00790219">
        <w:t xml:space="preserve"> in the form of lasers, radio frequencies or particle beams, as opposed to a physical projectile, to </w:t>
      </w:r>
      <w:r w:rsidR="00594C48">
        <w:t>strike and damage a target. These weapons</w:t>
      </w:r>
      <w:r w:rsidR="005B29E8" w:rsidRPr="00790219">
        <w:t xml:space="preserve"> are capable of disabling drones, including military unmanned aerial systems, countering command and control systems, and stopping vehicles or vessels.</w:t>
      </w:r>
    </w:p>
    <w:p w14:paraId="10CCA302" w14:textId="77777777" w:rsidR="00DA34C1" w:rsidRPr="00AA740A" w:rsidRDefault="00DA34C1" w:rsidP="00DA34C1">
      <w:pPr>
        <w:spacing w:after="0"/>
        <w:rPr>
          <w:i/>
        </w:rPr>
      </w:pPr>
    </w:p>
    <w:p w14:paraId="1EF8F719" w14:textId="1AB01B6E" w:rsidR="00173842" w:rsidRDefault="00F039B8" w:rsidP="00DA34C1">
      <w:pPr>
        <w:spacing w:after="0"/>
      </w:pPr>
      <w:r w:rsidRPr="00790219">
        <w:t xml:space="preserve">The phrase ‘or similar devices’ </w:t>
      </w:r>
      <w:r w:rsidR="00B25D0C" w:rsidRPr="00790219">
        <w:t>ensures</w:t>
      </w:r>
      <w:r w:rsidR="00594C48">
        <w:t xml:space="preserve"> that variations of</w:t>
      </w:r>
      <w:r w:rsidRPr="00790219">
        <w:t xml:space="preserve"> these weapons are also captured by th</w:t>
      </w:r>
      <w:r w:rsidR="00E219E4">
        <w:t xml:space="preserve">e import prohibition set out </w:t>
      </w:r>
      <w:r w:rsidR="005B29E8" w:rsidRPr="00790219">
        <w:t>in</w:t>
      </w:r>
      <w:r w:rsidR="00B25D0C" w:rsidRPr="00790219">
        <w:t xml:space="preserve"> </w:t>
      </w:r>
      <w:r w:rsidR="00E219E4">
        <w:t xml:space="preserve">new </w:t>
      </w:r>
      <w:r w:rsidR="00B54D27" w:rsidRPr="00790219">
        <w:t xml:space="preserve">table item </w:t>
      </w:r>
      <w:r w:rsidR="005B29E8" w:rsidRPr="00790219">
        <w:t>5</w:t>
      </w:r>
      <w:r w:rsidR="001F26BF">
        <w:t>0</w:t>
      </w:r>
      <w:r w:rsidRPr="00790219">
        <w:t>.</w:t>
      </w:r>
    </w:p>
    <w:p w14:paraId="0AE30313" w14:textId="77777777" w:rsidR="00DA34C1" w:rsidRPr="00790219" w:rsidRDefault="00DA34C1" w:rsidP="00DA34C1">
      <w:pPr>
        <w:spacing w:after="0"/>
      </w:pPr>
    </w:p>
    <w:p w14:paraId="4B1E8A23" w14:textId="5A6FBB83" w:rsidR="002822F6" w:rsidRDefault="00173842" w:rsidP="00DA34C1">
      <w:pPr>
        <w:spacing w:after="0"/>
      </w:pPr>
      <w:r w:rsidRPr="00790219">
        <w:t xml:space="preserve">To the extent that </w:t>
      </w:r>
      <w:r w:rsidR="00594C48">
        <w:t xml:space="preserve">certain </w:t>
      </w:r>
      <w:r w:rsidR="003F26D9" w:rsidRPr="00790219">
        <w:t xml:space="preserve">directed energy weapons </w:t>
      </w:r>
      <w:r w:rsidR="00AA740A">
        <w:t>may be</w:t>
      </w:r>
      <w:r w:rsidRPr="00790219">
        <w:t xml:space="preserve"> cove</w:t>
      </w:r>
      <w:r w:rsidR="0002457C">
        <w:t>red by table item 44</w:t>
      </w:r>
      <w:r w:rsidR="00AA740A">
        <w:t xml:space="preserve"> of Part 2</w:t>
      </w:r>
      <w:r w:rsidRPr="00790219">
        <w:t xml:space="preserve"> of Schedule 13 to the </w:t>
      </w:r>
      <w:r w:rsidR="00E2592B" w:rsidRPr="00790219">
        <w:t>Prohibited Imports Regulations</w:t>
      </w:r>
      <w:r w:rsidR="0002457C">
        <w:t xml:space="preserve"> </w:t>
      </w:r>
      <w:r w:rsidR="00EE4744" w:rsidRPr="00790219">
        <w:t xml:space="preserve">– </w:t>
      </w:r>
      <w:r w:rsidR="0002457C">
        <w:t>e.g. hand held laser pointers</w:t>
      </w:r>
      <w:r w:rsidRPr="00790219">
        <w:t xml:space="preserve">, </w:t>
      </w:r>
      <w:r w:rsidR="007C7C41" w:rsidRPr="00790219">
        <w:t xml:space="preserve">the importation of </w:t>
      </w:r>
      <w:r w:rsidRPr="00790219">
        <w:t>those weapons continue</w:t>
      </w:r>
      <w:r w:rsidR="000D2864" w:rsidRPr="00790219">
        <w:t>s</w:t>
      </w:r>
      <w:r w:rsidRPr="00790219">
        <w:t xml:space="preserve"> to be regulate</w:t>
      </w:r>
      <w:r w:rsidR="00AA740A">
        <w:t xml:space="preserve">d by the import tests required </w:t>
      </w:r>
      <w:r w:rsidR="0002457C">
        <w:t>in that table item</w:t>
      </w:r>
      <w:r w:rsidRPr="00790219">
        <w:t>.</w:t>
      </w:r>
    </w:p>
    <w:p w14:paraId="5B821974" w14:textId="77777777" w:rsidR="00DA34C1" w:rsidRPr="00790219" w:rsidRDefault="00DA34C1" w:rsidP="00DA34C1">
      <w:pPr>
        <w:spacing w:after="0"/>
        <w:rPr>
          <w:i/>
        </w:rPr>
      </w:pPr>
    </w:p>
    <w:p w14:paraId="1CE1EE1B" w14:textId="7C987AE6" w:rsidR="002822F6" w:rsidRPr="00790219" w:rsidRDefault="001373FB" w:rsidP="00DA34C1">
      <w:pPr>
        <w:spacing w:after="0"/>
        <w:rPr>
          <w:i/>
        </w:rPr>
      </w:pPr>
      <w:r w:rsidRPr="00790219">
        <w:rPr>
          <w:i/>
        </w:rPr>
        <w:t>Designed to damage their target with highly focused energy (including high energy lasers, high power microwaves, particle beams and sound beams) without a solid projectile</w:t>
      </w:r>
    </w:p>
    <w:p w14:paraId="682F7B97" w14:textId="77777777" w:rsidR="00DA34C1" w:rsidRDefault="00DA34C1" w:rsidP="00DA34C1">
      <w:pPr>
        <w:spacing w:after="0"/>
      </w:pPr>
    </w:p>
    <w:p w14:paraId="5DE02295" w14:textId="7398AACC" w:rsidR="002070B0" w:rsidRPr="00790219" w:rsidRDefault="00F126B6" w:rsidP="00DA34C1">
      <w:pPr>
        <w:spacing w:after="0"/>
      </w:pPr>
      <w:r w:rsidRPr="00790219">
        <w:t xml:space="preserve">The purpose of this element </w:t>
      </w:r>
      <w:r w:rsidR="000D2864" w:rsidRPr="00790219">
        <w:t>is</w:t>
      </w:r>
      <w:r w:rsidR="0002457C">
        <w:t xml:space="preserve"> to ensure </w:t>
      </w:r>
      <w:r w:rsidR="001373FB" w:rsidRPr="00790219">
        <w:t xml:space="preserve">the range of devices that use highly focused energy </w:t>
      </w:r>
      <w:r w:rsidR="008D7466">
        <w:t>which</w:t>
      </w:r>
      <w:r w:rsidR="001373FB" w:rsidRPr="00790219">
        <w:t xml:space="preserve">, when discharged, </w:t>
      </w:r>
      <w:r w:rsidRPr="00790219">
        <w:t>cause</w:t>
      </w:r>
      <w:r w:rsidR="001373FB" w:rsidRPr="00790219">
        <w:t xml:space="preserve"> </w:t>
      </w:r>
      <w:r w:rsidR="002822F6" w:rsidRPr="00790219">
        <w:t>damage to property</w:t>
      </w:r>
      <w:r w:rsidR="00207CE4" w:rsidRPr="00790219">
        <w:t xml:space="preserve"> or </w:t>
      </w:r>
      <w:r w:rsidR="008D7466">
        <w:t>person</w:t>
      </w:r>
      <w:r w:rsidR="00207CE4" w:rsidRPr="00790219">
        <w:t xml:space="preserve"> </w:t>
      </w:r>
      <w:r w:rsidRPr="00790219">
        <w:t>are</w:t>
      </w:r>
      <w:r w:rsidR="00207CE4" w:rsidRPr="00790219">
        <w:t xml:space="preserve"> adequately c</w:t>
      </w:r>
      <w:r w:rsidR="008D7466">
        <w:t>aptured</w:t>
      </w:r>
      <w:r w:rsidRPr="00790219">
        <w:t xml:space="preserve"> by the </w:t>
      </w:r>
      <w:r w:rsidR="000D2864" w:rsidRPr="00790219">
        <w:t xml:space="preserve">new </w:t>
      </w:r>
      <w:r w:rsidRPr="00790219">
        <w:t>import control</w:t>
      </w:r>
      <w:r w:rsidR="002822F6" w:rsidRPr="00790219">
        <w:t>.</w:t>
      </w:r>
      <w:r w:rsidR="00293D6F" w:rsidRPr="00790219">
        <w:t xml:space="preserve"> </w:t>
      </w:r>
      <w:r w:rsidR="007C7C41" w:rsidRPr="00790219">
        <w:t>What may be covere</w:t>
      </w:r>
      <w:r w:rsidR="00B54D27" w:rsidRPr="00790219">
        <w:t xml:space="preserve">d as a directed energy weapon </w:t>
      </w:r>
      <w:r w:rsidR="00293D6F" w:rsidRPr="00790219">
        <w:t xml:space="preserve">is wide in nature </w:t>
      </w:r>
      <w:r w:rsidR="00B54D27" w:rsidRPr="00790219">
        <w:t xml:space="preserve">to encapsulate current and future </w:t>
      </w:r>
      <w:r w:rsidR="0023175C" w:rsidRPr="00790219">
        <w:t xml:space="preserve">varieties of </w:t>
      </w:r>
      <w:r w:rsidR="00B54D27" w:rsidRPr="00790219">
        <w:t>directed energy devices that are designed to</w:t>
      </w:r>
      <w:r w:rsidR="004855E0">
        <w:t xml:space="preserve"> cause damage with highly focus</w:t>
      </w:r>
      <w:r w:rsidR="00B54D27" w:rsidRPr="00790219">
        <w:t xml:space="preserve">ed </w:t>
      </w:r>
      <w:r w:rsidR="005B29E8" w:rsidRPr="00790219">
        <w:t xml:space="preserve">laser, microwave, particle or sound beam </w:t>
      </w:r>
      <w:r w:rsidR="00B54D27" w:rsidRPr="00790219">
        <w:t>energy.</w:t>
      </w:r>
    </w:p>
    <w:p w14:paraId="22F45902" w14:textId="77777777" w:rsidR="00DA34C1" w:rsidRDefault="00DA34C1" w:rsidP="00DA34C1">
      <w:pPr>
        <w:spacing w:after="0"/>
      </w:pPr>
    </w:p>
    <w:p w14:paraId="79DEA4C0" w14:textId="6A10D626" w:rsidR="00B54D27" w:rsidRDefault="00C5328C" w:rsidP="00DA34C1">
      <w:pPr>
        <w:spacing w:after="0"/>
      </w:pPr>
      <w:r>
        <w:t>As an example, d</w:t>
      </w:r>
      <w:r w:rsidR="002070B0" w:rsidRPr="00790219">
        <w:t xml:space="preserve">amage </w:t>
      </w:r>
      <w:r w:rsidR="001A008C">
        <w:t xml:space="preserve">to property </w:t>
      </w:r>
      <w:r w:rsidR="002070B0" w:rsidRPr="00790219">
        <w:t xml:space="preserve">in this instance would include, but is not limited to, temporarily or permanently disabling </w:t>
      </w:r>
      <w:r w:rsidR="00E546F8">
        <w:t>a</w:t>
      </w:r>
      <w:r w:rsidR="00E546F8" w:rsidRPr="00790219">
        <w:t xml:space="preserve"> </w:t>
      </w:r>
      <w:r w:rsidR="002070B0" w:rsidRPr="00790219">
        <w:t xml:space="preserve">target by scrambling </w:t>
      </w:r>
      <w:r w:rsidR="00790219" w:rsidRPr="00790219">
        <w:t>computer memories or burning out sensitive electronic parts,</w:t>
      </w:r>
      <w:r w:rsidR="00790219" w:rsidRPr="00790219">
        <w:rPr>
          <w:color w:val="202122"/>
          <w:shd w:val="clear" w:color="auto" w:fill="FFFFFF"/>
        </w:rPr>
        <w:t xml:space="preserve"> suppressing navigation, telecommunication and transmission channels,</w:t>
      </w:r>
      <w:r w:rsidR="00790219" w:rsidRPr="00790219">
        <w:t xml:space="preserve"> or </w:t>
      </w:r>
      <w:r w:rsidR="002070B0" w:rsidRPr="00790219">
        <w:t>interfering with guidance systems.</w:t>
      </w:r>
    </w:p>
    <w:p w14:paraId="0997DE7F" w14:textId="77777777" w:rsidR="00DA34C1" w:rsidRPr="00790219" w:rsidRDefault="00DA34C1" w:rsidP="00DA34C1">
      <w:pPr>
        <w:spacing w:after="0"/>
      </w:pPr>
    </w:p>
    <w:p w14:paraId="14FAB29A" w14:textId="31630875" w:rsidR="002F6685" w:rsidRPr="00790219" w:rsidRDefault="002F6685" w:rsidP="00DA34C1">
      <w:pPr>
        <w:spacing w:after="0"/>
        <w:rPr>
          <w:i/>
        </w:rPr>
      </w:pPr>
      <w:r w:rsidRPr="00790219">
        <w:rPr>
          <w:i/>
        </w:rPr>
        <w:t>Capable of causing</w:t>
      </w:r>
      <w:r w:rsidR="00ED4AC6" w:rsidRPr="00790219">
        <w:rPr>
          <w:i/>
        </w:rPr>
        <w:t>: (i)</w:t>
      </w:r>
      <w:r w:rsidR="00F039B8" w:rsidRPr="00790219">
        <w:rPr>
          <w:i/>
        </w:rPr>
        <w:t xml:space="preserve"> </w:t>
      </w:r>
      <w:r w:rsidR="00ED4AC6" w:rsidRPr="00790219">
        <w:rPr>
          <w:i/>
        </w:rPr>
        <w:t>damage to property or (ii) bodily harm</w:t>
      </w:r>
    </w:p>
    <w:p w14:paraId="387F5EA1" w14:textId="77777777" w:rsidR="00DA34C1" w:rsidRDefault="00DA34C1" w:rsidP="00DA34C1">
      <w:pPr>
        <w:spacing w:after="0"/>
      </w:pPr>
    </w:p>
    <w:p w14:paraId="24925AA3" w14:textId="700261AA" w:rsidR="003842D0" w:rsidRDefault="007F3518" w:rsidP="00DA34C1">
      <w:pPr>
        <w:spacing w:after="0"/>
      </w:pPr>
      <w:r w:rsidRPr="00790219">
        <w:t>The ‘</w:t>
      </w:r>
      <w:r w:rsidR="003842D0" w:rsidRPr="00790219">
        <w:t>capable of causing</w:t>
      </w:r>
      <w:r w:rsidRPr="00790219">
        <w:t xml:space="preserve"> damage to property or bodily harm’ </w:t>
      </w:r>
      <w:r w:rsidR="003842D0" w:rsidRPr="00790219">
        <w:t xml:space="preserve">element </w:t>
      </w:r>
      <w:r w:rsidRPr="00790219">
        <w:t>is</w:t>
      </w:r>
      <w:r w:rsidR="003842D0" w:rsidRPr="00790219">
        <w:t xml:space="preserve"> similar to the</w:t>
      </w:r>
      <w:r w:rsidR="00C72B70" w:rsidRPr="00790219">
        <w:t xml:space="preserve"> existing im</w:t>
      </w:r>
      <w:r w:rsidR="003842D0" w:rsidRPr="00790219">
        <w:t xml:space="preserve">port restriction </w:t>
      </w:r>
      <w:r w:rsidR="005B29E8" w:rsidRPr="00790219">
        <w:t>on electromagnetic weapons</w:t>
      </w:r>
      <w:r w:rsidR="003842D0" w:rsidRPr="00790219">
        <w:t xml:space="preserve"> </w:t>
      </w:r>
      <w:r w:rsidR="007C7C41" w:rsidRPr="00790219">
        <w:t xml:space="preserve">in </w:t>
      </w:r>
      <w:r w:rsidR="005B29E8" w:rsidRPr="00790219">
        <w:t xml:space="preserve">table </w:t>
      </w:r>
      <w:r w:rsidR="007C7C41" w:rsidRPr="00790219">
        <w:t xml:space="preserve">item </w:t>
      </w:r>
      <w:r w:rsidR="005B29E8" w:rsidRPr="00790219">
        <w:t>48</w:t>
      </w:r>
      <w:r w:rsidR="003842D0" w:rsidRPr="00790219">
        <w:t xml:space="preserve"> of Part 2 of Schedule 13 to the </w:t>
      </w:r>
      <w:r w:rsidR="00E2592B" w:rsidRPr="00790219">
        <w:t>Prohibited Imports Regulations</w:t>
      </w:r>
      <w:r w:rsidR="003842D0" w:rsidRPr="00790219">
        <w:t>.</w:t>
      </w:r>
    </w:p>
    <w:p w14:paraId="26699ACA" w14:textId="77777777" w:rsidR="00DA34C1" w:rsidRPr="00790219" w:rsidRDefault="00DA34C1" w:rsidP="00DA34C1">
      <w:pPr>
        <w:spacing w:after="0"/>
      </w:pPr>
    </w:p>
    <w:p w14:paraId="40FDA78B" w14:textId="678DBD75" w:rsidR="00BB5F1B" w:rsidRPr="00790219" w:rsidRDefault="007C7C41" w:rsidP="00DA34C1">
      <w:pPr>
        <w:spacing w:after="0"/>
      </w:pPr>
      <w:r w:rsidRPr="00790219">
        <w:t>T</w:t>
      </w:r>
      <w:r w:rsidR="00F039B8" w:rsidRPr="00790219">
        <w:t>his</w:t>
      </w:r>
      <w:r w:rsidR="00BB5F1B" w:rsidRPr="00790219">
        <w:t xml:space="preserve"> element</w:t>
      </w:r>
      <w:r w:rsidR="00F039B8" w:rsidRPr="00790219">
        <w:t xml:space="preserve"> ensure</w:t>
      </w:r>
      <w:r w:rsidR="007F3518" w:rsidRPr="00790219">
        <w:t>s</w:t>
      </w:r>
      <w:r w:rsidR="00F039B8" w:rsidRPr="00790219">
        <w:t xml:space="preserve"> that the </w:t>
      </w:r>
      <w:r w:rsidR="00CF565C" w:rsidRPr="00790219">
        <w:t xml:space="preserve">new </w:t>
      </w:r>
      <w:r w:rsidR="00F039B8" w:rsidRPr="00790219">
        <w:t xml:space="preserve">import prohibition for </w:t>
      </w:r>
      <w:r w:rsidR="003F26D9" w:rsidRPr="00790219">
        <w:t>directed energy weapons</w:t>
      </w:r>
      <w:r w:rsidR="00F039B8" w:rsidRPr="00790219">
        <w:t xml:space="preserve"> and parts </w:t>
      </w:r>
      <w:r w:rsidRPr="00790219">
        <w:t xml:space="preserve">is appropriately targeted to weapons that may cause damage or harm, </w:t>
      </w:r>
      <w:r w:rsidR="00F039B8" w:rsidRPr="00790219">
        <w:t>which</w:t>
      </w:r>
      <w:r w:rsidR="00BB5F1B" w:rsidRPr="00790219">
        <w:t xml:space="preserve"> pose a risk to military unmanned aerial systems, command and control systems, and vehicles or vessels.</w:t>
      </w:r>
    </w:p>
    <w:p w14:paraId="522509D7" w14:textId="2448D47A" w:rsidR="00BB5F1B" w:rsidRDefault="00BB5F1B" w:rsidP="00DA34C1">
      <w:pPr>
        <w:spacing w:after="0"/>
      </w:pPr>
      <w:r w:rsidRPr="00790219">
        <w:t xml:space="preserve">There may also be a separate risk to community safety if </w:t>
      </w:r>
      <w:r w:rsidR="0002457C">
        <w:t xml:space="preserve">directed energy weapons were </w:t>
      </w:r>
      <w:r w:rsidRPr="00790219">
        <w:t>used against civilian</w:t>
      </w:r>
      <w:r w:rsidR="0002457C">
        <w:t>, aviation</w:t>
      </w:r>
      <w:r w:rsidRPr="00790219">
        <w:t xml:space="preserve"> </w:t>
      </w:r>
      <w:r w:rsidR="0002457C">
        <w:t xml:space="preserve">or law enforcement </w:t>
      </w:r>
      <w:r w:rsidRPr="00790219">
        <w:t>targets.</w:t>
      </w:r>
    </w:p>
    <w:p w14:paraId="190C074B" w14:textId="77777777" w:rsidR="00DA34C1" w:rsidRPr="00790219" w:rsidRDefault="00DA34C1" w:rsidP="00DA34C1">
      <w:pPr>
        <w:spacing w:after="0"/>
      </w:pPr>
    </w:p>
    <w:p w14:paraId="19438741" w14:textId="123A06F3" w:rsidR="002F6685" w:rsidRDefault="008D7466" w:rsidP="00DA34C1">
      <w:pPr>
        <w:spacing w:after="0"/>
      </w:pPr>
      <w:r>
        <w:t xml:space="preserve">As with the first </w:t>
      </w:r>
      <w:r w:rsidR="00BB5F1B" w:rsidRPr="00790219">
        <w:t>element</w:t>
      </w:r>
      <w:r>
        <w:t>, this element</w:t>
      </w:r>
      <w:r w:rsidR="007C7C41" w:rsidRPr="00790219">
        <w:t xml:space="preserve"> also ensures that the </w:t>
      </w:r>
      <w:r w:rsidR="007F3518" w:rsidRPr="00790219">
        <w:t xml:space="preserve">new </w:t>
      </w:r>
      <w:r w:rsidR="007C7C41" w:rsidRPr="00790219">
        <w:t xml:space="preserve">prohibition is not linked to any particular kind or design of </w:t>
      </w:r>
      <w:r w:rsidR="003F26D9" w:rsidRPr="00790219">
        <w:t xml:space="preserve">directed energy </w:t>
      </w:r>
      <w:r w:rsidR="007C7C41" w:rsidRPr="00790219">
        <w:t>weapon, and can capture emerging designs of these weapons.</w:t>
      </w:r>
      <w:r w:rsidR="003842D0" w:rsidRPr="00790219">
        <w:t xml:space="preserve"> </w:t>
      </w:r>
      <w:r w:rsidR="00BB5F1B" w:rsidRPr="00790219">
        <w:t>If</w:t>
      </w:r>
      <w:r w:rsidR="003842D0" w:rsidRPr="00790219">
        <w:t xml:space="preserve"> </w:t>
      </w:r>
      <w:r w:rsidR="00C72B70" w:rsidRPr="00790219">
        <w:t xml:space="preserve">new kinds of </w:t>
      </w:r>
      <w:r w:rsidR="003F26D9" w:rsidRPr="00790219">
        <w:t xml:space="preserve">directed energy weapons </w:t>
      </w:r>
      <w:r w:rsidR="003842D0" w:rsidRPr="00790219">
        <w:t xml:space="preserve">become commercially available, </w:t>
      </w:r>
      <w:r w:rsidR="00BB5F1B" w:rsidRPr="00790219">
        <w:t xml:space="preserve">or have restricted availability for defence purposes in overseas jurisdictions, </w:t>
      </w:r>
      <w:r w:rsidR="003842D0" w:rsidRPr="00790219">
        <w:t>there is a foreseeable risk of these weapons entering the Aust</w:t>
      </w:r>
      <w:r w:rsidR="00077226">
        <w:t>ralian market and causing harm</w:t>
      </w:r>
      <w:r>
        <w:t xml:space="preserve"> </w:t>
      </w:r>
      <w:r w:rsidRPr="004A4004">
        <w:t>if the elements describing their nature and effects in the Prohibited Import Regulations are too narrow</w:t>
      </w:r>
      <w:r w:rsidR="00077226">
        <w:t>.</w:t>
      </w:r>
    </w:p>
    <w:p w14:paraId="408454AD" w14:textId="77777777" w:rsidR="00DA34C1" w:rsidRPr="00077226" w:rsidRDefault="00DA34C1" w:rsidP="00DA34C1">
      <w:pPr>
        <w:spacing w:after="0"/>
      </w:pPr>
    </w:p>
    <w:p w14:paraId="32C9B7B7" w14:textId="56F46BE0" w:rsidR="00222593" w:rsidRPr="007B4796" w:rsidRDefault="00222593" w:rsidP="00DA34C1">
      <w:pPr>
        <w:spacing w:after="0"/>
        <w:rPr>
          <w:i/>
        </w:rPr>
      </w:pPr>
      <w:r w:rsidRPr="00790219">
        <w:rPr>
          <w:i/>
        </w:rPr>
        <w:t xml:space="preserve">Parts for </w:t>
      </w:r>
      <w:r w:rsidR="003F26D9" w:rsidRPr="00790219">
        <w:rPr>
          <w:i/>
        </w:rPr>
        <w:t>directed energy weapons</w:t>
      </w:r>
      <w:r w:rsidRPr="00790219">
        <w:rPr>
          <w:i/>
        </w:rPr>
        <w:t xml:space="preserve"> or similar devices</w:t>
      </w:r>
    </w:p>
    <w:p w14:paraId="556A80D3" w14:textId="77777777" w:rsidR="00DA34C1" w:rsidRDefault="00DA34C1" w:rsidP="00DA34C1">
      <w:pPr>
        <w:spacing w:after="0"/>
      </w:pPr>
    </w:p>
    <w:p w14:paraId="7F99B960" w14:textId="61BF8462" w:rsidR="00293D6F" w:rsidRDefault="0049779B" w:rsidP="00DA34C1">
      <w:pPr>
        <w:spacing w:after="0"/>
      </w:pPr>
      <w:r w:rsidRPr="0014103C">
        <w:t xml:space="preserve">New </w:t>
      </w:r>
      <w:r w:rsidR="00BB5F1B" w:rsidRPr="0014103C">
        <w:t xml:space="preserve">table </w:t>
      </w:r>
      <w:r w:rsidRPr="0014103C">
        <w:t xml:space="preserve">item </w:t>
      </w:r>
      <w:r w:rsidR="00BB5F1B" w:rsidRPr="0014103C">
        <w:t>51</w:t>
      </w:r>
      <w:r w:rsidR="00222593" w:rsidRPr="0014103C">
        <w:t xml:space="preserve"> </w:t>
      </w:r>
      <w:r w:rsidR="00C765FD" w:rsidRPr="0014103C">
        <w:t>prohibit</w:t>
      </w:r>
      <w:r w:rsidRPr="0014103C">
        <w:t>s</w:t>
      </w:r>
      <w:r w:rsidR="004533E3" w:rsidRPr="0014103C">
        <w:t xml:space="preserve"> the</w:t>
      </w:r>
      <w:r w:rsidR="00C765FD" w:rsidRPr="0014103C">
        <w:t xml:space="preserve"> </w:t>
      </w:r>
      <w:r w:rsidR="009914A8" w:rsidRPr="0014103C">
        <w:t xml:space="preserve">importation of </w:t>
      </w:r>
      <w:r w:rsidR="00C765FD" w:rsidRPr="0014103C">
        <w:t xml:space="preserve">parts designed for </w:t>
      </w:r>
      <w:r w:rsidR="003F26D9" w:rsidRPr="0014103C">
        <w:t>directed energy weapons</w:t>
      </w:r>
      <w:r w:rsidR="008D7466">
        <w:t>, and</w:t>
      </w:r>
      <w:r w:rsidR="00CF565C" w:rsidRPr="00790219">
        <w:t xml:space="preserve"> </w:t>
      </w:r>
      <w:r w:rsidR="00173842" w:rsidRPr="00790219">
        <w:t>replicates the regulatory approach</w:t>
      </w:r>
      <w:r w:rsidR="00293D6F" w:rsidRPr="00790219">
        <w:t xml:space="preserve"> to </w:t>
      </w:r>
      <w:r w:rsidR="001A008C">
        <w:t>‘</w:t>
      </w:r>
      <w:r w:rsidR="00293D6F" w:rsidRPr="00790219">
        <w:t>parts</w:t>
      </w:r>
      <w:r w:rsidR="001A008C">
        <w:t>’</w:t>
      </w:r>
      <w:r w:rsidR="00293D6F" w:rsidRPr="00790219">
        <w:t xml:space="preserve"> for </w:t>
      </w:r>
      <w:r w:rsidR="003024BB" w:rsidRPr="00790219">
        <w:t xml:space="preserve">other kinds of weapons </w:t>
      </w:r>
      <w:r w:rsidR="009F0D51">
        <w:t>throughout</w:t>
      </w:r>
      <w:r w:rsidR="00173842" w:rsidRPr="00790219">
        <w:t xml:space="preserve"> Part 2 of Schedule 13</w:t>
      </w:r>
      <w:r w:rsidR="00077226">
        <w:t>.</w:t>
      </w:r>
      <w:r w:rsidR="00013782">
        <w:t xml:space="preserve"> </w:t>
      </w:r>
      <w:r w:rsidR="008775FA">
        <w:t>Integral parts are those essential to the operation of the weapon, but would not include minor components such as screws, washers, brackets, springs etc. or dual use goods commercially available for non-military use</w:t>
      </w:r>
      <w:r w:rsidR="00D568A1">
        <w:t>.</w:t>
      </w:r>
    </w:p>
    <w:p w14:paraId="19BA6212" w14:textId="77777777" w:rsidR="00DA34C1" w:rsidRPr="00790219" w:rsidRDefault="00DA34C1" w:rsidP="00DA34C1">
      <w:pPr>
        <w:spacing w:after="0"/>
      </w:pPr>
    </w:p>
    <w:p w14:paraId="6E49F387" w14:textId="4D02558B" w:rsidR="0063100C" w:rsidRPr="00790219" w:rsidRDefault="00BB5F1B" w:rsidP="00DA34C1">
      <w:pPr>
        <w:pStyle w:val="paragraph"/>
        <w:shd w:val="clear" w:color="auto" w:fill="FFFFFF"/>
        <w:spacing w:before="0" w:beforeAutospacing="0" w:after="0" w:afterAutospacing="0"/>
      </w:pPr>
      <w:r w:rsidRPr="00790219">
        <w:t xml:space="preserve">Through this control, the importation of directed energy weapons, and their parts, into Australia is prohibited unless the Minister, or a person authorised by the Minister, gives permission for the importation of such goods. Permission to import directed energy weapons </w:t>
      </w:r>
      <w:r w:rsidR="0014103C">
        <w:t xml:space="preserve">or their </w:t>
      </w:r>
      <w:r w:rsidR="008775FA">
        <w:t xml:space="preserve">integral </w:t>
      </w:r>
      <w:r w:rsidR="0014103C">
        <w:t xml:space="preserve">parts </w:t>
      </w:r>
      <w:r w:rsidRPr="00790219">
        <w:t xml:space="preserve">would </w:t>
      </w:r>
      <w:r w:rsidR="00B948FE">
        <w:t xml:space="preserve">generally </w:t>
      </w:r>
      <w:r w:rsidRPr="00790219">
        <w:t>be restricted to government end</w:t>
      </w:r>
      <w:r w:rsidR="00B94709">
        <w:t xml:space="preserve"> </w:t>
      </w:r>
      <w:r w:rsidRPr="00790219">
        <w:t>users</w:t>
      </w:r>
      <w:r w:rsidR="00B948FE">
        <w:t xml:space="preserve"> in line with the appropriate test</w:t>
      </w:r>
      <w:r w:rsidRPr="00790219">
        <w:t>.</w:t>
      </w:r>
    </w:p>
    <w:p w14:paraId="261071D6" w14:textId="77777777" w:rsidR="00506348" w:rsidRPr="00790219" w:rsidRDefault="00506348" w:rsidP="00DA34C1">
      <w:pPr>
        <w:pageBreakBefore/>
        <w:spacing w:after="0"/>
        <w:jc w:val="right"/>
        <w:rPr>
          <w:b/>
          <w:u w:val="single"/>
        </w:rPr>
      </w:pPr>
      <w:r w:rsidRPr="00790219">
        <w:rPr>
          <w:b/>
          <w:u w:val="single"/>
        </w:rPr>
        <w:lastRenderedPageBreak/>
        <w:t>ATTACHMENT B</w:t>
      </w:r>
    </w:p>
    <w:p w14:paraId="5FEBF8E1" w14:textId="77777777" w:rsidR="00506348" w:rsidRPr="00790219" w:rsidRDefault="00506348" w:rsidP="00DA34C1">
      <w:pPr>
        <w:spacing w:after="0"/>
      </w:pPr>
    </w:p>
    <w:p w14:paraId="7AB7BD48" w14:textId="77777777" w:rsidR="00506348" w:rsidRPr="00790219" w:rsidRDefault="00506348" w:rsidP="00DA34C1">
      <w:pPr>
        <w:spacing w:after="0"/>
        <w:jc w:val="center"/>
        <w:rPr>
          <w:b/>
          <w:u w:val="single"/>
        </w:rPr>
      </w:pPr>
      <w:r w:rsidRPr="00790219">
        <w:rPr>
          <w:b/>
          <w:u w:val="single"/>
        </w:rPr>
        <w:t>Statement of Compatibility with Human Rights</w:t>
      </w:r>
    </w:p>
    <w:p w14:paraId="75E5626C" w14:textId="77777777" w:rsidR="00506348" w:rsidRPr="00790219" w:rsidRDefault="00506348" w:rsidP="00DA34C1">
      <w:pPr>
        <w:spacing w:after="0"/>
        <w:jc w:val="center"/>
        <w:rPr>
          <w:i/>
        </w:rPr>
      </w:pPr>
    </w:p>
    <w:p w14:paraId="7BFDBF65" w14:textId="77777777" w:rsidR="00506348" w:rsidRPr="00790219" w:rsidRDefault="00506348" w:rsidP="00DA34C1">
      <w:pPr>
        <w:spacing w:after="0"/>
        <w:jc w:val="center"/>
        <w:rPr>
          <w:i/>
        </w:rPr>
      </w:pPr>
      <w:r w:rsidRPr="00790219">
        <w:rPr>
          <w:i/>
        </w:rPr>
        <w:t>Prepared in accordance with Part 3 of the Human Rights (Parliamentary Scrutiny) Act 2011</w:t>
      </w:r>
    </w:p>
    <w:p w14:paraId="50A470C3" w14:textId="77777777" w:rsidR="00506348" w:rsidRPr="00077226" w:rsidRDefault="00506348" w:rsidP="00DA34C1">
      <w:pPr>
        <w:spacing w:after="0"/>
        <w:jc w:val="center"/>
      </w:pPr>
    </w:p>
    <w:p w14:paraId="4F86D868" w14:textId="75AE6F56" w:rsidR="00506348" w:rsidRPr="00790219" w:rsidRDefault="00506348" w:rsidP="00DA34C1">
      <w:pPr>
        <w:spacing w:after="0"/>
        <w:rPr>
          <w:b/>
          <w:i/>
        </w:rPr>
      </w:pPr>
      <w:r w:rsidRPr="00790219">
        <w:rPr>
          <w:b/>
          <w:i/>
        </w:rPr>
        <w:t>Customs (Prohibited Imports) Amendment (</w:t>
      </w:r>
      <w:r w:rsidR="003F26D9" w:rsidRPr="00790219">
        <w:rPr>
          <w:b/>
          <w:i/>
        </w:rPr>
        <w:t xml:space="preserve">Directed </w:t>
      </w:r>
      <w:r w:rsidR="00790219" w:rsidRPr="00790219">
        <w:rPr>
          <w:b/>
          <w:i/>
        </w:rPr>
        <w:t>Energy Weapons</w:t>
      </w:r>
      <w:r w:rsidRPr="00790219">
        <w:rPr>
          <w:b/>
          <w:i/>
        </w:rPr>
        <w:t xml:space="preserve">) </w:t>
      </w:r>
      <w:r w:rsidR="00790219" w:rsidRPr="00790219">
        <w:rPr>
          <w:b/>
          <w:i/>
        </w:rPr>
        <w:t>Regulations 2023</w:t>
      </w:r>
    </w:p>
    <w:p w14:paraId="0328F962" w14:textId="77777777" w:rsidR="00506348" w:rsidRPr="00790219" w:rsidRDefault="00506348" w:rsidP="00DA34C1">
      <w:pPr>
        <w:spacing w:after="0"/>
      </w:pPr>
    </w:p>
    <w:p w14:paraId="05C3D3CF" w14:textId="618B5398" w:rsidR="00A541AA" w:rsidRDefault="00A541AA" w:rsidP="00DA34C1">
      <w:pPr>
        <w:spacing w:after="0"/>
      </w:pPr>
      <w:r w:rsidRPr="00790219">
        <w:t xml:space="preserve">The </w:t>
      </w:r>
      <w:r w:rsidRPr="00790219">
        <w:rPr>
          <w:i/>
        </w:rPr>
        <w:t>Customs (Prohibited Imports) Amendment (</w:t>
      </w:r>
      <w:r w:rsidR="003F26D9" w:rsidRPr="00790219">
        <w:rPr>
          <w:i/>
        </w:rPr>
        <w:t xml:space="preserve">Directed </w:t>
      </w:r>
      <w:r w:rsidR="00790219" w:rsidRPr="00790219">
        <w:rPr>
          <w:i/>
        </w:rPr>
        <w:t>Energy Weapons) Regulations 2023</w:t>
      </w:r>
      <w:r w:rsidRPr="00790219">
        <w:t xml:space="preserve"> (</w:t>
      </w:r>
      <w:r w:rsidR="00EC2D86" w:rsidRPr="00EC2D86">
        <w:t>disallowable legislative instrument</w:t>
      </w:r>
      <w:r w:rsidRPr="00790219">
        <w:t xml:space="preserve">) </w:t>
      </w:r>
      <w:r w:rsidR="00522CDA" w:rsidRPr="00790219">
        <w:t xml:space="preserve">is </w:t>
      </w:r>
      <w:r w:rsidRPr="00790219">
        <w:t xml:space="preserve">compatible with human rights and freedoms recognised or declared in the international instruments listed in the definition of human rights in section 3 of the </w:t>
      </w:r>
      <w:r w:rsidRPr="00790219">
        <w:rPr>
          <w:i/>
        </w:rPr>
        <w:t>Human Rights (Parliamentary Scrutiny) Act 2011</w:t>
      </w:r>
      <w:r w:rsidRPr="00790219">
        <w:t>.</w:t>
      </w:r>
    </w:p>
    <w:p w14:paraId="3912CC2E" w14:textId="77777777" w:rsidR="00DA34C1" w:rsidRPr="00BD0DA9" w:rsidRDefault="00DA34C1" w:rsidP="00DA34C1">
      <w:pPr>
        <w:spacing w:after="0"/>
      </w:pPr>
    </w:p>
    <w:p w14:paraId="545EF04C" w14:textId="34A0BEBF" w:rsidR="00520326" w:rsidRPr="007B4796" w:rsidRDefault="00522CDA" w:rsidP="00DA34C1">
      <w:pPr>
        <w:spacing w:after="0"/>
        <w:rPr>
          <w:b/>
        </w:rPr>
      </w:pPr>
      <w:r w:rsidRPr="00790219">
        <w:rPr>
          <w:b/>
        </w:rPr>
        <w:t>Overview</w:t>
      </w:r>
      <w:r w:rsidR="00EC2D86">
        <w:rPr>
          <w:b/>
        </w:rPr>
        <w:t xml:space="preserve"> of the disallowable legislative instrument</w:t>
      </w:r>
    </w:p>
    <w:p w14:paraId="587A277E" w14:textId="77777777" w:rsidR="00DA34C1" w:rsidRDefault="00DA34C1" w:rsidP="00DA34C1">
      <w:pPr>
        <w:pStyle w:val="Default"/>
      </w:pPr>
    </w:p>
    <w:p w14:paraId="2F8F684A" w14:textId="689842EF" w:rsidR="00EC2D86" w:rsidRDefault="00EC2D86" w:rsidP="00DA34C1">
      <w:pPr>
        <w:pStyle w:val="Default"/>
      </w:pPr>
      <w:r>
        <w:t>The Australian Border Force enforces import control under the Prohibited Imports Regulations applicable to goods that arrive at the border, including non</w:t>
      </w:r>
      <w:r>
        <w:noBreakHyphen/>
        <w:t>firearm weapons. These controls are in place to ensure that imported goods do not pose a threat to the wider community.</w:t>
      </w:r>
    </w:p>
    <w:p w14:paraId="344CA7BD" w14:textId="77777777" w:rsidR="00DA34C1" w:rsidRDefault="00DA34C1" w:rsidP="00DA34C1">
      <w:pPr>
        <w:pStyle w:val="Default"/>
      </w:pPr>
    </w:p>
    <w:p w14:paraId="4EDE6E42" w14:textId="1E2CE9F9" w:rsidR="00EC2D86" w:rsidRDefault="00B948FE" w:rsidP="00DA34C1">
      <w:pPr>
        <w:pStyle w:val="Default"/>
        <w:rPr>
          <w:shd w:val="clear" w:color="auto" w:fill="FFFFFF"/>
        </w:rPr>
      </w:pPr>
      <w:r>
        <w:rPr>
          <w:shd w:val="clear" w:color="auto" w:fill="FFFFFF"/>
        </w:rPr>
        <w:t>Directed energy weapons are those designed to damage their target with highly focused energy (including high energy lasers, high power microwaves, particle beams and sound beams) without a solid projectile, and when discharged are capable of causing damage to property or bodily harm.</w:t>
      </w:r>
    </w:p>
    <w:p w14:paraId="3C18BE96" w14:textId="77777777" w:rsidR="00DA34C1" w:rsidRDefault="00DA34C1" w:rsidP="00DA34C1">
      <w:pPr>
        <w:pStyle w:val="Default"/>
      </w:pPr>
    </w:p>
    <w:p w14:paraId="3949C677" w14:textId="6E8C6BB7" w:rsidR="00EC2D86" w:rsidRDefault="00EC2D86" w:rsidP="00DA34C1">
      <w:pPr>
        <w:pStyle w:val="Default"/>
        <w:rPr>
          <w:bCs/>
          <w:color w:val="auto"/>
        </w:rPr>
      </w:pPr>
      <w:r>
        <w:rPr>
          <w:bCs/>
          <w:color w:val="auto"/>
        </w:rPr>
        <w:t>T</w:t>
      </w:r>
      <w:r w:rsidRPr="00790219">
        <w:rPr>
          <w:bCs/>
          <w:color w:val="auto"/>
        </w:rPr>
        <w:t>here is no legitimate civilian use for such weapons or their parts</w:t>
      </w:r>
      <w:r>
        <w:rPr>
          <w:bCs/>
          <w:color w:val="auto"/>
        </w:rPr>
        <w:t>, and a</w:t>
      </w:r>
      <w:r w:rsidRPr="00790219">
        <w:t>llowing the importation of these weapons into Australia without first establishing an appropriate importation framework would pose a threat to the wider community</w:t>
      </w:r>
      <w:r w:rsidRPr="00790219">
        <w:rPr>
          <w:bCs/>
          <w:color w:val="auto"/>
        </w:rPr>
        <w:t>.</w:t>
      </w:r>
    </w:p>
    <w:p w14:paraId="1C0D5115" w14:textId="77777777" w:rsidR="00DA34C1" w:rsidRPr="007B4796" w:rsidRDefault="00DA34C1" w:rsidP="00DA34C1">
      <w:pPr>
        <w:pStyle w:val="Default"/>
        <w:rPr>
          <w:shd w:val="clear" w:color="auto" w:fill="FFFFFF"/>
        </w:rPr>
      </w:pPr>
    </w:p>
    <w:p w14:paraId="3C00640A" w14:textId="205B3298" w:rsidR="00EC2D86" w:rsidRDefault="00EC2D86" w:rsidP="00DA34C1">
      <w:pPr>
        <w:pStyle w:val="Default"/>
        <w:rPr>
          <w:shd w:val="clear" w:color="auto" w:fill="FFFFFF"/>
        </w:rPr>
      </w:pPr>
      <w:r w:rsidRPr="00790219">
        <w:rPr>
          <w:bCs/>
          <w:color w:val="auto"/>
        </w:rPr>
        <w:t xml:space="preserve">The </w:t>
      </w:r>
      <w:r>
        <w:rPr>
          <w:bCs/>
          <w:color w:val="auto"/>
        </w:rPr>
        <w:t>disallowable legislative instrument</w:t>
      </w:r>
      <w:r w:rsidRPr="00790219">
        <w:t xml:space="preserve"> amend</w:t>
      </w:r>
      <w:r>
        <w:t>s</w:t>
      </w:r>
      <w:r w:rsidRPr="00790219">
        <w:t xml:space="preserve"> the</w:t>
      </w:r>
      <w:r>
        <w:t xml:space="preserve"> </w:t>
      </w:r>
      <w:r w:rsidR="00231C0A">
        <w:rPr>
          <w:i/>
        </w:rPr>
        <w:t xml:space="preserve">Customs (Prohibited Imports) Regulations 1956 </w:t>
      </w:r>
      <w:r w:rsidR="00231C0A">
        <w:t>(</w:t>
      </w:r>
      <w:r w:rsidRPr="00790219">
        <w:rPr>
          <w:shd w:val="clear" w:color="auto" w:fill="FFFFFF"/>
        </w:rPr>
        <w:t>Prohibited Imports Regulations</w:t>
      </w:r>
      <w:r w:rsidR="00231C0A">
        <w:rPr>
          <w:shd w:val="clear" w:color="auto" w:fill="FFFFFF"/>
        </w:rPr>
        <w:t>)</w:t>
      </w:r>
      <w:r>
        <w:rPr>
          <w:shd w:val="clear" w:color="auto" w:fill="FFFFFF"/>
        </w:rPr>
        <w:t xml:space="preserve"> </w:t>
      </w:r>
      <w:r w:rsidRPr="00790219">
        <w:rPr>
          <w:shd w:val="clear" w:color="auto" w:fill="FFFFFF"/>
        </w:rPr>
        <w:t xml:space="preserve">to </w:t>
      </w:r>
      <w:r>
        <w:rPr>
          <w:shd w:val="clear" w:color="auto" w:fill="FFFFFF"/>
        </w:rPr>
        <w:t>establish import control for directed energy weapons and their parts</w:t>
      </w:r>
      <w:r w:rsidRPr="002E6F4A">
        <w:rPr>
          <w:shd w:val="clear" w:color="auto" w:fill="FFFFFF"/>
        </w:rPr>
        <w:t>.</w:t>
      </w:r>
      <w:r>
        <w:rPr>
          <w:shd w:val="clear" w:color="auto" w:fill="FFFFFF"/>
        </w:rPr>
        <w:t xml:space="preserve"> This is achieved through new items 50 and 51 inserted into the table under Part 2 of Schedule 13 to the Prohibited Imports Regulations.</w:t>
      </w:r>
    </w:p>
    <w:p w14:paraId="65B0A451" w14:textId="77777777" w:rsidR="00DA34C1" w:rsidRPr="007B4796" w:rsidRDefault="00DA34C1" w:rsidP="00DA34C1">
      <w:pPr>
        <w:pStyle w:val="Default"/>
        <w:rPr>
          <w:shd w:val="clear" w:color="auto" w:fill="FFFFFF"/>
        </w:rPr>
      </w:pPr>
    </w:p>
    <w:p w14:paraId="2D278ED5" w14:textId="77083954" w:rsidR="00EC2D86" w:rsidRDefault="00EC2D86" w:rsidP="00DA34C1">
      <w:pPr>
        <w:pStyle w:val="Default"/>
      </w:pPr>
      <w:r>
        <w:rPr>
          <w:shd w:val="clear" w:color="auto" w:fill="FFFFFF"/>
        </w:rPr>
        <w:t xml:space="preserve">Part 2 of </w:t>
      </w:r>
      <w:r>
        <w:rPr>
          <w:bCs/>
          <w:color w:val="000000" w:themeColor="text1"/>
        </w:rPr>
        <w:t>Schedule 13 to the Prohibited Imports Regulations lists non</w:t>
      </w:r>
      <w:r>
        <w:rPr>
          <w:bCs/>
          <w:color w:val="000000" w:themeColor="text1"/>
        </w:rPr>
        <w:noBreakHyphen/>
      </w:r>
      <w:r w:rsidRPr="00790219">
        <w:rPr>
          <w:bCs/>
          <w:color w:val="000000" w:themeColor="text1"/>
        </w:rPr>
        <w:t xml:space="preserve">firearm weapons prohibited from importation under regulation 4H </w:t>
      </w:r>
      <w:r>
        <w:rPr>
          <w:bCs/>
          <w:color w:val="000000" w:themeColor="text1"/>
        </w:rPr>
        <w:t xml:space="preserve">of those Regulations </w:t>
      </w:r>
      <w:r w:rsidRPr="00790219">
        <w:rPr>
          <w:bCs/>
          <w:color w:val="000000" w:themeColor="text1"/>
        </w:rPr>
        <w:t xml:space="preserve">unless a permission has been granted by the Minister or an authorised person. There are a broad range of </w:t>
      </w:r>
      <w:r w:rsidRPr="00790219">
        <w:t xml:space="preserve">prohibited weapons, including large calibre armaments, military attack vehicles, body armour, laser pointers, anti-personnel sprays, </w:t>
      </w:r>
      <w:r w:rsidR="00B948FE">
        <w:t xml:space="preserve">and </w:t>
      </w:r>
      <w:r w:rsidRPr="00790219">
        <w:t>martial arts weaponry.</w:t>
      </w:r>
    </w:p>
    <w:p w14:paraId="118C4D98" w14:textId="77777777" w:rsidR="00DA34C1" w:rsidRDefault="00DA34C1" w:rsidP="00DA34C1">
      <w:pPr>
        <w:pStyle w:val="Default"/>
        <w:rPr>
          <w:shd w:val="clear" w:color="auto" w:fill="FFFFFF"/>
        </w:rPr>
      </w:pPr>
    </w:p>
    <w:p w14:paraId="3A139E29" w14:textId="1D1EEAC3" w:rsidR="00EC2D86" w:rsidRDefault="007B4796" w:rsidP="00DA34C1">
      <w:pPr>
        <w:pStyle w:val="Default"/>
        <w:rPr>
          <w:shd w:val="clear" w:color="auto" w:fill="FFFFFF"/>
        </w:rPr>
      </w:pPr>
      <w:r>
        <w:rPr>
          <w:shd w:val="clear" w:color="auto" w:fill="FFFFFF"/>
        </w:rPr>
        <w:t>Th</w:t>
      </w:r>
      <w:r w:rsidR="00EC2D86">
        <w:rPr>
          <w:shd w:val="clear" w:color="auto" w:fill="FFFFFF"/>
        </w:rPr>
        <w:t>e new table items list directed energy weapons and their parts as a category of non</w:t>
      </w:r>
      <w:r w:rsidR="00EC2D86">
        <w:rPr>
          <w:shd w:val="clear" w:color="auto" w:fill="FFFFFF"/>
        </w:rPr>
        <w:noBreakHyphen/>
        <w:t xml:space="preserve">firearm weapons and parts that may be imported into Australia only if the importation of these goods comply with the </w:t>
      </w:r>
      <w:r w:rsidR="00EC2D86">
        <w:rPr>
          <w:bCs/>
          <w:color w:val="000000" w:themeColor="text1"/>
        </w:rPr>
        <w:t xml:space="preserve">official purposes test, </w:t>
      </w:r>
      <w:r w:rsidR="00EC2D86">
        <w:t>specified purposes test, the returned goods</w:t>
      </w:r>
      <w:r w:rsidR="00EC2D86" w:rsidRPr="00790219">
        <w:rPr>
          <w:bCs/>
          <w:color w:val="000000" w:themeColor="text1"/>
        </w:rPr>
        <w:t xml:space="preserve"> </w:t>
      </w:r>
      <w:r w:rsidR="00EC2D86">
        <w:rPr>
          <w:bCs/>
          <w:color w:val="000000" w:themeColor="text1"/>
        </w:rPr>
        <w:t>test, or the national interest test, as</w:t>
      </w:r>
      <w:r w:rsidR="00EC2D86" w:rsidRPr="00790219">
        <w:t xml:space="preserve"> </w:t>
      </w:r>
      <w:r w:rsidR="00EC2D86" w:rsidRPr="00790219">
        <w:rPr>
          <w:bCs/>
          <w:color w:val="000000" w:themeColor="text1"/>
        </w:rPr>
        <w:t xml:space="preserve">set out in Part 1 of Schedule 13 to the </w:t>
      </w:r>
      <w:r w:rsidR="00EC2D86" w:rsidRPr="00790219">
        <w:rPr>
          <w:shd w:val="clear" w:color="auto" w:fill="FFFFFF"/>
        </w:rPr>
        <w:t>Prohibited Imports Regulations</w:t>
      </w:r>
      <w:r w:rsidR="00EC2D86">
        <w:rPr>
          <w:shd w:val="clear" w:color="auto" w:fill="FFFFFF"/>
        </w:rPr>
        <w:t>.</w:t>
      </w:r>
    </w:p>
    <w:p w14:paraId="4620EB78" w14:textId="77777777" w:rsidR="00DA34C1" w:rsidRDefault="00DA34C1" w:rsidP="00DA34C1">
      <w:pPr>
        <w:pStyle w:val="Default"/>
        <w:rPr>
          <w:shd w:val="clear" w:color="auto" w:fill="FFFFFF"/>
        </w:rPr>
      </w:pPr>
    </w:p>
    <w:p w14:paraId="51F23751" w14:textId="62F7E727" w:rsidR="00A541AA" w:rsidRDefault="00EC2D86" w:rsidP="00DA34C1">
      <w:pPr>
        <w:pStyle w:val="Default"/>
        <w:rPr>
          <w:bCs/>
          <w:color w:val="000000" w:themeColor="text1"/>
        </w:rPr>
      </w:pPr>
      <w:r w:rsidRPr="00790219">
        <w:rPr>
          <w:bCs/>
          <w:color w:val="000000" w:themeColor="text1"/>
        </w:rPr>
        <w:t>The</w:t>
      </w:r>
      <w:r>
        <w:rPr>
          <w:bCs/>
          <w:color w:val="000000" w:themeColor="text1"/>
        </w:rPr>
        <w:t xml:space="preserve"> circumstances under which directed energy weapons and their parts can be imported</w:t>
      </w:r>
      <w:r w:rsidRPr="00790219" w:rsidDel="008E549F">
        <w:rPr>
          <w:bCs/>
          <w:color w:val="000000" w:themeColor="text1"/>
        </w:rPr>
        <w:t xml:space="preserve"> </w:t>
      </w:r>
      <w:r>
        <w:rPr>
          <w:bCs/>
          <w:color w:val="000000" w:themeColor="text1"/>
        </w:rPr>
        <w:t xml:space="preserve">is therefore </w:t>
      </w:r>
      <w:r w:rsidRPr="00790219">
        <w:rPr>
          <w:bCs/>
          <w:color w:val="000000" w:themeColor="text1"/>
        </w:rPr>
        <w:t>confine</w:t>
      </w:r>
      <w:r>
        <w:rPr>
          <w:bCs/>
          <w:color w:val="000000" w:themeColor="text1"/>
        </w:rPr>
        <w:t>d to</w:t>
      </w:r>
      <w:r w:rsidRPr="00790219">
        <w:rPr>
          <w:bCs/>
          <w:color w:val="000000" w:themeColor="text1"/>
        </w:rPr>
        <w:t xml:space="preserve"> imports of directed energy weapons and their parts </w:t>
      </w:r>
      <w:r>
        <w:rPr>
          <w:bCs/>
          <w:color w:val="000000" w:themeColor="text1"/>
        </w:rPr>
        <w:t>by</w:t>
      </w:r>
      <w:r w:rsidRPr="00790219">
        <w:rPr>
          <w:bCs/>
          <w:color w:val="000000" w:themeColor="text1"/>
        </w:rPr>
        <w:t xml:space="preserve"> government end users, companies purchasing under a contract or tender for government end users, or where </w:t>
      </w:r>
      <w:r>
        <w:rPr>
          <w:bCs/>
          <w:color w:val="000000" w:themeColor="text1"/>
        </w:rPr>
        <w:lastRenderedPageBreak/>
        <w:t xml:space="preserve">the </w:t>
      </w:r>
      <w:r w:rsidRPr="00790219">
        <w:rPr>
          <w:bCs/>
          <w:color w:val="000000" w:themeColor="text1"/>
        </w:rPr>
        <w:t xml:space="preserve">import </w:t>
      </w:r>
      <w:r>
        <w:rPr>
          <w:bCs/>
          <w:color w:val="000000" w:themeColor="text1"/>
        </w:rPr>
        <w:t xml:space="preserve">of these goods </w:t>
      </w:r>
      <w:r w:rsidRPr="00790219">
        <w:rPr>
          <w:bCs/>
          <w:color w:val="000000" w:themeColor="text1"/>
        </w:rPr>
        <w:t>is in the national interest. This prevents general public access to importation of these weapons.</w:t>
      </w:r>
    </w:p>
    <w:p w14:paraId="5B6BC000" w14:textId="77777777" w:rsidR="00DA34C1" w:rsidRPr="007B4796" w:rsidRDefault="00DA34C1" w:rsidP="00DA34C1">
      <w:pPr>
        <w:pStyle w:val="Default"/>
        <w:rPr>
          <w:shd w:val="clear" w:color="auto" w:fill="FFFFFF"/>
        </w:rPr>
      </w:pPr>
    </w:p>
    <w:p w14:paraId="5BDFF61B" w14:textId="2B9EC159" w:rsidR="00A541AA" w:rsidRPr="007B4796" w:rsidRDefault="00A541AA" w:rsidP="00DA34C1">
      <w:pPr>
        <w:spacing w:after="0"/>
        <w:rPr>
          <w:rFonts w:eastAsia="Calibri"/>
          <w:b/>
        </w:rPr>
      </w:pPr>
      <w:r w:rsidRPr="00790219">
        <w:rPr>
          <w:b/>
        </w:rPr>
        <w:t>Human rights implications</w:t>
      </w:r>
    </w:p>
    <w:p w14:paraId="7537E378" w14:textId="77777777" w:rsidR="00DA34C1" w:rsidRDefault="00DA34C1" w:rsidP="00DA34C1">
      <w:pPr>
        <w:spacing w:after="0"/>
      </w:pPr>
    </w:p>
    <w:p w14:paraId="0FAE831B" w14:textId="40D13173" w:rsidR="00077226" w:rsidRDefault="00A541AA" w:rsidP="00DA34C1">
      <w:pPr>
        <w:spacing w:after="0"/>
      </w:pPr>
      <w:r w:rsidRPr="00790219">
        <w:t xml:space="preserve">The </w:t>
      </w:r>
      <w:r w:rsidR="00EC2D86" w:rsidRPr="00EC2D86">
        <w:t>disallowable legislative instrument</w:t>
      </w:r>
      <w:r w:rsidRPr="00790219">
        <w:rPr>
          <w:rFonts w:eastAsia="Times New Roman"/>
          <w:lang w:eastAsia="en-AU"/>
        </w:rPr>
        <w:t xml:space="preserve"> do</w:t>
      </w:r>
      <w:r w:rsidR="00EC2D86">
        <w:rPr>
          <w:rFonts w:eastAsia="Times New Roman"/>
          <w:lang w:eastAsia="en-AU"/>
        </w:rPr>
        <w:t>es</w:t>
      </w:r>
      <w:r w:rsidRPr="00790219">
        <w:t xml:space="preserve"> not engage, impact on or limit in any way, the human rights and freedoms recognised or declared in the international instruments listed in the definition of human rights at section 3 of the </w:t>
      </w:r>
      <w:r w:rsidRPr="00790219">
        <w:rPr>
          <w:i/>
        </w:rPr>
        <w:t>Human Rights (Parliamentary Scrutiny) Act 2011</w:t>
      </w:r>
      <w:r w:rsidRPr="00790219">
        <w:t>.</w:t>
      </w:r>
    </w:p>
    <w:p w14:paraId="3462D069" w14:textId="77777777" w:rsidR="00DA34C1" w:rsidRPr="00077226" w:rsidRDefault="00DA34C1" w:rsidP="00DA34C1">
      <w:pPr>
        <w:spacing w:after="0"/>
      </w:pPr>
    </w:p>
    <w:p w14:paraId="727E1D63" w14:textId="0B162BFD" w:rsidR="00A541AA" w:rsidRPr="007B4796" w:rsidRDefault="00A541AA" w:rsidP="00DA34C1">
      <w:pPr>
        <w:spacing w:after="0"/>
        <w:rPr>
          <w:b/>
        </w:rPr>
      </w:pPr>
      <w:r w:rsidRPr="00790219">
        <w:rPr>
          <w:b/>
        </w:rPr>
        <w:t>Conclusion</w:t>
      </w:r>
    </w:p>
    <w:p w14:paraId="61BA478F" w14:textId="77777777" w:rsidR="00DA34C1" w:rsidRDefault="00DA34C1" w:rsidP="00DA34C1">
      <w:pPr>
        <w:spacing w:after="0"/>
      </w:pPr>
    </w:p>
    <w:p w14:paraId="6B3A5BDE" w14:textId="2919E6DC" w:rsidR="00A541AA" w:rsidRPr="00790219" w:rsidRDefault="00A541AA" w:rsidP="00DA34C1">
      <w:pPr>
        <w:spacing w:after="0"/>
      </w:pPr>
      <w:r w:rsidRPr="00790219">
        <w:t xml:space="preserve">The </w:t>
      </w:r>
      <w:r w:rsidR="00EC2D86" w:rsidRPr="00EC2D86">
        <w:t>disallowable legislative instrument</w:t>
      </w:r>
      <w:r w:rsidRPr="00790219">
        <w:rPr>
          <w:rFonts w:eastAsia="Times New Roman"/>
          <w:lang w:eastAsia="en-AU"/>
        </w:rPr>
        <w:t xml:space="preserve"> </w:t>
      </w:r>
      <w:r w:rsidR="00EC2D86">
        <w:rPr>
          <w:rFonts w:eastAsia="Times New Roman"/>
          <w:lang w:eastAsia="en-AU"/>
        </w:rPr>
        <w:t>is</w:t>
      </w:r>
      <w:r w:rsidRPr="00790219">
        <w:rPr>
          <w:rFonts w:eastAsia="Times New Roman"/>
          <w:lang w:eastAsia="en-AU"/>
        </w:rPr>
        <w:t xml:space="preserve"> </w:t>
      </w:r>
      <w:r w:rsidRPr="00790219">
        <w:t xml:space="preserve">compatible with human rights, as the </w:t>
      </w:r>
      <w:r w:rsidR="00EC2D86">
        <w:t>instrument</w:t>
      </w:r>
      <w:r w:rsidRPr="00790219">
        <w:t xml:space="preserve"> do</w:t>
      </w:r>
      <w:r w:rsidR="00EC2D86">
        <w:t>es</w:t>
      </w:r>
      <w:r w:rsidRPr="00790219">
        <w:t xml:space="preserve"> not raise any human rights issues.</w:t>
      </w:r>
    </w:p>
    <w:p w14:paraId="38E34C0F" w14:textId="77777777" w:rsidR="00A541AA" w:rsidRPr="00077226" w:rsidRDefault="00A541AA" w:rsidP="00DA34C1">
      <w:pPr>
        <w:pStyle w:val="NoSpacing"/>
        <w:rPr>
          <w:rFonts w:ascii="Times New Roman" w:hAnsi="Times New Roman" w:cs="Times New Roman"/>
          <w:sz w:val="24"/>
          <w:szCs w:val="24"/>
        </w:rPr>
      </w:pPr>
    </w:p>
    <w:p w14:paraId="02E9B165" w14:textId="77777777" w:rsidR="00A541AA" w:rsidRPr="00790219" w:rsidRDefault="00A541AA" w:rsidP="00DA34C1">
      <w:pPr>
        <w:pStyle w:val="NoSpacing"/>
        <w:rPr>
          <w:rFonts w:ascii="Times New Roman" w:hAnsi="Times New Roman" w:cs="Times New Roman"/>
          <w:sz w:val="24"/>
          <w:szCs w:val="24"/>
        </w:rPr>
      </w:pPr>
    </w:p>
    <w:p w14:paraId="60805490" w14:textId="152C9BF6" w:rsidR="00EC2D86" w:rsidRDefault="00B261AB" w:rsidP="00DA34C1">
      <w:pPr>
        <w:pStyle w:val="NoSpacing"/>
        <w:tabs>
          <w:tab w:val="center" w:pos="4513"/>
          <w:tab w:val="left" w:pos="8340"/>
        </w:tabs>
        <w:jc w:val="center"/>
        <w:rPr>
          <w:rFonts w:ascii="Times New Roman" w:hAnsi="Times New Roman" w:cs="Times New Roman"/>
          <w:b/>
          <w:sz w:val="24"/>
          <w:szCs w:val="24"/>
        </w:rPr>
      </w:pPr>
      <w:r>
        <w:rPr>
          <w:rFonts w:ascii="Times New Roman" w:hAnsi="Times New Roman" w:cs="Times New Roman"/>
          <w:b/>
          <w:sz w:val="24"/>
          <w:szCs w:val="24"/>
        </w:rPr>
        <w:t>The Hon. Clare O’Neil M</w:t>
      </w:r>
      <w:r w:rsidR="00503816">
        <w:rPr>
          <w:rFonts w:ascii="Times New Roman" w:hAnsi="Times New Roman" w:cs="Times New Roman"/>
          <w:b/>
          <w:sz w:val="24"/>
          <w:szCs w:val="24"/>
        </w:rPr>
        <w:t>P</w:t>
      </w:r>
    </w:p>
    <w:p w14:paraId="32DD6281" w14:textId="121FD08F" w:rsidR="00506348" w:rsidRPr="00077226" w:rsidRDefault="00A541AA" w:rsidP="00DA34C1">
      <w:pPr>
        <w:pStyle w:val="NoSpacing"/>
        <w:tabs>
          <w:tab w:val="center" w:pos="4513"/>
          <w:tab w:val="left" w:pos="8340"/>
        </w:tabs>
        <w:jc w:val="center"/>
        <w:rPr>
          <w:rFonts w:ascii="Times New Roman" w:hAnsi="Times New Roman" w:cs="Times New Roman"/>
          <w:b/>
          <w:sz w:val="24"/>
          <w:szCs w:val="24"/>
        </w:rPr>
      </w:pPr>
      <w:r w:rsidRPr="00790219">
        <w:rPr>
          <w:rFonts w:ascii="Times New Roman" w:hAnsi="Times New Roman" w:cs="Times New Roman"/>
          <w:b/>
          <w:sz w:val="24"/>
          <w:szCs w:val="24"/>
        </w:rPr>
        <w:t>Minister for Home Affairs</w:t>
      </w:r>
    </w:p>
    <w:sectPr w:rsidR="00506348" w:rsidRPr="00077226" w:rsidSect="00DA34C1">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3D543" w14:textId="77777777" w:rsidR="00433C1E" w:rsidRDefault="00433C1E" w:rsidP="00765B23">
      <w:pPr>
        <w:spacing w:after="0"/>
      </w:pPr>
      <w:r>
        <w:separator/>
      </w:r>
    </w:p>
  </w:endnote>
  <w:endnote w:type="continuationSeparator" w:id="0">
    <w:p w14:paraId="52A94DCB" w14:textId="77777777" w:rsidR="00433C1E" w:rsidRDefault="00433C1E" w:rsidP="00765B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100399"/>
      <w:docPartObj>
        <w:docPartGallery w:val="Page Numbers (Bottom of Page)"/>
        <w:docPartUnique/>
      </w:docPartObj>
    </w:sdtPr>
    <w:sdtEndPr>
      <w:rPr>
        <w:noProof/>
      </w:rPr>
    </w:sdtEndPr>
    <w:sdtContent>
      <w:p w14:paraId="7C9EB2EB" w14:textId="62A605CA" w:rsidR="00765B23" w:rsidRDefault="00765B23">
        <w:pPr>
          <w:pStyle w:val="Footer"/>
          <w:jc w:val="center"/>
        </w:pPr>
        <w:r>
          <w:fldChar w:fldCharType="begin"/>
        </w:r>
        <w:r>
          <w:instrText xml:space="preserve"> PAGE   \* MERGEFORMAT </w:instrText>
        </w:r>
        <w:r>
          <w:fldChar w:fldCharType="separate"/>
        </w:r>
        <w:r w:rsidR="0044095B">
          <w:rPr>
            <w:noProof/>
          </w:rPr>
          <w:t>2</w:t>
        </w:r>
        <w:r>
          <w:rPr>
            <w:noProof/>
          </w:rPr>
          <w:fldChar w:fldCharType="end"/>
        </w:r>
      </w:p>
    </w:sdtContent>
  </w:sdt>
  <w:p w14:paraId="6F42DDE6" w14:textId="77777777" w:rsidR="00765B23" w:rsidRDefault="00765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7BC8F" w14:textId="77777777" w:rsidR="00433C1E" w:rsidRDefault="00433C1E" w:rsidP="00765B23">
      <w:pPr>
        <w:spacing w:after="0"/>
      </w:pPr>
      <w:r>
        <w:separator/>
      </w:r>
    </w:p>
  </w:footnote>
  <w:footnote w:type="continuationSeparator" w:id="0">
    <w:p w14:paraId="2219AB78" w14:textId="77777777" w:rsidR="00433C1E" w:rsidRDefault="00433C1E" w:rsidP="00765B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632D"/>
    <w:multiLevelType w:val="hybridMultilevel"/>
    <w:tmpl w:val="12A82A94"/>
    <w:lvl w:ilvl="0" w:tplc="0912605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A30BD1"/>
    <w:multiLevelType w:val="hybridMultilevel"/>
    <w:tmpl w:val="0B003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B44FDE"/>
    <w:multiLevelType w:val="singleLevel"/>
    <w:tmpl w:val="8DA8D9D6"/>
    <w:lvl w:ilvl="0">
      <w:start w:val="1"/>
      <w:numFmt w:val="decimal"/>
      <w:pStyle w:val="DINumberedParagraph"/>
      <w:lvlText w:val="%1."/>
      <w:lvlJc w:val="left"/>
      <w:pPr>
        <w:tabs>
          <w:tab w:val="num" w:pos="360"/>
        </w:tabs>
        <w:ind w:left="0" w:firstLine="0"/>
      </w:pPr>
      <w:rPr>
        <w:color w:val="auto"/>
      </w:rPr>
    </w:lvl>
  </w:abstractNum>
  <w:abstractNum w:abstractNumId="3" w15:restartNumberingAfterBreak="0">
    <w:nsid w:val="25A736C2"/>
    <w:multiLevelType w:val="hybridMultilevel"/>
    <w:tmpl w:val="E4A0675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CD1059F"/>
    <w:multiLevelType w:val="hybridMultilevel"/>
    <w:tmpl w:val="8ADE009E"/>
    <w:lvl w:ilvl="0" w:tplc="FC32948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B95640"/>
    <w:multiLevelType w:val="hybridMultilevel"/>
    <w:tmpl w:val="BC7A397C"/>
    <w:lvl w:ilvl="0" w:tplc="817AA5C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D977D84"/>
    <w:multiLevelType w:val="hybridMultilevel"/>
    <w:tmpl w:val="60FE77E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E6976CB"/>
    <w:multiLevelType w:val="hybridMultilevel"/>
    <w:tmpl w:val="87069B3A"/>
    <w:lvl w:ilvl="0" w:tplc="97FE6B0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B55707"/>
    <w:multiLevelType w:val="hybridMultilevel"/>
    <w:tmpl w:val="4E0EEA76"/>
    <w:lvl w:ilvl="0" w:tplc="7DACA7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871504"/>
    <w:multiLevelType w:val="hybridMultilevel"/>
    <w:tmpl w:val="E66ECB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1FB70BF"/>
    <w:multiLevelType w:val="hybridMultilevel"/>
    <w:tmpl w:val="23DE7B02"/>
    <w:lvl w:ilvl="0" w:tplc="D4C66CDE">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8119DB"/>
    <w:multiLevelType w:val="hybridMultilevel"/>
    <w:tmpl w:val="9B2089E0"/>
    <w:lvl w:ilvl="0" w:tplc="FAFA02FA">
      <w:start w:val="1"/>
      <w:numFmt w:val="lowerRoman"/>
      <w:lvlText w:val="(%1)"/>
      <w:lvlJc w:val="left"/>
      <w:pPr>
        <w:ind w:left="1440" w:hanging="360"/>
      </w:pPr>
      <w:rPr>
        <w:rFonts w:ascii="Times New Roman" w:eastAsiaTheme="minorHAnsi" w:hAnsi="Times New Roman" w:cs="Times New Roman"/>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4E6B296B"/>
    <w:multiLevelType w:val="hybridMultilevel"/>
    <w:tmpl w:val="5A66903C"/>
    <w:lvl w:ilvl="0" w:tplc="D7E05F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C518DA"/>
    <w:multiLevelType w:val="hybridMultilevel"/>
    <w:tmpl w:val="CD5278F2"/>
    <w:lvl w:ilvl="0" w:tplc="4D1EED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81047C"/>
    <w:multiLevelType w:val="hybridMultilevel"/>
    <w:tmpl w:val="51129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3521E3"/>
    <w:multiLevelType w:val="hybridMultilevel"/>
    <w:tmpl w:val="62189638"/>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95A4A76"/>
    <w:multiLevelType w:val="hybridMultilevel"/>
    <w:tmpl w:val="7B56040C"/>
    <w:lvl w:ilvl="0" w:tplc="F3E653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0"/>
  </w:num>
  <w:num w:numId="5">
    <w:abstractNumId w:val="7"/>
  </w:num>
  <w:num w:numId="6">
    <w:abstractNumId w:val="10"/>
  </w:num>
  <w:num w:numId="7">
    <w:abstractNumId w:val="15"/>
  </w:num>
  <w:num w:numId="8">
    <w:abstractNumId w:val="12"/>
  </w:num>
  <w:num w:numId="9">
    <w:abstractNumId w:val="13"/>
  </w:num>
  <w:num w:numId="10">
    <w:abstractNumId w:val="16"/>
  </w:num>
  <w:num w:numId="11">
    <w:abstractNumId w:val="8"/>
  </w:num>
  <w:num w:numId="12">
    <w:abstractNumId w:val="2"/>
    <w:lvlOverride w:ilvl="0">
      <w:startOverride w:val="1"/>
    </w:lvlOverride>
  </w:num>
  <w:num w:numId="13">
    <w:abstractNumId w:val="1"/>
  </w:num>
  <w:num w:numId="14">
    <w:abstractNumId w:val="14"/>
  </w:num>
  <w:num w:numId="15">
    <w:abstractNumId w:val="4"/>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E6"/>
    <w:rsid w:val="00013782"/>
    <w:rsid w:val="000163E2"/>
    <w:rsid w:val="00017A3C"/>
    <w:rsid w:val="00020DE6"/>
    <w:rsid w:val="0002457C"/>
    <w:rsid w:val="000270AA"/>
    <w:rsid w:val="0004561B"/>
    <w:rsid w:val="00047D65"/>
    <w:rsid w:val="00050549"/>
    <w:rsid w:val="00060FE3"/>
    <w:rsid w:val="00077226"/>
    <w:rsid w:val="0008486A"/>
    <w:rsid w:val="000A1949"/>
    <w:rsid w:val="000B6DD3"/>
    <w:rsid w:val="000C2F7A"/>
    <w:rsid w:val="000D2864"/>
    <w:rsid w:val="000D56AA"/>
    <w:rsid w:val="000E3FE0"/>
    <w:rsid w:val="000F01EB"/>
    <w:rsid w:val="00100802"/>
    <w:rsid w:val="00101CBB"/>
    <w:rsid w:val="001068B5"/>
    <w:rsid w:val="00106C35"/>
    <w:rsid w:val="00116125"/>
    <w:rsid w:val="00134DEF"/>
    <w:rsid w:val="001373FB"/>
    <w:rsid w:val="0014103C"/>
    <w:rsid w:val="00153305"/>
    <w:rsid w:val="00173842"/>
    <w:rsid w:val="00182072"/>
    <w:rsid w:val="001941C1"/>
    <w:rsid w:val="001A008C"/>
    <w:rsid w:val="001A1235"/>
    <w:rsid w:val="001A7AC2"/>
    <w:rsid w:val="001E125D"/>
    <w:rsid w:val="001F26BF"/>
    <w:rsid w:val="00200589"/>
    <w:rsid w:val="0020662B"/>
    <w:rsid w:val="002070B0"/>
    <w:rsid w:val="0020717F"/>
    <w:rsid w:val="00207CE4"/>
    <w:rsid w:val="00222593"/>
    <w:rsid w:val="002268EE"/>
    <w:rsid w:val="0023175C"/>
    <w:rsid w:val="00231C0A"/>
    <w:rsid w:val="00246377"/>
    <w:rsid w:val="002669CF"/>
    <w:rsid w:val="002822F6"/>
    <w:rsid w:val="00283295"/>
    <w:rsid w:val="00285315"/>
    <w:rsid w:val="00293D6F"/>
    <w:rsid w:val="00297C36"/>
    <w:rsid w:val="002B5995"/>
    <w:rsid w:val="002D34A2"/>
    <w:rsid w:val="002E2648"/>
    <w:rsid w:val="002E613B"/>
    <w:rsid w:val="002E6B23"/>
    <w:rsid w:val="002E6F4A"/>
    <w:rsid w:val="002F2B4B"/>
    <w:rsid w:val="002F6685"/>
    <w:rsid w:val="002F7E62"/>
    <w:rsid w:val="003024BB"/>
    <w:rsid w:val="0030692E"/>
    <w:rsid w:val="00317B59"/>
    <w:rsid w:val="00326755"/>
    <w:rsid w:val="0032726E"/>
    <w:rsid w:val="003309D1"/>
    <w:rsid w:val="00336B7A"/>
    <w:rsid w:val="00351276"/>
    <w:rsid w:val="00360024"/>
    <w:rsid w:val="00380717"/>
    <w:rsid w:val="003831C0"/>
    <w:rsid w:val="003842D0"/>
    <w:rsid w:val="00390AEC"/>
    <w:rsid w:val="003B0BF1"/>
    <w:rsid w:val="003B19C2"/>
    <w:rsid w:val="003B1EC4"/>
    <w:rsid w:val="003C1B32"/>
    <w:rsid w:val="003C4AFF"/>
    <w:rsid w:val="003F26D9"/>
    <w:rsid w:val="003F3DA9"/>
    <w:rsid w:val="00412056"/>
    <w:rsid w:val="00427A85"/>
    <w:rsid w:val="00433C1E"/>
    <w:rsid w:val="0044095B"/>
    <w:rsid w:val="004533E3"/>
    <w:rsid w:val="004600E6"/>
    <w:rsid w:val="0046343A"/>
    <w:rsid w:val="00471474"/>
    <w:rsid w:val="004855E0"/>
    <w:rsid w:val="00487D64"/>
    <w:rsid w:val="0049779B"/>
    <w:rsid w:val="004A215C"/>
    <w:rsid w:val="004A38D7"/>
    <w:rsid w:val="004B0594"/>
    <w:rsid w:val="004B0A9C"/>
    <w:rsid w:val="004B4A0C"/>
    <w:rsid w:val="004B59A4"/>
    <w:rsid w:val="004C74A1"/>
    <w:rsid w:val="004D6714"/>
    <w:rsid w:val="005017D3"/>
    <w:rsid w:val="0050364E"/>
    <w:rsid w:val="00503816"/>
    <w:rsid w:val="00506348"/>
    <w:rsid w:val="00514755"/>
    <w:rsid w:val="00520326"/>
    <w:rsid w:val="00522CDA"/>
    <w:rsid w:val="00527CD8"/>
    <w:rsid w:val="00531BE1"/>
    <w:rsid w:val="0055677D"/>
    <w:rsid w:val="005653B2"/>
    <w:rsid w:val="00574CCA"/>
    <w:rsid w:val="005821C1"/>
    <w:rsid w:val="005840DD"/>
    <w:rsid w:val="00590ABC"/>
    <w:rsid w:val="00594C48"/>
    <w:rsid w:val="0059619E"/>
    <w:rsid w:val="005A00FF"/>
    <w:rsid w:val="005B11B5"/>
    <w:rsid w:val="005B29E8"/>
    <w:rsid w:val="005B3C62"/>
    <w:rsid w:val="005E1E65"/>
    <w:rsid w:val="00621E0D"/>
    <w:rsid w:val="00622C3F"/>
    <w:rsid w:val="006303EA"/>
    <w:rsid w:val="0063100C"/>
    <w:rsid w:val="006501BB"/>
    <w:rsid w:val="00675780"/>
    <w:rsid w:val="00675F63"/>
    <w:rsid w:val="00677969"/>
    <w:rsid w:val="00680427"/>
    <w:rsid w:val="00683ED4"/>
    <w:rsid w:val="00697A1B"/>
    <w:rsid w:val="006A096C"/>
    <w:rsid w:val="006C2B3C"/>
    <w:rsid w:val="006D0BF1"/>
    <w:rsid w:val="006D4179"/>
    <w:rsid w:val="00706B4F"/>
    <w:rsid w:val="00756544"/>
    <w:rsid w:val="00757098"/>
    <w:rsid w:val="00765B23"/>
    <w:rsid w:val="00765ED9"/>
    <w:rsid w:val="00773C69"/>
    <w:rsid w:val="00774B40"/>
    <w:rsid w:val="00790219"/>
    <w:rsid w:val="007A042B"/>
    <w:rsid w:val="007A367E"/>
    <w:rsid w:val="007B4796"/>
    <w:rsid w:val="007C0187"/>
    <w:rsid w:val="007C7C41"/>
    <w:rsid w:val="007F3518"/>
    <w:rsid w:val="00803873"/>
    <w:rsid w:val="008109BC"/>
    <w:rsid w:val="0082753E"/>
    <w:rsid w:val="00844611"/>
    <w:rsid w:val="008503E1"/>
    <w:rsid w:val="0086146E"/>
    <w:rsid w:val="00876D66"/>
    <w:rsid w:val="008775FA"/>
    <w:rsid w:val="00886AFB"/>
    <w:rsid w:val="00893763"/>
    <w:rsid w:val="008B4A3E"/>
    <w:rsid w:val="008D29D3"/>
    <w:rsid w:val="008D7466"/>
    <w:rsid w:val="008E549F"/>
    <w:rsid w:val="008F0D4D"/>
    <w:rsid w:val="008F5C8B"/>
    <w:rsid w:val="00902489"/>
    <w:rsid w:val="00927377"/>
    <w:rsid w:val="009333A7"/>
    <w:rsid w:val="00934A91"/>
    <w:rsid w:val="00951F75"/>
    <w:rsid w:val="00963C8A"/>
    <w:rsid w:val="009914A8"/>
    <w:rsid w:val="009B31DC"/>
    <w:rsid w:val="009C2A82"/>
    <w:rsid w:val="009D5C1B"/>
    <w:rsid w:val="009F0D51"/>
    <w:rsid w:val="00A33BF2"/>
    <w:rsid w:val="00A35A08"/>
    <w:rsid w:val="00A479B0"/>
    <w:rsid w:val="00A541AA"/>
    <w:rsid w:val="00A9544C"/>
    <w:rsid w:val="00A9766F"/>
    <w:rsid w:val="00AA6D33"/>
    <w:rsid w:val="00AA740A"/>
    <w:rsid w:val="00AB5F04"/>
    <w:rsid w:val="00AD195E"/>
    <w:rsid w:val="00AD2D23"/>
    <w:rsid w:val="00AE4DB0"/>
    <w:rsid w:val="00AF1360"/>
    <w:rsid w:val="00AF35F9"/>
    <w:rsid w:val="00AF5284"/>
    <w:rsid w:val="00AF558B"/>
    <w:rsid w:val="00AF63CF"/>
    <w:rsid w:val="00B04B7D"/>
    <w:rsid w:val="00B20F06"/>
    <w:rsid w:val="00B25D0C"/>
    <w:rsid w:val="00B261AB"/>
    <w:rsid w:val="00B35D92"/>
    <w:rsid w:val="00B521E6"/>
    <w:rsid w:val="00B54D27"/>
    <w:rsid w:val="00B57E32"/>
    <w:rsid w:val="00B71683"/>
    <w:rsid w:val="00B84216"/>
    <w:rsid w:val="00B93BF5"/>
    <w:rsid w:val="00B94709"/>
    <w:rsid w:val="00B948FE"/>
    <w:rsid w:val="00BA6055"/>
    <w:rsid w:val="00BB5F1B"/>
    <w:rsid w:val="00BB74C2"/>
    <w:rsid w:val="00BD0DA9"/>
    <w:rsid w:val="00BD4D9B"/>
    <w:rsid w:val="00BD79AC"/>
    <w:rsid w:val="00BF5834"/>
    <w:rsid w:val="00C1248F"/>
    <w:rsid w:val="00C133A9"/>
    <w:rsid w:val="00C15D97"/>
    <w:rsid w:val="00C40BFD"/>
    <w:rsid w:val="00C4649E"/>
    <w:rsid w:val="00C5328C"/>
    <w:rsid w:val="00C61C5C"/>
    <w:rsid w:val="00C72B70"/>
    <w:rsid w:val="00C765FD"/>
    <w:rsid w:val="00CA7E5B"/>
    <w:rsid w:val="00CB2C09"/>
    <w:rsid w:val="00CC5A68"/>
    <w:rsid w:val="00CD473A"/>
    <w:rsid w:val="00CE497E"/>
    <w:rsid w:val="00CF1D52"/>
    <w:rsid w:val="00CF565C"/>
    <w:rsid w:val="00D353C1"/>
    <w:rsid w:val="00D368E6"/>
    <w:rsid w:val="00D44961"/>
    <w:rsid w:val="00D568A1"/>
    <w:rsid w:val="00D63F75"/>
    <w:rsid w:val="00D72FE9"/>
    <w:rsid w:val="00D86A31"/>
    <w:rsid w:val="00D91124"/>
    <w:rsid w:val="00DA0AA1"/>
    <w:rsid w:val="00DA34C1"/>
    <w:rsid w:val="00DB6A12"/>
    <w:rsid w:val="00DE0928"/>
    <w:rsid w:val="00DE61E4"/>
    <w:rsid w:val="00DF3B71"/>
    <w:rsid w:val="00DF7363"/>
    <w:rsid w:val="00E023C1"/>
    <w:rsid w:val="00E219E4"/>
    <w:rsid w:val="00E2592B"/>
    <w:rsid w:val="00E35D96"/>
    <w:rsid w:val="00E42AAE"/>
    <w:rsid w:val="00E46D84"/>
    <w:rsid w:val="00E546F8"/>
    <w:rsid w:val="00E71F69"/>
    <w:rsid w:val="00E86C32"/>
    <w:rsid w:val="00EC2D86"/>
    <w:rsid w:val="00EC514D"/>
    <w:rsid w:val="00EC5CAD"/>
    <w:rsid w:val="00ED15CA"/>
    <w:rsid w:val="00ED4AC6"/>
    <w:rsid w:val="00ED73A8"/>
    <w:rsid w:val="00EE4744"/>
    <w:rsid w:val="00F039B8"/>
    <w:rsid w:val="00F07F6C"/>
    <w:rsid w:val="00F126B6"/>
    <w:rsid w:val="00F12741"/>
    <w:rsid w:val="00F37F3C"/>
    <w:rsid w:val="00F61F52"/>
    <w:rsid w:val="00FD6B8E"/>
    <w:rsid w:val="00FE371F"/>
    <w:rsid w:val="00FF3C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C7845"/>
  <w15:chartTrackingRefBased/>
  <w15:docId w15:val="{2108D5E6-40B2-400F-800F-16DD1DF9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B23"/>
    <w:pPr>
      <w:spacing w:after="20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5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5B2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65B23"/>
    <w:pPr>
      <w:tabs>
        <w:tab w:val="center" w:pos="4513"/>
        <w:tab w:val="right" w:pos="9026"/>
      </w:tabs>
      <w:spacing w:after="0"/>
    </w:pPr>
  </w:style>
  <w:style w:type="character" w:customStyle="1" w:styleId="HeaderChar">
    <w:name w:val="Header Char"/>
    <w:basedOn w:val="DefaultParagraphFont"/>
    <w:link w:val="Header"/>
    <w:uiPriority w:val="99"/>
    <w:rsid w:val="00765B23"/>
    <w:rPr>
      <w:rFonts w:ascii="Times New Roman" w:hAnsi="Times New Roman" w:cs="Times New Roman"/>
      <w:sz w:val="24"/>
      <w:szCs w:val="24"/>
    </w:rPr>
  </w:style>
  <w:style w:type="paragraph" w:styleId="Footer">
    <w:name w:val="footer"/>
    <w:basedOn w:val="Normal"/>
    <w:link w:val="FooterChar"/>
    <w:uiPriority w:val="99"/>
    <w:unhideWhenUsed/>
    <w:rsid w:val="00765B23"/>
    <w:pPr>
      <w:tabs>
        <w:tab w:val="center" w:pos="4513"/>
        <w:tab w:val="right" w:pos="9026"/>
      </w:tabs>
      <w:spacing w:after="0"/>
    </w:pPr>
  </w:style>
  <w:style w:type="character" w:customStyle="1" w:styleId="FooterChar">
    <w:name w:val="Footer Char"/>
    <w:basedOn w:val="DefaultParagraphFont"/>
    <w:link w:val="Footer"/>
    <w:uiPriority w:val="99"/>
    <w:rsid w:val="00765B23"/>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2E613B"/>
    <w:rPr>
      <w:sz w:val="16"/>
      <w:szCs w:val="16"/>
    </w:rPr>
  </w:style>
  <w:style w:type="paragraph" w:styleId="CommentText">
    <w:name w:val="annotation text"/>
    <w:basedOn w:val="Normal"/>
    <w:link w:val="CommentTextChar"/>
    <w:uiPriority w:val="99"/>
    <w:semiHidden/>
    <w:unhideWhenUsed/>
    <w:rsid w:val="002E613B"/>
    <w:rPr>
      <w:sz w:val="20"/>
      <w:szCs w:val="20"/>
    </w:rPr>
  </w:style>
  <w:style w:type="character" w:customStyle="1" w:styleId="CommentTextChar">
    <w:name w:val="Comment Text Char"/>
    <w:basedOn w:val="DefaultParagraphFont"/>
    <w:link w:val="CommentText"/>
    <w:uiPriority w:val="99"/>
    <w:semiHidden/>
    <w:rsid w:val="002E613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613B"/>
    <w:rPr>
      <w:b/>
      <w:bCs/>
    </w:rPr>
  </w:style>
  <w:style w:type="character" w:customStyle="1" w:styleId="CommentSubjectChar">
    <w:name w:val="Comment Subject Char"/>
    <w:basedOn w:val="CommentTextChar"/>
    <w:link w:val="CommentSubject"/>
    <w:uiPriority w:val="99"/>
    <w:semiHidden/>
    <w:rsid w:val="002E613B"/>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2E613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13B"/>
    <w:rPr>
      <w:rFonts w:ascii="Segoe UI" w:hAnsi="Segoe UI" w:cs="Segoe UI"/>
      <w:sz w:val="18"/>
      <w:szCs w:val="18"/>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4"/>
    <w:qFormat/>
    <w:rsid w:val="00886AFB"/>
    <w:pPr>
      <w:spacing w:before="240" w:after="0"/>
      <w:ind w:left="720"/>
      <w:contextualSpacing/>
    </w:pPr>
    <w:rPr>
      <w:rFonts w:eastAsia="Times New Roman"/>
      <w:szCs w:val="20"/>
      <w:lang w:eastAsia="en-AU"/>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4"/>
    <w:qFormat/>
    <w:locked/>
    <w:rsid w:val="00886AFB"/>
    <w:rPr>
      <w:rFonts w:ascii="Times New Roman" w:eastAsia="Times New Roman" w:hAnsi="Times New Roman" w:cs="Times New Roman"/>
      <w:sz w:val="24"/>
      <w:szCs w:val="20"/>
      <w:lang w:eastAsia="en-AU"/>
    </w:rPr>
  </w:style>
  <w:style w:type="character" w:customStyle="1" w:styleId="NoSpacingChar">
    <w:name w:val="No Spacing Char"/>
    <w:aliases w:val="ALL CAPS Char"/>
    <w:basedOn w:val="DefaultParagraphFont"/>
    <w:link w:val="NoSpacing"/>
    <w:uiPriority w:val="1"/>
    <w:locked/>
    <w:rsid w:val="00A541AA"/>
  </w:style>
  <w:style w:type="paragraph" w:styleId="NoSpacing">
    <w:name w:val="No Spacing"/>
    <w:aliases w:val="ALL CAPS"/>
    <w:link w:val="NoSpacingChar"/>
    <w:uiPriority w:val="1"/>
    <w:qFormat/>
    <w:rsid w:val="00A541AA"/>
    <w:pPr>
      <w:spacing w:after="0" w:line="240" w:lineRule="auto"/>
    </w:pPr>
  </w:style>
  <w:style w:type="paragraph" w:customStyle="1" w:styleId="DINumberedParagraph">
    <w:name w:val="DI Numbered Paragraph"/>
    <w:basedOn w:val="Normal"/>
    <w:rsid w:val="00A541AA"/>
    <w:pPr>
      <w:numPr>
        <w:numId w:val="12"/>
      </w:numPr>
      <w:tabs>
        <w:tab w:val="left" w:pos="567"/>
      </w:tabs>
      <w:spacing w:after="240"/>
    </w:pPr>
    <w:rPr>
      <w:rFonts w:eastAsia="Times New Roman"/>
      <w:szCs w:val="20"/>
      <w:lang w:eastAsia="en-AU"/>
    </w:rPr>
  </w:style>
  <w:style w:type="paragraph" w:customStyle="1" w:styleId="paragraph">
    <w:name w:val="paragraph"/>
    <w:basedOn w:val="Normal"/>
    <w:rsid w:val="005B29E8"/>
    <w:pPr>
      <w:spacing w:before="100" w:beforeAutospacing="1" w:after="100" w:afterAutospacing="1"/>
    </w:pPr>
    <w:rPr>
      <w:rFonts w:eastAsia="Times New Roman"/>
      <w:lang w:eastAsia="en-AU"/>
    </w:rPr>
  </w:style>
  <w:style w:type="paragraph" w:customStyle="1" w:styleId="BoxList">
    <w:name w:val="BoxList"/>
    <w:aliases w:val="bl"/>
    <w:basedOn w:val="Normal"/>
    <w:qFormat/>
    <w:rsid w:val="00790219"/>
    <w:pPr>
      <w:pBdr>
        <w:top w:val="single" w:sz="6" w:space="5" w:color="auto"/>
        <w:left w:val="single" w:sz="6" w:space="5" w:color="auto"/>
        <w:bottom w:val="single" w:sz="6" w:space="5" w:color="auto"/>
        <w:right w:val="single" w:sz="6" w:space="5" w:color="auto"/>
      </w:pBdr>
      <w:spacing w:before="240" w:after="0"/>
      <w:ind w:left="1559" w:hanging="425"/>
    </w:pPr>
    <w:rPr>
      <w:rFonts w:eastAsia="Times New Roman"/>
      <w:sz w:val="22"/>
      <w:szCs w:val="20"/>
      <w:lang w:eastAsia="en-AU"/>
    </w:rPr>
  </w:style>
  <w:style w:type="paragraph" w:customStyle="1" w:styleId="Tablea">
    <w:name w:val="Table(a)"/>
    <w:aliases w:val="ta"/>
    <w:basedOn w:val="Normal"/>
    <w:rsid w:val="00790219"/>
    <w:pPr>
      <w:spacing w:before="60" w:after="0"/>
      <w:ind w:left="284" w:hanging="284"/>
    </w:pPr>
    <w:rPr>
      <w:rFonts w:eastAsia="Times New Roman"/>
      <w:sz w:val="20"/>
      <w:szCs w:val="20"/>
      <w:lang w:eastAsia="en-AU"/>
    </w:rPr>
  </w:style>
  <w:style w:type="paragraph" w:customStyle="1" w:styleId="Tabletext">
    <w:name w:val="Tabletext"/>
    <w:aliases w:val="tt"/>
    <w:basedOn w:val="Normal"/>
    <w:rsid w:val="00790219"/>
    <w:pPr>
      <w:spacing w:before="60" w:after="0" w:line="240" w:lineRule="atLeast"/>
    </w:pPr>
    <w:rPr>
      <w:rFonts w:eastAsia="Times New Roman"/>
      <w:sz w:val="20"/>
      <w:szCs w:val="20"/>
      <w:lang w:eastAsia="en-AU"/>
    </w:rPr>
  </w:style>
  <w:style w:type="paragraph" w:styleId="Revision">
    <w:name w:val="Revision"/>
    <w:hidden/>
    <w:uiPriority w:val="99"/>
    <w:semiHidden/>
    <w:rsid w:val="00FF3C20"/>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807346">
      <w:bodyDiv w:val="1"/>
      <w:marLeft w:val="0"/>
      <w:marRight w:val="0"/>
      <w:marTop w:val="0"/>
      <w:marBottom w:val="0"/>
      <w:divBdr>
        <w:top w:val="none" w:sz="0" w:space="0" w:color="auto"/>
        <w:left w:val="none" w:sz="0" w:space="0" w:color="auto"/>
        <w:bottom w:val="none" w:sz="0" w:space="0" w:color="auto"/>
        <w:right w:val="none" w:sz="0" w:space="0" w:color="auto"/>
      </w:divBdr>
    </w:div>
    <w:div w:id="651448196">
      <w:bodyDiv w:val="1"/>
      <w:marLeft w:val="0"/>
      <w:marRight w:val="0"/>
      <w:marTop w:val="0"/>
      <w:marBottom w:val="0"/>
      <w:divBdr>
        <w:top w:val="none" w:sz="0" w:space="0" w:color="auto"/>
        <w:left w:val="none" w:sz="0" w:space="0" w:color="auto"/>
        <w:bottom w:val="none" w:sz="0" w:space="0" w:color="auto"/>
        <w:right w:val="none" w:sz="0" w:space="0" w:color="auto"/>
      </w:divBdr>
    </w:div>
    <w:div w:id="1548108759">
      <w:bodyDiv w:val="1"/>
      <w:marLeft w:val="0"/>
      <w:marRight w:val="0"/>
      <w:marTop w:val="0"/>
      <w:marBottom w:val="0"/>
      <w:divBdr>
        <w:top w:val="none" w:sz="0" w:space="0" w:color="auto"/>
        <w:left w:val="none" w:sz="0" w:space="0" w:color="auto"/>
        <w:bottom w:val="none" w:sz="0" w:space="0" w:color="auto"/>
        <w:right w:val="none" w:sz="0" w:space="0" w:color="auto"/>
      </w:divBdr>
    </w:div>
    <w:div w:id="1752071791">
      <w:bodyDiv w:val="1"/>
      <w:marLeft w:val="0"/>
      <w:marRight w:val="0"/>
      <w:marTop w:val="0"/>
      <w:marBottom w:val="0"/>
      <w:divBdr>
        <w:top w:val="none" w:sz="0" w:space="0" w:color="auto"/>
        <w:left w:val="none" w:sz="0" w:space="0" w:color="auto"/>
        <w:bottom w:val="none" w:sz="0" w:space="0" w:color="auto"/>
        <w:right w:val="none" w:sz="0" w:space="0" w:color="auto"/>
      </w:divBdr>
    </w:div>
    <w:div w:id="1904482164">
      <w:bodyDiv w:val="1"/>
      <w:marLeft w:val="0"/>
      <w:marRight w:val="0"/>
      <w:marTop w:val="0"/>
      <w:marBottom w:val="0"/>
      <w:divBdr>
        <w:top w:val="none" w:sz="0" w:space="0" w:color="auto"/>
        <w:left w:val="none" w:sz="0" w:space="0" w:color="auto"/>
        <w:bottom w:val="none" w:sz="0" w:space="0" w:color="auto"/>
        <w:right w:val="none" w:sz="0" w:space="0" w:color="auto"/>
      </w:divBdr>
    </w:div>
    <w:div w:id="197205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B410AA6-4A8A-48BA-A14E-B744594CDA7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2336B3CBB0F704C920AB414CF241D83" ma:contentTypeVersion="" ma:contentTypeDescription="PDMS Document Site Content Type" ma:contentTypeScope="" ma:versionID="0effecd79774341a86fd90f941f0ed94">
  <xsd:schema xmlns:xsd="http://www.w3.org/2001/XMLSchema" xmlns:xs="http://www.w3.org/2001/XMLSchema" xmlns:p="http://schemas.microsoft.com/office/2006/metadata/properties" xmlns:ns2="3B410AA6-4A8A-48BA-A14E-B744594CDA71" targetNamespace="http://schemas.microsoft.com/office/2006/metadata/properties" ma:root="true" ma:fieldsID="0e79551c76e059e92d5a991f7f889966" ns2:_="">
    <xsd:import namespace="3B410AA6-4A8A-48BA-A14E-B744594CDA7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10AA6-4A8A-48BA-A14E-B744594CDA7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6531D-0A65-485C-BD0A-22FF782BA12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B410AA6-4A8A-48BA-A14E-B744594CDA71"/>
    <ds:schemaRef ds:uri="http://www.w3.org/XML/1998/namespace"/>
    <ds:schemaRef ds:uri="http://purl.org/dc/dcmitype/"/>
  </ds:schemaRefs>
</ds:datastoreItem>
</file>

<file path=customXml/itemProps2.xml><?xml version="1.0" encoding="utf-8"?>
<ds:datastoreItem xmlns:ds="http://schemas.openxmlformats.org/officeDocument/2006/customXml" ds:itemID="{EA4518FD-B752-4AA7-93F0-9DBE89962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10AA6-4A8A-48BA-A14E-B744594CD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D89870-9311-4462-BDFD-E22DAC096C9B}">
  <ds:schemaRefs>
    <ds:schemaRef ds:uri="http://schemas.microsoft.com/sharepoint/v3/contenttype/forms"/>
  </ds:schemaRefs>
</ds:datastoreItem>
</file>

<file path=customXml/itemProps4.xml><?xml version="1.0" encoding="utf-8"?>
<ds:datastoreItem xmlns:ds="http://schemas.openxmlformats.org/officeDocument/2006/customXml" ds:itemID="{92E17B60-03CE-454C-97B0-F07F378DC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2542</Words>
  <Characters>14492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dc:creator>
  <cp:keywords/>
  <dc:description/>
  <cp:lastModifiedBy>Ksenya VOEVODIN</cp:lastModifiedBy>
  <cp:revision>2</cp:revision>
  <dcterms:created xsi:type="dcterms:W3CDTF">2023-11-23T01:21:00Z</dcterms:created>
  <dcterms:modified xsi:type="dcterms:W3CDTF">2023-11-23T01:21:00Z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0x010100266966F133664895A6EE3632470D45F500B2336B3CBB0F704C920AB414CF241D83</vt:lpwstr>
  </property>
</Properties>
</file>