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A90E04" w:rsidRDefault="00FF6E25" w:rsidP="000C310A">
      <w:pPr>
        <w:pStyle w:val="Title"/>
      </w:pPr>
      <w:r w:rsidRPr="00A90E04">
        <w:t>EXPLANATORY STATEMENT</w:t>
      </w:r>
    </w:p>
    <w:p w14:paraId="145EC655" w14:textId="1B0B4292" w:rsidR="0088497A" w:rsidRPr="000C310A" w:rsidRDefault="0088497A" w:rsidP="000C310A">
      <w:pPr>
        <w:pStyle w:val="Subtitle"/>
        <w:rPr>
          <w:rStyle w:val="IntenseEmphasis"/>
          <w:color w:val="auto"/>
          <w:highlight w:val="yellow"/>
        </w:rPr>
      </w:pPr>
      <w:r w:rsidRPr="000C310A">
        <w:rPr>
          <w:rStyle w:val="IntenseEmphasis"/>
          <w:color w:val="auto"/>
        </w:rPr>
        <w:t>Issued by the authority o</w:t>
      </w:r>
      <w:r w:rsidR="00A90E04">
        <w:rPr>
          <w:rStyle w:val="IntenseEmphasis"/>
          <w:color w:val="auto"/>
        </w:rPr>
        <w:t>f the Minister for Education</w:t>
      </w:r>
    </w:p>
    <w:p w14:paraId="12EB6806" w14:textId="6BD688D8" w:rsidR="00455C2A" w:rsidRPr="00A90E04" w:rsidRDefault="00A90E04" w:rsidP="000C310A">
      <w:pPr>
        <w:pStyle w:val="Subtitle"/>
      </w:pPr>
      <w:r w:rsidRPr="00A90E04">
        <w:t>Higher Education Support Act 2003</w:t>
      </w:r>
    </w:p>
    <w:p w14:paraId="6C026A0C" w14:textId="2D0926D6" w:rsidR="00503218" w:rsidRPr="0088497A" w:rsidRDefault="00A90E04" w:rsidP="000C310A">
      <w:pPr>
        <w:pStyle w:val="Subtitle"/>
      </w:pPr>
      <w:r w:rsidRPr="00A90E04">
        <w:t>Higher Education Support (Other Grants) Amendment (</w:t>
      </w:r>
      <w:r w:rsidR="00BD2B8D">
        <w:t xml:space="preserve">Disability Support Programs, </w:t>
      </w:r>
      <w:r w:rsidRPr="00A90E04">
        <w:t>Women in STEM</w:t>
      </w:r>
      <w:r w:rsidR="00F71EBD">
        <w:t xml:space="preserve"> and Regional University Study Hubs</w:t>
      </w:r>
      <w:r w:rsidRPr="00A90E04">
        <w:t>) Guidelines 2023</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62ECD522" w:rsidR="00DB6247" w:rsidRDefault="00A90E04" w:rsidP="000C310A">
      <w:pPr>
        <w:spacing w:before="120" w:after="120"/>
        <w:rPr>
          <w:rFonts w:asciiTheme="minorHAnsi" w:hAnsiTheme="minorHAnsi" w:cstheme="minorHAnsi"/>
          <w:szCs w:val="24"/>
        </w:rPr>
      </w:pPr>
      <w:r>
        <w:rPr>
          <w:rFonts w:asciiTheme="minorHAnsi" w:hAnsiTheme="minorHAnsi" w:cstheme="minorHAnsi"/>
          <w:szCs w:val="24"/>
        </w:rPr>
        <w:t xml:space="preserve">Section 238-10 of the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provides that the Minister may make Other Grants Guidelines to, amongst other things, provide for matters necessary or convenient to be provided in order to carry out or give effect to Part 2-3 of the Act in relation to grants payable under that Part. </w:t>
      </w:r>
    </w:p>
    <w:p w14:paraId="4F7BADF6" w14:textId="21FCA929" w:rsidR="00DB6247" w:rsidRPr="00A90E04" w:rsidRDefault="00DB6247" w:rsidP="00A90E04">
      <w:pPr>
        <w:spacing w:before="120" w:after="120"/>
        <w:rPr>
          <w:rFonts w:asciiTheme="minorHAnsi" w:hAnsiTheme="minorHAnsi" w:cstheme="minorHAnsi"/>
          <w:szCs w:val="24"/>
        </w:rPr>
      </w:pPr>
      <w:r w:rsidRPr="00A90E04">
        <w:rPr>
          <w:rFonts w:asciiTheme="minorHAnsi" w:hAnsiTheme="minorHAnsi" w:cstheme="minorHAnsi"/>
          <w:szCs w:val="24"/>
        </w:rPr>
        <w:t>Under subsection 33(3) of the </w:t>
      </w:r>
      <w:r w:rsidRPr="00A90E04">
        <w:rPr>
          <w:rFonts w:asciiTheme="minorHAnsi" w:hAnsiTheme="minorHAnsi" w:cstheme="minorHAnsi"/>
          <w:i/>
          <w:iCs/>
          <w:szCs w:val="24"/>
        </w:rPr>
        <w:t>Acts Interpretation Act 1901</w:t>
      </w:r>
      <w:r w:rsidRPr="00A90E04">
        <w:rPr>
          <w:rFonts w:asciiTheme="minorHAnsi" w:hAnsiTheme="minorHAnsi" w:cstheme="minorHAnsi"/>
          <w:szCs w:val="24"/>
        </w:rPr>
        <w:t>, where an Act confers a power to make, grant or issue any instrument of a legislative or administrative character (including rules, regulations</w:t>
      </w:r>
      <w:r w:rsidR="00361BE1">
        <w:rPr>
          <w:rFonts w:asciiTheme="minorHAnsi" w:hAnsiTheme="minorHAnsi" w:cstheme="minorHAnsi"/>
          <w:szCs w:val="24"/>
        </w:rPr>
        <w:t>,</w:t>
      </w:r>
      <w:r w:rsidRPr="00A90E04">
        <w:rPr>
          <w:rFonts w:asciiTheme="minorHAnsi" w:hAnsiTheme="minorHAnsi" w:cstheme="minorHAnsi"/>
          <w:szCs w:val="24"/>
        </w:rPr>
        <w:t xml:space="preserve"> or by</w:t>
      </w:r>
      <w:r w:rsidRPr="00A90E04">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A90E04">
        <w:rPr>
          <w:rFonts w:asciiTheme="minorHAnsi" w:hAnsiTheme="minorHAnsi" w:cstheme="minorHAnsi"/>
          <w:szCs w:val="24"/>
        </w:rPr>
        <w:t xml:space="preserve"> The amendments to the </w:t>
      </w:r>
      <w:r w:rsidR="00A90E04">
        <w:rPr>
          <w:rFonts w:asciiTheme="minorHAnsi" w:hAnsiTheme="minorHAnsi" w:cstheme="minorHAnsi"/>
          <w:i/>
          <w:iCs/>
          <w:szCs w:val="24"/>
        </w:rPr>
        <w:t xml:space="preserve">Higher Education Support (Other Grants) Guidelines 2022 </w:t>
      </w:r>
      <w:r w:rsidR="00A90E04">
        <w:rPr>
          <w:rFonts w:asciiTheme="minorHAnsi" w:hAnsiTheme="minorHAnsi" w:cstheme="minorHAnsi"/>
          <w:szCs w:val="24"/>
        </w:rPr>
        <w:t xml:space="preserve">(the Principal Instrument) made by </w:t>
      </w:r>
      <w:r w:rsidR="000D782C">
        <w:rPr>
          <w:rFonts w:asciiTheme="minorHAnsi" w:hAnsiTheme="minorHAnsi" w:cstheme="minorHAnsi"/>
          <w:szCs w:val="24"/>
        </w:rPr>
        <w:t xml:space="preserve">the </w:t>
      </w:r>
      <w:r w:rsidR="000D782C" w:rsidRPr="000D782C">
        <w:rPr>
          <w:rFonts w:asciiTheme="minorHAnsi" w:hAnsiTheme="minorHAnsi" w:cstheme="minorHAnsi"/>
          <w:i/>
          <w:szCs w:val="24"/>
        </w:rPr>
        <w:t>Higher Education Support (Other Grants) Amendment (</w:t>
      </w:r>
      <w:r w:rsidR="00BD2B8D">
        <w:rPr>
          <w:rFonts w:asciiTheme="minorHAnsi" w:hAnsiTheme="minorHAnsi" w:cstheme="minorHAnsi"/>
          <w:i/>
          <w:szCs w:val="24"/>
        </w:rPr>
        <w:t xml:space="preserve">Disability Support Programs, </w:t>
      </w:r>
      <w:r w:rsidR="000D782C" w:rsidRPr="000D782C">
        <w:rPr>
          <w:rFonts w:asciiTheme="minorHAnsi" w:hAnsiTheme="minorHAnsi" w:cstheme="minorHAnsi"/>
          <w:i/>
          <w:szCs w:val="24"/>
        </w:rPr>
        <w:t>Women in STEM</w:t>
      </w:r>
      <w:r w:rsidR="00F71EBD">
        <w:rPr>
          <w:rFonts w:asciiTheme="minorHAnsi" w:hAnsiTheme="minorHAnsi" w:cstheme="minorHAnsi"/>
          <w:i/>
          <w:szCs w:val="24"/>
        </w:rPr>
        <w:t xml:space="preserve"> and Regional University Study Hubs</w:t>
      </w:r>
      <w:r w:rsidR="000D782C" w:rsidRPr="000D782C">
        <w:rPr>
          <w:rFonts w:asciiTheme="minorHAnsi" w:hAnsiTheme="minorHAnsi" w:cstheme="minorHAnsi"/>
          <w:i/>
          <w:szCs w:val="24"/>
        </w:rPr>
        <w:t>) Guidelines 2023</w:t>
      </w:r>
      <w:r w:rsidR="000D782C" w:rsidRPr="000D782C">
        <w:rPr>
          <w:rFonts w:asciiTheme="minorHAnsi" w:hAnsiTheme="minorHAnsi" w:cstheme="minorHAnsi"/>
          <w:iCs/>
          <w:szCs w:val="24"/>
        </w:rPr>
        <w:t xml:space="preserve"> (the Amendment Instrument) </w:t>
      </w:r>
      <w:r w:rsidR="00A90E04">
        <w:rPr>
          <w:rFonts w:asciiTheme="minorHAnsi" w:hAnsiTheme="minorHAnsi" w:cstheme="minorHAnsi"/>
          <w:szCs w:val="24"/>
        </w:rPr>
        <w:t xml:space="preserve">rely on this provision. </w:t>
      </w:r>
    </w:p>
    <w:bookmarkEnd w:id="0"/>
    <w:bookmarkEnd w:id="1"/>
    <w:p w14:paraId="56CDA376" w14:textId="77777777" w:rsidR="00DA552F" w:rsidRPr="00356965" w:rsidRDefault="00144950" w:rsidP="00356965">
      <w:pPr>
        <w:pStyle w:val="Heading1"/>
      </w:pPr>
      <w:r w:rsidRPr="00356965">
        <w:t>PURPOSE AND OPERATION</w:t>
      </w:r>
    </w:p>
    <w:p w14:paraId="7475E9B3" w14:textId="1D77082A" w:rsidR="00A90E04" w:rsidRDefault="00A90E04" w:rsidP="00356965">
      <w:pPr>
        <w:spacing w:before="120" w:after="120"/>
        <w:rPr>
          <w:rFonts w:asciiTheme="minorHAnsi" w:hAnsiTheme="minorHAnsi" w:cstheme="minorHAnsi"/>
          <w:iCs/>
          <w:szCs w:val="24"/>
        </w:rPr>
      </w:pPr>
      <w:r w:rsidRPr="00356965">
        <w:rPr>
          <w:rFonts w:asciiTheme="minorHAnsi" w:hAnsiTheme="minorHAnsi" w:cstheme="minorHAnsi"/>
          <w:iCs/>
          <w:szCs w:val="24"/>
        </w:rPr>
        <w:t xml:space="preserve">The Amendment Instrument amends the Principal Instrument to </w:t>
      </w:r>
      <w:r w:rsidR="00BD2B8D">
        <w:rPr>
          <w:rFonts w:asciiTheme="minorHAnsi" w:hAnsiTheme="minorHAnsi" w:cstheme="minorHAnsi"/>
          <w:iCs/>
          <w:szCs w:val="24"/>
        </w:rPr>
        <w:t xml:space="preserve">increase the funding amounts for the Disability Support Programs (the Disability Support Fund and the Australian Disability Clearinghouse on Education and Training), </w:t>
      </w:r>
      <w:r w:rsidRPr="00356965">
        <w:rPr>
          <w:rFonts w:asciiTheme="minorHAnsi" w:hAnsiTheme="minorHAnsi" w:cstheme="minorHAnsi"/>
          <w:iCs/>
          <w:szCs w:val="24"/>
        </w:rPr>
        <w:t xml:space="preserve">extend the length of the Women in STEM Cadetships and Advanced Apprenticeships Program (the </w:t>
      </w:r>
      <w:r w:rsidR="00F71EBD">
        <w:rPr>
          <w:rFonts w:asciiTheme="minorHAnsi" w:hAnsiTheme="minorHAnsi" w:cstheme="minorHAnsi"/>
          <w:iCs/>
          <w:szCs w:val="24"/>
        </w:rPr>
        <w:t xml:space="preserve">Women in STEM </w:t>
      </w:r>
      <w:r w:rsidRPr="00356965">
        <w:rPr>
          <w:rFonts w:asciiTheme="minorHAnsi" w:hAnsiTheme="minorHAnsi" w:cstheme="minorHAnsi"/>
          <w:iCs/>
          <w:szCs w:val="24"/>
        </w:rPr>
        <w:t>Program)</w:t>
      </w:r>
      <w:r w:rsidR="00882C2B">
        <w:rPr>
          <w:rFonts w:asciiTheme="minorHAnsi" w:hAnsiTheme="minorHAnsi" w:cstheme="minorHAnsi"/>
          <w:iCs/>
          <w:szCs w:val="24"/>
        </w:rPr>
        <w:t xml:space="preserve"> and remove the </w:t>
      </w:r>
      <w:r w:rsidR="00741718">
        <w:rPr>
          <w:rFonts w:asciiTheme="minorHAnsi" w:hAnsiTheme="minorHAnsi" w:cstheme="minorHAnsi"/>
          <w:iCs/>
          <w:szCs w:val="24"/>
        </w:rPr>
        <w:t>course load requirement</w:t>
      </w:r>
      <w:r w:rsidR="00882C2B">
        <w:rPr>
          <w:rFonts w:asciiTheme="minorHAnsi" w:hAnsiTheme="minorHAnsi" w:cstheme="minorHAnsi"/>
          <w:iCs/>
          <w:szCs w:val="24"/>
        </w:rPr>
        <w:t xml:space="preserve"> for participating students,</w:t>
      </w:r>
      <w:r w:rsidR="00BD2B8D">
        <w:rPr>
          <w:rFonts w:asciiTheme="minorHAnsi" w:hAnsiTheme="minorHAnsi" w:cstheme="minorHAnsi"/>
          <w:iCs/>
          <w:szCs w:val="24"/>
        </w:rPr>
        <w:t xml:space="preserve"> and </w:t>
      </w:r>
      <w:r w:rsidR="00A864E4">
        <w:rPr>
          <w:rFonts w:asciiTheme="minorHAnsi" w:hAnsiTheme="minorHAnsi" w:cstheme="minorHAnsi"/>
          <w:iCs/>
          <w:szCs w:val="24"/>
        </w:rPr>
        <w:t xml:space="preserve">change the </w:t>
      </w:r>
      <w:r w:rsidR="00F71EBD">
        <w:rPr>
          <w:rFonts w:asciiTheme="minorHAnsi" w:hAnsiTheme="minorHAnsi" w:cstheme="minorHAnsi"/>
          <w:iCs/>
          <w:szCs w:val="24"/>
        </w:rPr>
        <w:t>name</w:t>
      </w:r>
      <w:r w:rsidR="00A864E4">
        <w:rPr>
          <w:rFonts w:asciiTheme="minorHAnsi" w:hAnsiTheme="minorHAnsi" w:cstheme="minorHAnsi"/>
          <w:iCs/>
          <w:szCs w:val="24"/>
        </w:rPr>
        <w:t xml:space="preserve"> of</w:t>
      </w:r>
      <w:r w:rsidR="00F71EBD">
        <w:rPr>
          <w:rFonts w:asciiTheme="minorHAnsi" w:hAnsiTheme="minorHAnsi" w:cstheme="minorHAnsi"/>
          <w:iCs/>
          <w:szCs w:val="24"/>
        </w:rPr>
        <w:t xml:space="preserve"> the ‘Regional University Centres Program’ to the ‘Regional University Study Hubs Program’.</w:t>
      </w:r>
    </w:p>
    <w:p w14:paraId="04C23A30" w14:textId="3BBA71F6" w:rsidR="00A864E4" w:rsidRPr="00A864E4" w:rsidRDefault="00A864E4" w:rsidP="00356965">
      <w:pPr>
        <w:spacing w:before="120" w:after="120"/>
        <w:rPr>
          <w:rFonts w:asciiTheme="minorHAnsi" w:hAnsiTheme="minorHAnsi" w:cstheme="minorHAnsi"/>
          <w:i/>
          <w:szCs w:val="24"/>
        </w:rPr>
      </w:pPr>
      <w:r w:rsidRPr="00A864E4">
        <w:rPr>
          <w:rFonts w:asciiTheme="minorHAnsi" w:hAnsiTheme="minorHAnsi" w:cstheme="minorHAnsi"/>
          <w:i/>
          <w:szCs w:val="24"/>
        </w:rPr>
        <w:t xml:space="preserve">Disability Support Programs </w:t>
      </w:r>
      <w:r>
        <w:rPr>
          <w:rFonts w:asciiTheme="minorHAnsi" w:hAnsiTheme="minorHAnsi" w:cstheme="minorHAnsi"/>
          <w:i/>
          <w:szCs w:val="24"/>
        </w:rPr>
        <w:t>a</w:t>
      </w:r>
      <w:r w:rsidRPr="00A864E4">
        <w:rPr>
          <w:rFonts w:asciiTheme="minorHAnsi" w:hAnsiTheme="minorHAnsi" w:cstheme="minorHAnsi"/>
          <w:i/>
          <w:szCs w:val="24"/>
        </w:rPr>
        <w:t>mendments</w:t>
      </w:r>
    </w:p>
    <w:p w14:paraId="0AA7A736" w14:textId="1FD4EF86" w:rsidR="00BD2B8D" w:rsidRDefault="00BD2B8D" w:rsidP="00356965">
      <w:pPr>
        <w:spacing w:before="120" w:after="120"/>
        <w:rPr>
          <w:rFonts w:asciiTheme="minorHAnsi" w:hAnsiTheme="minorHAnsi" w:cstheme="minorHAnsi"/>
          <w:iCs/>
          <w:szCs w:val="24"/>
        </w:rPr>
      </w:pPr>
      <w:r>
        <w:rPr>
          <w:rFonts w:asciiTheme="minorHAnsi" w:hAnsiTheme="minorHAnsi" w:cstheme="minorHAnsi"/>
          <w:iCs/>
          <w:szCs w:val="24"/>
        </w:rPr>
        <w:t xml:space="preserve">Paragraphs 41-15(2)(c) and (e) of the Act provide that the Principal Instrument may specify the amounts that will be spent on a grant program (that is specified for the purposes of Part 2-3 of the Act) in a particular year, and the method by which the amount of grants under the program will be determined. The Amendment Instrument increases the funding amount for the Disability Support Programs, which is relevant for determining the amounts that will be spent on the Disability Support Programs, and </w:t>
      </w:r>
      <w:r w:rsidR="00524121">
        <w:rPr>
          <w:rFonts w:asciiTheme="minorHAnsi" w:hAnsiTheme="minorHAnsi" w:cstheme="minorHAnsi"/>
          <w:iCs/>
          <w:szCs w:val="24"/>
        </w:rPr>
        <w:t>updates</w:t>
      </w:r>
      <w:r w:rsidR="004C70C6">
        <w:rPr>
          <w:rFonts w:asciiTheme="minorHAnsi" w:hAnsiTheme="minorHAnsi" w:cstheme="minorHAnsi"/>
          <w:iCs/>
          <w:szCs w:val="24"/>
        </w:rPr>
        <w:t xml:space="preserve"> </w:t>
      </w:r>
      <w:r>
        <w:rPr>
          <w:rFonts w:asciiTheme="minorHAnsi" w:hAnsiTheme="minorHAnsi" w:cstheme="minorHAnsi"/>
          <w:iCs/>
          <w:szCs w:val="24"/>
        </w:rPr>
        <w:t>the method by which the amount of grants under the Disability Support Fund will be determined.</w:t>
      </w:r>
    </w:p>
    <w:p w14:paraId="2622FF97" w14:textId="77777777" w:rsidR="00BD2B8D" w:rsidRPr="007C35C5" w:rsidRDefault="00BD2B8D" w:rsidP="00BD2B8D">
      <w:pPr>
        <w:spacing w:before="120" w:after="120"/>
        <w:rPr>
          <w:rFonts w:asciiTheme="minorHAnsi" w:hAnsiTheme="minorHAnsi"/>
        </w:rPr>
      </w:pPr>
      <w:r w:rsidRPr="34BB7128">
        <w:rPr>
          <w:rFonts w:asciiTheme="minorHAnsi" w:hAnsiTheme="minorHAnsi"/>
        </w:rPr>
        <w:t xml:space="preserve">As part of the 2023-24 Budget, the Australian Government increased the total amount of funding available for the Disability Support Programs. This Amendment Instrument updates </w:t>
      </w:r>
      <w:r w:rsidRPr="34BB7128">
        <w:rPr>
          <w:rFonts w:asciiTheme="minorHAnsi" w:hAnsiTheme="minorHAnsi"/>
        </w:rPr>
        <w:lastRenderedPageBreak/>
        <w:t>the Principal Instrument to align with the total available funding for the Disability Support Programs for 2023 and forward years. This will enable the full amount of available program funding to be administered and expended</w:t>
      </w:r>
      <w:r>
        <w:rPr>
          <w:rFonts w:asciiTheme="minorHAnsi" w:hAnsiTheme="minorHAnsi"/>
        </w:rPr>
        <w:t xml:space="preserve"> in 2023 and forward years</w:t>
      </w:r>
      <w:r w:rsidRPr="34BB7128">
        <w:rPr>
          <w:rFonts w:asciiTheme="minorHAnsi" w:hAnsiTheme="minorHAnsi"/>
        </w:rPr>
        <w:t>.</w:t>
      </w:r>
    </w:p>
    <w:p w14:paraId="0842BD46" w14:textId="67E48C37" w:rsidR="003C5767" w:rsidRPr="00A864E4" w:rsidRDefault="00A864E4" w:rsidP="00356965">
      <w:pPr>
        <w:spacing w:before="120" w:after="120"/>
        <w:rPr>
          <w:rFonts w:asciiTheme="minorHAnsi" w:hAnsiTheme="minorHAnsi" w:cstheme="minorHAnsi"/>
          <w:i/>
          <w:szCs w:val="24"/>
        </w:rPr>
      </w:pPr>
      <w:r w:rsidRPr="00A864E4">
        <w:rPr>
          <w:rFonts w:asciiTheme="minorHAnsi" w:hAnsiTheme="minorHAnsi" w:cstheme="minorHAnsi"/>
          <w:i/>
          <w:szCs w:val="24"/>
        </w:rPr>
        <w:t xml:space="preserve">Women in STEM Program amendments </w:t>
      </w:r>
    </w:p>
    <w:p w14:paraId="10219478" w14:textId="2911B37F" w:rsidR="00826DC6" w:rsidRPr="00F72270" w:rsidRDefault="00826DC6" w:rsidP="00F72270">
      <w:pPr>
        <w:spacing w:before="120" w:after="120"/>
        <w:rPr>
          <w:rFonts w:asciiTheme="minorHAnsi" w:hAnsiTheme="minorHAnsi" w:cstheme="minorHAnsi"/>
          <w:iCs/>
          <w:szCs w:val="24"/>
        </w:rPr>
      </w:pPr>
      <w:r w:rsidRPr="00F72270">
        <w:rPr>
          <w:rFonts w:asciiTheme="minorHAnsi" w:hAnsiTheme="minorHAnsi" w:cstheme="minorHAnsi"/>
          <w:iCs/>
          <w:szCs w:val="24"/>
        </w:rPr>
        <w:t>The</w:t>
      </w:r>
      <w:r w:rsidR="00F71EBD">
        <w:rPr>
          <w:rFonts w:asciiTheme="minorHAnsi" w:hAnsiTheme="minorHAnsi" w:cstheme="minorHAnsi"/>
          <w:iCs/>
          <w:szCs w:val="24"/>
        </w:rPr>
        <w:t xml:space="preserve"> Women in STEM</w:t>
      </w:r>
      <w:r w:rsidRPr="00F72270">
        <w:rPr>
          <w:rFonts w:asciiTheme="minorHAnsi" w:hAnsiTheme="minorHAnsi" w:cstheme="minorHAnsi"/>
          <w:iCs/>
          <w:szCs w:val="24"/>
        </w:rPr>
        <w:t xml:space="preserve"> </w:t>
      </w:r>
      <w:r w:rsidR="00F72270">
        <w:rPr>
          <w:rFonts w:asciiTheme="minorHAnsi" w:hAnsiTheme="minorHAnsi" w:cstheme="minorHAnsi"/>
          <w:iCs/>
          <w:szCs w:val="24"/>
        </w:rPr>
        <w:t>Program</w:t>
      </w:r>
      <w:r w:rsidRPr="00F72270">
        <w:rPr>
          <w:rFonts w:asciiTheme="minorHAnsi" w:hAnsiTheme="minorHAnsi" w:cstheme="minorHAnsi"/>
          <w:iCs/>
          <w:szCs w:val="24"/>
        </w:rPr>
        <w:t xml:space="preserve"> supports women to pursue part-time study to obtain industry-relevant, pre-bachelor, higher education science, technology, engineering, and maths (STEM) qualifications. The Australian Government </w:t>
      </w:r>
      <w:r w:rsidR="0041774E" w:rsidRPr="00F72270">
        <w:rPr>
          <w:rFonts w:asciiTheme="minorHAnsi" w:hAnsiTheme="minorHAnsi" w:cstheme="minorHAnsi"/>
          <w:iCs/>
          <w:szCs w:val="24"/>
        </w:rPr>
        <w:t>has</w:t>
      </w:r>
      <w:r w:rsidRPr="00F72270">
        <w:rPr>
          <w:rFonts w:asciiTheme="minorHAnsi" w:hAnsiTheme="minorHAnsi" w:cstheme="minorHAnsi"/>
          <w:iCs/>
          <w:szCs w:val="24"/>
        </w:rPr>
        <w:t xml:space="preserve"> extend</w:t>
      </w:r>
      <w:r w:rsidR="0041774E" w:rsidRPr="00F72270">
        <w:rPr>
          <w:rFonts w:asciiTheme="minorHAnsi" w:hAnsiTheme="minorHAnsi" w:cstheme="minorHAnsi"/>
          <w:iCs/>
          <w:szCs w:val="24"/>
        </w:rPr>
        <w:t>ed</w:t>
      </w:r>
      <w:r w:rsidRPr="00F72270">
        <w:rPr>
          <w:rFonts w:asciiTheme="minorHAnsi" w:hAnsiTheme="minorHAnsi" w:cstheme="minorHAnsi"/>
          <w:iCs/>
          <w:szCs w:val="24"/>
        </w:rPr>
        <w:t xml:space="preserve"> the</w:t>
      </w:r>
      <w:r w:rsidR="00F71EBD">
        <w:rPr>
          <w:rFonts w:asciiTheme="minorHAnsi" w:hAnsiTheme="minorHAnsi" w:cstheme="minorHAnsi"/>
          <w:iCs/>
          <w:szCs w:val="24"/>
        </w:rPr>
        <w:t xml:space="preserve"> Women in STEM</w:t>
      </w:r>
      <w:r w:rsidRPr="00F72270">
        <w:rPr>
          <w:rFonts w:asciiTheme="minorHAnsi" w:hAnsiTheme="minorHAnsi" w:cstheme="minorHAnsi"/>
          <w:iCs/>
          <w:szCs w:val="24"/>
        </w:rPr>
        <w:t xml:space="preserve"> </w:t>
      </w:r>
      <w:r w:rsidR="00F72270">
        <w:rPr>
          <w:rFonts w:asciiTheme="minorHAnsi" w:hAnsiTheme="minorHAnsi" w:cstheme="minorHAnsi"/>
          <w:iCs/>
          <w:szCs w:val="24"/>
        </w:rPr>
        <w:t>P</w:t>
      </w:r>
      <w:r w:rsidRPr="00F72270">
        <w:rPr>
          <w:rFonts w:asciiTheme="minorHAnsi" w:hAnsiTheme="minorHAnsi" w:cstheme="minorHAnsi"/>
          <w:iCs/>
          <w:szCs w:val="24"/>
        </w:rPr>
        <w:t xml:space="preserve">rogram for two years to 2026-27 to allow more time for women to participate. </w:t>
      </w:r>
      <w:r w:rsidR="00A941AF">
        <w:rPr>
          <w:rFonts w:asciiTheme="minorHAnsi" w:hAnsiTheme="minorHAnsi" w:cstheme="minorHAnsi"/>
          <w:iCs/>
          <w:szCs w:val="24"/>
        </w:rPr>
        <w:t>The extension to the Women in STEM Program has also facilitated the removal of the 0.5 equivalent full time student load</w:t>
      </w:r>
      <w:r w:rsidR="0089699C" w:rsidRPr="0089699C">
        <w:rPr>
          <w:rFonts w:asciiTheme="minorHAnsi" w:hAnsiTheme="minorHAnsi" w:cstheme="minorHAnsi"/>
          <w:iCs/>
          <w:szCs w:val="24"/>
        </w:rPr>
        <w:t xml:space="preserve"> </w:t>
      </w:r>
      <w:r w:rsidR="0089699C">
        <w:rPr>
          <w:rFonts w:asciiTheme="minorHAnsi" w:hAnsiTheme="minorHAnsi" w:cstheme="minorHAnsi"/>
          <w:iCs/>
          <w:szCs w:val="24"/>
        </w:rPr>
        <w:t>(</w:t>
      </w:r>
      <w:r w:rsidR="0089699C" w:rsidRPr="0089699C">
        <w:rPr>
          <w:rFonts w:asciiTheme="minorHAnsi" w:hAnsiTheme="minorHAnsi" w:cstheme="minorHAnsi"/>
          <w:iCs/>
          <w:szCs w:val="24"/>
        </w:rPr>
        <w:t>EFTSL</w:t>
      </w:r>
      <w:r w:rsidR="00A941AF">
        <w:rPr>
          <w:rFonts w:asciiTheme="minorHAnsi" w:hAnsiTheme="minorHAnsi" w:cstheme="minorHAnsi"/>
          <w:iCs/>
          <w:szCs w:val="24"/>
        </w:rPr>
        <w:t xml:space="preserve">) course load requirement, providing greater flexibility to participants regarding the rate of study undertaken on a part-time basis by making it possible for students to take a longer time to complete their study. </w:t>
      </w:r>
    </w:p>
    <w:p w14:paraId="44895581" w14:textId="653DD15D" w:rsidR="00826DC6" w:rsidRDefault="00F72270" w:rsidP="00356965">
      <w:pPr>
        <w:spacing w:before="120" w:after="120"/>
        <w:rPr>
          <w:rFonts w:asciiTheme="minorHAnsi" w:hAnsiTheme="minorHAnsi" w:cstheme="minorHAnsi"/>
          <w:iCs/>
          <w:szCs w:val="24"/>
        </w:rPr>
      </w:pPr>
      <w:r>
        <w:rPr>
          <w:rFonts w:asciiTheme="minorHAnsi" w:hAnsiTheme="minorHAnsi" w:cstheme="minorHAnsi"/>
          <w:iCs/>
          <w:szCs w:val="24"/>
        </w:rPr>
        <w:t xml:space="preserve">The extension to the </w:t>
      </w:r>
      <w:r w:rsidR="00F71EBD">
        <w:rPr>
          <w:rFonts w:asciiTheme="minorHAnsi" w:hAnsiTheme="minorHAnsi" w:cstheme="minorHAnsi"/>
          <w:iCs/>
          <w:szCs w:val="24"/>
        </w:rPr>
        <w:t xml:space="preserve">Women in STEM </w:t>
      </w:r>
      <w:r>
        <w:rPr>
          <w:rFonts w:asciiTheme="minorHAnsi" w:hAnsiTheme="minorHAnsi" w:cstheme="minorHAnsi"/>
          <w:iCs/>
          <w:szCs w:val="24"/>
        </w:rPr>
        <w:t>Program</w:t>
      </w:r>
      <w:r w:rsidR="00826DC6" w:rsidRPr="00356965">
        <w:rPr>
          <w:rFonts w:asciiTheme="minorHAnsi" w:hAnsiTheme="minorHAnsi" w:cstheme="minorHAnsi"/>
          <w:iCs/>
          <w:szCs w:val="24"/>
        </w:rPr>
        <w:t xml:space="preserve"> will also help deliver a better trained, more productive, workforce by enabling </w:t>
      </w:r>
      <w:r>
        <w:rPr>
          <w:rFonts w:asciiTheme="minorHAnsi" w:hAnsiTheme="minorHAnsi" w:cstheme="minorHAnsi"/>
          <w:iCs/>
          <w:szCs w:val="24"/>
        </w:rPr>
        <w:t>women currently in the workforce</w:t>
      </w:r>
      <w:r w:rsidR="00826DC6" w:rsidRPr="00356965">
        <w:rPr>
          <w:rFonts w:asciiTheme="minorHAnsi" w:hAnsiTheme="minorHAnsi" w:cstheme="minorHAnsi"/>
          <w:iCs/>
          <w:szCs w:val="24"/>
        </w:rPr>
        <w:t xml:space="preserve"> to maintain employment while supporting </w:t>
      </w:r>
      <w:r>
        <w:rPr>
          <w:rFonts w:asciiTheme="minorHAnsi" w:hAnsiTheme="minorHAnsi" w:cstheme="minorHAnsi"/>
          <w:iCs/>
          <w:szCs w:val="24"/>
        </w:rPr>
        <w:t>them</w:t>
      </w:r>
      <w:r w:rsidR="00826DC6" w:rsidRPr="00356965">
        <w:rPr>
          <w:rFonts w:asciiTheme="minorHAnsi" w:hAnsiTheme="minorHAnsi" w:cstheme="minorHAnsi"/>
          <w:iCs/>
          <w:szCs w:val="24"/>
        </w:rPr>
        <w:t xml:space="preserve"> to upskill or reskill to take advantage of future workforce opportunities. The </w:t>
      </w:r>
      <w:r>
        <w:rPr>
          <w:rFonts w:asciiTheme="minorHAnsi" w:hAnsiTheme="minorHAnsi" w:cstheme="minorHAnsi"/>
          <w:iCs/>
          <w:szCs w:val="24"/>
        </w:rPr>
        <w:t xml:space="preserve">extension to the </w:t>
      </w:r>
      <w:r w:rsidR="00F71EBD">
        <w:rPr>
          <w:rFonts w:asciiTheme="minorHAnsi" w:hAnsiTheme="minorHAnsi" w:cstheme="minorHAnsi"/>
          <w:iCs/>
          <w:szCs w:val="24"/>
        </w:rPr>
        <w:t xml:space="preserve">Women in STEM </w:t>
      </w:r>
      <w:r>
        <w:rPr>
          <w:rFonts w:asciiTheme="minorHAnsi" w:hAnsiTheme="minorHAnsi" w:cstheme="minorHAnsi"/>
          <w:iCs/>
          <w:szCs w:val="24"/>
        </w:rPr>
        <w:t>Program</w:t>
      </w:r>
      <w:r w:rsidR="00826DC6" w:rsidRPr="00356965">
        <w:rPr>
          <w:rFonts w:asciiTheme="minorHAnsi" w:hAnsiTheme="minorHAnsi" w:cstheme="minorHAnsi"/>
          <w:iCs/>
          <w:szCs w:val="24"/>
        </w:rPr>
        <w:t xml:space="preserve"> supports the Government’s focus on achieving greater diversity in Australia’s science and technology sectors and building Australia’s STEM workforce capabilities.</w:t>
      </w:r>
    </w:p>
    <w:p w14:paraId="62E1DBC8" w14:textId="0D4B8B74" w:rsidR="00A864E4" w:rsidRPr="00C55E6E" w:rsidRDefault="00A864E4" w:rsidP="00356965">
      <w:pPr>
        <w:spacing w:before="120" w:after="120"/>
        <w:rPr>
          <w:rFonts w:asciiTheme="minorHAnsi" w:hAnsiTheme="minorHAnsi" w:cstheme="minorHAnsi"/>
          <w:i/>
          <w:szCs w:val="24"/>
        </w:rPr>
      </w:pPr>
      <w:r w:rsidRPr="00C55E6E">
        <w:rPr>
          <w:rFonts w:asciiTheme="minorHAnsi" w:hAnsiTheme="minorHAnsi" w:cstheme="minorHAnsi"/>
          <w:i/>
          <w:szCs w:val="24"/>
        </w:rPr>
        <w:t xml:space="preserve">Regional University Study Hubs Program amendments </w:t>
      </w:r>
    </w:p>
    <w:p w14:paraId="4C5E97F9" w14:textId="5EFDB472" w:rsidR="00F71EBD" w:rsidRPr="00356965" w:rsidRDefault="00F71EBD" w:rsidP="00356965">
      <w:pPr>
        <w:spacing w:before="120" w:after="120"/>
        <w:rPr>
          <w:rFonts w:asciiTheme="minorHAnsi" w:hAnsiTheme="minorHAnsi" w:cstheme="minorHAnsi"/>
          <w:iCs/>
          <w:szCs w:val="24"/>
        </w:rPr>
      </w:pPr>
      <w:r w:rsidRPr="00C55E6E">
        <w:rPr>
          <w:rFonts w:asciiTheme="minorHAnsi" w:hAnsiTheme="minorHAnsi" w:cstheme="minorHAnsi"/>
          <w:iCs/>
          <w:szCs w:val="24"/>
        </w:rPr>
        <w:t>The change</w:t>
      </w:r>
      <w:r w:rsidR="00930CF9" w:rsidRPr="00B27109">
        <w:rPr>
          <w:rFonts w:asciiTheme="minorHAnsi" w:hAnsiTheme="minorHAnsi" w:cstheme="minorHAnsi"/>
          <w:iCs/>
          <w:szCs w:val="24"/>
        </w:rPr>
        <w:t>s</w:t>
      </w:r>
      <w:r w:rsidRPr="00C55E6E">
        <w:rPr>
          <w:rFonts w:asciiTheme="minorHAnsi" w:hAnsiTheme="minorHAnsi" w:cstheme="minorHAnsi"/>
          <w:iCs/>
          <w:szCs w:val="24"/>
        </w:rPr>
        <w:t xml:space="preserve"> in the Principal Instrument </w:t>
      </w:r>
      <w:r w:rsidR="00C55E6E">
        <w:rPr>
          <w:rFonts w:asciiTheme="minorHAnsi" w:hAnsiTheme="minorHAnsi" w:cstheme="minorHAnsi"/>
          <w:iCs/>
          <w:szCs w:val="24"/>
        </w:rPr>
        <w:t>to rename the ‘Regional University Centres’ to the</w:t>
      </w:r>
      <w:r w:rsidRPr="00C55E6E">
        <w:rPr>
          <w:rFonts w:asciiTheme="minorHAnsi" w:hAnsiTheme="minorHAnsi" w:cstheme="minorHAnsi"/>
          <w:iCs/>
          <w:szCs w:val="24"/>
        </w:rPr>
        <w:t xml:space="preserve"> ‘Regional University Study Hubs’ </w:t>
      </w:r>
      <w:r w:rsidR="00930CF9" w:rsidRPr="00B27109">
        <w:rPr>
          <w:rFonts w:asciiTheme="minorHAnsi" w:hAnsiTheme="minorHAnsi" w:cstheme="minorHAnsi"/>
          <w:iCs/>
          <w:szCs w:val="24"/>
        </w:rPr>
        <w:t>have</w:t>
      </w:r>
      <w:r w:rsidRPr="00C55E6E">
        <w:rPr>
          <w:rFonts w:asciiTheme="minorHAnsi" w:hAnsiTheme="minorHAnsi" w:cstheme="minorHAnsi"/>
          <w:iCs/>
          <w:szCs w:val="24"/>
        </w:rPr>
        <w:t xml:space="preserve"> been made</w:t>
      </w:r>
      <w:r w:rsidR="007B2C45">
        <w:rPr>
          <w:rFonts w:asciiTheme="minorHAnsi" w:hAnsiTheme="minorHAnsi" w:cstheme="minorHAnsi"/>
          <w:iCs/>
          <w:szCs w:val="24"/>
        </w:rPr>
        <w:t xml:space="preserve"> to</w:t>
      </w:r>
      <w:r w:rsidRPr="00C55E6E">
        <w:rPr>
          <w:rFonts w:asciiTheme="minorHAnsi" w:hAnsiTheme="minorHAnsi" w:cstheme="minorHAnsi"/>
          <w:iCs/>
          <w:szCs w:val="24"/>
        </w:rPr>
        <w:t xml:space="preserve"> </w:t>
      </w:r>
      <w:r w:rsidR="00C55E6E">
        <w:rPr>
          <w:rFonts w:asciiTheme="minorHAnsi" w:hAnsiTheme="minorHAnsi" w:cstheme="minorHAnsi"/>
          <w:iCs/>
          <w:szCs w:val="24"/>
        </w:rPr>
        <w:t xml:space="preserve">reflect the government’s preference to refer to those bodies as </w:t>
      </w:r>
      <w:r w:rsidR="00A81148">
        <w:rPr>
          <w:rFonts w:asciiTheme="minorHAnsi" w:hAnsiTheme="minorHAnsi" w:cstheme="minorHAnsi"/>
          <w:iCs/>
          <w:szCs w:val="24"/>
        </w:rPr>
        <w:t xml:space="preserve">Regional University </w:t>
      </w:r>
      <w:r w:rsidR="00C55E6E">
        <w:rPr>
          <w:rFonts w:asciiTheme="minorHAnsi" w:hAnsiTheme="minorHAnsi" w:cstheme="minorHAnsi"/>
          <w:iCs/>
          <w:szCs w:val="24"/>
        </w:rPr>
        <w:t>Study Hubs rather than</w:t>
      </w:r>
      <w:r w:rsidR="00A81148">
        <w:rPr>
          <w:rFonts w:asciiTheme="minorHAnsi" w:hAnsiTheme="minorHAnsi" w:cstheme="minorHAnsi"/>
          <w:iCs/>
          <w:szCs w:val="24"/>
        </w:rPr>
        <w:t xml:space="preserve"> Regional</w:t>
      </w:r>
      <w:r w:rsidR="00C55E6E">
        <w:rPr>
          <w:rFonts w:asciiTheme="minorHAnsi" w:hAnsiTheme="minorHAnsi" w:cstheme="minorHAnsi"/>
          <w:iCs/>
          <w:szCs w:val="24"/>
        </w:rPr>
        <w:t xml:space="preserve"> University Centres.</w:t>
      </w:r>
    </w:p>
    <w:p w14:paraId="626F1531" w14:textId="7A868BAE" w:rsidR="00350779" w:rsidRPr="00356965" w:rsidRDefault="00144950" w:rsidP="00356965">
      <w:pPr>
        <w:pStyle w:val="Heading1"/>
      </w:pPr>
      <w:r w:rsidRPr="00356965">
        <w:t>IMPACT</w:t>
      </w:r>
      <w:r w:rsidR="00C90E38" w:rsidRPr="00356965">
        <w:t xml:space="preserve"> ANALYSIS</w:t>
      </w:r>
    </w:p>
    <w:p w14:paraId="42FCCC9E" w14:textId="0545F11D" w:rsidR="001A676F" w:rsidRPr="00C55E6E" w:rsidRDefault="001A676F" w:rsidP="00BD2B8D">
      <w:pPr>
        <w:spacing w:before="120" w:after="120"/>
        <w:rPr>
          <w:rFonts w:asciiTheme="minorHAnsi" w:hAnsiTheme="minorHAnsi" w:cstheme="minorHAnsi"/>
          <w:i/>
          <w:szCs w:val="24"/>
        </w:rPr>
      </w:pPr>
      <w:r w:rsidRPr="00A864E4">
        <w:rPr>
          <w:rFonts w:asciiTheme="minorHAnsi" w:hAnsiTheme="minorHAnsi" w:cstheme="minorHAnsi"/>
          <w:i/>
          <w:szCs w:val="24"/>
        </w:rPr>
        <w:t xml:space="preserve">Disability Support Programs </w:t>
      </w:r>
      <w:r>
        <w:rPr>
          <w:rFonts w:asciiTheme="minorHAnsi" w:hAnsiTheme="minorHAnsi" w:cstheme="minorHAnsi"/>
          <w:i/>
          <w:szCs w:val="24"/>
        </w:rPr>
        <w:t>a</w:t>
      </w:r>
      <w:r w:rsidRPr="00A864E4">
        <w:rPr>
          <w:rFonts w:asciiTheme="minorHAnsi" w:hAnsiTheme="minorHAnsi" w:cstheme="minorHAnsi"/>
          <w:i/>
          <w:szCs w:val="24"/>
        </w:rPr>
        <w:t>mendments</w:t>
      </w:r>
    </w:p>
    <w:p w14:paraId="285AF95A" w14:textId="50DCD5A4" w:rsidR="00BD2B8D" w:rsidRDefault="00BD2B8D" w:rsidP="00BD2B8D">
      <w:pPr>
        <w:spacing w:before="120" w:after="120"/>
        <w:rPr>
          <w:rFonts w:asciiTheme="minorHAnsi" w:hAnsiTheme="minorHAnsi"/>
        </w:rPr>
      </w:pPr>
      <w:r w:rsidRPr="1E2284C1">
        <w:rPr>
          <w:rFonts w:asciiTheme="minorHAnsi" w:hAnsiTheme="minorHAnsi"/>
        </w:rPr>
        <w:t>The Office of Impact Analysis</w:t>
      </w:r>
      <w:r>
        <w:t xml:space="preserve"> </w:t>
      </w:r>
      <w:r w:rsidRPr="1E2284C1">
        <w:rPr>
          <w:rFonts w:asciiTheme="minorHAnsi" w:hAnsiTheme="minorHAnsi"/>
        </w:rPr>
        <w:t xml:space="preserve">has advised </w:t>
      </w:r>
      <w:r w:rsidRPr="000029FA">
        <w:rPr>
          <w:rFonts w:asciiTheme="minorHAnsi" w:hAnsiTheme="minorHAnsi"/>
        </w:rPr>
        <w:t xml:space="preserve">no </w:t>
      </w:r>
      <w:r>
        <w:rPr>
          <w:rFonts w:asciiTheme="minorHAnsi" w:hAnsiTheme="minorHAnsi"/>
        </w:rPr>
        <w:t>Impact Analysis</w:t>
      </w:r>
      <w:r w:rsidRPr="000029FA">
        <w:rPr>
          <w:rFonts w:asciiTheme="minorHAnsi" w:hAnsiTheme="minorHAnsi"/>
        </w:rPr>
        <w:t xml:space="preserve"> is required</w:t>
      </w:r>
      <w:r>
        <w:rPr>
          <w:rFonts w:asciiTheme="minorHAnsi" w:hAnsiTheme="minorHAnsi"/>
        </w:rPr>
        <w:t xml:space="preserve"> for the </w:t>
      </w:r>
      <w:r w:rsidR="00FD24BD">
        <w:rPr>
          <w:rFonts w:asciiTheme="minorHAnsi" w:hAnsiTheme="minorHAnsi"/>
        </w:rPr>
        <w:t>amendments relating to the Disability Support Programs</w:t>
      </w:r>
      <w:r w:rsidRPr="000029FA">
        <w:rPr>
          <w:rFonts w:asciiTheme="minorHAnsi" w:hAnsiTheme="minorHAnsi"/>
        </w:rPr>
        <w:t xml:space="preserve"> as this instrument is unlikely to have more than a minor regulatory impact (OIA23-05623)</w:t>
      </w:r>
      <w:r w:rsidRPr="00BF7348">
        <w:rPr>
          <w:rFonts w:asciiTheme="minorHAnsi" w:hAnsiTheme="minorHAnsi"/>
        </w:rPr>
        <w:t>.</w:t>
      </w:r>
    </w:p>
    <w:p w14:paraId="0DED8FF6" w14:textId="4182FAAE" w:rsidR="001A676F" w:rsidRDefault="001A676F" w:rsidP="00356965">
      <w:pPr>
        <w:spacing w:before="120" w:after="120"/>
        <w:rPr>
          <w:rFonts w:asciiTheme="minorHAnsi" w:hAnsiTheme="minorHAnsi" w:cstheme="minorHAnsi"/>
          <w:iCs/>
          <w:szCs w:val="24"/>
        </w:rPr>
      </w:pPr>
      <w:r w:rsidRPr="00A864E4">
        <w:rPr>
          <w:rFonts w:asciiTheme="minorHAnsi" w:hAnsiTheme="minorHAnsi" w:cstheme="minorHAnsi"/>
          <w:i/>
          <w:szCs w:val="24"/>
        </w:rPr>
        <w:t>Women in STEM Program amendments</w:t>
      </w:r>
    </w:p>
    <w:p w14:paraId="6F0CDDC2" w14:textId="070C42E8" w:rsidR="00EA23C8" w:rsidRDefault="00AA2474" w:rsidP="00356965">
      <w:pPr>
        <w:spacing w:before="120" w:after="120"/>
        <w:rPr>
          <w:rFonts w:asciiTheme="minorHAnsi" w:hAnsiTheme="minorHAnsi" w:cstheme="minorHAnsi"/>
          <w:iCs/>
          <w:szCs w:val="24"/>
        </w:rPr>
      </w:pPr>
      <w:r>
        <w:rPr>
          <w:rFonts w:asciiTheme="minorHAnsi" w:hAnsiTheme="minorHAnsi" w:cstheme="minorHAnsi"/>
          <w:iCs/>
          <w:szCs w:val="24"/>
        </w:rPr>
        <w:t>The Office of Impact Analysis considers there will be nil regulatory impacts from th</w:t>
      </w:r>
      <w:r w:rsidR="00BD2B8D">
        <w:rPr>
          <w:rFonts w:asciiTheme="minorHAnsi" w:hAnsiTheme="minorHAnsi" w:cstheme="minorHAnsi"/>
          <w:iCs/>
          <w:szCs w:val="24"/>
        </w:rPr>
        <w:t>e</w:t>
      </w:r>
      <w:r>
        <w:rPr>
          <w:rFonts w:asciiTheme="minorHAnsi" w:hAnsiTheme="minorHAnsi" w:cstheme="minorHAnsi"/>
          <w:iCs/>
          <w:szCs w:val="24"/>
        </w:rPr>
        <w:t xml:space="preserve"> proposal</w:t>
      </w:r>
      <w:r w:rsidR="00BD2B8D">
        <w:rPr>
          <w:rFonts w:asciiTheme="minorHAnsi" w:hAnsiTheme="minorHAnsi" w:cstheme="minorHAnsi"/>
          <w:iCs/>
          <w:szCs w:val="24"/>
        </w:rPr>
        <w:t xml:space="preserve"> in relation to the amendments for the Women in STEM Program</w:t>
      </w:r>
      <w:r>
        <w:rPr>
          <w:rFonts w:asciiTheme="minorHAnsi" w:hAnsiTheme="minorHAnsi" w:cstheme="minorHAnsi"/>
          <w:iCs/>
          <w:szCs w:val="24"/>
        </w:rPr>
        <w:t>. Because the matter will be considered by a committee of Cabinet, Impact Analysis requirements can be satisfied by noting t</w:t>
      </w:r>
      <w:r w:rsidR="00447204" w:rsidRPr="00356965">
        <w:rPr>
          <w:rFonts w:asciiTheme="minorHAnsi" w:hAnsiTheme="minorHAnsi" w:cstheme="minorHAnsi"/>
          <w:iCs/>
          <w:szCs w:val="24"/>
        </w:rPr>
        <w:t xml:space="preserve">he </w:t>
      </w:r>
      <w:r w:rsidR="00B56A2E">
        <w:rPr>
          <w:rFonts w:asciiTheme="minorHAnsi" w:hAnsiTheme="minorHAnsi" w:cstheme="minorHAnsi"/>
          <w:iCs/>
          <w:szCs w:val="24"/>
        </w:rPr>
        <w:t xml:space="preserve">Women in STEM </w:t>
      </w:r>
      <w:r w:rsidR="00447204" w:rsidRPr="00356965">
        <w:rPr>
          <w:rFonts w:asciiTheme="minorHAnsi" w:hAnsiTheme="minorHAnsi" w:cstheme="minorHAnsi"/>
          <w:iCs/>
          <w:szCs w:val="24"/>
        </w:rPr>
        <w:t>Program is non-regulatory in nature and has zero regulatory costs (OIA reference ID</w:t>
      </w:r>
      <w:r w:rsidR="00F72270">
        <w:rPr>
          <w:rFonts w:asciiTheme="minorHAnsi" w:hAnsiTheme="minorHAnsi" w:cstheme="minorHAnsi"/>
          <w:iCs/>
          <w:szCs w:val="24"/>
        </w:rPr>
        <w:t>:</w:t>
      </w:r>
      <w:r w:rsidR="00447204" w:rsidRPr="00356965">
        <w:rPr>
          <w:rFonts w:asciiTheme="minorHAnsi" w:hAnsiTheme="minorHAnsi" w:cstheme="minorHAnsi"/>
          <w:iCs/>
          <w:szCs w:val="24"/>
        </w:rPr>
        <w:t xml:space="preserve"> OBPR23-03955). </w:t>
      </w:r>
    </w:p>
    <w:p w14:paraId="441ABE8B" w14:textId="77777777" w:rsidR="001A676F" w:rsidRPr="00C55E6E" w:rsidRDefault="001A676F" w:rsidP="001A676F">
      <w:pPr>
        <w:spacing w:before="120" w:after="120"/>
        <w:rPr>
          <w:rFonts w:asciiTheme="minorHAnsi" w:hAnsiTheme="minorHAnsi" w:cstheme="minorHAnsi"/>
          <w:i/>
          <w:szCs w:val="24"/>
        </w:rPr>
      </w:pPr>
      <w:r w:rsidRPr="00C55E6E">
        <w:rPr>
          <w:rFonts w:asciiTheme="minorHAnsi" w:hAnsiTheme="minorHAnsi" w:cstheme="minorHAnsi"/>
          <w:i/>
          <w:szCs w:val="24"/>
        </w:rPr>
        <w:t xml:space="preserve">Regional University Study Hubs Program amendments </w:t>
      </w:r>
    </w:p>
    <w:p w14:paraId="684F3EF2" w14:textId="4EABFB0E" w:rsidR="001A676F" w:rsidRPr="00356965" w:rsidRDefault="00253A98" w:rsidP="00356965">
      <w:pPr>
        <w:spacing w:before="120" w:after="120"/>
        <w:rPr>
          <w:rFonts w:asciiTheme="minorHAnsi" w:hAnsiTheme="minorHAnsi" w:cstheme="minorHAnsi"/>
          <w:iCs/>
          <w:szCs w:val="24"/>
        </w:rPr>
      </w:pPr>
      <w:r w:rsidRPr="00C55E6E">
        <w:rPr>
          <w:rFonts w:asciiTheme="minorHAnsi" w:hAnsiTheme="minorHAnsi" w:cstheme="minorHAnsi"/>
          <w:iCs/>
          <w:szCs w:val="24"/>
        </w:rPr>
        <w:lastRenderedPageBreak/>
        <w:t xml:space="preserve">The Office of Impact Analysis has advised no Impact Analysis is required </w:t>
      </w:r>
      <w:r w:rsidR="00F3588A" w:rsidRPr="00C55E6E">
        <w:rPr>
          <w:rFonts w:asciiTheme="minorHAnsi" w:hAnsiTheme="minorHAnsi" w:cstheme="minorHAnsi"/>
          <w:iCs/>
          <w:szCs w:val="24"/>
        </w:rPr>
        <w:t xml:space="preserve">for the amendments relating </w:t>
      </w:r>
      <w:r w:rsidR="00800789">
        <w:rPr>
          <w:rFonts w:asciiTheme="minorHAnsi" w:hAnsiTheme="minorHAnsi" w:cstheme="minorHAnsi"/>
          <w:iCs/>
          <w:szCs w:val="24"/>
        </w:rPr>
        <w:t xml:space="preserve">to </w:t>
      </w:r>
      <w:r w:rsidR="00F3588A" w:rsidRPr="00C55E6E">
        <w:rPr>
          <w:rFonts w:asciiTheme="minorHAnsi" w:hAnsiTheme="minorHAnsi" w:cstheme="minorHAnsi"/>
          <w:iCs/>
          <w:szCs w:val="24"/>
        </w:rPr>
        <w:t>the Regional University Study Hubs Program</w:t>
      </w:r>
      <w:r w:rsidR="00862DF2" w:rsidRPr="00C55E6E">
        <w:rPr>
          <w:rFonts w:asciiTheme="minorHAnsi" w:hAnsiTheme="minorHAnsi" w:cstheme="minorHAnsi"/>
          <w:iCs/>
          <w:szCs w:val="24"/>
        </w:rPr>
        <w:t xml:space="preserve"> as th</w:t>
      </w:r>
      <w:r w:rsidR="00800789">
        <w:rPr>
          <w:rFonts w:asciiTheme="minorHAnsi" w:hAnsiTheme="minorHAnsi" w:cstheme="minorHAnsi"/>
          <w:iCs/>
          <w:szCs w:val="24"/>
        </w:rPr>
        <w:t>e</w:t>
      </w:r>
      <w:r w:rsidR="00862DF2" w:rsidRPr="00C55E6E">
        <w:rPr>
          <w:rFonts w:asciiTheme="minorHAnsi" w:hAnsiTheme="minorHAnsi" w:cstheme="minorHAnsi"/>
          <w:iCs/>
          <w:szCs w:val="24"/>
        </w:rPr>
        <w:t xml:space="preserve"> </w:t>
      </w:r>
      <w:r w:rsidR="007B2C45">
        <w:rPr>
          <w:rFonts w:asciiTheme="minorHAnsi" w:hAnsiTheme="minorHAnsi" w:cstheme="minorHAnsi"/>
          <w:iCs/>
          <w:szCs w:val="24"/>
        </w:rPr>
        <w:t xml:space="preserve">changes are </w:t>
      </w:r>
      <w:r w:rsidR="00862DF2" w:rsidRPr="00C55E6E">
        <w:rPr>
          <w:rFonts w:asciiTheme="minorHAnsi" w:hAnsiTheme="minorHAnsi" w:cstheme="minorHAnsi"/>
          <w:iCs/>
          <w:szCs w:val="24"/>
        </w:rPr>
        <w:t>unlikely to have more than a minor regulatory impact</w:t>
      </w:r>
      <w:r w:rsidR="00397923" w:rsidRPr="00C55E6E">
        <w:rPr>
          <w:rFonts w:asciiTheme="minorHAnsi" w:hAnsiTheme="minorHAnsi" w:cstheme="minorHAnsi"/>
          <w:iCs/>
          <w:szCs w:val="24"/>
        </w:rPr>
        <w:t xml:space="preserve"> (OIA23-057</w:t>
      </w:r>
      <w:r w:rsidR="003E5258" w:rsidRPr="00C55E6E">
        <w:rPr>
          <w:rFonts w:asciiTheme="minorHAnsi" w:hAnsiTheme="minorHAnsi" w:cstheme="minorHAnsi"/>
          <w:iCs/>
          <w:szCs w:val="24"/>
        </w:rPr>
        <w:t>98).</w:t>
      </w:r>
      <w:r w:rsidR="003E5258">
        <w:rPr>
          <w:rFonts w:asciiTheme="minorHAnsi" w:hAnsiTheme="minorHAnsi" w:cstheme="minorHAnsi"/>
          <w:iCs/>
          <w:szCs w:val="24"/>
        </w:rPr>
        <w:t xml:space="preserve"> </w:t>
      </w:r>
    </w:p>
    <w:p w14:paraId="4818CCF0" w14:textId="77777777" w:rsidR="00696CF0" w:rsidRPr="00356965" w:rsidRDefault="00144950" w:rsidP="00356965">
      <w:pPr>
        <w:pStyle w:val="Heading1"/>
      </w:pPr>
      <w:r w:rsidRPr="00356965">
        <w:t>COMMENCEMENT</w:t>
      </w:r>
    </w:p>
    <w:p w14:paraId="7A7AF185" w14:textId="0D83ED31" w:rsidR="00696CF0" w:rsidRPr="00356965" w:rsidRDefault="00124359" w:rsidP="00356965">
      <w:pPr>
        <w:spacing w:before="120" w:after="120"/>
        <w:rPr>
          <w:rFonts w:asciiTheme="minorHAnsi" w:hAnsiTheme="minorHAnsi" w:cstheme="minorHAnsi"/>
          <w:iCs/>
          <w:szCs w:val="24"/>
        </w:rPr>
      </w:pPr>
      <w:r w:rsidRPr="00356965">
        <w:rPr>
          <w:rFonts w:asciiTheme="minorHAnsi" w:hAnsiTheme="minorHAnsi" w:cstheme="minorHAnsi"/>
          <w:iCs/>
          <w:szCs w:val="24"/>
        </w:rPr>
        <w:t xml:space="preserve">The Amendment Instrument commences on the day after it is registered on the Federal Register of Legislation. </w:t>
      </w:r>
    </w:p>
    <w:p w14:paraId="59906F74" w14:textId="77777777" w:rsidR="00696CF0" w:rsidRPr="00356965" w:rsidRDefault="00144950" w:rsidP="00356965">
      <w:pPr>
        <w:pStyle w:val="Heading1"/>
      </w:pPr>
      <w:bookmarkStart w:id="2" w:name="_Toc34293360"/>
      <w:r w:rsidRPr="00356965">
        <w:t>CONSULTATION</w:t>
      </w:r>
      <w:bookmarkEnd w:id="2"/>
    </w:p>
    <w:p w14:paraId="3005F963" w14:textId="06D2758F" w:rsidR="001A676F" w:rsidRPr="00B27109" w:rsidRDefault="001A676F" w:rsidP="00B27109">
      <w:pPr>
        <w:spacing w:before="120" w:after="120"/>
        <w:rPr>
          <w:b/>
          <w:i/>
        </w:rPr>
      </w:pPr>
      <w:r w:rsidRPr="00A864E4">
        <w:rPr>
          <w:rFonts w:asciiTheme="minorHAnsi" w:hAnsiTheme="minorHAnsi" w:cstheme="minorHAnsi"/>
          <w:i/>
          <w:szCs w:val="24"/>
        </w:rPr>
        <w:t xml:space="preserve">Disability Support Programs </w:t>
      </w:r>
      <w:r>
        <w:rPr>
          <w:rFonts w:asciiTheme="minorHAnsi" w:hAnsiTheme="minorHAnsi" w:cstheme="minorHAnsi"/>
          <w:i/>
          <w:szCs w:val="24"/>
        </w:rPr>
        <w:t>a</w:t>
      </w:r>
      <w:r w:rsidRPr="00A864E4">
        <w:rPr>
          <w:rFonts w:asciiTheme="minorHAnsi" w:hAnsiTheme="minorHAnsi" w:cstheme="minorHAnsi"/>
          <w:i/>
          <w:szCs w:val="24"/>
        </w:rPr>
        <w:t>mendments</w:t>
      </w:r>
    </w:p>
    <w:p w14:paraId="553C5582" w14:textId="77777777" w:rsidR="00C55E6E" w:rsidRDefault="00C55E6E" w:rsidP="00C55E6E">
      <w:pPr>
        <w:pStyle w:val="Title"/>
        <w:jc w:val="left"/>
        <w:rPr>
          <w:b w:val="0"/>
          <w:u w:val="none"/>
        </w:rPr>
      </w:pPr>
      <w:r>
        <w:rPr>
          <w:b w:val="0"/>
          <w:u w:val="none"/>
        </w:rPr>
        <w:t>Following the 2023-24 Budget, the Department of Education (the department) advised higher education providers eligible for and in receipt of funding under the Disability Support Programs of the Budget decision to increase the Disability Support Programs’ funding. The department also advised relevant peak bodies of the increase in available program funding, including:</w:t>
      </w:r>
    </w:p>
    <w:p w14:paraId="06A948CD" w14:textId="49711AF9" w:rsidR="00C55E6E" w:rsidRDefault="00C55E6E" w:rsidP="00C55E6E">
      <w:pPr>
        <w:pStyle w:val="Title"/>
        <w:numPr>
          <w:ilvl w:val="0"/>
          <w:numId w:val="18"/>
        </w:numPr>
        <w:spacing w:after="120"/>
        <w:ind w:left="714" w:hanging="357"/>
        <w:jc w:val="left"/>
        <w:rPr>
          <w:b w:val="0"/>
          <w:u w:val="none"/>
        </w:rPr>
      </w:pPr>
      <w:r>
        <w:rPr>
          <w:b w:val="0"/>
          <w:u w:val="none"/>
        </w:rPr>
        <w:t>Universities Australia;</w:t>
      </w:r>
    </w:p>
    <w:p w14:paraId="275A9B85" w14:textId="69DBC72D" w:rsidR="00C55E6E" w:rsidRDefault="00C55E6E" w:rsidP="00C55E6E">
      <w:pPr>
        <w:pStyle w:val="Title"/>
        <w:numPr>
          <w:ilvl w:val="0"/>
          <w:numId w:val="18"/>
        </w:numPr>
        <w:spacing w:after="120"/>
        <w:ind w:left="714" w:hanging="357"/>
        <w:jc w:val="left"/>
        <w:rPr>
          <w:b w:val="0"/>
          <w:u w:val="none"/>
        </w:rPr>
      </w:pPr>
      <w:r>
        <w:rPr>
          <w:b w:val="0"/>
          <w:u w:val="none"/>
        </w:rPr>
        <w:t>the Australian Tertiary Education Network on Disability;</w:t>
      </w:r>
    </w:p>
    <w:p w14:paraId="5A0CF5E3" w14:textId="6E43AF62" w:rsidR="00C55E6E" w:rsidRDefault="00C55E6E" w:rsidP="00C55E6E">
      <w:pPr>
        <w:pStyle w:val="Title"/>
        <w:numPr>
          <w:ilvl w:val="0"/>
          <w:numId w:val="18"/>
        </w:numPr>
        <w:spacing w:after="120"/>
        <w:ind w:left="714" w:hanging="357"/>
        <w:jc w:val="left"/>
        <w:rPr>
          <w:b w:val="0"/>
          <w:u w:val="none"/>
        </w:rPr>
      </w:pPr>
      <w:r>
        <w:rPr>
          <w:b w:val="0"/>
          <w:u w:val="none"/>
        </w:rPr>
        <w:t>Equity Practitioners in Higher Education Australasia;</w:t>
      </w:r>
    </w:p>
    <w:p w14:paraId="3E41E4A0" w14:textId="0C36F904" w:rsidR="00C55E6E" w:rsidRDefault="00C55E6E" w:rsidP="00C55E6E">
      <w:pPr>
        <w:pStyle w:val="Title"/>
        <w:numPr>
          <w:ilvl w:val="0"/>
          <w:numId w:val="18"/>
        </w:numPr>
        <w:spacing w:after="120"/>
        <w:ind w:left="714" w:hanging="357"/>
        <w:jc w:val="left"/>
        <w:rPr>
          <w:b w:val="0"/>
          <w:u w:val="none"/>
        </w:rPr>
      </w:pPr>
      <w:r>
        <w:rPr>
          <w:b w:val="0"/>
          <w:u w:val="none"/>
        </w:rPr>
        <w:t>the National Centre for Student Equity in Higher Education;</w:t>
      </w:r>
    </w:p>
    <w:p w14:paraId="00EC9BD4" w14:textId="3BD62CA4" w:rsidR="00C55E6E" w:rsidRDefault="00C55E6E" w:rsidP="00C55E6E">
      <w:pPr>
        <w:pStyle w:val="Title"/>
        <w:numPr>
          <w:ilvl w:val="0"/>
          <w:numId w:val="18"/>
        </w:numPr>
        <w:spacing w:after="120"/>
        <w:ind w:left="714" w:hanging="357"/>
        <w:jc w:val="left"/>
        <w:rPr>
          <w:b w:val="0"/>
          <w:u w:val="none"/>
        </w:rPr>
      </w:pPr>
      <w:r>
        <w:rPr>
          <w:b w:val="0"/>
          <w:u w:val="none"/>
        </w:rPr>
        <w:t>TAFE Directors Australia;</w:t>
      </w:r>
    </w:p>
    <w:p w14:paraId="1022D55B" w14:textId="002978D3" w:rsidR="00C55E6E" w:rsidRDefault="00C55E6E" w:rsidP="00C55E6E">
      <w:pPr>
        <w:pStyle w:val="Title"/>
        <w:numPr>
          <w:ilvl w:val="0"/>
          <w:numId w:val="18"/>
        </w:numPr>
        <w:spacing w:after="120"/>
        <w:ind w:left="714" w:hanging="357"/>
        <w:jc w:val="left"/>
        <w:rPr>
          <w:b w:val="0"/>
          <w:u w:val="none"/>
        </w:rPr>
      </w:pPr>
      <w:r>
        <w:rPr>
          <w:b w:val="0"/>
          <w:u w:val="none"/>
        </w:rPr>
        <w:t xml:space="preserve">Independent Higher Education Australia; and </w:t>
      </w:r>
    </w:p>
    <w:p w14:paraId="235FC686" w14:textId="77777777" w:rsidR="00C55E6E" w:rsidRDefault="00C55E6E" w:rsidP="00C55E6E">
      <w:pPr>
        <w:pStyle w:val="Title"/>
        <w:numPr>
          <w:ilvl w:val="0"/>
          <w:numId w:val="18"/>
        </w:numPr>
        <w:spacing w:after="120"/>
        <w:ind w:left="714" w:hanging="357"/>
        <w:jc w:val="left"/>
        <w:rPr>
          <w:b w:val="0"/>
          <w:u w:val="none"/>
        </w:rPr>
      </w:pPr>
      <w:r>
        <w:rPr>
          <w:b w:val="0"/>
          <w:u w:val="none"/>
        </w:rPr>
        <w:t xml:space="preserve">Independent Tertiary Education Australia. </w:t>
      </w:r>
    </w:p>
    <w:p w14:paraId="0F0DD781" w14:textId="77777777" w:rsidR="00C55E6E" w:rsidRPr="007B2C45" w:rsidRDefault="00C55E6E" w:rsidP="00B27109">
      <w:pPr>
        <w:pStyle w:val="Title"/>
        <w:jc w:val="left"/>
      </w:pPr>
      <w:r>
        <w:rPr>
          <w:b w:val="0"/>
          <w:u w:val="none"/>
        </w:rPr>
        <w:t>No providers or peak bodies raised concerns regarding the increase to the Disability Support Programs’ funding.</w:t>
      </w:r>
    </w:p>
    <w:p w14:paraId="01BE9FC5" w14:textId="4B091DC8" w:rsidR="001A676F" w:rsidRPr="001A676F" w:rsidRDefault="001A676F" w:rsidP="00C55E6E">
      <w:pPr>
        <w:spacing w:before="120" w:after="120"/>
        <w:rPr>
          <w:rFonts w:asciiTheme="minorHAnsi" w:hAnsiTheme="minorHAnsi" w:cstheme="minorHAnsi"/>
          <w:iCs/>
          <w:szCs w:val="24"/>
        </w:rPr>
      </w:pPr>
      <w:r w:rsidRPr="00A864E4">
        <w:rPr>
          <w:rFonts w:asciiTheme="minorHAnsi" w:hAnsiTheme="minorHAnsi" w:cstheme="minorHAnsi"/>
          <w:i/>
          <w:szCs w:val="24"/>
        </w:rPr>
        <w:t>Women in STEM Program amendments</w:t>
      </w:r>
    </w:p>
    <w:p w14:paraId="69FE7606" w14:textId="64B4A8DA" w:rsidR="00965FA8" w:rsidRDefault="008A4B10" w:rsidP="00992E64">
      <w:pPr>
        <w:spacing w:before="120" w:after="120"/>
        <w:rPr>
          <w:rFonts w:asciiTheme="minorHAnsi" w:hAnsiTheme="minorHAnsi" w:cstheme="minorHAnsi"/>
          <w:color w:val="000000"/>
          <w:szCs w:val="24"/>
        </w:rPr>
      </w:pPr>
      <w:r>
        <w:rPr>
          <w:rFonts w:asciiTheme="minorHAnsi" w:hAnsiTheme="minorHAnsi" w:cstheme="minorHAnsi"/>
          <w:iCs/>
        </w:rPr>
        <w:t xml:space="preserve">Broad consultation </w:t>
      </w:r>
      <w:r w:rsidR="00965FA8">
        <w:rPr>
          <w:rFonts w:asciiTheme="minorHAnsi" w:hAnsiTheme="minorHAnsi" w:cstheme="minorHAnsi"/>
          <w:iCs/>
        </w:rPr>
        <w:t xml:space="preserve">across government </w:t>
      </w:r>
      <w:r>
        <w:rPr>
          <w:rFonts w:asciiTheme="minorHAnsi" w:hAnsiTheme="minorHAnsi" w:cstheme="minorHAnsi"/>
          <w:iCs/>
        </w:rPr>
        <w:t xml:space="preserve">was undertaken as part of </w:t>
      </w:r>
      <w:r w:rsidR="00965FA8">
        <w:rPr>
          <w:rFonts w:asciiTheme="minorHAnsi" w:hAnsiTheme="minorHAnsi" w:cstheme="minorHAnsi"/>
          <w:iCs/>
        </w:rPr>
        <w:t xml:space="preserve">seeking authority to extend the </w:t>
      </w:r>
      <w:r w:rsidR="00F71EBD">
        <w:rPr>
          <w:rFonts w:asciiTheme="minorHAnsi" w:hAnsiTheme="minorHAnsi" w:cstheme="minorHAnsi"/>
          <w:iCs/>
        </w:rPr>
        <w:t xml:space="preserve">Women in STEM </w:t>
      </w:r>
      <w:r w:rsidR="00965FA8">
        <w:rPr>
          <w:rFonts w:asciiTheme="minorHAnsi" w:hAnsiTheme="minorHAnsi" w:cstheme="minorHAnsi"/>
          <w:iCs/>
        </w:rPr>
        <w:t xml:space="preserve">Program </w:t>
      </w:r>
      <w:r w:rsidR="00992E64">
        <w:rPr>
          <w:rFonts w:asciiTheme="minorHAnsi" w:hAnsiTheme="minorHAnsi" w:cstheme="minorHAnsi"/>
          <w:iCs/>
        </w:rPr>
        <w:t xml:space="preserve">in the </w:t>
      </w:r>
      <w:r w:rsidR="004C30D6" w:rsidRPr="00356965">
        <w:rPr>
          <w:rFonts w:asciiTheme="minorHAnsi" w:hAnsiTheme="minorHAnsi" w:cstheme="minorHAnsi"/>
          <w:color w:val="000000"/>
          <w:szCs w:val="24"/>
        </w:rPr>
        <w:t>2023-24 Federal Budget</w:t>
      </w:r>
      <w:r w:rsidR="00965FA8">
        <w:rPr>
          <w:rFonts w:asciiTheme="minorHAnsi" w:hAnsiTheme="minorHAnsi" w:cstheme="minorHAnsi"/>
          <w:color w:val="000000"/>
          <w:szCs w:val="24"/>
        </w:rPr>
        <w:t xml:space="preserve">. </w:t>
      </w:r>
      <w:r w:rsidR="002605BA">
        <w:rPr>
          <w:rFonts w:asciiTheme="minorHAnsi" w:hAnsiTheme="minorHAnsi" w:cstheme="minorHAnsi"/>
          <w:color w:val="000000"/>
          <w:szCs w:val="24"/>
        </w:rPr>
        <w:t xml:space="preserve">The department consulted with </w:t>
      </w:r>
      <w:r w:rsidR="00D132F3">
        <w:rPr>
          <w:rFonts w:asciiTheme="minorHAnsi" w:hAnsiTheme="minorHAnsi" w:cstheme="minorHAnsi"/>
          <w:color w:val="000000"/>
          <w:szCs w:val="24"/>
        </w:rPr>
        <w:t xml:space="preserve">the following Commonwealth </w:t>
      </w:r>
      <w:r w:rsidR="00D7422E">
        <w:rPr>
          <w:rFonts w:asciiTheme="minorHAnsi" w:hAnsiTheme="minorHAnsi" w:cstheme="minorHAnsi"/>
          <w:color w:val="000000"/>
          <w:szCs w:val="24"/>
        </w:rPr>
        <w:t>agencies</w:t>
      </w:r>
      <w:r w:rsidR="00D132F3">
        <w:rPr>
          <w:rFonts w:asciiTheme="minorHAnsi" w:hAnsiTheme="minorHAnsi" w:cstheme="minorHAnsi"/>
          <w:color w:val="000000"/>
          <w:szCs w:val="24"/>
        </w:rPr>
        <w:t xml:space="preserve">: </w:t>
      </w:r>
    </w:p>
    <w:p w14:paraId="456A9883" w14:textId="218B0738" w:rsidR="00D132F3" w:rsidRPr="00D2317E" w:rsidRDefault="00D132F3" w:rsidP="00D132F3">
      <w:pPr>
        <w:pStyle w:val="ListParagraph"/>
        <w:numPr>
          <w:ilvl w:val="0"/>
          <w:numId w:val="8"/>
        </w:numPr>
        <w:spacing w:before="120" w:after="120"/>
        <w:rPr>
          <w:rFonts w:asciiTheme="minorHAnsi" w:hAnsiTheme="minorHAnsi" w:cstheme="minorHAnsi"/>
          <w:color w:val="000000"/>
          <w:szCs w:val="24"/>
        </w:rPr>
      </w:pPr>
      <w:r>
        <w:rPr>
          <w:rFonts w:asciiTheme="minorHAnsi" w:hAnsiTheme="minorHAnsi" w:cstheme="minorHAnsi"/>
          <w:color w:val="000000"/>
          <w:szCs w:val="24"/>
        </w:rPr>
        <w:t xml:space="preserve">the Department </w:t>
      </w:r>
      <w:r w:rsidRPr="005D20F2">
        <w:rPr>
          <w:rFonts w:asciiTheme="minorHAnsi" w:hAnsiTheme="minorHAnsi" w:cstheme="minorHAnsi"/>
        </w:rPr>
        <w:t>of Infrastructure, Transport, Regional Development, Communications, and the Arts</w:t>
      </w:r>
      <w:r>
        <w:rPr>
          <w:rFonts w:asciiTheme="minorHAnsi" w:hAnsiTheme="minorHAnsi" w:cstheme="minorHAnsi"/>
        </w:rPr>
        <w:t>;</w:t>
      </w:r>
    </w:p>
    <w:p w14:paraId="03A31ECA" w14:textId="25E7F556" w:rsidR="00D132F3" w:rsidRPr="00D2317E" w:rsidRDefault="00D132F3" w:rsidP="00D132F3">
      <w:pPr>
        <w:pStyle w:val="ListParagraph"/>
        <w:numPr>
          <w:ilvl w:val="0"/>
          <w:numId w:val="8"/>
        </w:numPr>
        <w:spacing w:before="120" w:after="120"/>
        <w:rPr>
          <w:rFonts w:asciiTheme="minorHAnsi" w:hAnsiTheme="minorHAnsi" w:cstheme="minorHAnsi"/>
          <w:color w:val="000000"/>
          <w:szCs w:val="24"/>
        </w:rPr>
      </w:pPr>
      <w:r>
        <w:rPr>
          <w:rFonts w:asciiTheme="minorHAnsi" w:hAnsiTheme="minorHAnsi" w:cstheme="minorHAnsi"/>
        </w:rPr>
        <w:t>the Department of Prime Minister and Cabinet;</w:t>
      </w:r>
    </w:p>
    <w:p w14:paraId="43453006" w14:textId="1108C5D2" w:rsidR="00D132F3" w:rsidRPr="00D2317E" w:rsidRDefault="00D132F3" w:rsidP="00D132F3">
      <w:pPr>
        <w:pStyle w:val="ListParagraph"/>
        <w:numPr>
          <w:ilvl w:val="0"/>
          <w:numId w:val="8"/>
        </w:numPr>
        <w:spacing w:before="120" w:after="120"/>
        <w:rPr>
          <w:rFonts w:asciiTheme="minorHAnsi" w:hAnsiTheme="minorHAnsi" w:cstheme="minorHAnsi"/>
          <w:color w:val="000000"/>
          <w:szCs w:val="24"/>
        </w:rPr>
      </w:pPr>
      <w:r>
        <w:rPr>
          <w:rFonts w:asciiTheme="minorHAnsi" w:hAnsiTheme="minorHAnsi" w:cstheme="minorHAnsi"/>
        </w:rPr>
        <w:t xml:space="preserve">the Department of Finance; </w:t>
      </w:r>
    </w:p>
    <w:p w14:paraId="7B727D1B" w14:textId="15E8992F" w:rsidR="00D132F3" w:rsidRDefault="00D132F3" w:rsidP="00D132F3">
      <w:pPr>
        <w:pStyle w:val="ListParagraph"/>
        <w:numPr>
          <w:ilvl w:val="0"/>
          <w:numId w:val="8"/>
        </w:numPr>
        <w:spacing w:before="120" w:after="120"/>
        <w:rPr>
          <w:rFonts w:asciiTheme="minorHAnsi" w:hAnsiTheme="minorHAnsi" w:cstheme="minorHAnsi"/>
          <w:color w:val="000000"/>
          <w:szCs w:val="24"/>
        </w:rPr>
      </w:pPr>
      <w:r>
        <w:rPr>
          <w:rFonts w:asciiTheme="minorHAnsi" w:hAnsiTheme="minorHAnsi" w:cstheme="minorHAnsi"/>
          <w:color w:val="000000"/>
          <w:szCs w:val="24"/>
        </w:rPr>
        <w:t>Treasury;</w:t>
      </w:r>
    </w:p>
    <w:p w14:paraId="0A033A1E" w14:textId="447AE5B6" w:rsidR="00D132F3" w:rsidRDefault="00D132F3" w:rsidP="00D132F3">
      <w:pPr>
        <w:pStyle w:val="ListParagraph"/>
        <w:numPr>
          <w:ilvl w:val="0"/>
          <w:numId w:val="8"/>
        </w:numPr>
        <w:spacing w:before="120" w:after="120"/>
        <w:rPr>
          <w:rFonts w:asciiTheme="minorHAnsi" w:hAnsiTheme="minorHAnsi" w:cstheme="minorHAnsi"/>
          <w:color w:val="000000"/>
          <w:szCs w:val="24"/>
        </w:rPr>
      </w:pPr>
      <w:r>
        <w:rPr>
          <w:rFonts w:asciiTheme="minorHAnsi" w:hAnsiTheme="minorHAnsi" w:cstheme="minorHAnsi"/>
          <w:color w:val="000000"/>
          <w:szCs w:val="24"/>
        </w:rPr>
        <w:t xml:space="preserve">the Department of Employment and Workplace Relations; and </w:t>
      </w:r>
    </w:p>
    <w:p w14:paraId="2F4A210E" w14:textId="1CC135F3" w:rsidR="00D132F3" w:rsidRPr="00D2317E" w:rsidRDefault="00D132F3" w:rsidP="00D2317E">
      <w:pPr>
        <w:pStyle w:val="ListParagraph"/>
        <w:numPr>
          <w:ilvl w:val="0"/>
          <w:numId w:val="8"/>
        </w:numPr>
        <w:spacing w:before="120" w:after="120"/>
        <w:rPr>
          <w:rFonts w:asciiTheme="minorHAnsi" w:hAnsiTheme="minorHAnsi" w:cstheme="minorHAnsi"/>
          <w:color w:val="000000"/>
          <w:szCs w:val="24"/>
        </w:rPr>
      </w:pPr>
      <w:r>
        <w:rPr>
          <w:rFonts w:asciiTheme="minorHAnsi" w:hAnsiTheme="minorHAnsi" w:cstheme="minorHAnsi"/>
          <w:color w:val="000000"/>
          <w:szCs w:val="24"/>
        </w:rPr>
        <w:t xml:space="preserve">the </w:t>
      </w:r>
      <w:r>
        <w:rPr>
          <w:rFonts w:asciiTheme="minorHAnsi" w:hAnsiTheme="minorHAnsi" w:cstheme="minorHAnsi"/>
        </w:rPr>
        <w:t>Department of Industry, Science and Research.</w:t>
      </w:r>
    </w:p>
    <w:p w14:paraId="21176ADB" w14:textId="723E6950" w:rsidR="001A676F" w:rsidRDefault="00D132F3" w:rsidP="00D132F3">
      <w:pPr>
        <w:spacing w:before="120" w:after="120"/>
        <w:rPr>
          <w:rFonts w:asciiTheme="minorHAnsi" w:hAnsiTheme="minorHAnsi" w:cstheme="minorHAnsi"/>
          <w:color w:val="000000"/>
          <w:szCs w:val="24"/>
        </w:rPr>
      </w:pPr>
      <w:r>
        <w:rPr>
          <w:rFonts w:asciiTheme="minorHAnsi" w:hAnsiTheme="minorHAnsi" w:cstheme="minorHAnsi"/>
          <w:color w:val="000000"/>
          <w:szCs w:val="24"/>
        </w:rPr>
        <w:t xml:space="preserve">Those government stakeholders did not raise any concerns in relation to the extension of the </w:t>
      </w:r>
      <w:r w:rsidR="00F71EBD">
        <w:rPr>
          <w:rFonts w:asciiTheme="minorHAnsi" w:hAnsiTheme="minorHAnsi" w:cstheme="minorHAnsi"/>
          <w:color w:val="000000"/>
          <w:szCs w:val="24"/>
        </w:rPr>
        <w:t xml:space="preserve">Women in STEM </w:t>
      </w:r>
      <w:r>
        <w:rPr>
          <w:rFonts w:asciiTheme="minorHAnsi" w:hAnsiTheme="minorHAnsi" w:cstheme="minorHAnsi"/>
          <w:color w:val="000000"/>
          <w:szCs w:val="24"/>
        </w:rPr>
        <w:t>Program.</w:t>
      </w:r>
      <w:r w:rsidR="0046556C">
        <w:rPr>
          <w:rFonts w:asciiTheme="minorHAnsi" w:hAnsiTheme="minorHAnsi" w:cstheme="minorHAnsi"/>
          <w:color w:val="000000"/>
          <w:szCs w:val="24"/>
        </w:rPr>
        <w:t xml:space="preserve"> </w:t>
      </w:r>
      <w:bookmarkStart w:id="3" w:name="_Toc23942241"/>
      <w:bookmarkStart w:id="4" w:name="_Toc34293362"/>
      <w:r w:rsidR="00AD613F">
        <w:rPr>
          <w:rFonts w:asciiTheme="minorHAnsi" w:hAnsiTheme="minorHAnsi" w:cstheme="minorHAnsi"/>
          <w:color w:val="000000"/>
          <w:szCs w:val="24"/>
        </w:rPr>
        <w:t>The</w:t>
      </w:r>
      <w:r w:rsidR="00D231F8">
        <w:rPr>
          <w:rFonts w:asciiTheme="minorHAnsi" w:hAnsiTheme="minorHAnsi" w:cstheme="minorHAnsi"/>
          <w:color w:val="000000"/>
          <w:szCs w:val="24"/>
        </w:rPr>
        <w:t xml:space="preserve"> </w:t>
      </w:r>
      <w:r w:rsidR="0046556C">
        <w:rPr>
          <w:rFonts w:asciiTheme="minorHAnsi" w:hAnsiTheme="minorHAnsi" w:cstheme="minorHAnsi"/>
          <w:color w:val="000000"/>
          <w:szCs w:val="24"/>
        </w:rPr>
        <w:t xml:space="preserve">extension of the </w:t>
      </w:r>
      <w:r w:rsidR="00F71EBD">
        <w:rPr>
          <w:rFonts w:asciiTheme="minorHAnsi" w:hAnsiTheme="minorHAnsi" w:cstheme="minorHAnsi"/>
          <w:color w:val="000000"/>
          <w:szCs w:val="24"/>
        </w:rPr>
        <w:t xml:space="preserve">Women in STEM </w:t>
      </w:r>
      <w:r w:rsidR="0046556C">
        <w:rPr>
          <w:rFonts w:asciiTheme="minorHAnsi" w:hAnsiTheme="minorHAnsi" w:cstheme="minorHAnsi"/>
          <w:color w:val="000000"/>
          <w:szCs w:val="24"/>
        </w:rPr>
        <w:t>Program</w:t>
      </w:r>
      <w:r w:rsidR="00D231F8">
        <w:rPr>
          <w:rFonts w:asciiTheme="minorHAnsi" w:hAnsiTheme="minorHAnsi" w:cstheme="minorHAnsi"/>
          <w:color w:val="000000"/>
          <w:szCs w:val="24"/>
        </w:rPr>
        <w:t xml:space="preserve"> </w:t>
      </w:r>
      <w:r w:rsidR="001E5B39">
        <w:rPr>
          <w:rFonts w:asciiTheme="minorHAnsi" w:hAnsiTheme="minorHAnsi" w:cstheme="minorHAnsi"/>
          <w:color w:val="000000"/>
          <w:szCs w:val="24"/>
        </w:rPr>
        <w:t xml:space="preserve">and the removal of EFTSL course load requirements </w:t>
      </w:r>
      <w:r w:rsidR="00AD613F">
        <w:rPr>
          <w:rFonts w:asciiTheme="minorHAnsi" w:hAnsiTheme="minorHAnsi" w:cstheme="minorHAnsi"/>
          <w:color w:val="000000"/>
          <w:szCs w:val="24"/>
        </w:rPr>
        <w:t xml:space="preserve">also </w:t>
      </w:r>
      <w:r w:rsidR="00D231F8">
        <w:rPr>
          <w:rFonts w:asciiTheme="minorHAnsi" w:hAnsiTheme="minorHAnsi" w:cstheme="minorHAnsi"/>
          <w:color w:val="000000"/>
          <w:szCs w:val="24"/>
        </w:rPr>
        <w:t xml:space="preserve">responds directly to feedback received from program participants, including approved higher education providers, employer partners, </w:t>
      </w:r>
      <w:r w:rsidR="0046556C">
        <w:rPr>
          <w:rFonts w:asciiTheme="minorHAnsi" w:hAnsiTheme="minorHAnsi" w:cstheme="minorHAnsi"/>
          <w:color w:val="000000"/>
          <w:szCs w:val="24"/>
        </w:rPr>
        <w:t xml:space="preserve">students enrolled in the </w:t>
      </w:r>
      <w:r w:rsidR="00F71EBD">
        <w:rPr>
          <w:rFonts w:asciiTheme="minorHAnsi" w:hAnsiTheme="minorHAnsi" w:cstheme="minorHAnsi"/>
          <w:color w:val="000000"/>
          <w:szCs w:val="24"/>
        </w:rPr>
        <w:t xml:space="preserve">Women in STEM </w:t>
      </w:r>
      <w:r w:rsidR="0046556C">
        <w:rPr>
          <w:rFonts w:asciiTheme="minorHAnsi" w:hAnsiTheme="minorHAnsi" w:cstheme="minorHAnsi"/>
          <w:color w:val="000000"/>
          <w:szCs w:val="24"/>
        </w:rPr>
        <w:t>Program, and</w:t>
      </w:r>
      <w:r w:rsidR="00D231F8">
        <w:rPr>
          <w:rFonts w:asciiTheme="minorHAnsi" w:hAnsiTheme="minorHAnsi" w:cstheme="minorHAnsi"/>
          <w:color w:val="000000"/>
          <w:szCs w:val="24"/>
        </w:rPr>
        <w:t xml:space="preserve"> potential students. </w:t>
      </w:r>
    </w:p>
    <w:p w14:paraId="230D650C" w14:textId="77777777" w:rsidR="001A676F" w:rsidRPr="00A81148" w:rsidRDefault="001A676F" w:rsidP="001A676F">
      <w:pPr>
        <w:spacing w:before="120" w:after="120"/>
        <w:rPr>
          <w:rFonts w:asciiTheme="minorHAnsi" w:hAnsiTheme="minorHAnsi" w:cstheme="minorHAnsi"/>
          <w:i/>
          <w:szCs w:val="24"/>
        </w:rPr>
      </w:pPr>
      <w:r w:rsidRPr="00A81148">
        <w:rPr>
          <w:rFonts w:asciiTheme="minorHAnsi" w:hAnsiTheme="minorHAnsi" w:cstheme="minorHAnsi"/>
          <w:i/>
          <w:szCs w:val="24"/>
        </w:rPr>
        <w:t xml:space="preserve">Regional University Study Hubs Program amendments </w:t>
      </w:r>
    </w:p>
    <w:p w14:paraId="5C3D17A7" w14:textId="7092DEBE" w:rsidR="007B38BC" w:rsidRPr="000A0D99" w:rsidRDefault="00862DF2" w:rsidP="001A676F">
      <w:pPr>
        <w:spacing w:before="120" w:after="120"/>
        <w:rPr>
          <w:rFonts w:asciiTheme="minorHAnsi" w:hAnsiTheme="minorHAnsi" w:cstheme="minorHAnsi"/>
          <w:b/>
        </w:rPr>
      </w:pPr>
      <w:r w:rsidRPr="00A81148">
        <w:rPr>
          <w:rFonts w:asciiTheme="minorHAnsi" w:hAnsiTheme="minorHAnsi" w:cstheme="minorHAnsi"/>
        </w:rPr>
        <w:t xml:space="preserve">Existing Regional University Study Hubs have been </w:t>
      </w:r>
      <w:r w:rsidR="00B20BFD" w:rsidRPr="00B27109">
        <w:rPr>
          <w:rFonts w:asciiTheme="minorHAnsi" w:hAnsiTheme="minorHAnsi" w:cstheme="minorHAnsi"/>
        </w:rPr>
        <w:t>kept informed</w:t>
      </w:r>
      <w:r w:rsidRPr="00A81148">
        <w:rPr>
          <w:rFonts w:asciiTheme="minorHAnsi" w:hAnsiTheme="minorHAnsi" w:cstheme="minorHAnsi"/>
        </w:rPr>
        <w:t xml:space="preserve"> regarding the name change, </w:t>
      </w:r>
      <w:r w:rsidR="00A81148">
        <w:rPr>
          <w:rFonts w:asciiTheme="minorHAnsi" w:hAnsiTheme="minorHAnsi" w:cstheme="minorHAnsi"/>
        </w:rPr>
        <w:t xml:space="preserve">and have raised </w:t>
      </w:r>
      <w:r w:rsidRPr="00A81148">
        <w:rPr>
          <w:rFonts w:asciiTheme="minorHAnsi" w:hAnsiTheme="minorHAnsi" w:cstheme="minorHAnsi"/>
        </w:rPr>
        <w:t>no issues or concerns.</w:t>
      </w:r>
      <w:r w:rsidR="00EE11ED" w:rsidRPr="00A81148">
        <w:rPr>
          <w:rFonts w:asciiTheme="minorHAnsi" w:hAnsiTheme="minorHAnsi" w:cstheme="minorHAnsi"/>
        </w:rPr>
        <w:t xml:space="preserve"> </w:t>
      </w:r>
      <w:r w:rsidR="00B20BFD" w:rsidRPr="00B27109">
        <w:rPr>
          <w:rFonts w:asciiTheme="minorHAnsi" w:hAnsiTheme="minorHAnsi" w:cstheme="minorHAnsi"/>
        </w:rPr>
        <w:t>P</w:t>
      </w:r>
      <w:r w:rsidR="00EE11ED" w:rsidRPr="00A81148">
        <w:rPr>
          <w:rFonts w:asciiTheme="minorHAnsi" w:hAnsiTheme="minorHAnsi" w:cstheme="minorHAnsi"/>
        </w:rPr>
        <w:t>ublicly available information regarding the program has been updated to reflect the new name.</w:t>
      </w:r>
      <w:r w:rsidR="00F5526A">
        <w:rPr>
          <w:rFonts w:asciiTheme="minorHAnsi" w:hAnsiTheme="minorHAnsi" w:cstheme="minorHAnsi"/>
        </w:rPr>
        <w:t xml:space="preserve"> </w:t>
      </w:r>
      <w:r w:rsidR="007B38BC" w:rsidRPr="00B27109">
        <w:rPr>
          <w:rFonts w:asciiTheme="minorHAnsi" w:hAnsiTheme="minorHAnsi" w:cstheme="minorHAnsi"/>
        </w:rPr>
        <w:br w:type="page"/>
      </w:r>
    </w:p>
    <w:p w14:paraId="2023D52E" w14:textId="4ACE025A" w:rsidR="00DA552F" w:rsidRPr="00356965" w:rsidRDefault="00DA552F" w:rsidP="00356965">
      <w:pPr>
        <w:pStyle w:val="Title"/>
      </w:pPr>
      <w:r w:rsidRPr="00356965">
        <w:rPr>
          <w:u w:val="none"/>
        </w:rPr>
        <w:t>STATEMENT OF COMPATIBILITY WITH HUMAN RIGHTS</w:t>
      </w:r>
      <w:bookmarkEnd w:id="3"/>
      <w:bookmarkEnd w:id="4"/>
    </w:p>
    <w:p w14:paraId="19B61A02" w14:textId="77777777" w:rsidR="00DA552F" w:rsidRPr="00356965" w:rsidRDefault="00DA552F" w:rsidP="00356965">
      <w:pPr>
        <w:spacing w:before="120" w:after="120"/>
        <w:jc w:val="center"/>
        <w:rPr>
          <w:rFonts w:asciiTheme="minorHAnsi" w:hAnsiTheme="minorHAnsi" w:cstheme="minorHAnsi"/>
          <w:szCs w:val="24"/>
        </w:rPr>
      </w:pPr>
      <w:r w:rsidRPr="00356965">
        <w:rPr>
          <w:rFonts w:asciiTheme="minorHAnsi" w:hAnsiTheme="minorHAnsi" w:cstheme="minorHAnsi"/>
          <w:i/>
          <w:szCs w:val="24"/>
        </w:rPr>
        <w:t xml:space="preserve">Prepared in accordance with Part 3 of the Human Rights (Parliamentary </w:t>
      </w:r>
      <w:r w:rsidR="003440C7" w:rsidRPr="00356965">
        <w:rPr>
          <w:rFonts w:asciiTheme="minorHAnsi" w:hAnsiTheme="minorHAnsi" w:cstheme="minorHAnsi"/>
          <w:i/>
          <w:szCs w:val="24"/>
        </w:rPr>
        <w:t>Scrutiny) Act 2011</w:t>
      </w:r>
    </w:p>
    <w:p w14:paraId="7A107F76" w14:textId="23898D4A" w:rsidR="00DA552F" w:rsidRPr="00D2317E" w:rsidRDefault="00951CED" w:rsidP="00356965">
      <w:pPr>
        <w:pStyle w:val="Subtitle"/>
        <w:rPr>
          <w:bCs/>
        </w:rPr>
      </w:pPr>
      <w:r w:rsidRPr="00D2317E">
        <w:rPr>
          <w:b w:val="0"/>
          <w:bCs/>
        </w:rPr>
        <w:t>Higher Education Support (Other Grants) Amendment (Women in STEM</w:t>
      </w:r>
      <w:r w:rsidR="00F71EBD">
        <w:rPr>
          <w:b w:val="0"/>
          <w:bCs/>
        </w:rPr>
        <w:t xml:space="preserve"> and Regional University Study Hubs</w:t>
      </w:r>
      <w:r w:rsidRPr="00D2317E">
        <w:rPr>
          <w:b w:val="0"/>
          <w:bCs/>
        </w:rPr>
        <w:t>) Guidelines 2023</w:t>
      </w:r>
    </w:p>
    <w:p w14:paraId="65F6CFAB" w14:textId="6491C965" w:rsidR="00DA552F" w:rsidRDefault="00F9205E" w:rsidP="00356965">
      <w:pPr>
        <w:spacing w:before="120" w:after="120"/>
        <w:rPr>
          <w:rFonts w:asciiTheme="minorHAnsi" w:hAnsiTheme="minorHAnsi" w:cstheme="minorHAnsi"/>
          <w:szCs w:val="24"/>
        </w:rPr>
      </w:pPr>
      <w:r w:rsidRPr="00356965">
        <w:rPr>
          <w:rFonts w:asciiTheme="minorHAnsi" w:hAnsiTheme="minorHAnsi" w:cstheme="minorHAnsi"/>
          <w:szCs w:val="24"/>
        </w:rPr>
        <w:t xml:space="preserve">The </w:t>
      </w:r>
      <w:r w:rsidR="00951CED" w:rsidRPr="00356965">
        <w:rPr>
          <w:rFonts w:asciiTheme="minorHAnsi" w:hAnsiTheme="minorHAnsi" w:cstheme="minorHAnsi"/>
          <w:i/>
          <w:iCs/>
          <w:szCs w:val="24"/>
        </w:rPr>
        <w:t>Higher Education Support (Other Grants) Amendment (Women in STEM</w:t>
      </w:r>
      <w:r w:rsidR="00F71EBD">
        <w:rPr>
          <w:rFonts w:asciiTheme="minorHAnsi" w:hAnsiTheme="minorHAnsi" w:cstheme="minorHAnsi"/>
          <w:i/>
          <w:iCs/>
          <w:szCs w:val="24"/>
        </w:rPr>
        <w:t xml:space="preserve"> and Regional University Study Hubs</w:t>
      </w:r>
      <w:r w:rsidR="00951CED" w:rsidRPr="00356965">
        <w:rPr>
          <w:rFonts w:asciiTheme="minorHAnsi" w:hAnsiTheme="minorHAnsi" w:cstheme="minorHAnsi"/>
          <w:i/>
          <w:iCs/>
          <w:szCs w:val="24"/>
        </w:rPr>
        <w:t>) Guidelines 2023</w:t>
      </w:r>
      <w:r w:rsidR="001E52EB" w:rsidRPr="00356965">
        <w:rPr>
          <w:rFonts w:asciiTheme="minorHAnsi" w:hAnsiTheme="minorHAnsi" w:cstheme="minorHAnsi"/>
          <w:szCs w:val="24"/>
        </w:rPr>
        <w:t xml:space="preserve"> (the</w:t>
      </w:r>
      <w:r w:rsidR="00951CED" w:rsidRPr="00356965">
        <w:rPr>
          <w:rFonts w:asciiTheme="minorHAnsi" w:hAnsiTheme="minorHAnsi" w:cstheme="minorHAnsi"/>
          <w:szCs w:val="24"/>
        </w:rPr>
        <w:t xml:space="preserve"> Amendment</w:t>
      </w:r>
      <w:r w:rsidR="001E52EB" w:rsidRPr="00356965">
        <w:rPr>
          <w:rFonts w:asciiTheme="minorHAnsi" w:hAnsiTheme="minorHAnsi" w:cstheme="minorHAnsi"/>
          <w:szCs w:val="24"/>
        </w:rPr>
        <w:t xml:space="preserve"> </w:t>
      </w:r>
      <w:r w:rsidR="00FF6E25" w:rsidRPr="00356965">
        <w:rPr>
          <w:rFonts w:asciiTheme="minorHAnsi" w:hAnsiTheme="minorHAnsi" w:cstheme="minorHAnsi"/>
          <w:szCs w:val="24"/>
        </w:rPr>
        <w:t>Instrument</w:t>
      </w:r>
      <w:r w:rsidR="001E52EB" w:rsidRPr="00356965">
        <w:rPr>
          <w:rFonts w:asciiTheme="minorHAnsi" w:hAnsiTheme="minorHAnsi" w:cstheme="minorHAnsi"/>
          <w:szCs w:val="24"/>
        </w:rPr>
        <w:t xml:space="preserve">) </w:t>
      </w:r>
      <w:r w:rsidR="002B5C28" w:rsidRPr="00356965">
        <w:rPr>
          <w:rFonts w:asciiTheme="minorHAnsi" w:hAnsiTheme="minorHAnsi" w:cstheme="minorHAnsi"/>
          <w:szCs w:val="24"/>
        </w:rPr>
        <w:t xml:space="preserve">is </w:t>
      </w:r>
      <w:r w:rsidRPr="00356965">
        <w:rPr>
          <w:rFonts w:asciiTheme="minorHAnsi" w:hAnsiTheme="minorHAnsi" w:cstheme="minorHAnsi"/>
          <w:szCs w:val="24"/>
        </w:rPr>
        <w:t xml:space="preserve">compatible with the human rights and freedoms recognised or declared in the international instruments listed in section 3 of the </w:t>
      </w:r>
      <w:r w:rsidRPr="00356965">
        <w:rPr>
          <w:rFonts w:asciiTheme="minorHAnsi" w:hAnsiTheme="minorHAnsi" w:cstheme="minorHAnsi"/>
          <w:i/>
          <w:szCs w:val="24"/>
        </w:rPr>
        <w:t>Human Rights (Parliamentary Scrutiny) Act 2011</w:t>
      </w:r>
      <w:r w:rsidRPr="00356965">
        <w:rPr>
          <w:rFonts w:asciiTheme="minorHAnsi" w:hAnsiTheme="minorHAnsi" w:cstheme="minorHAnsi"/>
          <w:szCs w:val="24"/>
        </w:rPr>
        <w:t>.</w:t>
      </w:r>
    </w:p>
    <w:p w14:paraId="0432FA84" w14:textId="77777777" w:rsidR="00DB7DD6" w:rsidRPr="00356965" w:rsidRDefault="00DB7DD6" w:rsidP="00356965">
      <w:pPr>
        <w:spacing w:before="120" w:after="120"/>
        <w:rPr>
          <w:rFonts w:asciiTheme="minorHAnsi" w:hAnsiTheme="minorHAnsi" w:cstheme="minorHAnsi"/>
          <w:szCs w:val="24"/>
        </w:rPr>
      </w:pPr>
    </w:p>
    <w:p w14:paraId="12B339DC" w14:textId="5655AB11" w:rsidR="00DB7DD6" w:rsidRPr="00DB7DD6" w:rsidRDefault="00F9205E" w:rsidP="00DB7DD6">
      <w:pPr>
        <w:pStyle w:val="Heading2"/>
      </w:pPr>
      <w:r w:rsidRPr="00356965">
        <w:t xml:space="preserve">Overview of the </w:t>
      </w:r>
      <w:r w:rsidR="002C40FB" w:rsidRPr="00356965">
        <w:t>Legislative Instrument</w:t>
      </w:r>
    </w:p>
    <w:p w14:paraId="7E7C1960" w14:textId="45CAAC7D" w:rsidR="00076D5A" w:rsidRDefault="00076D5A" w:rsidP="00076D5A">
      <w:pPr>
        <w:spacing w:before="120" w:after="120"/>
        <w:rPr>
          <w:rFonts w:asciiTheme="minorHAnsi" w:hAnsiTheme="minorHAnsi" w:cstheme="minorHAnsi"/>
          <w:iCs/>
          <w:szCs w:val="24"/>
        </w:rPr>
      </w:pPr>
      <w:r w:rsidRPr="00356965">
        <w:rPr>
          <w:rFonts w:asciiTheme="minorHAnsi" w:hAnsiTheme="minorHAnsi" w:cstheme="minorHAnsi"/>
          <w:iCs/>
          <w:szCs w:val="24"/>
        </w:rPr>
        <w:t xml:space="preserve">The Amendment Instrument amends the Principal Instrument to </w:t>
      </w:r>
      <w:r>
        <w:rPr>
          <w:rFonts w:asciiTheme="minorHAnsi" w:hAnsiTheme="minorHAnsi" w:cstheme="minorHAnsi"/>
          <w:iCs/>
          <w:szCs w:val="24"/>
        </w:rPr>
        <w:t xml:space="preserve">increase the funding amounts for the Disability Support Programs (the Disability Support Fund and the Australian Disability Clearinghouse on Education and Training), </w:t>
      </w:r>
      <w:r w:rsidRPr="00356965">
        <w:rPr>
          <w:rFonts w:asciiTheme="minorHAnsi" w:hAnsiTheme="minorHAnsi" w:cstheme="minorHAnsi"/>
          <w:iCs/>
          <w:szCs w:val="24"/>
        </w:rPr>
        <w:t xml:space="preserve">extend the length of the Women in STEM Cadetships and Advanced Apprenticeships Program (the </w:t>
      </w:r>
      <w:r>
        <w:rPr>
          <w:rFonts w:asciiTheme="minorHAnsi" w:hAnsiTheme="minorHAnsi" w:cstheme="minorHAnsi"/>
          <w:iCs/>
          <w:szCs w:val="24"/>
        </w:rPr>
        <w:t xml:space="preserve">Women in STEM </w:t>
      </w:r>
      <w:r w:rsidRPr="00356965">
        <w:rPr>
          <w:rFonts w:asciiTheme="minorHAnsi" w:hAnsiTheme="minorHAnsi" w:cstheme="minorHAnsi"/>
          <w:iCs/>
          <w:szCs w:val="24"/>
        </w:rPr>
        <w:t>Program)</w:t>
      </w:r>
      <w:r>
        <w:rPr>
          <w:rFonts w:asciiTheme="minorHAnsi" w:hAnsiTheme="minorHAnsi" w:cstheme="minorHAnsi"/>
          <w:iCs/>
          <w:szCs w:val="24"/>
        </w:rPr>
        <w:t xml:space="preserve"> </w:t>
      </w:r>
      <w:r w:rsidR="00882C2B" w:rsidRPr="00882C2B">
        <w:rPr>
          <w:rFonts w:asciiTheme="minorHAnsi" w:hAnsiTheme="minorHAnsi" w:cstheme="minorHAnsi"/>
          <w:iCs/>
          <w:szCs w:val="24"/>
        </w:rPr>
        <w:t xml:space="preserve">and remove the </w:t>
      </w:r>
      <w:r w:rsidR="00741718">
        <w:rPr>
          <w:rFonts w:asciiTheme="minorHAnsi" w:hAnsiTheme="minorHAnsi" w:cstheme="minorHAnsi"/>
          <w:iCs/>
          <w:szCs w:val="24"/>
        </w:rPr>
        <w:t>course load requirement</w:t>
      </w:r>
      <w:r w:rsidR="00882C2B" w:rsidRPr="00882C2B">
        <w:rPr>
          <w:rFonts w:asciiTheme="minorHAnsi" w:hAnsiTheme="minorHAnsi" w:cstheme="minorHAnsi"/>
          <w:iCs/>
          <w:szCs w:val="24"/>
        </w:rPr>
        <w:t xml:space="preserve"> for participating students, </w:t>
      </w:r>
      <w:r>
        <w:rPr>
          <w:rFonts w:asciiTheme="minorHAnsi" w:hAnsiTheme="minorHAnsi" w:cstheme="minorHAnsi"/>
          <w:iCs/>
          <w:szCs w:val="24"/>
        </w:rPr>
        <w:t>and change the name of the ‘Regional University Centres Program’ to the ‘Regional University Study Hubs Program’.</w:t>
      </w:r>
    </w:p>
    <w:p w14:paraId="7835CE30" w14:textId="77777777" w:rsidR="00DB7DD6" w:rsidRDefault="00DB7DD6" w:rsidP="00076D5A">
      <w:pPr>
        <w:spacing w:before="120" w:after="120"/>
        <w:rPr>
          <w:rFonts w:asciiTheme="minorHAnsi" w:hAnsiTheme="minorHAnsi" w:cstheme="minorHAnsi"/>
          <w:iCs/>
          <w:szCs w:val="24"/>
        </w:rPr>
      </w:pPr>
    </w:p>
    <w:p w14:paraId="79E6729B" w14:textId="77777777" w:rsidR="00076D5A" w:rsidRPr="00A864E4" w:rsidRDefault="00076D5A" w:rsidP="00076D5A">
      <w:pPr>
        <w:spacing w:before="120" w:after="120"/>
        <w:rPr>
          <w:rFonts w:asciiTheme="minorHAnsi" w:hAnsiTheme="minorHAnsi" w:cstheme="minorHAnsi"/>
          <w:i/>
          <w:szCs w:val="24"/>
        </w:rPr>
      </w:pPr>
      <w:r w:rsidRPr="00A864E4">
        <w:rPr>
          <w:rFonts w:asciiTheme="minorHAnsi" w:hAnsiTheme="minorHAnsi" w:cstheme="minorHAnsi"/>
          <w:i/>
          <w:szCs w:val="24"/>
        </w:rPr>
        <w:t xml:space="preserve">Disability Support Programs </w:t>
      </w:r>
      <w:r>
        <w:rPr>
          <w:rFonts w:asciiTheme="minorHAnsi" w:hAnsiTheme="minorHAnsi" w:cstheme="minorHAnsi"/>
          <w:i/>
          <w:szCs w:val="24"/>
        </w:rPr>
        <w:t>a</w:t>
      </w:r>
      <w:r w:rsidRPr="00A864E4">
        <w:rPr>
          <w:rFonts w:asciiTheme="minorHAnsi" w:hAnsiTheme="minorHAnsi" w:cstheme="minorHAnsi"/>
          <w:i/>
          <w:szCs w:val="24"/>
        </w:rPr>
        <w:t>mendments</w:t>
      </w:r>
    </w:p>
    <w:p w14:paraId="18C79288" w14:textId="18E8DD53" w:rsidR="00076D5A" w:rsidRDefault="00076D5A" w:rsidP="00076D5A">
      <w:pPr>
        <w:spacing w:before="120" w:after="120"/>
        <w:rPr>
          <w:rFonts w:asciiTheme="minorHAnsi" w:hAnsiTheme="minorHAnsi" w:cstheme="minorHAnsi"/>
          <w:iCs/>
          <w:szCs w:val="24"/>
        </w:rPr>
      </w:pPr>
      <w:r>
        <w:rPr>
          <w:rFonts w:asciiTheme="minorHAnsi" w:hAnsiTheme="minorHAnsi" w:cstheme="minorHAnsi"/>
          <w:iCs/>
          <w:szCs w:val="24"/>
        </w:rPr>
        <w:t xml:space="preserve">Paragraphs 41-15(2)(c) and (e) of the Act provide that the Principal Instrument may specify the amounts that will be spent on a grant program (that is specified for the purposes of Part 2-3 of the Act) in a particular year, and the method by which the amount of grants under the program will be determined. The Amendment Instrument increases the funding amount for the Disability Support Programs, which is relevant for determining the amounts that will be spent on the Disability Support Programs, and </w:t>
      </w:r>
      <w:r w:rsidR="00524121">
        <w:rPr>
          <w:rFonts w:asciiTheme="minorHAnsi" w:hAnsiTheme="minorHAnsi" w:cstheme="minorHAnsi"/>
          <w:iCs/>
          <w:szCs w:val="24"/>
        </w:rPr>
        <w:t>updates</w:t>
      </w:r>
      <w:r w:rsidR="008518BE">
        <w:rPr>
          <w:rFonts w:asciiTheme="minorHAnsi" w:hAnsiTheme="minorHAnsi" w:cstheme="minorHAnsi"/>
          <w:iCs/>
          <w:szCs w:val="24"/>
        </w:rPr>
        <w:t xml:space="preserve"> </w:t>
      </w:r>
      <w:r>
        <w:rPr>
          <w:rFonts w:asciiTheme="minorHAnsi" w:hAnsiTheme="minorHAnsi" w:cstheme="minorHAnsi"/>
          <w:iCs/>
          <w:szCs w:val="24"/>
        </w:rPr>
        <w:t>the method by which the amount of grants under the Disability Support Fund will be determined.</w:t>
      </w:r>
    </w:p>
    <w:p w14:paraId="3B4D2660" w14:textId="77777777" w:rsidR="00076D5A" w:rsidRDefault="00076D5A" w:rsidP="00076D5A">
      <w:pPr>
        <w:spacing w:before="120" w:after="120"/>
        <w:rPr>
          <w:rFonts w:asciiTheme="minorHAnsi" w:hAnsiTheme="minorHAnsi"/>
        </w:rPr>
      </w:pPr>
      <w:r w:rsidRPr="34BB7128">
        <w:rPr>
          <w:rFonts w:asciiTheme="minorHAnsi" w:hAnsiTheme="minorHAnsi"/>
        </w:rPr>
        <w:t>As part of the 2023-24 Budget, the Australian Government increased the total amount of funding available for the Disability Support Programs. This Amendment Instrument updates the Principal Instrument to align with the total available funding for the Disability Support Programs for 2023 and forward years. This will enable the full amount of available program funding to be administered and expended</w:t>
      </w:r>
      <w:r>
        <w:rPr>
          <w:rFonts w:asciiTheme="minorHAnsi" w:hAnsiTheme="minorHAnsi"/>
        </w:rPr>
        <w:t xml:space="preserve"> in 2023 and forward years</w:t>
      </w:r>
      <w:r w:rsidRPr="34BB7128">
        <w:rPr>
          <w:rFonts w:asciiTheme="minorHAnsi" w:hAnsiTheme="minorHAnsi"/>
        </w:rPr>
        <w:t>.</w:t>
      </w:r>
    </w:p>
    <w:p w14:paraId="514B28FB" w14:textId="77777777" w:rsidR="00DB7DD6" w:rsidRPr="007C35C5" w:rsidRDefault="00DB7DD6" w:rsidP="00076D5A">
      <w:pPr>
        <w:spacing w:before="120" w:after="120"/>
        <w:rPr>
          <w:rFonts w:asciiTheme="minorHAnsi" w:hAnsiTheme="minorHAnsi"/>
        </w:rPr>
      </w:pPr>
    </w:p>
    <w:p w14:paraId="51A4A8EE" w14:textId="77777777" w:rsidR="00833A15" w:rsidRDefault="00076D5A" w:rsidP="00076D5A">
      <w:pPr>
        <w:spacing w:before="120" w:after="120"/>
        <w:rPr>
          <w:rFonts w:asciiTheme="minorHAnsi" w:hAnsiTheme="minorHAnsi" w:cstheme="minorHAnsi"/>
          <w:i/>
          <w:szCs w:val="24"/>
        </w:rPr>
      </w:pPr>
      <w:r w:rsidRPr="00A864E4">
        <w:rPr>
          <w:rFonts w:asciiTheme="minorHAnsi" w:hAnsiTheme="minorHAnsi" w:cstheme="minorHAnsi"/>
          <w:i/>
          <w:szCs w:val="24"/>
        </w:rPr>
        <w:t xml:space="preserve">Women in STEM Program amendments </w:t>
      </w:r>
    </w:p>
    <w:p w14:paraId="19C608D8" w14:textId="34E37B49" w:rsidR="00076D5A" w:rsidRPr="00F72270" w:rsidRDefault="00076D5A" w:rsidP="00076D5A">
      <w:pPr>
        <w:spacing w:before="120" w:after="120"/>
        <w:rPr>
          <w:rFonts w:asciiTheme="minorHAnsi" w:hAnsiTheme="minorHAnsi" w:cstheme="minorHAnsi"/>
          <w:iCs/>
          <w:szCs w:val="24"/>
        </w:rPr>
      </w:pPr>
      <w:r w:rsidRPr="00F72270">
        <w:rPr>
          <w:rFonts w:asciiTheme="minorHAnsi" w:hAnsiTheme="minorHAnsi" w:cstheme="minorHAnsi"/>
          <w:iCs/>
          <w:szCs w:val="24"/>
        </w:rPr>
        <w:t>The</w:t>
      </w:r>
      <w:r>
        <w:rPr>
          <w:rFonts w:asciiTheme="minorHAnsi" w:hAnsiTheme="minorHAnsi" w:cstheme="minorHAnsi"/>
          <w:iCs/>
          <w:szCs w:val="24"/>
        </w:rPr>
        <w:t xml:space="preserve"> Women in STEM</w:t>
      </w:r>
      <w:r w:rsidRPr="00F72270">
        <w:rPr>
          <w:rFonts w:asciiTheme="minorHAnsi" w:hAnsiTheme="minorHAnsi" w:cstheme="minorHAnsi"/>
          <w:iCs/>
          <w:szCs w:val="24"/>
        </w:rPr>
        <w:t xml:space="preserve"> </w:t>
      </w:r>
      <w:r>
        <w:rPr>
          <w:rFonts w:asciiTheme="minorHAnsi" w:hAnsiTheme="minorHAnsi" w:cstheme="minorHAnsi"/>
          <w:iCs/>
          <w:szCs w:val="24"/>
        </w:rPr>
        <w:t>Program</w:t>
      </w:r>
      <w:r w:rsidRPr="00F72270">
        <w:rPr>
          <w:rFonts w:asciiTheme="minorHAnsi" w:hAnsiTheme="minorHAnsi" w:cstheme="minorHAnsi"/>
          <w:iCs/>
          <w:szCs w:val="24"/>
        </w:rPr>
        <w:t xml:space="preserve"> supports women to pursue part-time study to obtain industry-relevant, pre-bachelor, higher education science, technology, engineering, and maths (STEM) qualifications. The Australian Government has extended the</w:t>
      </w:r>
      <w:r>
        <w:rPr>
          <w:rFonts w:asciiTheme="minorHAnsi" w:hAnsiTheme="minorHAnsi" w:cstheme="minorHAnsi"/>
          <w:iCs/>
          <w:szCs w:val="24"/>
        </w:rPr>
        <w:t xml:space="preserve"> Women in STEM</w:t>
      </w:r>
      <w:r w:rsidRPr="00F72270">
        <w:rPr>
          <w:rFonts w:asciiTheme="minorHAnsi" w:hAnsiTheme="minorHAnsi" w:cstheme="minorHAnsi"/>
          <w:iCs/>
          <w:szCs w:val="24"/>
        </w:rPr>
        <w:t xml:space="preserve"> </w:t>
      </w:r>
      <w:r>
        <w:rPr>
          <w:rFonts w:asciiTheme="minorHAnsi" w:hAnsiTheme="minorHAnsi" w:cstheme="minorHAnsi"/>
          <w:iCs/>
          <w:szCs w:val="24"/>
        </w:rPr>
        <w:t>P</w:t>
      </w:r>
      <w:r w:rsidRPr="00F72270">
        <w:rPr>
          <w:rFonts w:asciiTheme="minorHAnsi" w:hAnsiTheme="minorHAnsi" w:cstheme="minorHAnsi"/>
          <w:iCs/>
          <w:szCs w:val="24"/>
        </w:rPr>
        <w:t xml:space="preserve">rogram for two years to 2026-27 to allow more time for women to participate. </w:t>
      </w:r>
      <w:r w:rsidR="001E5B39">
        <w:rPr>
          <w:rFonts w:asciiTheme="minorHAnsi" w:hAnsiTheme="minorHAnsi" w:cstheme="minorHAnsi"/>
          <w:iCs/>
          <w:szCs w:val="24"/>
        </w:rPr>
        <w:t xml:space="preserve">The extension to the Women in STEM Program has also facilitated the removal of the 0.5 </w:t>
      </w:r>
      <w:r w:rsidR="00A941AF">
        <w:rPr>
          <w:rFonts w:asciiTheme="minorHAnsi" w:hAnsiTheme="minorHAnsi" w:cstheme="minorHAnsi"/>
          <w:iCs/>
          <w:szCs w:val="24"/>
        </w:rPr>
        <w:t>equivalent full time student load</w:t>
      </w:r>
      <w:r w:rsidR="0089699C" w:rsidRPr="0089699C">
        <w:rPr>
          <w:rFonts w:asciiTheme="minorHAnsi" w:hAnsiTheme="minorHAnsi" w:cstheme="minorHAnsi"/>
          <w:iCs/>
          <w:szCs w:val="24"/>
        </w:rPr>
        <w:t xml:space="preserve"> </w:t>
      </w:r>
      <w:r w:rsidR="0089699C">
        <w:rPr>
          <w:rFonts w:asciiTheme="minorHAnsi" w:hAnsiTheme="minorHAnsi" w:cstheme="minorHAnsi"/>
          <w:iCs/>
          <w:szCs w:val="24"/>
        </w:rPr>
        <w:t>(</w:t>
      </w:r>
      <w:r w:rsidR="0089699C" w:rsidRPr="0089699C">
        <w:rPr>
          <w:rFonts w:asciiTheme="minorHAnsi" w:hAnsiTheme="minorHAnsi" w:cstheme="minorHAnsi"/>
          <w:iCs/>
          <w:szCs w:val="24"/>
        </w:rPr>
        <w:t>EFTSL</w:t>
      </w:r>
      <w:r w:rsidR="00A941AF">
        <w:rPr>
          <w:rFonts w:asciiTheme="minorHAnsi" w:hAnsiTheme="minorHAnsi" w:cstheme="minorHAnsi"/>
          <w:iCs/>
          <w:szCs w:val="24"/>
        </w:rPr>
        <w:t>)</w:t>
      </w:r>
      <w:r w:rsidR="001E5B39">
        <w:rPr>
          <w:rFonts w:asciiTheme="minorHAnsi" w:hAnsiTheme="minorHAnsi" w:cstheme="minorHAnsi"/>
          <w:iCs/>
          <w:szCs w:val="24"/>
        </w:rPr>
        <w:t xml:space="preserve"> </w:t>
      </w:r>
      <w:r w:rsidR="00A941AF">
        <w:rPr>
          <w:rFonts w:asciiTheme="minorHAnsi" w:hAnsiTheme="minorHAnsi" w:cstheme="minorHAnsi"/>
          <w:iCs/>
          <w:szCs w:val="24"/>
        </w:rPr>
        <w:t>course load</w:t>
      </w:r>
      <w:r w:rsidR="001E5B39">
        <w:rPr>
          <w:rFonts w:asciiTheme="minorHAnsi" w:hAnsiTheme="minorHAnsi" w:cstheme="minorHAnsi"/>
          <w:iCs/>
          <w:szCs w:val="24"/>
        </w:rPr>
        <w:t xml:space="preserve"> requirement, providing greater flexibility to participants regarding the rate of study undertaken on a part-time basis</w:t>
      </w:r>
      <w:r w:rsidR="00A941AF">
        <w:rPr>
          <w:rFonts w:asciiTheme="minorHAnsi" w:hAnsiTheme="minorHAnsi" w:cstheme="minorHAnsi"/>
          <w:iCs/>
          <w:szCs w:val="24"/>
        </w:rPr>
        <w:t xml:space="preserve"> by making it possible for students to take a longer time to complete their study</w:t>
      </w:r>
      <w:r w:rsidR="001E5B39">
        <w:rPr>
          <w:rFonts w:asciiTheme="minorHAnsi" w:hAnsiTheme="minorHAnsi" w:cstheme="minorHAnsi"/>
          <w:iCs/>
          <w:szCs w:val="24"/>
        </w:rPr>
        <w:t xml:space="preserve">. </w:t>
      </w:r>
    </w:p>
    <w:p w14:paraId="5DF58F09" w14:textId="77777777" w:rsidR="00DB7DD6" w:rsidRDefault="00076D5A" w:rsidP="00076D5A">
      <w:pPr>
        <w:spacing w:before="120" w:after="120"/>
        <w:rPr>
          <w:rFonts w:asciiTheme="minorHAnsi" w:hAnsiTheme="minorHAnsi" w:cstheme="minorHAnsi"/>
          <w:iCs/>
          <w:szCs w:val="24"/>
        </w:rPr>
      </w:pPr>
      <w:r>
        <w:rPr>
          <w:rFonts w:asciiTheme="minorHAnsi" w:hAnsiTheme="minorHAnsi" w:cstheme="minorHAnsi"/>
          <w:iCs/>
          <w:szCs w:val="24"/>
        </w:rPr>
        <w:t>The extension to the Women in STEM Program</w:t>
      </w:r>
      <w:r w:rsidRPr="00356965">
        <w:rPr>
          <w:rFonts w:asciiTheme="minorHAnsi" w:hAnsiTheme="minorHAnsi" w:cstheme="minorHAnsi"/>
          <w:iCs/>
          <w:szCs w:val="24"/>
        </w:rPr>
        <w:t xml:space="preserve"> will also help deliver a better trained, more productive, workforce by enabling </w:t>
      </w:r>
      <w:r>
        <w:rPr>
          <w:rFonts w:asciiTheme="minorHAnsi" w:hAnsiTheme="minorHAnsi" w:cstheme="minorHAnsi"/>
          <w:iCs/>
          <w:szCs w:val="24"/>
        </w:rPr>
        <w:t>women currently in the workforce</w:t>
      </w:r>
      <w:r w:rsidRPr="00356965">
        <w:rPr>
          <w:rFonts w:asciiTheme="minorHAnsi" w:hAnsiTheme="minorHAnsi" w:cstheme="minorHAnsi"/>
          <w:iCs/>
          <w:szCs w:val="24"/>
        </w:rPr>
        <w:t xml:space="preserve"> to maintain employment while supporting </w:t>
      </w:r>
      <w:r>
        <w:rPr>
          <w:rFonts w:asciiTheme="minorHAnsi" w:hAnsiTheme="minorHAnsi" w:cstheme="minorHAnsi"/>
          <w:iCs/>
          <w:szCs w:val="24"/>
        </w:rPr>
        <w:t>them</w:t>
      </w:r>
      <w:r w:rsidRPr="00356965">
        <w:rPr>
          <w:rFonts w:asciiTheme="minorHAnsi" w:hAnsiTheme="minorHAnsi" w:cstheme="minorHAnsi"/>
          <w:iCs/>
          <w:szCs w:val="24"/>
        </w:rPr>
        <w:t xml:space="preserve"> to upskill or reskill to take advantage of future workforce opportunities. The </w:t>
      </w:r>
      <w:r>
        <w:rPr>
          <w:rFonts w:asciiTheme="minorHAnsi" w:hAnsiTheme="minorHAnsi" w:cstheme="minorHAnsi"/>
          <w:iCs/>
          <w:szCs w:val="24"/>
        </w:rPr>
        <w:t>extension to the Women in STEM Program</w:t>
      </w:r>
      <w:r w:rsidRPr="00356965">
        <w:rPr>
          <w:rFonts w:asciiTheme="minorHAnsi" w:hAnsiTheme="minorHAnsi" w:cstheme="minorHAnsi"/>
          <w:iCs/>
          <w:szCs w:val="24"/>
        </w:rPr>
        <w:t xml:space="preserve"> supports the Government’s focus on achieving greater diversity in Australia’s science and technology sectors and building Australia’s STEM workforce capabilities.</w:t>
      </w:r>
    </w:p>
    <w:p w14:paraId="6262AE97" w14:textId="77777777" w:rsidR="00DB7DD6" w:rsidRDefault="00DB7DD6" w:rsidP="00076D5A">
      <w:pPr>
        <w:spacing w:before="120" w:after="120"/>
        <w:rPr>
          <w:rFonts w:asciiTheme="minorHAnsi" w:hAnsiTheme="minorHAnsi" w:cstheme="minorHAnsi"/>
          <w:i/>
          <w:szCs w:val="24"/>
        </w:rPr>
      </w:pPr>
    </w:p>
    <w:p w14:paraId="14E4BA4B" w14:textId="3ECF6FC6" w:rsidR="00076D5A" w:rsidRPr="00A81148" w:rsidRDefault="00DB7DD6" w:rsidP="00076D5A">
      <w:pPr>
        <w:spacing w:before="120" w:after="120"/>
        <w:rPr>
          <w:rFonts w:asciiTheme="minorHAnsi" w:hAnsiTheme="minorHAnsi" w:cstheme="minorHAnsi"/>
          <w:i/>
          <w:szCs w:val="24"/>
        </w:rPr>
      </w:pPr>
      <w:r>
        <w:rPr>
          <w:rFonts w:asciiTheme="minorHAnsi" w:hAnsiTheme="minorHAnsi" w:cstheme="minorHAnsi"/>
          <w:i/>
          <w:szCs w:val="24"/>
        </w:rPr>
        <w:t xml:space="preserve">Regional </w:t>
      </w:r>
      <w:r w:rsidR="00076D5A" w:rsidRPr="00A81148">
        <w:rPr>
          <w:rFonts w:asciiTheme="minorHAnsi" w:hAnsiTheme="minorHAnsi" w:cstheme="minorHAnsi"/>
          <w:i/>
          <w:szCs w:val="24"/>
        </w:rPr>
        <w:t xml:space="preserve">University Study Hubs Program amendments </w:t>
      </w:r>
    </w:p>
    <w:p w14:paraId="25CB941B" w14:textId="76920350" w:rsidR="00076D5A" w:rsidRPr="00356965" w:rsidRDefault="00A81148" w:rsidP="00076D5A">
      <w:pPr>
        <w:spacing w:before="120" w:after="120"/>
        <w:rPr>
          <w:rFonts w:asciiTheme="minorHAnsi" w:hAnsiTheme="minorHAnsi" w:cstheme="minorHAnsi"/>
          <w:iCs/>
          <w:szCs w:val="24"/>
        </w:rPr>
      </w:pPr>
      <w:r w:rsidRPr="00A81148">
        <w:rPr>
          <w:rFonts w:asciiTheme="minorHAnsi" w:hAnsiTheme="minorHAnsi" w:cstheme="minorHAnsi"/>
          <w:iCs/>
          <w:szCs w:val="24"/>
        </w:rPr>
        <w:t xml:space="preserve">The changes in the Principal Instrument to rename the ‘Regional University Centres’ to the ‘Regional University Study Hubs’ have been made </w:t>
      </w:r>
      <w:r w:rsidR="005E4BA3">
        <w:rPr>
          <w:rFonts w:asciiTheme="minorHAnsi" w:hAnsiTheme="minorHAnsi" w:cstheme="minorHAnsi"/>
          <w:iCs/>
          <w:szCs w:val="24"/>
        </w:rPr>
        <w:t xml:space="preserve">to </w:t>
      </w:r>
      <w:r w:rsidRPr="00A81148">
        <w:rPr>
          <w:rFonts w:asciiTheme="minorHAnsi" w:hAnsiTheme="minorHAnsi" w:cstheme="minorHAnsi"/>
          <w:iCs/>
          <w:szCs w:val="24"/>
        </w:rPr>
        <w:t xml:space="preserve">reflect the government’s preference to refer to those bodies as Regional University Study Hubs rather than Regional University Centres. </w:t>
      </w:r>
    </w:p>
    <w:p w14:paraId="57CC71C9" w14:textId="3B76B47D" w:rsidR="00F9205E" w:rsidRPr="00356965" w:rsidRDefault="00F9205E" w:rsidP="00356965">
      <w:pPr>
        <w:pStyle w:val="Heading2"/>
      </w:pPr>
      <w:r w:rsidRPr="00356965">
        <w:t>Human rights implications</w:t>
      </w:r>
    </w:p>
    <w:p w14:paraId="59362208" w14:textId="65E9EE8D" w:rsidR="00E8671C" w:rsidRPr="00356965" w:rsidRDefault="002120EF" w:rsidP="00356965">
      <w:pPr>
        <w:spacing w:before="120" w:after="120"/>
        <w:rPr>
          <w:rFonts w:asciiTheme="minorHAnsi" w:hAnsiTheme="minorHAnsi" w:cstheme="minorHAnsi"/>
          <w:szCs w:val="24"/>
        </w:rPr>
      </w:pPr>
      <w:r w:rsidRPr="00356965">
        <w:rPr>
          <w:rFonts w:asciiTheme="minorHAnsi" w:hAnsiTheme="minorHAnsi" w:cstheme="minorHAnsi"/>
          <w:szCs w:val="24"/>
        </w:rPr>
        <w:t xml:space="preserve">The Amendment Instrument engages the right to education in Article 13 of the International Covenant on Economic, Social and Cultural Rights (ICESCR). </w:t>
      </w:r>
    </w:p>
    <w:p w14:paraId="5A71842B" w14:textId="00D56CCB" w:rsidR="002120EF" w:rsidRPr="00356965" w:rsidRDefault="002120EF" w:rsidP="00356965">
      <w:pPr>
        <w:spacing w:before="120" w:after="120"/>
        <w:rPr>
          <w:rFonts w:asciiTheme="minorHAnsi" w:hAnsiTheme="minorHAnsi" w:cstheme="minorHAnsi"/>
          <w:szCs w:val="24"/>
        </w:rPr>
      </w:pPr>
      <w:r w:rsidRPr="00356965">
        <w:rPr>
          <w:rFonts w:asciiTheme="minorHAnsi" w:hAnsiTheme="minorHAnsi" w:cstheme="minorHAnsi"/>
          <w:szCs w:val="24"/>
          <w:u w:val="single"/>
        </w:rPr>
        <w:t>Right to education</w:t>
      </w:r>
    </w:p>
    <w:p w14:paraId="16BB4E7D" w14:textId="5BEC5A8B" w:rsidR="002120EF" w:rsidRDefault="002120EF" w:rsidP="00356965">
      <w:pPr>
        <w:spacing w:before="120" w:after="120"/>
        <w:rPr>
          <w:rFonts w:asciiTheme="minorHAnsi" w:hAnsiTheme="minorHAnsi" w:cstheme="minorHAnsi"/>
          <w:szCs w:val="24"/>
        </w:rPr>
      </w:pPr>
      <w:r w:rsidRPr="00356965">
        <w:rPr>
          <w:rFonts w:asciiTheme="minorHAnsi" w:hAnsiTheme="minorHAnsi" w:cstheme="minorHAnsi"/>
          <w:szCs w:val="24"/>
        </w:rPr>
        <w:t xml:space="preserve">Article 13(2)(c) of the ICESCR provides that ‘higher education shall be made equally accessible to all, on the basis of capacity, by every appropriate means, and in particular by the progressive introduction of free education’. </w:t>
      </w:r>
    </w:p>
    <w:p w14:paraId="170BF6D7" w14:textId="47F5D9CA" w:rsidR="00FD24BD" w:rsidRDefault="00FD24BD" w:rsidP="00FD24BD">
      <w:pPr>
        <w:spacing w:before="120" w:after="120"/>
        <w:rPr>
          <w:rFonts w:asciiTheme="minorHAnsi" w:hAnsiTheme="minorHAnsi" w:cstheme="minorHAnsi"/>
          <w:iCs/>
          <w:szCs w:val="24"/>
        </w:rPr>
      </w:pPr>
      <w:r>
        <w:rPr>
          <w:rFonts w:asciiTheme="minorHAnsi" w:hAnsiTheme="minorHAnsi" w:cstheme="minorHAnsi"/>
          <w:iCs/>
          <w:szCs w:val="24"/>
        </w:rPr>
        <w:t>The Amendment Instrument makes amendments to the provisions of the Principal Instrument to increase the funding amounts for the Disability Support Programs. The Disability Support Programs are provided for the purpose of promoting equality of opportunity in higher education, under item 1 of the table in section 41-10 of the Act. This supports the right to education by providing more funding to the Disability Support Programs, which promote equality of opportunity in higher education.</w:t>
      </w:r>
    </w:p>
    <w:p w14:paraId="4E67367F" w14:textId="3CEB07D4" w:rsidR="00E8671C" w:rsidRPr="00356965" w:rsidRDefault="002120EF" w:rsidP="00356965">
      <w:pPr>
        <w:spacing w:before="120" w:after="120"/>
        <w:rPr>
          <w:rFonts w:asciiTheme="minorHAnsi" w:hAnsiTheme="minorHAnsi" w:cstheme="minorHAnsi"/>
          <w:szCs w:val="24"/>
        </w:rPr>
      </w:pPr>
      <w:r w:rsidRPr="00356965">
        <w:rPr>
          <w:rFonts w:asciiTheme="minorHAnsi" w:hAnsiTheme="minorHAnsi" w:cstheme="minorHAnsi"/>
          <w:szCs w:val="24"/>
        </w:rPr>
        <w:t xml:space="preserve">The Amendment Instrument </w:t>
      </w:r>
      <w:r w:rsidR="00FD24BD">
        <w:rPr>
          <w:rFonts w:asciiTheme="minorHAnsi" w:hAnsiTheme="minorHAnsi" w:cstheme="minorHAnsi"/>
          <w:szCs w:val="24"/>
        </w:rPr>
        <w:t xml:space="preserve">also </w:t>
      </w:r>
      <w:r w:rsidRPr="00356965">
        <w:rPr>
          <w:rFonts w:asciiTheme="minorHAnsi" w:hAnsiTheme="minorHAnsi" w:cstheme="minorHAnsi"/>
          <w:szCs w:val="24"/>
        </w:rPr>
        <w:t xml:space="preserve">amends the Principal Instrument to extend the length of the </w:t>
      </w:r>
      <w:r w:rsidR="00F71EBD">
        <w:rPr>
          <w:rFonts w:asciiTheme="minorHAnsi" w:hAnsiTheme="minorHAnsi" w:cstheme="minorHAnsi"/>
          <w:szCs w:val="24"/>
        </w:rPr>
        <w:t xml:space="preserve">Women in STEM </w:t>
      </w:r>
      <w:r w:rsidRPr="00356965">
        <w:rPr>
          <w:rFonts w:asciiTheme="minorHAnsi" w:hAnsiTheme="minorHAnsi" w:cstheme="minorHAnsi"/>
          <w:szCs w:val="24"/>
        </w:rPr>
        <w:t xml:space="preserve">Program. By extending the </w:t>
      </w:r>
      <w:r w:rsidR="00F71EBD">
        <w:rPr>
          <w:rFonts w:asciiTheme="minorHAnsi" w:hAnsiTheme="minorHAnsi" w:cstheme="minorHAnsi"/>
          <w:szCs w:val="24"/>
        </w:rPr>
        <w:t xml:space="preserve">Women in STEM </w:t>
      </w:r>
      <w:r w:rsidRPr="00356965">
        <w:rPr>
          <w:rFonts w:asciiTheme="minorHAnsi" w:hAnsiTheme="minorHAnsi" w:cstheme="minorHAnsi"/>
          <w:szCs w:val="24"/>
        </w:rPr>
        <w:t xml:space="preserve">Program, a greater number of women will receive assistance in undertaking higher education, and </w:t>
      </w:r>
      <w:r w:rsidR="00024BA6" w:rsidRPr="00356965">
        <w:rPr>
          <w:rFonts w:asciiTheme="minorHAnsi" w:hAnsiTheme="minorHAnsi" w:cstheme="minorHAnsi"/>
          <w:szCs w:val="24"/>
        </w:rPr>
        <w:t>will</w:t>
      </w:r>
      <w:r w:rsidRPr="00356965">
        <w:rPr>
          <w:rFonts w:asciiTheme="minorHAnsi" w:hAnsiTheme="minorHAnsi" w:cstheme="minorHAnsi"/>
          <w:szCs w:val="24"/>
        </w:rPr>
        <w:t xml:space="preserve"> assist higher education providers and employers in improving access to this traditionally underrepresented cohort of students </w:t>
      </w:r>
      <w:r w:rsidR="00024BA6" w:rsidRPr="00356965">
        <w:rPr>
          <w:rFonts w:asciiTheme="minorHAnsi" w:hAnsiTheme="minorHAnsi" w:cstheme="minorHAnsi"/>
          <w:szCs w:val="24"/>
        </w:rPr>
        <w:t>in</w:t>
      </w:r>
      <w:r w:rsidRPr="00356965">
        <w:rPr>
          <w:rFonts w:asciiTheme="minorHAnsi" w:hAnsiTheme="minorHAnsi" w:cstheme="minorHAnsi"/>
          <w:szCs w:val="24"/>
        </w:rPr>
        <w:t xml:space="preserve"> STEM Fields of Education. </w:t>
      </w:r>
    </w:p>
    <w:p w14:paraId="0AEF0A28" w14:textId="14D3E479" w:rsidR="00024BA6" w:rsidRPr="00356965" w:rsidRDefault="00024BA6" w:rsidP="00356965">
      <w:pPr>
        <w:spacing w:before="120" w:after="120"/>
        <w:rPr>
          <w:rFonts w:asciiTheme="minorHAnsi" w:hAnsiTheme="minorHAnsi" w:cstheme="minorHAnsi"/>
          <w:szCs w:val="24"/>
        </w:rPr>
      </w:pPr>
      <w:r w:rsidRPr="00356965">
        <w:rPr>
          <w:rFonts w:asciiTheme="minorHAnsi" w:hAnsiTheme="minorHAnsi" w:cstheme="minorHAnsi"/>
          <w:szCs w:val="24"/>
        </w:rPr>
        <w:t xml:space="preserve">As such, the </w:t>
      </w:r>
      <w:r w:rsidR="00FD24BD">
        <w:rPr>
          <w:rFonts w:asciiTheme="minorHAnsi" w:hAnsiTheme="minorHAnsi" w:cstheme="minorHAnsi"/>
          <w:szCs w:val="24"/>
        </w:rPr>
        <w:t xml:space="preserve">increase of funding for the Disability Support Programs and the </w:t>
      </w:r>
      <w:r w:rsidRPr="00356965">
        <w:rPr>
          <w:rFonts w:asciiTheme="minorHAnsi" w:hAnsiTheme="minorHAnsi" w:cstheme="minorHAnsi"/>
          <w:szCs w:val="24"/>
        </w:rPr>
        <w:t xml:space="preserve">extension of the </w:t>
      </w:r>
      <w:r w:rsidR="00F71EBD">
        <w:rPr>
          <w:rFonts w:asciiTheme="minorHAnsi" w:hAnsiTheme="minorHAnsi" w:cstheme="minorHAnsi"/>
          <w:szCs w:val="24"/>
        </w:rPr>
        <w:t xml:space="preserve">Women in STEM </w:t>
      </w:r>
      <w:r w:rsidRPr="00356965">
        <w:rPr>
          <w:rFonts w:asciiTheme="minorHAnsi" w:hAnsiTheme="minorHAnsi" w:cstheme="minorHAnsi"/>
          <w:szCs w:val="24"/>
        </w:rPr>
        <w:t xml:space="preserve">Program will support the right to education by </w:t>
      </w:r>
      <w:r w:rsidR="00FD24BD">
        <w:rPr>
          <w:rFonts w:asciiTheme="minorHAnsi" w:hAnsiTheme="minorHAnsi" w:cstheme="minorHAnsi"/>
          <w:szCs w:val="24"/>
        </w:rPr>
        <w:t xml:space="preserve">promoting equality of opportunity in higher education and </w:t>
      </w:r>
      <w:r w:rsidRPr="00356965">
        <w:rPr>
          <w:rFonts w:asciiTheme="minorHAnsi" w:hAnsiTheme="minorHAnsi" w:cstheme="minorHAnsi"/>
          <w:szCs w:val="24"/>
        </w:rPr>
        <w:t xml:space="preserve">supporting more students with accessing higher education. </w:t>
      </w:r>
    </w:p>
    <w:p w14:paraId="0D664062" w14:textId="77777777" w:rsidR="00DA552F" w:rsidRPr="00356965" w:rsidRDefault="00F9205E" w:rsidP="00356965">
      <w:pPr>
        <w:pStyle w:val="Heading2"/>
      </w:pPr>
      <w:r w:rsidRPr="00356965">
        <w:t>Conclusion</w:t>
      </w:r>
    </w:p>
    <w:p w14:paraId="26C0AF71" w14:textId="76F5B894" w:rsidR="00F9205E" w:rsidRPr="00356965" w:rsidRDefault="00F9205E" w:rsidP="00356965">
      <w:pPr>
        <w:spacing w:before="120" w:after="120"/>
        <w:rPr>
          <w:rFonts w:asciiTheme="minorHAnsi" w:hAnsiTheme="minorHAnsi" w:cstheme="minorHAnsi"/>
          <w:szCs w:val="24"/>
        </w:rPr>
      </w:pPr>
      <w:r w:rsidRPr="00356965">
        <w:rPr>
          <w:rFonts w:asciiTheme="minorHAnsi" w:hAnsiTheme="minorHAnsi" w:cstheme="minorHAnsi"/>
          <w:szCs w:val="24"/>
        </w:rPr>
        <w:t xml:space="preserve">The </w:t>
      </w:r>
      <w:r w:rsidR="00DD7496" w:rsidRPr="00356965">
        <w:rPr>
          <w:rFonts w:asciiTheme="minorHAnsi" w:hAnsiTheme="minorHAnsi" w:cstheme="minorHAnsi"/>
          <w:szCs w:val="24"/>
        </w:rPr>
        <w:t xml:space="preserve">Instrument </w:t>
      </w:r>
      <w:r w:rsidRPr="00356965">
        <w:rPr>
          <w:rFonts w:asciiTheme="minorHAnsi" w:hAnsiTheme="minorHAnsi" w:cstheme="minorHAnsi"/>
          <w:szCs w:val="24"/>
        </w:rPr>
        <w:t>is compatible with human rights becaus</w:t>
      </w:r>
      <w:r w:rsidR="00024BA6" w:rsidRPr="00356965">
        <w:rPr>
          <w:rFonts w:asciiTheme="minorHAnsi" w:hAnsiTheme="minorHAnsi" w:cstheme="minorHAnsi"/>
          <w:szCs w:val="24"/>
        </w:rPr>
        <w:t>e it supports the right to education.</w:t>
      </w:r>
      <w:r w:rsidRPr="00356965">
        <w:rPr>
          <w:rFonts w:asciiTheme="minorHAnsi" w:hAnsiTheme="minorHAnsi" w:cstheme="minorHAnsi"/>
          <w:szCs w:val="24"/>
        </w:rPr>
        <w:t xml:space="preserve"> </w:t>
      </w:r>
    </w:p>
    <w:p w14:paraId="49175299" w14:textId="77777777" w:rsidR="00D8103E" w:rsidRPr="00356965" w:rsidRDefault="00D8103E" w:rsidP="00356965">
      <w:pPr>
        <w:spacing w:before="120" w:after="120"/>
        <w:rPr>
          <w:rFonts w:asciiTheme="minorHAnsi" w:hAnsiTheme="minorHAnsi" w:cstheme="minorHAnsi"/>
          <w:b/>
          <w:szCs w:val="24"/>
        </w:rPr>
      </w:pPr>
    </w:p>
    <w:p w14:paraId="1EC89B8A" w14:textId="6BBF9F29" w:rsidR="00DA552F" w:rsidRPr="00356965" w:rsidRDefault="00D8103E" w:rsidP="00356965">
      <w:pPr>
        <w:spacing w:before="120" w:after="120"/>
        <w:jc w:val="center"/>
        <w:rPr>
          <w:rFonts w:asciiTheme="minorHAnsi" w:hAnsiTheme="minorHAnsi" w:cstheme="minorHAnsi"/>
          <w:szCs w:val="24"/>
        </w:rPr>
      </w:pPr>
      <w:r w:rsidRPr="00356965">
        <w:rPr>
          <w:rFonts w:asciiTheme="minorHAnsi" w:hAnsiTheme="minorHAnsi" w:cstheme="minorHAnsi"/>
          <w:b/>
          <w:szCs w:val="24"/>
        </w:rPr>
        <w:t xml:space="preserve">Minister for </w:t>
      </w:r>
      <w:r w:rsidR="00024BA6" w:rsidRPr="00356965">
        <w:rPr>
          <w:rFonts w:asciiTheme="minorHAnsi" w:hAnsiTheme="minorHAnsi" w:cstheme="minorHAnsi"/>
          <w:b/>
          <w:szCs w:val="24"/>
        </w:rPr>
        <w:t>Education</w:t>
      </w:r>
      <w:r w:rsidR="00E8671C" w:rsidRPr="00356965">
        <w:rPr>
          <w:rFonts w:asciiTheme="minorHAnsi" w:hAnsiTheme="minorHAnsi" w:cstheme="minorHAnsi"/>
          <w:b/>
          <w:szCs w:val="24"/>
        </w:rPr>
        <w:t xml:space="preserve">, </w:t>
      </w:r>
      <w:r w:rsidR="00024BA6" w:rsidRPr="00356965">
        <w:rPr>
          <w:rFonts w:asciiTheme="minorHAnsi" w:hAnsiTheme="minorHAnsi" w:cstheme="minorHAnsi"/>
          <w:b/>
          <w:szCs w:val="24"/>
        </w:rPr>
        <w:t>The Hon Jason Clare MP</w:t>
      </w:r>
    </w:p>
    <w:p w14:paraId="1103BC73" w14:textId="77777777" w:rsidR="00DA552F" w:rsidRPr="00356965" w:rsidRDefault="00DA552F" w:rsidP="00356965">
      <w:pPr>
        <w:spacing w:before="240" w:after="240"/>
        <w:rPr>
          <w:rFonts w:asciiTheme="minorHAnsi" w:hAnsiTheme="minorHAnsi" w:cstheme="minorHAnsi"/>
          <w:szCs w:val="24"/>
        </w:rPr>
        <w:sectPr w:rsidR="00DA552F" w:rsidRPr="0035696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2389E74B" w:rsidR="00DA552F" w:rsidRPr="00356965" w:rsidRDefault="00024BA6" w:rsidP="00356965">
      <w:pPr>
        <w:pStyle w:val="Title"/>
        <w:rPr>
          <w:b w:val="0"/>
        </w:rPr>
      </w:pPr>
      <w:r w:rsidRPr="00356965">
        <w:rPr>
          <w:u w:val="none"/>
        </w:rPr>
        <w:t>HIGHER EDUCATION SUPPORT (OTHER GRANTS) AMENDMENT (</w:t>
      </w:r>
      <w:r w:rsidR="00FD24BD">
        <w:rPr>
          <w:u w:val="none"/>
        </w:rPr>
        <w:t xml:space="preserve">DISABILITY SUPPORT PROGRAMS, </w:t>
      </w:r>
      <w:r w:rsidRPr="00356965">
        <w:rPr>
          <w:u w:val="none"/>
        </w:rPr>
        <w:t>WOMEN IN STEM</w:t>
      </w:r>
      <w:r w:rsidR="00F71EBD">
        <w:rPr>
          <w:u w:val="none"/>
        </w:rPr>
        <w:t xml:space="preserve"> AND REGIONAL STUDY HUBS</w:t>
      </w:r>
      <w:r w:rsidRPr="00356965">
        <w:rPr>
          <w:u w:val="none"/>
        </w:rPr>
        <w:t>) GUIDELINES 2023</w:t>
      </w:r>
    </w:p>
    <w:p w14:paraId="289E50B9" w14:textId="77777777" w:rsidR="00DA552F" w:rsidRPr="00356965" w:rsidRDefault="00DB6247" w:rsidP="00356965">
      <w:pPr>
        <w:pStyle w:val="Heading1"/>
      </w:pPr>
      <w:r w:rsidRPr="00356965">
        <w:t>EXPLANATION OF PROVISIONS</w:t>
      </w:r>
    </w:p>
    <w:p w14:paraId="5C8B7FC1" w14:textId="77777777" w:rsidR="00DA552F" w:rsidRPr="00356965" w:rsidRDefault="00DB6247" w:rsidP="00356965">
      <w:pPr>
        <w:pStyle w:val="Heading3"/>
        <w:spacing w:before="240"/>
        <w:rPr>
          <w:b/>
          <w:bCs/>
        </w:rPr>
      </w:pPr>
      <w:r w:rsidRPr="00356965">
        <w:rPr>
          <w:b/>
          <w:bCs/>
        </w:rPr>
        <w:t>Section</w:t>
      </w:r>
      <w:r w:rsidR="00DA552F" w:rsidRPr="00356965">
        <w:rPr>
          <w:b/>
          <w:bCs/>
        </w:rPr>
        <w:t xml:space="preserve"> 1: </w:t>
      </w:r>
      <w:r w:rsidR="00E631F9" w:rsidRPr="00356965">
        <w:rPr>
          <w:b/>
          <w:bCs/>
        </w:rPr>
        <w:t>Name</w:t>
      </w:r>
    </w:p>
    <w:p w14:paraId="6EB0F1F1" w14:textId="3690A90E" w:rsidR="00DA552F" w:rsidRPr="00356965" w:rsidRDefault="00024BA6" w:rsidP="00356965">
      <w:pPr>
        <w:pStyle w:val="ListParagraph"/>
        <w:numPr>
          <w:ilvl w:val="0"/>
          <w:numId w:val="1"/>
        </w:numPr>
        <w:spacing w:before="360" w:after="120"/>
        <w:rPr>
          <w:rFonts w:asciiTheme="minorHAnsi" w:hAnsiTheme="minorHAnsi" w:cstheme="minorHAnsi"/>
          <w:szCs w:val="24"/>
        </w:rPr>
      </w:pPr>
      <w:r w:rsidRPr="00356965">
        <w:rPr>
          <w:rFonts w:asciiTheme="minorHAnsi" w:hAnsiTheme="minorHAnsi" w:cstheme="minorHAnsi"/>
          <w:szCs w:val="24"/>
        </w:rPr>
        <w:t xml:space="preserve">This section specifies the name of the instrument as the </w:t>
      </w:r>
      <w:r w:rsidRPr="00356965">
        <w:rPr>
          <w:rFonts w:asciiTheme="minorHAnsi" w:hAnsiTheme="minorHAnsi" w:cstheme="minorHAnsi"/>
          <w:i/>
          <w:iCs/>
          <w:szCs w:val="24"/>
        </w:rPr>
        <w:t>Higher Education Support (Other Grants) Amendment (</w:t>
      </w:r>
      <w:r w:rsidR="00FD24BD">
        <w:rPr>
          <w:rFonts w:asciiTheme="minorHAnsi" w:hAnsiTheme="minorHAnsi" w:cstheme="minorHAnsi"/>
          <w:i/>
          <w:iCs/>
          <w:szCs w:val="24"/>
        </w:rPr>
        <w:t xml:space="preserve">Disability Support Programs, </w:t>
      </w:r>
      <w:r w:rsidRPr="00356965">
        <w:rPr>
          <w:rFonts w:asciiTheme="minorHAnsi" w:hAnsiTheme="minorHAnsi" w:cstheme="minorHAnsi"/>
          <w:i/>
          <w:iCs/>
          <w:szCs w:val="24"/>
        </w:rPr>
        <w:t>Women in STEM</w:t>
      </w:r>
      <w:r w:rsidR="00F71EBD">
        <w:rPr>
          <w:rFonts w:asciiTheme="minorHAnsi" w:hAnsiTheme="minorHAnsi" w:cstheme="minorHAnsi"/>
          <w:i/>
          <w:iCs/>
          <w:szCs w:val="24"/>
        </w:rPr>
        <w:t xml:space="preserve"> and Regional Study Hubs</w:t>
      </w:r>
      <w:r w:rsidRPr="00356965">
        <w:rPr>
          <w:rFonts w:asciiTheme="minorHAnsi" w:hAnsiTheme="minorHAnsi" w:cstheme="minorHAnsi"/>
          <w:i/>
          <w:iCs/>
          <w:szCs w:val="24"/>
        </w:rPr>
        <w:t>) Guidelines 2023</w:t>
      </w:r>
      <w:r w:rsidRPr="00356965">
        <w:rPr>
          <w:rFonts w:asciiTheme="minorHAnsi" w:hAnsiTheme="minorHAnsi" w:cstheme="minorHAnsi"/>
          <w:szCs w:val="24"/>
        </w:rPr>
        <w:t xml:space="preserve"> (the Amendment Instrument). </w:t>
      </w:r>
    </w:p>
    <w:p w14:paraId="153E9ACC" w14:textId="77777777" w:rsidR="00DA552F" w:rsidRPr="00356965" w:rsidRDefault="00DB6247" w:rsidP="00356965">
      <w:pPr>
        <w:pStyle w:val="Heading3"/>
        <w:spacing w:before="240"/>
        <w:rPr>
          <w:b/>
          <w:bCs/>
        </w:rPr>
      </w:pPr>
      <w:r w:rsidRPr="00356965">
        <w:rPr>
          <w:b/>
          <w:bCs/>
        </w:rPr>
        <w:t>Section</w:t>
      </w:r>
      <w:r w:rsidR="00DA552F" w:rsidRPr="00356965">
        <w:rPr>
          <w:b/>
          <w:bCs/>
        </w:rPr>
        <w:t xml:space="preserve"> 2: Commencement</w:t>
      </w:r>
    </w:p>
    <w:p w14:paraId="1DC53B7C" w14:textId="783B0758" w:rsidR="00E631F9" w:rsidRPr="00356965" w:rsidRDefault="00024BA6" w:rsidP="00356965">
      <w:pPr>
        <w:pStyle w:val="ListParagraph"/>
        <w:keepNext/>
        <w:numPr>
          <w:ilvl w:val="0"/>
          <w:numId w:val="1"/>
        </w:numPr>
        <w:spacing w:before="360" w:after="120"/>
        <w:rPr>
          <w:rFonts w:asciiTheme="minorHAnsi" w:hAnsiTheme="minorHAnsi" w:cstheme="minorHAnsi"/>
          <w:iCs/>
        </w:rPr>
      </w:pPr>
      <w:r w:rsidRPr="00356965">
        <w:rPr>
          <w:rFonts w:asciiTheme="minorHAnsi" w:hAnsiTheme="minorHAnsi" w:cstheme="minorHAnsi"/>
          <w:iCs/>
        </w:rPr>
        <w:t>This section provides that the Amendment Instrument commences on the day after it is registered on the Federal Register of Legislation.</w:t>
      </w:r>
    </w:p>
    <w:p w14:paraId="3287C071" w14:textId="77777777" w:rsidR="00E631F9" w:rsidRPr="00356965" w:rsidRDefault="00E631F9" w:rsidP="00356965">
      <w:pPr>
        <w:pStyle w:val="Heading3"/>
        <w:spacing w:before="240"/>
        <w:rPr>
          <w:b/>
          <w:bCs/>
        </w:rPr>
      </w:pPr>
      <w:r w:rsidRPr="00356965">
        <w:rPr>
          <w:b/>
          <w:bCs/>
        </w:rPr>
        <w:t>Section 3: Authority</w:t>
      </w:r>
    </w:p>
    <w:p w14:paraId="1CEE71F7" w14:textId="2AA234CC" w:rsidR="00E631F9" w:rsidRPr="00356965" w:rsidRDefault="00024BA6" w:rsidP="00356965">
      <w:pPr>
        <w:pStyle w:val="ListParagraph"/>
        <w:keepNext/>
        <w:numPr>
          <w:ilvl w:val="0"/>
          <w:numId w:val="1"/>
        </w:numPr>
        <w:spacing w:before="360" w:after="120"/>
        <w:rPr>
          <w:rFonts w:asciiTheme="minorHAnsi" w:hAnsiTheme="minorHAnsi" w:cstheme="minorHAnsi"/>
          <w:iCs/>
        </w:rPr>
      </w:pPr>
      <w:r w:rsidRPr="00356965">
        <w:rPr>
          <w:rFonts w:asciiTheme="minorHAnsi" w:hAnsiTheme="minorHAnsi" w:cstheme="minorHAnsi"/>
          <w:iCs/>
        </w:rPr>
        <w:t xml:space="preserve">This section provides that the Amendment Instrument is made under section 238-10 of the </w:t>
      </w:r>
      <w:r w:rsidRPr="00356965">
        <w:rPr>
          <w:rFonts w:asciiTheme="minorHAnsi" w:hAnsiTheme="minorHAnsi" w:cstheme="minorHAnsi"/>
          <w:i/>
        </w:rPr>
        <w:t xml:space="preserve">Higher Education Support Act 2003 </w:t>
      </w:r>
      <w:r w:rsidRPr="00356965">
        <w:rPr>
          <w:rFonts w:asciiTheme="minorHAnsi" w:hAnsiTheme="minorHAnsi" w:cstheme="minorHAnsi"/>
          <w:iCs/>
        </w:rPr>
        <w:t xml:space="preserve">(the Act). </w:t>
      </w:r>
    </w:p>
    <w:p w14:paraId="0296CC14" w14:textId="46CED96A" w:rsidR="00DA552F" w:rsidRPr="00356965" w:rsidRDefault="00E631F9" w:rsidP="00356965">
      <w:pPr>
        <w:pStyle w:val="Heading3"/>
        <w:spacing w:before="240"/>
        <w:rPr>
          <w:b/>
          <w:bCs/>
        </w:rPr>
      </w:pPr>
      <w:r w:rsidRPr="00356965">
        <w:rPr>
          <w:b/>
          <w:bCs/>
        </w:rPr>
        <w:t xml:space="preserve">Section 4: </w:t>
      </w:r>
      <w:r w:rsidR="00024BA6" w:rsidRPr="00356965">
        <w:rPr>
          <w:b/>
          <w:bCs/>
        </w:rPr>
        <w:t>Schedules</w:t>
      </w:r>
    </w:p>
    <w:p w14:paraId="6E1FC958" w14:textId="2C952BDB" w:rsidR="00E100FB" w:rsidRDefault="00024BA6" w:rsidP="00356965">
      <w:pPr>
        <w:pStyle w:val="ListParagraph"/>
        <w:numPr>
          <w:ilvl w:val="0"/>
          <w:numId w:val="1"/>
        </w:numPr>
        <w:spacing w:before="360" w:after="120"/>
        <w:rPr>
          <w:rFonts w:asciiTheme="minorHAnsi" w:hAnsiTheme="minorHAnsi" w:cstheme="minorHAnsi"/>
          <w:iCs/>
          <w:szCs w:val="24"/>
        </w:rPr>
      </w:pPr>
      <w:r w:rsidRPr="00356965">
        <w:rPr>
          <w:rFonts w:asciiTheme="minorHAnsi" w:hAnsiTheme="minorHAnsi" w:cstheme="minorHAnsi"/>
          <w:iCs/>
          <w:szCs w:val="24"/>
        </w:rPr>
        <w:t xml:space="preserve">This is a technical provision that explains that each instrument that is specified in a Schedule to the Amendment Instrument is amended or repealed as set out in the applicable items in the Schedule concerned. </w:t>
      </w:r>
    </w:p>
    <w:p w14:paraId="67546AE1" w14:textId="5B7D15D8" w:rsidR="00E757D0" w:rsidRPr="00E100FB" w:rsidRDefault="00E100FB" w:rsidP="00E100FB">
      <w:pPr>
        <w:spacing w:after="160" w:line="259" w:lineRule="auto"/>
        <w:rPr>
          <w:rFonts w:asciiTheme="minorHAnsi" w:hAnsiTheme="minorHAnsi" w:cstheme="minorHAnsi"/>
          <w:iCs/>
          <w:szCs w:val="24"/>
        </w:rPr>
      </w:pPr>
      <w:r>
        <w:rPr>
          <w:rFonts w:asciiTheme="minorHAnsi" w:hAnsiTheme="minorHAnsi" w:cstheme="minorHAnsi"/>
          <w:iCs/>
          <w:szCs w:val="24"/>
        </w:rPr>
        <w:br w:type="page"/>
      </w:r>
    </w:p>
    <w:p w14:paraId="45E00F1A" w14:textId="43EC15DA" w:rsidR="00024BA6" w:rsidRPr="00356965" w:rsidRDefault="00024BA6" w:rsidP="00356965">
      <w:pPr>
        <w:spacing w:before="360" w:after="120"/>
        <w:rPr>
          <w:rFonts w:asciiTheme="minorHAnsi" w:hAnsiTheme="minorHAnsi" w:cstheme="minorHAnsi"/>
          <w:iCs/>
          <w:szCs w:val="24"/>
        </w:rPr>
      </w:pPr>
      <w:r w:rsidRPr="00356965">
        <w:rPr>
          <w:rFonts w:asciiTheme="minorHAnsi" w:hAnsiTheme="minorHAnsi" w:cstheme="minorHAnsi"/>
          <w:b/>
          <w:bCs/>
          <w:iCs/>
          <w:szCs w:val="24"/>
          <w:u w:val="single"/>
        </w:rPr>
        <w:t>Schedule 1 – Amendments</w:t>
      </w:r>
    </w:p>
    <w:p w14:paraId="52C40A0C" w14:textId="77777777" w:rsidR="00076D5A" w:rsidRPr="00F94C8F" w:rsidRDefault="00076D5A" w:rsidP="00076D5A">
      <w:pPr>
        <w:spacing w:before="360" w:after="120"/>
        <w:rPr>
          <w:rFonts w:asciiTheme="minorHAnsi" w:hAnsiTheme="minorHAnsi" w:cstheme="minorHAnsi"/>
          <w:iCs/>
          <w:szCs w:val="24"/>
          <w:u w:val="single"/>
        </w:rPr>
      </w:pPr>
      <w:r>
        <w:rPr>
          <w:rFonts w:asciiTheme="minorHAnsi" w:hAnsiTheme="minorHAnsi" w:cstheme="minorHAnsi"/>
          <w:iCs/>
          <w:szCs w:val="24"/>
          <w:u w:val="single"/>
        </w:rPr>
        <w:t xml:space="preserve">Part 1 – Disability Support Programs </w:t>
      </w:r>
    </w:p>
    <w:p w14:paraId="530F1D7E" w14:textId="686DC9F5" w:rsidR="00024BA6" w:rsidRDefault="00024BA6" w:rsidP="00356965">
      <w:pPr>
        <w:spacing w:before="360" w:after="120"/>
        <w:rPr>
          <w:rFonts w:asciiTheme="minorHAnsi" w:hAnsiTheme="minorHAnsi" w:cstheme="minorHAnsi"/>
          <w:i/>
          <w:szCs w:val="24"/>
        </w:rPr>
      </w:pPr>
      <w:r w:rsidRPr="00356965">
        <w:rPr>
          <w:rFonts w:asciiTheme="minorHAnsi" w:hAnsiTheme="minorHAnsi" w:cstheme="minorHAnsi"/>
          <w:i/>
          <w:szCs w:val="24"/>
        </w:rPr>
        <w:t>Higher Education Support (Other Grants) Guidelines 2022</w:t>
      </w:r>
    </w:p>
    <w:p w14:paraId="14F5863D" w14:textId="4B7B13B5" w:rsidR="00076D5A" w:rsidRDefault="00076D5A" w:rsidP="00076D5A">
      <w:pPr>
        <w:spacing w:before="360" w:after="120"/>
        <w:rPr>
          <w:rFonts w:asciiTheme="minorHAnsi" w:hAnsiTheme="minorHAnsi" w:cstheme="minorHAnsi"/>
          <w:iCs/>
          <w:szCs w:val="24"/>
        </w:rPr>
      </w:pPr>
      <w:r>
        <w:rPr>
          <w:rFonts w:asciiTheme="minorHAnsi" w:hAnsiTheme="minorHAnsi" w:cstheme="minorHAnsi"/>
          <w:iCs/>
          <w:szCs w:val="24"/>
          <w:u w:val="single"/>
        </w:rPr>
        <w:t>Item 1</w:t>
      </w:r>
    </w:p>
    <w:p w14:paraId="2A2B9812" w14:textId="589DE97F" w:rsidR="00076D5A" w:rsidRDefault="00076D5A" w:rsidP="00076D5A">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Item 1 repeals subsections 39(1) and 39(2) of the </w:t>
      </w:r>
      <w:r w:rsidR="00244B6F">
        <w:rPr>
          <w:rFonts w:asciiTheme="minorHAnsi" w:hAnsiTheme="minorHAnsi" w:cstheme="minorHAnsi"/>
          <w:i/>
          <w:szCs w:val="24"/>
        </w:rPr>
        <w:t xml:space="preserve">Higher Education Support (Other Grants) Guidelines 2022 </w:t>
      </w:r>
      <w:r w:rsidR="00244B6F">
        <w:rPr>
          <w:rFonts w:asciiTheme="minorHAnsi" w:hAnsiTheme="minorHAnsi" w:cstheme="minorHAnsi"/>
          <w:iCs/>
          <w:szCs w:val="24"/>
        </w:rPr>
        <w:t xml:space="preserve">(the Principal Instrument) </w:t>
      </w:r>
      <w:r>
        <w:rPr>
          <w:rFonts w:asciiTheme="minorHAnsi" w:hAnsiTheme="minorHAnsi" w:cstheme="minorHAnsi"/>
          <w:iCs/>
          <w:szCs w:val="24"/>
        </w:rPr>
        <w:t xml:space="preserve">and substitutes new subsections 39(1) and (2). </w:t>
      </w:r>
    </w:p>
    <w:p w14:paraId="7AD7D136" w14:textId="77777777" w:rsidR="00A81148" w:rsidRDefault="00A81148" w:rsidP="00A81148">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New subsection 39(1) updates the funding amount available for the Disability Support Programs for 2023, 2024, </w:t>
      </w:r>
      <w:r w:rsidRPr="00D8706D">
        <w:rPr>
          <w:rFonts w:asciiTheme="minorHAnsi" w:hAnsiTheme="minorHAnsi" w:cstheme="minorHAnsi"/>
          <w:iCs/>
          <w:szCs w:val="24"/>
        </w:rPr>
        <w:t>2025 and future years. Paragraphs 39(1)(a) and (b) set out the amounts that are available for the Disability Support Programs for 2023 and 2024, and paragraph 39(1)(c) sets out that the amount that is available for the Disability Support Programs for 2025 is to be determined by multiplying an amount ($13,143,418) by the indexation factor (within the meaning of subsection 198-15(1) of the Act) for 2025 (the 2025 DSP Grants total).</w:t>
      </w:r>
    </w:p>
    <w:p w14:paraId="388212C0" w14:textId="4C1A664E" w:rsidR="00A81148" w:rsidRPr="00A81148" w:rsidRDefault="00A81148" w:rsidP="00A81148">
      <w:pPr>
        <w:pStyle w:val="ListParagraph"/>
        <w:numPr>
          <w:ilvl w:val="0"/>
          <w:numId w:val="14"/>
        </w:numPr>
        <w:spacing w:before="360" w:after="120"/>
        <w:rPr>
          <w:rFonts w:asciiTheme="minorHAnsi" w:hAnsiTheme="minorHAnsi" w:cstheme="minorHAnsi"/>
          <w:iCs/>
          <w:szCs w:val="24"/>
        </w:rPr>
      </w:pPr>
      <w:r>
        <w:rPr>
          <w:rFonts w:ascii="Calibri" w:hAnsi="Calibri" w:cs="Calibri"/>
          <w:szCs w:val="24"/>
        </w:rPr>
        <w:t>Paragraph 39(1)(c) provides that the f</w:t>
      </w:r>
      <w:r w:rsidRPr="00B27109">
        <w:rPr>
          <w:rFonts w:ascii="Calibri" w:hAnsi="Calibri" w:cs="Calibri"/>
          <w:szCs w:val="24"/>
        </w:rPr>
        <w:t xml:space="preserve">unding </w:t>
      </w:r>
      <w:r>
        <w:rPr>
          <w:rFonts w:ascii="Calibri" w:hAnsi="Calibri" w:cs="Calibri"/>
          <w:szCs w:val="24"/>
        </w:rPr>
        <w:t xml:space="preserve">amount available for Disability Support Programs </w:t>
      </w:r>
      <w:r w:rsidRPr="00B27109">
        <w:rPr>
          <w:rFonts w:ascii="Calibri" w:hAnsi="Calibri" w:cs="Calibri"/>
          <w:szCs w:val="24"/>
        </w:rPr>
        <w:t xml:space="preserve">for 2025 is </w:t>
      </w:r>
      <w:r>
        <w:rPr>
          <w:rFonts w:ascii="Calibri" w:hAnsi="Calibri" w:cs="Calibri"/>
          <w:szCs w:val="24"/>
        </w:rPr>
        <w:t>to be determined by multiplying $</w:t>
      </w:r>
      <w:r w:rsidRPr="00D8706D">
        <w:rPr>
          <w:rFonts w:asciiTheme="minorHAnsi" w:hAnsiTheme="minorHAnsi" w:cstheme="minorHAnsi"/>
          <w:iCs/>
          <w:szCs w:val="24"/>
        </w:rPr>
        <w:t>13,143,418</w:t>
      </w:r>
      <w:r>
        <w:rPr>
          <w:rFonts w:ascii="Calibri" w:hAnsi="Calibri" w:cs="Calibri"/>
          <w:szCs w:val="24"/>
        </w:rPr>
        <w:t xml:space="preserve"> by the indexation factor, and does not specify a specific funding amount</w:t>
      </w:r>
      <w:r w:rsidRPr="00B27109">
        <w:rPr>
          <w:rFonts w:ascii="Calibri" w:hAnsi="Calibri" w:cs="Calibri"/>
          <w:szCs w:val="24"/>
        </w:rPr>
        <w:t xml:space="preserve"> </w:t>
      </w:r>
      <w:r>
        <w:rPr>
          <w:rFonts w:ascii="Calibri" w:hAnsi="Calibri" w:cs="Calibri"/>
          <w:szCs w:val="24"/>
        </w:rPr>
        <w:t xml:space="preserve">(like for 2023 and 2024). This is </w:t>
      </w:r>
      <w:r w:rsidRPr="00B27109">
        <w:rPr>
          <w:rFonts w:ascii="Calibri" w:hAnsi="Calibri" w:cs="Calibri"/>
          <w:szCs w:val="24"/>
        </w:rPr>
        <w:t xml:space="preserve">because the amount of program funding available in 2023 and 2024 differs from the amount available in 2025 and future years. This is due to increased program funding commencing in the middle of the 2023-24 financial year, and a rollover of 2023 program funds into 2024 agreed by </w:t>
      </w:r>
      <w:r w:rsidR="004C5B50">
        <w:rPr>
          <w:rFonts w:ascii="Calibri" w:hAnsi="Calibri" w:cs="Calibri"/>
          <w:szCs w:val="24"/>
        </w:rPr>
        <w:t xml:space="preserve">the </w:t>
      </w:r>
      <w:r w:rsidRPr="00B27109">
        <w:rPr>
          <w:rFonts w:ascii="Calibri" w:hAnsi="Calibri" w:cs="Calibri"/>
          <w:szCs w:val="24"/>
        </w:rPr>
        <w:t xml:space="preserve">Department of Finance. </w:t>
      </w:r>
      <w:r>
        <w:rPr>
          <w:rFonts w:ascii="Calibri" w:hAnsi="Calibri" w:cs="Calibri"/>
          <w:szCs w:val="24"/>
        </w:rPr>
        <w:t xml:space="preserve">This increased program funding amount is not available for 2025 and later years. </w:t>
      </w:r>
      <w:r w:rsidR="005638E9">
        <w:rPr>
          <w:rFonts w:ascii="Calibri" w:hAnsi="Calibri" w:cs="Calibri"/>
          <w:szCs w:val="24"/>
        </w:rPr>
        <w:t>Further, t</w:t>
      </w:r>
      <w:r w:rsidR="00FA7CCC">
        <w:rPr>
          <w:rFonts w:ascii="Calibri" w:hAnsi="Calibri" w:cs="Calibri"/>
          <w:szCs w:val="24"/>
        </w:rPr>
        <w:t>he amount currently specified in paragraph 39(1)(c) for the 2025 grant year ($</w:t>
      </w:r>
      <w:r w:rsidR="00FA7CCC" w:rsidRPr="00D8706D">
        <w:rPr>
          <w:rFonts w:asciiTheme="minorHAnsi" w:hAnsiTheme="minorHAnsi" w:cstheme="minorHAnsi"/>
          <w:iCs/>
          <w:szCs w:val="24"/>
        </w:rPr>
        <w:t>13,143,418</w:t>
      </w:r>
      <w:r w:rsidR="00FA7CCC">
        <w:rPr>
          <w:rFonts w:asciiTheme="minorHAnsi" w:hAnsiTheme="minorHAnsi" w:cstheme="minorHAnsi"/>
          <w:iCs/>
          <w:szCs w:val="24"/>
        </w:rPr>
        <w:t>)</w:t>
      </w:r>
      <w:r w:rsidR="00FA7CCC">
        <w:rPr>
          <w:rFonts w:ascii="Calibri" w:hAnsi="Calibri" w:cs="Calibri"/>
          <w:szCs w:val="24"/>
        </w:rPr>
        <w:t xml:space="preserve"> is an amount that has not been indexed for 2025 as the indexation factor for 2025 cannot yet be determined.</w:t>
      </w:r>
    </w:p>
    <w:p w14:paraId="70C616F4" w14:textId="77777777" w:rsidR="00A81148" w:rsidRPr="00D8706D" w:rsidRDefault="00A81148" w:rsidP="00A81148">
      <w:pPr>
        <w:pStyle w:val="ListParagraph"/>
        <w:numPr>
          <w:ilvl w:val="0"/>
          <w:numId w:val="14"/>
        </w:numPr>
        <w:spacing w:before="360" w:after="120"/>
        <w:rPr>
          <w:rFonts w:asciiTheme="minorHAnsi" w:hAnsiTheme="minorHAnsi" w:cstheme="minorHAnsi"/>
          <w:iCs/>
          <w:szCs w:val="24"/>
        </w:rPr>
      </w:pPr>
      <w:r w:rsidRPr="00D8706D">
        <w:rPr>
          <w:rFonts w:asciiTheme="minorHAnsi" w:hAnsiTheme="minorHAnsi" w:cstheme="minorHAnsi"/>
          <w:iCs/>
          <w:szCs w:val="24"/>
        </w:rPr>
        <w:t xml:space="preserve">New paragraph 39(1)(d) provides that for all future years, the total amount available for the Disability Support Programs is the 2025 DSP Grants total as indexed under section 40. </w:t>
      </w:r>
    </w:p>
    <w:p w14:paraId="6EF091F4" w14:textId="3730E20F" w:rsidR="00076D5A" w:rsidRDefault="00076D5A" w:rsidP="00076D5A">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New subsection 39(2) provides the updated method for determining the funding amounts for the Disability Support Fund for 2023, 2024, </w:t>
      </w:r>
      <w:r w:rsidR="00A81148">
        <w:rPr>
          <w:rFonts w:asciiTheme="minorHAnsi" w:hAnsiTheme="minorHAnsi" w:cstheme="minorHAnsi"/>
          <w:iCs/>
          <w:szCs w:val="24"/>
        </w:rPr>
        <w:t xml:space="preserve">2025 </w:t>
      </w:r>
      <w:r>
        <w:rPr>
          <w:rFonts w:asciiTheme="minorHAnsi" w:hAnsiTheme="minorHAnsi" w:cstheme="minorHAnsi"/>
          <w:iCs/>
          <w:szCs w:val="24"/>
        </w:rPr>
        <w:t>and future years.</w:t>
      </w:r>
    </w:p>
    <w:p w14:paraId="7613F026" w14:textId="78E0D285" w:rsidR="00076D5A" w:rsidRPr="005C1726" w:rsidRDefault="00076D5A" w:rsidP="00076D5A">
      <w:pPr>
        <w:spacing w:before="360" w:after="120"/>
        <w:rPr>
          <w:rFonts w:asciiTheme="minorHAnsi" w:hAnsiTheme="minorHAnsi" w:cstheme="minorHAnsi"/>
          <w:iCs/>
          <w:szCs w:val="24"/>
          <w:u w:val="single"/>
        </w:rPr>
      </w:pPr>
      <w:r>
        <w:rPr>
          <w:rFonts w:asciiTheme="minorHAnsi" w:hAnsiTheme="minorHAnsi" w:cstheme="minorHAnsi"/>
          <w:iCs/>
          <w:szCs w:val="24"/>
          <w:u w:val="single"/>
        </w:rPr>
        <w:t>Item 2</w:t>
      </w:r>
    </w:p>
    <w:p w14:paraId="75F0E12E" w14:textId="77777777" w:rsidR="00076D5A" w:rsidRDefault="00076D5A" w:rsidP="00FA7CCC">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Current paragraph 39(5)(a) of the Principal Instrument provides that a student with disability and high cost needs means a domestic student enrolled with a provider, who has been assessed by the provider as having disability, and has received from the provider educational support and equipment related to that disability in a calendar year for an amount that exceeds $10,271 in 2022, and provides that this figure is subject to indexation under section 40 of the Principal Instrument. </w:t>
      </w:r>
    </w:p>
    <w:p w14:paraId="34FB99D2" w14:textId="5B16C72F" w:rsidR="00076D5A" w:rsidRDefault="00076D5A" w:rsidP="00FA7CCC">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Item 2 amends paragraph 39(5)(a) to change the amount specified for 2022 to the updated 2023 amount. </w:t>
      </w:r>
    </w:p>
    <w:p w14:paraId="76099CE4" w14:textId="0B909B05" w:rsidR="00076D5A" w:rsidRPr="00DC19DD" w:rsidRDefault="00076D5A" w:rsidP="00076D5A">
      <w:pPr>
        <w:spacing w:before="360" w:after="120"/>
        <w:rPr>
          <w:rFonts w:asciiTheme="minorHAnsi" w:hAnsiTheme="minorHAnsi" w:cstheme="minorHAnsi"/>
          <w:iCs/>
          <w:szCs w:val="24"/>
          <w:u w:val="single"/>
        </w:rPr>
      </w:pPr>
      <w:r>
        <w:rPr>
          <w:rFonts w:asciiTheme="minorHAnsi" w:hAnsiTheme="minorHAnsi" w:cstheme="minorHAnsi"/>
          <w:iCs/>
          <w:szCs w:val="24"/>
          <w:u w:val="single"/>
        </w:rPr>
        <w:t>Item 3</w:t>
      </w:r>
    </w:p>
    <w:p w14:paraId="69D4CD23" w14:textId="77777777" w:rsidR="00076D5A" w:rsidRDefault="00076D5A" w:rsidP="00FA7CCC">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Current section 40 of the Principal Instrument provides that the amounts in specific provisions in the Principal Instrument are to be indexed for subsequent years using the method of indexation set out in Part 5-6 of the Act. </w:t>
      </w:r>
    </w:p>
    <w:p w14:paraId="23CEB0BA" w14:textId="5C707CE3" w:rsidR="00E100FB" w:rsidRDefault="00076D5A" w:rsidP="00076D5A">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Item 3 amends section 40 to refer to the updated provisions which specify the amounts that need to be indexed for future years. </w:t>
      </w:r>
    </w:p>
    <w:p w14:paraId="6273E74E" w14:textId="77777777" w:rsidR="00E100FB" w:rsidRDefault="00E100FB">
      <w:pPr>
        <w:spacing w:after="160" w:line="259" w:lineRule="auto"/>
        <w:rPr>
          <w:rFonts w:asciiTheme="minorHAnsi" w:hAnsiTheme="minorHAnsi" w:cstheme="minorHAnsi"/>
          <w:iCs/>
          <w:szCs w:val="24"/>
        </w:rPr>
      </w:pPr>
      <w:r>
        <w:rPr>
          <w:rFonts w:asciiTheme="minorHAnsi" w:hAnsiTheme="minorHAnsi" w:cstheme="minorHAnsi"/>
          <w:iCs/>
          <w:szCs w:val="24"/>
        </w:rPr>
        <w:br w:type="page"/>
      </w:r>
    </w:p>
    <w:p w14:paraId="0B30BE52" w14:textId="45DD057E" w:rsidR="00E100FB" w:rsidRPr="00F94C8F" w:rsidRDefault="00E100FB" w:rsidP="00E100FB">
      <w:pPr>
        <w:spacing w:before="360" w:after="120"/>
        <w:rPr>
          <w:rFonts w:asciiTheme="minorHAnsi" w:hAnsiTheme="minorHAnsi" w:cstheme="minorHAnsi"/>
          <w:iCs/>
          <w:szCs w:val="24"/>
          <w:u w:val="single"/>
        </w:rPr>
      </w:pPr>
      <w:r>
        <w:rPr>
          <w:rFonts w:asciiTheme="minorHAnsi" w:hAnsiTheme="minorHAnsi" w:cstheme="minorHAnsi"/>
          <w:iCs/>
          <w:szCs w:val="24"/>
          <w:u w:val="single"/>
        </w:rPr>
        <w:t xml:space="preserve">Part 2 – Women in STEM Cadetships and Advanced Apprenticeships Program </w:t>
      </w:r>
    </w:p>
    <w:p w14:paraId="68021924" w14:textId="77777777" w:rsidR="00E100FB" w:rsidRDefault="00E100FB" w:rsidP="00E100FB">
      <w:pPr>
        <w:spacing w:before="360" w:after="120"/>
        <w:rPr>
          <w:rFonts w:asciiTheme="minorHAnsi" w:hAnsiTheme="minorHAnsi" w:cstheme="minorHAnsi"/>
          <w:i/>
          <w:szCs w:val="24"/>
        </w:rPr>
      </w:pPr>
      <w:r w:rsidRPr="00356965">
        <w:rPr>
          <w:rFonts w:asciiTheme="minorHAnsi" w:hAnsiTheme="minorHAnsi" w:cstheme="minorHAnsi"/>
          <w:i/>
          <w:szCs w:val="24"/>
        </w:rPr>
        <w:t>Higher Education Support (Other Grants) Guidelines 2022</w:t>
      </w:r>
    </w:p>
    <w:p w14:paraId="7B64F0E9" w14:textId="24C4B1B8" w:rsidR="00024BA6" w:rsidRPr="00356965" w:rsidRDefault="00024BA6" w:rsidP="00356965">
      <w:pPr>
        <w:spacing w:before="360" w:after="120"/>
        <w:rPr>
          <w:rFonts w:asciiTheme="minorHAnsi" w:hAnsiTheme="minorHAnsi" w:cstheme="minorHAnsi"/>
          <w:iCs/>
          <w:szCs w:val="24"/>
        </w:rPr>
      </w:pPr>
      <w:r w:rsidRPr="00356965">
        <w:rPr>
          <w:rFonts w:asciiTheme="minorHAnsi" w:hAnsiTheme="minorHAnsi" w:cstheme="minorHAnsi"/>
          <w:iCs/>
          <w:szCs w:val="24"/>
          <w:u w:val="single"/>
        </w:rPr>
        <w:t xml:space="preserve">Item </w:t>
      </w:r>
      <w:r w:rsidR="00E100FB">
        <w:rPr>
          <w:rFonts w:asciiTheme="minorHAnsi" w:hAnsiTheme="minorHAnsi" w:cstheme="minorHAnsi"/>
          <w:iCs/>
          <w:szCs w:val="24"/>
          <w:u w:val="single"/>
        </w:rPr>
        <w:t>4</w:t>
      </w:r>
    </w:p>
    <w:p w14:paraId="547C2A02" w14:textId="723AA65B" w:rsidR="00E757D0" w:rsidRPr="00356965" w:rsidRDefault="00024BA6" w:rsidP="00FA7CCC">
      <w:pPr>
        <w:pStyle w:val="ListParagraph"/>
        <w:numPr>
          <w:ilvl w:val="0"/>
          <w:numId w:val="14"/>
        </w:numPr>
        <w:spacing w:before="360" w:after="120"/>
        <w:rPr>
          <w:rFonts w:asciiTheme="minorHAnsi" w:hAnsiTheme="minorHAnsi" w:cstheme="minorHAnsi"/>
          <w:iCs/>
          <w:szCs w:val="24"/>
        </w:rPr>
      </w:pPr>
      <w:r w:rsidRPr="00356965">
        <w:rPr>
          <w:rFonts w:asciiTheme="minorHAnsi" w:hAnsiTheme="minorHAnsi" w:cstheme="minorHAnsi"/>
          <w:iCs/>
          <w:szCs w:val="24"/>
        </w:rPr>
        <w:t xml:space="preserve">Item </w:t>
      </w:r>
      <w:r w:rsidR="00E100FB">
        <w:rPr>
          <w:rFonts w:asciiTheme="minorHAnsi" w:hAnsiTheme="minorHAnsi" w:cstheme="minorHAnsi"/>
          <w:iCs/>
          <w:szCs w:val="24"/>
        </w:rPr>
        <w:t>4</w:t>
      </w:r>
      <w:r w:rsidRPr="00356965">
        <w:rPr>
          <w:rFonts w:asciiTheme="minorHAnsi" w:hAnsiTheme="minorHAnsi" w:cstheme="minorHAnsi"/>
          <w:iCs/>
          <w:szCs w:val="24"/>
        </w:rPr>
        <w:t xml:space="preserve"> amends paragraph 47(2)(a) of the Principal Instrument to clarify that the Commonwealth allocates employer reserved places </w:t>
      </w:r>
      <w:r w:rsidR="00971EB2">
        <w:rPr>
          <w:rFonts w:asciiTheme="minorHAnsi" w:hAnsiTheme="minorHAnsi" w:cstheme="minorHAnsi"/>
          <w:iCs/>
          <w:szCs w:val="24"/>
        </w:rPr>
        <w:t xml:space="preserve">for the Women in STEM Program </w:t>
      </w:r>
      <w:r w:rsidRPr="00356965">
        <w:rPr>
          <w:rFonts w:asciiTheme="minorHAnsi" w:hAnsiTheme="minorHAnsi" w:cstheme="minorHAnsi"/>
          <w:iCs/>
          <w:szCs w:val="24"/>
        </w:rPr>
        <w:t>through the deed of agreement entered into with grant recipients.</w:t>
      </w:r>
    </w:p>
    <w:p w14:paraId="52FD276B" w14:textId="7EBEFE96" w:rsidR="00106B6F" w:rsidRPr="00356965" w:rsidRDefault="00106B6F" w:rsidP="00356965">
      <w:pPr>
        <w:spacing w:before="360" w:after="120"/>
        <w:rPr>
          <w:rFonts w:asciiTheme="minorHAnsi" w:hAnsiTheme="minorHAnsi" w:cstheme="minorHAnsi"/>
          <w:iCs/>
          <w:szCs w:val="24"/>
        </w:rPr>
      </w:pPr>
      <w:r w:rsidRPr="00356965">
        <w:rPr>
          <w:rFonts w:asciiTheme="minorHAnsi" w:hAnsiTheme="minorHAnsi" w:cstheme="minorHAnsi"/>
          <w:iCs/>
          <w:szCs w:val="24"/>
          <w:u w:val="single"/>
        </w:rPr>
        <w:t xml:space="preserve">Item </w:t>
      </w:r>
      <w:r w:rsidR="00E100FB">
        <w:rPr>
          <w:rFonts w:asciiTheme="minorHAnsi" w:hAnsiTheme="minorHAnsi" w:cstheme="minorHAnsi"/>
          <w:iCs/>
          <w:szCs w:val="24"/>
          <w:u w:val="single"/>
        </w:rPr>
        <w:t>5</w:t>
      </w:r>
    </w:p>
    <w:p w14:paraId="54BFECCE" w14:textId="34D6C2D9" w:rsidR="00830186" w:rsidRDefault="00106B6F" w:rsidP="00FA7CCC">
      <w:pPr>
        <w:pStyle w:val="ListParagraph"/>
        <w:numPr>
          <w:ilvl w:val="0"/>
          <w:numId w:val="14"/>
        </w:numPr>
        <w:spacing w:before="360" w:after="120"/>
        <w:rPr>
          <w:rFonts w:asciiTheme="minorHAnsi" w:hAnsiTheme="minorHAnsi" w:cstheme="minorHAnsi"/>
          <w:iCs/>
          <w:szCs w:val="24"/>
        </w:rPr>
      </w:pPr>
      <w:r w:rsidRPr="00356965">
        <w:rPr>
          <w:rFonts w:asciiTheme="minorHAnsi" w:hAnsiTheme="minorHAnsi" w:cstheme="minorHAnsi"/>
          <w:iCs/>
          <w:szCs w:val="24"/>
        </w:rPr>
        <w:t xml:space="preserve">Item </w:t>
      </w:r>
      <w:r w:rsidR="00E100FB">
        <w:rPr>
          <w:rFonts w:asciiTheme="minorHAnsi" w:hAnsiTheme="minorHAnsi" w:cstheme="minorHAnsi"/>
          <w:iCs/>
          <w:szCs w:val="24"/>
        </w:rPr>
        <w:t>5</w:t>
      </w:r>
      <w:r w:rsidRPr="00356965">
        <w:rPr>
          <w:rFonts w:asciiTheme="minorHAnsi" w:hAnsiTheme="minorHAnsi" w:cstheme="minorHAnsi"/>
          <w:iCs/>
          <w:szCs w:val="24"/>
        </w:rPr>
        <w:t xml:space="preserve"> repeals section 49 of the Principal Instrument. </w:t>
      </w:r>
    </w:p>
    <w:p w14:paraId="7B8623F7" w14:textId="50273347" w:rsidR="00E1183B" w:rsidRDefault="00971EB2" w:rsidP="00E100FB">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Current</w:t>
      </w:r>
      <w:r w:rsidRPr="00356965">
        <w:rPr>
          <w:rFonts w:asciiTheme="minorHAnsi" w:hAnsiTheme="minorHAnsi" w:cstheme="minorHAnsi"/>
          <w:iCs/>
          <w:szCs w:val="24"/>
        </w:rPr>
        <w:t xml:space="preserve"> </w:t>
      </w:r>
      <w:r w:rsidR="00106B6F" w:rsidRPr="00356965">
        <w:rPr>
          <w:rFonts w:asciiTheme="minorHAnsi" w:hAnsiTheme="minorHAnsi" w:cstheme="minorHAnsi"/>
          <w:iCs/>
          <w:szCs w:val="24"/>
        </w:rPr>
        <w:t>section 49 provide</w:t>
      </w:r>
      <w:r>
        <w:rPr>
          <w:rFonts w:asciiTheme="minorHAnsi" w:hAnsiTheme="minorHAnsi" w:cstheme="minorHAnsi"/>
          <w:iCs/>
          <w:szCs w:val="24"/>
        </w:rPr>
        <w:t>s</w:t>
      </w:r>
      <w:r w:rsidR="00106B6F" w:rsidRPr="00356965">
        <w:rPr>
          <w:rFonts w:asciiTheme="minorHAnsi" w:hAnsiTheme="minorHAnsi" w:cstheme="minorHAnsi"/>
          <w:iCs/>
          <w:szCs w:val="24"/>
        </w:rPr>
        <w:t xml:space="preserve"> further detail about employer reserved places under the </w:t>
      </w:r>
      <w:r>
        <w:rPr>
          <w:rFonts w:asciiTheme="minorHAnsi" w:hAnsiTheme="minorHAnsi" w:cstheme="minorHAnsi"/>
          <w:iCs/>
          <w:szCs w:val="24"/>
        </w:rPr>
        <w:t xml:space="preserve">Women in STEM </w:t>
      </w:r>
      <w:r w:rsidR="00106B6F" w:rsidRPr="00356965">
        <w:rPr>
          <w:rFonts w:asciiTheme="minorHAnsi" w:hAnsiTheme="minorHAnsi" w:cstheme="minorHAnsi"/>
          <w:iCs/>
          <w:szCs w:val="24"/>
        </w:rPr>
        <w:t>Program, and provide</w:t>
      </w:r>
      <w:r w:rsidR="00C96D01">
        <w:rPr>
          <w:rFonts w:asciiTheme="minorHAnsi" w:hAnsiTheme="minorHAnsi" w:cstheme="minorHAnsi"/>
          <w:iCs/>
          <w:szCs w:val="24"/>
        </w:rPr>
        <w:t>s</w:t>
      </w:r>
      <w:r w:rsidR="00106B6F" w:rsidRPr="00356965">
        <w:rPr>
          <w:rFonts w:asciiTheme="minorHAnsi" w:hAnsiTheme="minorHAnsi" w:cstheme="minorHAnsi"/>
          <w:iCs/>
          <w:szCs w:val="24"/>
        </w:rPr>
        <w:t xml:space="preserve"> that employer reserved places under the </w:t>
      </w:r>
      <w:r w:rsidR="00B56A2E">
        <w:rPr>
          <w:rFonts w:asciiTheme="minorHAnsi" w:hAnsiTheme="minorHAnsi" w:cstheme="minorHAnsi"/>
          <w:iCs/>
          <w:szCs w:val="24"/>
        </w:rPr>
        <w:t xml:space="preserve">Women in STEM </w:t>
      </w:r>
      <w:r w:rsidR="00106B6F" w:rsidRPr="00356965">
        <w:rPr>
          <w:rFonts w:asciiTheme="minorHAnsi" w:hAnsiTheme="minorHAnsi" w:cstheme="minorHAnsi"/>
          <w:iCs/>
          <w:szCs w:val="24"/>
        </w:rPr>
        <w:t>Program are only available to be allocated across the 2021, 2022, 2023 and 2024 years</w:t>
      </w:r>
      <w:r w:rsidR="00830186">
        <w:rPr>
          <w:rFonts w:asciiTheme="minorHAnsi" w:hAnsiTheme="minorHAnsi" w:cstheme="minorHAnsi"/>
          <w:iCs/>
          <w:szCs w:val="24"/>
        </w:rPr>
        <w:t xml:space="preserve">. </w:t>
      </w:r>
      <w:r>
        <w:rPr>
          <w:rFonts w:asciiTheme="minorHAnsi" w:hAnsiTheme="minorHAnsi" w:cstheme="minorHAnsi"/>
          <w:iCs/>
          <w:szCs w:val="24"/>
        </w:rPr>
        <w:t xml:space="preserve">Current </w:t>
      </w:r>
      <w:r w:rsidR="00830186">
        <w:rPr>
          <w:rFonts w:asciiTheme="minorHAnsi" w:hAnsiTheme="minorHAnsi" w:cstheme="minorHAnsi"/>
          <w:iCs/>
          <w:szCs w:val="24"/>
        </w:rPr>
        <w:t>section 49 also</w:t>
      </w:r>
      <w:r w:rsidR="00106B6F" w:rsidRPr="00356965">
        <w:rPr>
          <w:rFonts w:asciiTheme="minorHAnsi" w:hAnsiTheme="minorHAnsi" w:cstheme="minorHAnsi"/>
          <w:iCs/>
          <w:szCs w:val="24"/>
        </w:rPr>
        <w:t xml:space="preserve"> explai</w:t>
      </w:r>
      <w:r w:rsidR="00C96D01">
        <w:rPr>
          <w:rFonts w:asciiTheme="minorHAnsi" w:hAnsiTheme="minorHAnsi" w:cstheme="minorHAnsi"/>
          <w:iCs/>
          <w:szCs w:val="24"/>
        </w:rPr>
        <w:t>ns</w:t>
      </w:r>
      <w:r w:rsidR="00106B6F" w:rsidRPr="00356965">
        <w:rPr>
          <w:rFonts w:asciiTheme="minorHAnsi" w:hAnsiTheme="minorHAnsi" w:cstheme="minorHAnsi"/>
          <w:iCs/>
          <w:szCs w:val="24"/>
        </w:rPr>
        <w:t xml:space="preserve"> that each employer reserved place is equivalent to 0.5</w:t>
      </w:r>
      <w:r w:rsidR="00AC1C3C">
        <w:rPr>
          <w:rFonts w:asciiTheme="minorHAnsi" w:hAnsiTheme="minorHAnsi" w:cstheme="minorHAnsi"/>
          <w:iCs/>
          <w:szCs w:val="24"/>
        </w:rPr>
        <w:t xml:space="preserve"> of an</w:t>
      </w:r>
      <w:r w:rsidR="00882C2B">
        <w:rPr>
          <w:rFonts w:asciiTheme="minorHAnsi" w:hAnsiTheme="minorHAnsi" w:cstheme="minorHAnsi"/>
          <w:iCs/>
          <w:szCs w:val="24"/>
        </w:rPr>
        <w:t xml:space="preserve"> equivalent full time student load</w:t>
      </w:r>
      <w:r w:rsidR="00106B6F" w:rsidRPr="00356965">
        <w:rPr>
          <w:rFonts w:asciiTheme="minorHAnsi" w:hAnsiTheme="minorHAnsi" w:cstheme="minorHAnsi"/>
          <w:iCs/>
          <w:szCs w:val="24"/>
        </w:rPr>
        <w:t xml:space="preserve"> </w:t>
      </w:r>
      <w:r w:rsidR="00882C2B">
        <w:rPr>
          <w:rFonts w:asciiTheme="minorHAnsi" w:hAnsiTheme="minorHAnsi" w:cstheme="minorHAnsi"/>
          <w:iCs/>
          <w:szCs w:val="24"/>
        </w:rPr>
        <w:t>(</w:t>
      </w:r>
      <w:r w:rsidR="00106B6F" w:rsidRPr="00356965">
        <w:rPr>
          <w:rFonts w:asciiTheme="minorHAnsi" w:hAnsiTheme="minorHAnsi" w:cstheme="minorHAnsi"/>
          <w:iCs/>
          <w:szCs w:val="24"/>
        </w:rPr>
        <w:t>EFTSL</w:t>
      </w:r>
      <w:r w:rsidR="00882C2B">
        <w:rPr>
          <w:rFonts w:asciiTheme="minorHAnsi" w:hAnsiTheme="minorHAnsi" w:cstheme="minorHAnsi"/>
          <w:iCs/>
          <w:szCs w:val="24"/>
        </w:rPr>
        <w:t>)</w:t>
      </w:r>
      <w:r w:rsidR="00106B6F" w:rsidRPr="00356965">
        <w:rPr>
          <w:rFonts w:asciiTheme="minorHAnsi" w:hAnsiTheme="minorHAnsi" w:cstheme="minorHAnsi"/>
          <w:iCs/>
          <w:szCs w:val="24"/>
        </w:rPr>
        <w:t>, and provide</w:t>
      </w:r>
      <w:r w:rsidR="00C96D01">
        <w:rPr>
          <w:rFonts w:asciiTheme="minorHAnsi" w:hAnsiTheme="minorHAnsi" w:cstheme="minorHAnsi"/>
          <w:iCs/>
          <w:szCs w:val="24"/>
        </w:rPr>
        <w:t>s</w:t>
      </w:r>
      <w:r w:rsidR="00106B6F" w:rsidRPr="00356965">
        <w:rPr>
          <w:rFonts w:asciiTheme="minorHAnsi" w:hAnsiTheme="minorHAnsi" w:cstheme="minorHAnsi"/>
          <w:iCs/>
          <w:szCs w:val="24"/>
        </w:rPr>
        <w:t xml:space="preserve"> that employer reserved places would be allocated based on results of an application process conducted by the department. </w:t>
      </w:r>
      <w:r w:rsidR="00AC1C3C">
        <w:rPr>
          <w:rFonts w:asciiTheme="minorHAnsi" w:hAnsiTheme="minorHAnsi" w:cstheme="minorHAnsi"/>
          <w:iCs/>
          <w:szCs w:val="24"/>
        </w:rPr>
        <w:t xml:space="preserve">The 0.5 EFTSL requirement currently </w:t>
      </w:r>
      <w:r w:rsidR="00F32EBB">
        <w:rPr>
          <w:rFonts w:asciiTheme="minorHAnsi" w:hAnsiTheme="minorHAnsi" w:cstheme="minorHAnsi"/>
          <w:iCs/>
          <w:szCs w:val="24"/>
        </w:rPr>
        <w:t>requires</w:t>
      </w:r>
      <w:r w:rsidR="00AC1C3C">
        <w:rPr>
          <w:rFonts w:asciiTheme="minorHAnsi" w:hAnsiTheme="minorHAnsi" w:cstheme="minorHAnsi"/>
          <w:iCs/>
          <w:szCs w:val="24"/>
        </w:rPr>
        <w:t xml:space="preserve"> that participating students undertake </w:t>
      </w:r>
      <w:r w:rsidR="00F32EBB">
        <w:rPr>
          <w:rFonts w:asciiTheme="minorHAnsi" w:hAnsiTheme="minorHAnsi" w:cstheme="minorHAnsi"/>
          <w:iCs/>
          <w:szCs w:val="24"/>
        </w:rPr>
        <w:t>a</w:t>
      </w:r>
      <w:r w:rsidR="00AC1C3C">
        <w:rPr>
          <w:rFonts w:asciiTheme="minorHAnsi" w:hAnsiTheme="minorHAnsi" w:cstheme="minorHAnsi"/>
          <w:iCs/>
          <w:szCs w:val="24"/>
        </w:rPr>
        <w:t xml:space="preserve"> 0.5 EFTSL </w:t>
      </w:r>
      <w:r w:rsidR="00F32EBB">
        <w:rPr>
          <w:rFonts w:asciiTheme="minorHAnsi" w:hAnsiTheme="minorHAnsi" w:cstheme="minorHAnsi"/>
          <w:iCs/>
          <w:szCs w:val="24"/>
        </w:rPr>
        <w:t xml:space="preserve">course load </w:t>
      </w:r>
      <w:r w:rsidR="00AC1C3C">
        <w:rPr>
          <w:rFonts w:asciiTheme="minorHAnsi" w:hAnsiTheme="minorHAnsi" w:cstheme="minorHAnsi"/>
          <w:iCs/>
          <w:szCs w:val="24"/>
        </w:rPr>
        <w:t xml:space="preserve">per year. </w:t>
      </w:r>
    </w:p>
    <w:p w14:paraId="62A9C55F" w14:textId="1D7240B2" w:rsidR="00244B6F" w:rsidRDefault="00B66078" w:rsidP="00E100FB">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Item 5 repeals section 49 to reflect that employer reserved places are available to be allocated across more than the 2021, 2022, 2023 and 2024 years and removes the EFTSL requirement to allow more flexibility for students in completing their course of study under the Women in STEM program. </w:t>
      </w:r>
    </w:p>
    <w:p w14:paraId="7A332232" w14:textId="03988C97" w:rsidR="00B66078" w:rsidRDefault="00B66078" w:rsidP="00B66078">
      <w:pPr>
        <w:spacing w:before="360" w:after="120"/>
        <w:rPr>
          <w:rFonts w:asciiTheme="minorHAnsi" w:hAnsiTheme="minorHAnsi" w:cstheme="minorHAnsi"/>
          <w:iCs/>
          <w:szCs w:val="24"/>
        </w:rPr>
      </w:pPr>
      <w:r>
        <w:rPr>
          <w:rFonts w:asciiTheme="minorHAnsi" w:hAnsiTheme="minorHAnsi" w:cstheme="minorHAnsi"/>
          <w:iCs/>
          <w:szCs w:val="24"/>
          <w:u w:val="single"/>
        </w:rPr>
        <w:t>Item 6</w:t>
      </w:r>
    </w:p>
    <w:p w14:paraId="6215794D" w14:textId="4BD00858" w:rsidR="00B66078" w:rsidRDefault="00B66078" w:rsidP="00B66078">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Item 6 amends subsection 50(1) of the Principal Instrument. </w:t>
      </w:r>
    </w:p>
    <w:p w14:paraId="21A6D986" w14:textId="59470A24" w:rsidR="00B66078" w:rsidRDefault="00B66078" w:rsidP="00B66078">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Current subsection 50(1) provides that the Minister will specify the grant amount for a provider or Women in STEM employer under paragraph 41-30(b) of the Act, but that specification of the grant amount is subject to the provision in subsection 50(4) (which </w:t>
      </w:r>
      <w:r w:rsidR="00AD4A99">
        <w:rPr>
          <w:rFonts w:asciiTheme="minorHAnsi" w:hAnsiTheme="minorHAnsi" w:cstheme="minorHAnsi"/>
          <w:iCs/>
          <w:szCs w:val="24"/>
        </w:rPr>
        <w:t>provides that the maximum grant amount for a Women in STEM employer is $5000 for a student, for a year, over the duration of the course of study).</w:t>
      </w:r>
    </w:p>
    <w:p w14:paraId="5D140B5D" w14:textId="2118ACCE" w:rsidR="00E8368D" w:rsidRDefault="00E8368D" w:rsidP="00B66078">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Item 6 amends subsection 50(1) of the Principal Instrument to provide that the Minister’s specification of a grant amount for a Women in STEM employer under paragraph 41-30(b) of the Act is subject to both the provisions in subsections 50(4) and new subsection 50(5). </w:t>
      </w:r>
    </w:p>
    <w:p w14:paraId="28F68E0E" w14:textId="77777777" w:rsidR="00DB7DD6" w:rsidRDefault="00DB7DD6" w:rsidP="00DB7DD6">
      <w:pPr>
        <w:pStyle w:val="ListParagraph"/>
        <w:spacing w:before="360" w:after="120"/>
        <w:rPr>
          <w:rFonts w:asciiTheme="minorHAnsi" w:hAnsiTheme="minorHAnsi" w:cstheme="minorHAnsi"/>
          <w:iCs/>
          <w:szCs w:val="24"/>
        </w:rPr>
      </w:pPr>
    </w:p>
    <w:p w14:paraId="2AEC4973" w14:textId="0B147EBE" w:rsidR="00F32EBB" w:rsidRDefault="00F32EBB" w:rsidP="00F32EBB">
      <w:pPr>
        <w:spacing w:before="360" w:after="120"/>
        <w:rPr>
          <w:rFonts w:asciiTheme="minorHAnsi" w:hAnsiTheme="minorHAnsi" w:cstheme="minorHAnsi"/>
          <w:iCs/>
          <w:szCs w:val="24"/>
        </w:rPr>
      </w:pPr>
      <w:r>
        <w:rPr>
          <w:rFonts w:asciiTheme="minorHAnsi" w:hAnsiTheme="minorHAnsi" w:cstheme="minorHAnsi"/>
          <w:iCs/>
          <w:szCs w:val="24"/>
          <w:u w:val="single"/>
        </w:rPr>
        <w:t>Item 7</w:t>
      </w:r>
    </w:p>
    <w:p w14:paraId="6162250D" w14:textId="268BF440" w:rsidR="00F32EBB" w:rsidRDefault="00F32EBB" w:rsidP="00F32EBB">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Item 7 </w:t>
      </w:r>
      <w:r w:rsidR="00C740DF">
        <w:rPr>
          <w:rFonts w:asciiTheme="minorHAnsi" w:hAnsiTheme="minorHAnsi" w:cstheme="minorHAnsi"/>
          <w:iCs/>
          <w:szCs w:val="24"/>
        </w:rPr>
        <w:t xml:space="preserve">amends subsection 50(4) of the Principal Instrument. </w:t>
      </w:r>
    </w:p>
    <w:p w14:paraId="0B124003" w14:textId="70B684FA" w:rsidR="00C740DF" w:rsidRDefault="00C740DF" w:rsidP="00F32EBB">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Current subsection 50(4) provides that the maximum grant amount for a Women in STEM employer is $5000 for a student, for a year, over the duration of the course of study. </w:t>
      </w:r>
    </w:p>
    <w:p w14:paraId="0B43B188" w14:textId="6DC4B92D" w:rsidR="00C740DF" w:rsidRPr="00DB7DD6" w:rsidRDefault="00C740DF" w:rsidP="00F32EBB">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Item 7 makes a minor change to subsection 50(4) make clearer that the maximum grant amount for a Women in STEM employer is $5000 for a student for each year</w:t>
      </w:r>
      <w:r w:rsidR="00E5387D">
        <w:rPr>
          <w:rFonts w:asciiTheme="minorHAnsi" w:hAnsiTheme="minorHAnsi" w:cstheme="minorHAnsi"/>
          <w:iCs/>
          <w:szCs w:val="24"/>
        </w:rPr>
        <w:t xml:space="preserve"> of study during their course of study</w:t>
      </w:r>
      <w:r>
        <w:rPr>
          <w:rFonts w:asciiTheme="minorHAnsi" w:hAnsiTheme="minorHAnsi" w:cstheme="minorHAnsi"/>
          <w:iCs/>
          <w:szCs w:val="24"/>
        </w:rPr>
        <w:t xml:space="preserve">. </w:t>
      </w:r>
    </w:p>
    <w:p w14:paraId="29BC42FD" w14:textId="7EF3072A" w:rsidR="00E8368D" w:rsidRDefault="00E8368D" w:rsidP="00DB7DD6">
      <w:pPr>
        <w:keepNext/>
        <w:spacing w:before="360" w:after="120"/>
        <w:rPr>
          <w:rFonts w:asciiTheme="minorHAnsi" w:hAnsiTheme="minorHAnsi" w:cstheme="minorHAnsi"/>
          <w:iCs/>
          <w:szCs w:val="24"/>
        </w:rPr>
      </w:pPr>
      <w:r>
        <w:rPr>
          <w:rFonts w:asciiTheme="minorHAnsi" w:hAnsiTheme="minorHAnsi" w:cstheme="minorHAnsi"/>
          <w:iCs/>
          <w:szCs w:val="24"/>
          <w:u w:val="single"/>
        </w:rPr>
        <w:t xml:space="preserve">Item </w:t>
      </w:r>
      <w:r w:rsidR="00C740DF">
        <w:rPr>
          <w:rFonts w:asciiTheme="minorHAnsi" w:hAnsiTheme="minorHAnsi" w:cstheme="minorHAnsi"/>
          <w:iCs/>
          <w:szCs w:val="24"/>
          <w:u w:val="single"/>
        </w:rPr>
        <w:t>8</w:t>
      </w:r>
    </w:p>
    <w:p w14:paraId="68094247" w14:textId="7BF87B29" w:rsidR="00E8368D" w:rsidRDefault="00E8368D" w:rsidP="00E8368D">
      <w:pPr>
        <w:pStyle w:val="ListParagraph"/>
        <w:keepNext/>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Item </w:t>
      </w:r>
      <w:r w:rsidR="00C740DF">
        <w:rPr>
          <w:rFonts w:asciiTheme="minorHAnsi" w:hAnsiTheme="minorHAnsi" w:cstheme="minorHAnsi"/>
          <w:iCs/>
          <w:szCs w:val="24"/>
        </w:rPr>
        <w:t>8</w:t>
      </w:r>
      <w:r>
        <w:rPr>
          <w:rFonts w:asciiTheme="minorHAnsi" w:hAnsiTheme="minorHAnsi" w:cstheme="minorHAnsi"/>
          <w:iCs/>
          <w:szCs w:val="24"/>
        </w:rPr>
        <w:t xml:space="preserve"> inserts new subsection 50(5) in the Principal Instrument. </w:t>
      </w:r>
    </w:p>
    <w:p w14:paraId="68B0FCF3" w14:textId="1FCC64AD" w:rsidR="00E8368D" w:rsidRDefault="00E8368D" w:rsidP="00E8368D">
      <w:pPr>
        <w:pStyle w:val="ListParagraph"/>
        <w:keepNext/>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New subsection 50(5) provides that, notwithstanding subsection 50(4) (which provides that the maximum grant amount for a Women in STEM employer is $5000 for a student, for </w:t>
      </w:r>
      <w:r w:rsidR="00C740DF">
        <w:rPr>
          <w:rFonts w:asciiTheme="minorHAnsi" w:hAnsiTheme="minorHAnsi" w:cstheme="minorHAnsi"/>
          <w:iCs/>
          <w:szCs w:val="24"/>
        </w:rPr>
        <w:t>each year,</w:t>
      </w:r>
      <w:r>
        <w:rPr>
          <w:rFonts w:asciiTheme="minorHAnsi" w:hAnsiTheme="minorHAnsi" w:cstheme="minorHAnsi"/>
          <w:iCs/>
          <w:szCs w:val="24"/>
        </w:rPr>
        <w:t xml:space="preserve"> over the duration of the course of study), a Women in STEM employer will not be eligible to receive more than $10,000 in relation to a student undertaking a course of study that leads to an Australian Qualifications Framework (AQF) qualification at level 5, and $20,000 in relation to a student undertaking a course of study that leads to an AQF qualification at level 6. </w:t>
      </w:r>
    </w:p>
    <w:p w14:paraId="654E8FED" w14:textId="2CEAEB7B" w:rsidR="00E8368D" w:rsidRPr="00DB7DD6" w:rsidRDefault="00E8368D" w:rsidP="00DB7DD6">
      <w:pPr>
        <w:pStyle w:val="ListParagraph"/>
        <w:keepNext/>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This new provision reflects that while </w:t>
      </w:r>
      <w:r w:rsidR="00AD4A99">
        <w:rPr>
          <w:rFonts w:asciiTheme="minorHAnsi" w:hAnsiTheme="minorHAnsi" w:cstheme="minorHAnsi"/>
          <w:iCs/>
          <w:szCs w:val="24"/>
        </w:rPr>
        <w:t xml:space="preserve">section 49 has been repealed in order to give students more flexibility to complete their course of study (by not requiring that students undertake their study with a 0.5 EFTSL course load), Women in STEM employers will </w:t>
      </w:r>
      <w:r w:rsidR="00D855D9">
        <w:rPr>
          <w:rFonts w:asciiTheme="minorHAnsi" w:hAnsiTheme="minorHAnsi" w:cstheme="minorHAnsi"/>
          <w:iCs/>
          <w:szCs w:val="24"/>
        </w:rPr>
        <w:t xml:space="preserve">only be entitled to receive the amount of funding that they would have been entitled to receive if their employee had been completing their course at a 0.5 EFTSL load.  </w:t>
      </w:r>
    </w:p>
    <w:p w14:paraId="450C557C" w14:textId="77777777" w:rsidR="00244B6F" w:rsidRDefault="00244B6F">
      <w:pPr>
        <w:spacing w:after="160" w:line="259" w:lineRule="auto"/>
        <w:rPr>
          <w:rFonts w:asciiTheme="minorHAnsi" w:hAnsiTheme="minorHAnsi" w:cstheme="minorHAnsi"/>
          <w:iCs/>
          <w:szCs w:val="24"/>
        </w:rPr>
      </w:pPr>
      <w:r>
        <w:rPr>
          <w:rFonts w:asciiTheme="minorHAnsi" w:hAnsiTheme="minorHAnsi" w:cstheme="minorHAnsi"/>
          <w:iCs/>
          <w:szCs w:val="24"/>
        </w:rPr>
        <w:br w:type="page"/>
      </w:r>
    </w:p>
    <w:p w14:paraId="2D0EEF6B" w14:textId="42938F7F" w:rsidR="00244B6F" w:rsidRPr="00F94C8F" w:rsidRDefault="00244B6F" w:rsidP="00244B6F">
      <w:pPr>
        <w:spacing w:before="360" w:after="120"/>
        <w:rPr>
          <w:rFonts w:asciiTheme="minorHAnsi" w:hAnsiTheme="minorHAnsi" w:cstheme="minorHAnsi"/>
          <w:iCs/>
          <w:szCs w:val="24"/>
          <w:u w:val="single"/>
        </w:rPr>
      </w:pPr>
      <w:r>
        <w:rPr>
          <w:rFonts w:asciiTheme="minorHAnsi" w:hAnsiTheme="minorHAnsi" w:cstheme="minorHAnsi"/>
          <w:iCs/>
          <w:szCs w:val="24"/>
          <w:u w:val="single"/>
        </w:rPr>
        <w:t xml:space="preserve">Part 3 – Regional University Study Hubs </w:t>
      </w:r>
    </w:p>
    <w:p w14:paraId="3103B676" w14:textId="77777777" w:rsidR="00244B6F" w:rsidRDefault="00244B6F" w:rsidP="00244B6F">
      <w:pPr>
        <w:spacing w:before="360" w:after="120"/>
        <w:rPr>
          <w:rFonts w:asciiTheme="minorHAnsi" w:hAnsiTheme="minorHAnsi" w:cstheme="minorHAnsi"/>
          <w:i/>
          <w:szCs w:val="24"/>
        </w:rPr>
      </w:pPr>
      <w:r w:rsidRPr="00356965">
        <w:rPr>
          <w:rFonts w:asciiTheme="minorHAnsi" w:hAnsiTheme="minorHAnsi" w:cstheme="minorHAnsi"/>
          <w:i/>
          <w:szCs w:val="24"/>
        </w:rPr>
        <w:t>Higher Education Support (Other Grants) Guidelines 2022</w:t>
      </w:r>
    </w:p>
    <w:p w14:paraId="3236EF47" w14:textId="6A45F926" w:rsidR="00244B6F" w:rsidRDefault="00244B6F" w:rsidP="00244B6F">
      <w:pPr>
        <w:spacing w:before="360" w:after="120"/>
        <w:rPr>
          <w:rFonts w:asciiTheme="minorHAnsi" w:hAnsiTheme="minorHAnsi" w:cstheme="minorHAnsi"/>
          <w:iCs/>
          <w:szCs w:val="24"/>
        </w:rPr>
      </w:pPr>
      <w:r w:rsidRPr="00F94C8F">
        <w:rPr>
          <w:rFonts w:asciiTheme="minorHAnsi" w:hAnsiTheme="minorHAnsi" w:cstheme="minorHAnsi"/>
          <w:iCs/>
          <w:szCs w:val="24"/>
          <w:u w:val="single"/>
        </w:rPr>
        <w:t xml:space="preserve">Items </w:t>
      </w:r>
      <w:r w:rsidR="00C740DF">
        <w:rPr>
          <w:rFonts w:asciiTheme="minorHAnsi" w:hAnsiTheme="minorHAnsi" w:cstheme="minorHAnsi"/>
          <w:iCs/>
          <w:szCs w:val="24"/>
          <w:u w:val="single"/>
        </w:rPr>
        <w:t>9</w:t>
      </w:r>
      <w:r>
        <w:rPr>
          <w:rFonts w:asciiTheme="minorHAnsi" w:hAnsiTheme="minorHAnsi" w:cstheme="minorHAnsi"/>
          <w:iCs/>
          <w:szCs w:val="24"/>
          <w:u w:val="single"/>
        </w:rPr>
        <w:t xml:space="preserve"> to </w:t>
      </w:r>
      <w:r w:rsidR="00D855D9">
        <w:rPr>
          <w:rFonts w:asciiTheme="minorHAnsi" w:hAnsiTheme="minorHAnsi" w:cstheme="minorHAnsi"/>
          <w:iCs/>
          <w:szCs w:val="24"/>
          <w:u w:val="single"/>
        </w:rPr>
        <w:t>1</w:t>
      </w:r>
      <w:r w:rsidR="00C740DF">
        <w:rPr>
          <w:rFonts w:asciiTheme="minorHAnsi" w:hAnsiTheme="minorHAnsi" w:cstheme="minorHAnsi"/>
          <w:iCs/>
          <w:szCs w:val="24"/>
          <w:u w:val="single"/>
        </w:rPr>
        <w:t>1</w:t>
      </w:r>
    </w:p>
    <w:p w14:paraId="00863EE1" w14:textId="2FD3F0BB" w:rsidR="00244B6F" w:rsidRPr="00F94C8F" w:rsidRDefault="00244B6F" w:rsidP="00FA7CCC">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Items </w:t>
      </w:r>
      <w:r w:rsidR="00C740DF">
        <w:rPr>
          <w:rFonts w:asciiTheme="minorHAnsi" w:hAnsiTheme="minorHAnsi" w:cstheme="minorHAnsi"/>
          <w:iCs/>
          <w:szCs w:val="24"/>
        </w:rPr>
        <w:t>9</w:t>
      </w:r>
      <w:r>
        <w:rPr>
          <w:rFonts w:asciiTheme="minorHAnsi" w:hAnsiTheme="minorHAnsi" w:cstheme="minorHAnsi"/>
          <w:iCs/>
          <w:szCs w:val="24"/>
        </w:rPr>
        <w:t xml:space="preserve"> to </w:t>
      </w:r>
      <w:r w:rsidR="00D855D9">
        <w:rPr>
          <w:rFonts w:asciiTheme="minorHAnsi" w:hAnsiTheme="minorHAnsi" w:cstheme="minorHAnsi"/>
          <w:iCs/>
          <w:szCs w:val="24"/>
        </w:rPr>
        <w:t>1</w:t>
      </w:r>
      <w:r w:rsidR="00C740DF">
        <w:rPr>
          <w:rFonts w:asciiTheme="minorHAnsi" w:hAnsiTheme="minorHAnsi" w:cstheme="minorHAnsi"/>
          <w:iCs/>
          <w:szCs w:val="24"/>
        </w:rPr>
        <w:t>1</w:t>
      </w:r>
      <w:r>
        <w:rPr>
          <w:rFonts w:asciiTheme="minorHAnsi" w:hAnsiTheme="minorHAnsi" w:cstheme="minorHAnsi"/>
          <w:iCs/>
          <w:szCs w:val="24"/>
        </w:rPr>
        <w:t xml:space="preserve"> amend paragraphs 18(2)(a) and 18(2)(b) and section 19 of the Principal Instrument to omit ‘Regional University Centres’ and insert ‘Regional University Study Hubs’ which reflects that Regional University Centres will now be known as Regional University Study Hubs.</w:t>
      </w:r>
    </w:p>
    <w:p w14:paraId="570FE878" w14:textId="7594EB5F" w:rsidR="00CC1BFD" w:rsidRDefault="00CC1BFD" w:rsidP="00F71EBD">
      <w:pPr>
        <w:spacing w:before="360" w:after="120"/>
        <w:rPr>
          <w:rFonts w:asciiTheme="minorHAnsi" w:hAnsiTheme="minorHAnsi" w:cstheme="minorHAnsi"/>
          <w:iCs/>
          <w:szCs w:val="24"/>
        </w:rPr>
      </w:pPr>
      <w:r>
        <w:rPr>
          <w:rFonts w:asciiTheme="minorHAnsi" w:hAnsiTheme="minorHAnsi" w:cstheme="minorHAnsi"/>
          <w:iCs/>
          <w:szCs w:val="24"/>
          <w:u w:val="single"/>
        </w:rPr>
        <w:t xml:space="preserve">Item </w:t>
      </w:r>
      <w:r w:rsidR="00D855D9">
        <w:rPr>
          <w:rFonts w:asciiTheme="minorHAnsi" w:hAnsiTheme="minorHAnsi" w:cstheme="minorHAnsi"/>
          <w:iCs/>
          <w:szCs w:val="24"/>
          <w:u w:val="single"/>
        </w:rPr>
        <w:t>1</w:t>
      </w:r>
      <w:r w:rsidR="00C740DF">
        <w:rPr>
          <w:rFonts w:asciiTheme="minorHAnsi" w:hAnsiTheme="minorHAnsi" w:cstheme="minorHAnsi"/>
          <w:iCs/>
          <w:szCs w:val="24"/>
          <w:u w:val="single"/>
        </w:rPr>
        <w:t>2</w:t>
      </w:r>
    </w:p>
    <w:p w14:paraId="273F40A8" w14:textId="2F420AE1" w:rsidR="00CC1BFD" w:rsidRPr="00FA7CCC" w:rsidRDefault="00CC1BFD" w:rsidP="00FA7CCC">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 xml:space="preserve">Item </w:t>
      </w:r>
      <w:r w:rsidR="00D855D9">
        <w:rPr>
          <w:rFonts w:asciiTheme="minorHAnsi" w:hAnsiTheme="minorHAnsi" w:cstheme="minorHAnsi"/>
          <w:iCs/>
          <w:szCs w:val="24"/>
        </w:rPr>
        <w:t>1</w:t>
      </w:r>
      <w:r w:rsidR="00C740DF">
        <w:rPr>
          <w:rFonts w:asciiTheme="minorHAnsi" w:hAnsiTheme="minorHAnsi" w:cstheme="minorHAnsi"/>
          <w:iCs/>
          <w:szCs w:val="24"/>
        </w:rPr>
        <w:t>2</w:t>
      </w:r>
      <w:r>
        <w:rPr>
          <w:rFonts w:asciiTheme="minorHAnsi" w:hAnsiTheme="minorHAnsi" w:cstheme="minorHAnsi"/>
          <w:iCs/>
          <w:szCs w:val="24"/>
        </w:rPr>
        <w:t xml:space="preserve"> repeals and substitutes the heading of Part 9 to omit ‘Regional University Centres’ and insert ‘Regional University Study Hubs’.</w:t>
      </w:r>
    </w:p>
    <w:p w14:paraId="3392D1C7" w14:textId="0F175031" w:rsidR="00CC1BFD" w:rsidRDefault="00F71EBD" w:rsidP="00CC1BFD">
      <w:pPr>
        <w:spacing w:before="360" w:after="120"/>
        <w:rPr>
          <w:rFonts w:asciiTheme="minorHAnsi" w:hAnsiTheme="minorHAnsi" w:cstheme="minorHAnsi"/>
          <w:iCs/>
          <w:szCs w:val="24"/>
          <w:u w:val="single"/>
        </w:rPr>
      </w:pPr>
      <w:r w:rsidRPr="00356965">
        <w:rPr>
          <w:rFonts w:asciiTheme="minorHAnsi" w:hAnsiTheme="minorHAnsi" w:cstheme="minorHAnsi"/>
          <w:iCs/>
          <w:szCs w:val="24"/>
          <w:u w:val="single"/>
        </w:rPr>
        <w:t>Ite</w:t>
      </w:r>
      <w:r>
        <w:rPr>
          <w:rFonts w:asciiTheme="minorHAnsi" w:hAnsiTheme="minorHAnsi" w:cstheme="minorHAnsi"/>
          <w:iCs/>
          <w:szCs w:val="24"/>
          <w:u w:val="single"/>
        </w:rPr>
        <w:t>m</w:t>
      </w:r>
      <w:r w:rsidR="00CC1BFD">
        <w:rPr>
          <w:rFonts w:asciiTheme="minorHAnsi" w:hAnsiTheme="minorHAnsi" w:cstheme="minorHAnsi"/>
          <w:iCs/>
          <w:szCs w:val="24"/>
          <w:u w:val="single"/>
        </w:rPr>
        <w:t xml:space="preserve"> 1</w:t>
      </w:r>
      <w:r w:rsidR="00C740DF">
        <w:rPr>
          <w:rFonts w:asciiTheme="minorHAnsi" w:hAnsiTheme="minorHAnsi" w:cstheme="minorHAnsi"/>
          <w:iCs/>
          <w:szCs w:val="24"/>
          <w:u w:val="single"/>
        </w:rPr>
        <w:t>3</w:t>
      </w:r>
    </w:p>
    <w:p w14:paraId="0CD856BD" w14:textId="3C297D13" w:rsidR="00F71EBD" w:rsidRPr="00FA7CCC" w:rsidRDefault="00F71EBD" w:rsidP="00FA7CCC">
      <w:pPr>
        <w:pStyle w:val="ListParagraph"/>
        <w:numPr>
          <w:ilvl w:val="0"/>
          <w:numId w:val="14"/>
        </w:numPr>
        <w:spacing w:before="360" w:after="120"/>
        <w:rPr>
          <w:rFonts w:asciiTheme="minorHAnsi" w:hAnsiTheme="minorHAnsi" w:cstheme="minorHAnsi"/>
          <w:iCs/>
          <w:szCs w:val="24"/>
        </w:rPr>
      </w:pPr>
      <w:r w:rsidRPr="00FA7CCC">
        <w:rPr>
          <w:rFonts w:asciiTheme="minorHAnsi" w:hAnsiTheme="minorHAnsi" w:cstheme="minorHAnsi"/>
          <w:iCs/>
          <w:szCs w:val="24"/>
        </w:rPr>
        <w:t xml:space="preserve">Item </w:t>
      </w:r>
      <w:r w:rsidR="00E84B6D" w:rsidRPr="00FA7CCC">
        <w:rPr>
          <w:rFonts w:asciiTheme="minorHAnsi" w:hAnsiTheme="minorHAnsi" w:cstheme="minorHAnsi"/>
          <w:iCs/>
          <w:szCs w:val="24"/>
        </w:rPr>
        <w:t>1</w:t>
      </w:r>
      <w:r w:rsidR="00C740DF">
        <w:rPr>
          <w:rFonts w:asciiTheme="minorHAnsi" w:hAnsiTheme="minorHAnsi" w:cstheme="minorHAnsi"/>
          <w:iCs/>
          <w:szCs w:val="24"/>
        </w:rPr>
        <w:t>3</w:t>
      </w:r>
      <w:r w:rsidRPr="00FA7CCC">
        <w:rPr>
          <w:rFonts w:asciiTheme="minorHAnsi" w:hAnsiTheme="minorHAnsi" w:cstheme="minorHAnsi"/>
          <w:iCs/>
          <w:szCs w:val="24"/>
        </w:rPr>
        <w:t xml:space="preserve"> amend</w:t>
      </w:r>
      <w:r w:rsidR="00CC1BFD">
        <w:rPr>
          <w:rFonts w:asciiTheme="minorHAnsi" w:hAnsiTheme="minorHAnsi" w:cstheme="minorHAnsi"/>
          <w:iCs/>
          <w:szCs w:val="24"/>
        </w:rPr>
        <w:t xml:space="preserve">s </w:t>
      </w:r>
      <w:r w:rsidRPr="00FA7CCC">
        <w:rPr>
          <w:rFonts w:asciiTheme="minorHAnsi" w:hAnsiTheme="minorHAnsi" w:cstheme="minorHAnsi"/>
          <w:iCs/>
          <w:szCs w:val="24"/>
        </w:rPr>
        <w:t>subsection 64(1)</w:t>
      </w:r>
      <w:r w:rsidR="009D78EB" w:rsidRPr="00FA7CCC">
        <w:rPr>
          <w:rFonts w:asciiTheme="minorHAnsi" w:hAnsiTheme="minorHAnsi" w:cstheme="minorHAnsi"/>
          <w:iCs/>
          <w:szCs w:val="24"/>
        </w:rPr>
        <w:t xml:space="preserve"> of the Principal Instrument</w:t>
      </w:r>
      <w:r w:rsidRPr="00FA7CCC">
        <w:rPr>
          <w:rFonts w:asciiTheme="minorHAnsi" w:hAnsiTheme="minorHAnsi" w:cstheme="minorHAnsi"/>
          <w:iCs/>
          <w:szCs w:val="24"/>
        </w:rPr>
        <w:t xml:space="preserve"> to omit ‘Regional University Centres’ and insert ‘Regional University Study Hubs’.</w:t>
      </w:r>
    </w:p>
    <w:p w14:paraId="236A5C86" w14:textId="4747F425" w:rsidR="00F71EBD" w:rsidRPr="00FA7CCC" w:rsidRDefault="00F71EBD" w:rsidP="00FA7CCC">
      <w:pPr>
        <w:spacing w:before="360" w:after="120"/>
        <w:rPr>
          <w:rFonts w:asciiTheme="minorHAnsi" w:hAnsiTheme="minorHAnsi" w:cstheme="minorHAnsi"/>
          <w:iCs/>
          <w:szCs w:val="24"/>
          <w:u w:val="single"/>
        </w:rPr>
      </w:pPr>
      <w:r>
        <w:rPr>
          <w:rFonts w:asciiTheme="minorHAnsi" w:hAnsiTheme="minorHAnsi" w:cstheme="minorHAnsi"/>
          <w:iCs/>
          <w:szCs w:val="24"/>
          <w:u w:val="single"/>
        </w:rPr>
        <w:t>Item</w:t>
      </w:r>
      <w:r w:rsidR="00B109CC">
        <w:rPr>
          <w:rFonts w:asciiTheme="minorHAnsi" w:hAnsiTheme="minorHAnsi" w:cstheme="minorHAnsi"/>
          <w:iCs/>
          <w:szCs w:val="24"/>
          <w:u w:val="single"/>
        </w:rPr>
        <w:t>s</w:t>
      </w:r>
      <w:r>
        <w:rPr>
          <w:rFonts w:asciiTheme="minorHAnsi" w:hAnsiTheme="minorHAnsi" w:cstheme="minorHAnsi"/>
          <w:iCs/>
          <w:szCs w:val="24"/>
          <w:u w:val="single"/>
        </w:rPr>
        <w:t xml:space="preserve"> </w:t>
      </w:r>
      <w:r w:rsidR="00E84B6D">
        <w:rPr>
          <w:rFonts w:asciiTheme="minorHAnsi" w:hAnsiTheme="minorHAnsi" w:cstheme="minorHAnsi"/>
          <w:iCs/>
          <w:szCs w:val="24"/>
          <w:u w:val="single"/>
        </w:rPr>
        <w:t>1</w:t>
      </w:r>
      <w:r w:rsidR="00C740DF">
        <w:rPr>
          <w:rFonts w:asciiTheme="minorHAnsi" w:hAnsiTheme="minorHAnsi" w:cstheme="minorHAnsi"/>
          <w:iCs/>
          <w:szCs w:val="24"/>
          <w:u w:val="single"/>
        </w:rPr>
        <w:t>4</w:t>
      </w:r>
      <w:r w:rsidR="00B109CC">
        <w:rPr>
          <w:rFonts w:asciiTheme="minorHAnsi" w:hAnsiTheme="minorHAnsi" w:cstheme="minorHAnsi"/>
          <w:iCs/>
          <w:szCs w:val="24"/>
          <w:u w:val="single"/>
        </w:rPr>
        <w:t xml:space="preserve"> and 1</w:t>
      </w:r>
      <w:r w:rsidR="00C740DF">
        <w:rPr>
          <w:rFonts w:asciiTheme="minorHAnsi" w:hAnsiTheme="minorHAnsi" w:cstheme="minorHAnsi"/>
          <w:iCs/>
          <w:szCs w:val="24"/>
          <w:u w:val="single"/>
        </w:rPr>
        <w:t>5</w:t>
      </w:r>
    </w:p>
    <w:p w14:paraId="1A19F6D9" w14:textId="00F1D9EC" w:rsidR="00F71EBD" w:rsidRDefault="00F71EBD" w:rsidP="00FA7CCC">
      <w:pPr>
        <w:pStyle w:val="ListParagraph"/>
        <w:numPr>
          <w:ilvl w:val="0"/>
          <w:numId w:val="14"/>
        </w:numPr>
        <w:spacing w:before="360" w:after="120"/>
        <w:rPr>
          <w:rFonts w:asciiTheme="minorHAnsi" w:hAnsiTheme="minorHAnsi" w:cstheme="minorHAnsi"/>
          <w:iCs/>
          <w:szCs w:val="24"/>
        </w:rPr>
      </w:pPr>
      <w:r>
        <w:rPr>
          <w:rFonts w:asciiTheme="minorHAnsi" w:hAnsiTheme="minorHAnsi" w:cstheme="minorHAnsi"/>
          <w:iCs/>
          <w:szCs w:val="24"/>
        </w:rPr>
        <w:t>Item</w:t>
      </w:r>
      <w:r w:rsidR="00B109CC">
        <w:rPr>
          <w:rFonts w:asciiTheme="minorHAnsi" w:hAnsiTheme="minorHAnsi" w:cstheme="minorHAnsi"/>
          <w:iCs/>
          <w:szCs w:val="24"/>
        </w:rPr>
        <w:t>s</w:t>
      </w:r>
      <w:r>
        <w:rPr>
          <w:rFonts w:asciiTheme="minorHAnsi" w:hAnsiTheme="minorHAnsi" w:cstheme="minorHAnsi"/>
          <w:iCs/>
          <w:szCs w:val="24"/>
        </w:rPr>
        <w:t xml:space="preserve"> </w:t>
      </w:r>
      <w:r w:rsidR="00E84B6D">
        <w:rPr>
          <w:rFonts w:asciiTheme="minorHAnsi" w:hAnsiTheme="minorHAnsi" w:cstheme="minorHAnsi"/>
          <w:iCs/>
          <w:szCs w:val="24"/>
        </w:rPr>
        <w:t>1</w:t>
      </w:r>
      <w:r w:rsidR="00C740DF">
        <w:rPr>
          <w:rFonts w:asciiTheme="minorHAnsi" w:hAnsiTheme="minorHAnsi" w:cstheme="minorHAnsi"/>
          <w:iCs/>
          <w:szCs w:val="24"/>
        </w:rPr>
        <w:t>4</w:t>
      </w:r>
      <w:r>
        <w:rPr>
          <w:rFonts w:asciiTheme="minorHAnsi" w:hAnsiTheme="minorHAnsi" w:cstheme="minorHAnsi"/>
          <w:iCs/>
          <w:szCs w:val="24"/>
        </w:rPr>
        <w:t xml:space="preserve"> </w:t>
      </w:r>
      <w:r w:rsidR="00B109CC">
        <w:rPr>
          <w:rFonts w:asciiTheme="minorHAnsi" w:hAnsiTheme="minorHAnsi" w:cstheme="minorHAnsi"/>
          <w:iCs/>
          <w:szCs w:val="24"/>
        </w:rPr>
        <w:t>and 1</w:t>
      </w:r>
      <w:r w:rsidR="00C740DF">
        <w:rPr>
          <w:rFonts w:asciiTheme="minorHAnsi" w:hAnsiTheme="minorHAnsi" w:cstheme="minorHAnsi"/>
          <w:iCs/>
          <w:szCs w:val="24"/>
        </w:rPr>
        <w:t>5</w:t>
      </w:r>
      <w:r w:rsidR="00B109CC">
        <w:rPr>
          <w:rFonts w:asciiTheme="minorHAnsi" w:hAnsiTheme="minorHAnsi" w:cstheme="minorHAnsi"/>
          <w:iCs/>
          <w:szCs w:val="24"/>
        </w:rPr>
        <w:t xml:space="preserve"> </w:t>
      </w:r>
      <w:r>
        <w:rPr>
          <w:rFonts w:asciiTheme="minorHAnsi" w:hAnsiTheme="minorHAnsi" w:cstheme="minorHAnsi"/>
          <w:iCs/>
          <w:szCs w:val="24"/>
        </w:rPr>
        <w:t>repeal and replace subsection</w:t>
      </w:r>
      <w:r w:rsidR="00B109CC">
        <w:rPr>
          <w:rFonts w:asciiTheme="minorHAnsi" w:hAnsiTheme="minorHAnsi" w:cstheme="minorHAnsi"/>
          <w:iCs/>
          <w:szCs w:val="24"/>
        </w:rPr>
        <w:t>s</w:t>
      </w:r>
      <w:r>
        <w:rPr>
          <w:rFonts w:asciiTheme="minorHAnsi" w:hAnsiTheme="minorHAnsi" w:cstheme="minorHAnsi"/>
          <w:iCs/>
          <w:szCs w:val="24"/>
        </w:rPr>
        <w:t xml:space="preserve"> 64(2)</w:t>
      </w:r>
      <w:r w:rsidR="00B109CC">
        <w:rPr>
          <w:rFonts w:asciiTheme="minorHAnsi" w:hAnsiTheme="minorHAnsi" w:cstheme="minorHAnsi"/>
          <w:iCs/>
          <w:szCs w:val="24"/>
        </w:rPr>
        <w:t xml:space="preserve"> and 66(1)</w:t>
      </w:r>
      <w:r>
        <w:rPr>
          <w:rFonts w:asciiTheme="minorHAnsi" w:hAnsiTheme="minorHAnsi" w:cstheme="minorHAnsi"/>
          <w:iCs/>
          <w:szCs w:val="24"/>
        </w:rPr>
        <w:t xml:space="preserve"> in order to change the references to Regional University Centres to instead refer to Regional University Study Hubs. </w:t>
      </w:r>
    </w:p>
    <w:p w14:paraId="2AB55D93" w14:textId="69B8155A" w:rsidR="00756D99" w:rsidRDefault="00756D99" w:rsidP="00356965">
      <w:pPr>
        <w:spacing w:after="160" w:line="259" w:lineRule="auto"/>
        <w:rPr>
          <w:rFonts w:asciiTheme="minorHAnsi" w:hAnsiTheme="minorHAnsi" w:cstheme="minorHAnsi"/>
          <w:u w:val="single"/>
        </w:rPr>
      </w:pPr>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2BA0" w14:textId="77777777" w:rsidR="0042099E" w:rsidRDefault="0042099E" w:rsidP="00783FAB">
      <w:pPr>
        <w:spacing w:after="0" w:line="240" w:lineRule="auto"/>
      </w:pPr>
      <w:r>
        <w:separator/>
      </w:r>
    </w:p>
  </w:endnote>
  <w:endnote w:type="continuationSeparator" w:id="0">
    <w:p w14:paraId="4AF63D64" w14:textId="77777777" w:rsidR="0042099E" w:rsidRDefault="0042099E" w:rsidP="00783FAB">
      <w:pPr>
        <w:spacing w:after="0" w:line="240" w:lineRule="auto"/>
      </w:pPr>
      <w:r>
        <w:continuationSeparator/>
      </w:r>
    </w:p>
  </w:endnote>
  <w:endnote w:type="continuationNotice" w:id="1">
    <w:p w14:paraId="3DD1B7A0" w14:textId="77777777" w:rsidR="0042099E" w:rsidRDefault="00420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2378" w14:textId="77777777" w:rsidR="0042099E" w:rsidRDefault="0042099E" w:rsidP="00783FAB">
      <w:pPr>
        <w:spacing w:after="0" w:line="240" w:lineRule="auto"/>
      </w:pPr>
      <w:r>
        <w:separator/>
      </w:r>
    </w:p>
  </w:footnote>
  <w:footnote w:type="continuationSeparator" w:id="0">
    <w:p w14:paraId="414D0C85" w14:textId="77777777" w:rsidR="0042099E" w:rsidRDefault="0042099E" w:rsidP="00783FAB">
      <w:pPr>
        <w:spacing w:after="0" w:line="240" w:lineRule="auto"/>
      </w:pPr>
      <w:r>
        <w:continuationSeparator/>
      </w:r>
    </w:p>
  </w:footnote>
  <w:footnote w:type="continuationNotice" w:id="1">
    <w:p w14:paraId="708712DF" w14:textId="77777777" w:rsidR="0042099E" w:rsidRDefault="00420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FF6"/>
    <w:multiLevelType w:val="hybridMultilevel"/>
    <w:tmpl w:val="DC8A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D0443EC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A5854"/>
    <w:multiLevelType w:val="hybridMultilevel"/>
    <w:tmpl w:val="D0443EC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7F47CB8"/>
    <w:multiLevelType w:val="hybridMultilevel"/>
    <w:tmpl w:val="E2AEB428"/>
    <w:lvl w:ilvl="0" w:tplc="F0429A0A">
      <w:start w:val="1"/>
      <w:numFmt w:val="bullet"/>
      <w:lvlText w:val=""/>
      <w:lvlJc w:val="left"/>
      <w:pPr>
        <w:ind w:left="1440" w:hanging="360"/>
      </w:pPr>
      <w:rPr>
        <w:rFonts w:ascii="Symbol" w:hAnsi="Symbol"/>
      </w:rPr>
    </w:lvl>
    <w:lvl w:ilvl="1" w:tplc="1EB0A26E">
      <w:start w:val="1"/>
      <w:numFmt w:val="bullet"/>
      <w:lvlText w:val=""/>
      <w:lvlJc w:val="left"/>
      <w:pPr>
        <w:ind w:left="1440" w:hanging="360"/>
      </w:pPr>
      <w:rPr>
        <w:rFonts w:ascii="Symbol" w:hAnsi="Symbol"/>
      </w:rPr>
    </w:lvl>
    <w:lvl w:ilvl="2" w:tplc="C52CCB6A">
      <w:start w:val="1"/>
      <w:numFmt w:val="bullet"/>
      <w:lvlText w:val=""/>
      <w:lvlJc w:val="left"/>
      <w:pPr>
        <w:ind w:left="1440" w:hanging="360"/>
      </w:pPr>
      <w:rPr>
        <w:rFonts w:ascii="Symbol" w:hAnsi="Symbol"/>
      </w:rPr>
    </w:lvl>
    <w:lvl w:ilvl="3" w:tplc="1CAA17F4">
      <w:start w:val="1"/>
      <w:numFmt w:val="bullet"/>
      <w:lvlText w:val=""/>
      <w:lvlJc w:val="left"/>
      <w:pPr>
        <w:ind w:left="1440" w:hanging="360"/>
      </w:pPr>
      <w:rPr>
        <w:rFonts w:ascii="Symbol" w:hAnsi="Symbol"/>
      </w:rPr>
    </w:lvl>
    <w:lvl w:ilvl="4" w:tplc="568CCA8E">
      <w:start w:val="1"/>
      <w:numFmt w:val="bullet"/>
      <w:lvlText w:val=""/>
      <w:lvlJc w:val="left"/>
      <w:pPr>
        <w:ind w:left="1440" w:hanging="360"/>
      </w:pPr>
      <w:rPr>
        <w:rFonts w:ascii="Symbol" w:hAnsi="Symbol"/>
      </w:rPr>
    </w:lvl>
    <w:lvl w:ilvl="5" w:tplc="1D104E30">
      <w:start w:val="1"/>
      <w:numFmt w:val="bullet"/>
      <w:lvlText w:val=""/>
      <w:lvlJc w:val="left"/>
      <w:pPr>
        <w:ind w:left="1440" w:hanging="360"/>
      </w:pPr>
      <w:rPr>
        <w:rFonts w:ascii="Symbol" w:hAnsi="Symbol"/>
      </w:rPr>
    </w:lvl>
    <w:lvl w:ilvl="6" w:tplc="1E9812FC">
      <w:start w:val="1"/>
      <w:numFmt w:val="bullet"/>
      <w:lvlText w:val=""/>
      <w:lvlJc w:val="left"/>
      <w:pPr>
        <w:ind w:left="1440" w:hanging="360"/>
      </w:pPr>
      <w:rPr>
        <w:rFonts w:ascii="Symbol" w:hAnsi="Symbol"/>
      </w:rPr>
    </w:lvl>
    <w:lvl w:ilvl="7" w:tplc="96E2F2AE">
      <w:start w:val="1"/>
      <w:numFmt w:val="bullet"/>
      <w:lvlText w:val=""/>
      <w:lvlJc w:val="left"/>
      <w:pPr>
        <w:ind w:left="1440" w:hanging="360"/>
      </w:pPr>
      <w:rPr>
        <w:rFonts w:ascii="Symbol" w:hAnsi="Symbol"/>
      </w:rPr>
    </w:lvl>
    <w:lvl w:ilvl="8" w:tplc="A99C361E">
      <w:start w:val="1"/>
      <w:numFmt w:val="bullet"/>
      <w:lvlText w:val=""/>
      <w:lvlJc w:val="left"/>
      <w:pPr>
        <w:ind w:left="1440" w:hanging="360"/>
      </w:pPr>
      <w:rPr>
        <w:rFonts w:ascii="Symbol" w:hAnsi="Symbol"/>
      </w:rPr>
    </w:lvl>
  </w:abstractNum>
  <w:abstractNum w:abstractNumId="6" w15:restartNumberingAfterBreak="0">
    <w:nsid w:val="319675B7"/>
    <w:multiLevelType w:val="hybridMultilevel"/>
    <w:tmpl w:val="6E3C60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59A1444"/>
    <w:multiLevelType w:val="hybridMultilevel"/>
    <w:tmpl w:val="41E4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5D173F"/>
    <w:multiLevelType w:val="hybridMultilevel"/>
    <w:tmpl w:val="0156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AC6E07"/>
    <w:multiLevelType w:val="hybridMultilevel"/>
    <w:tmpl w:val="A7D40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A13308"/>
    <w:multiLevelType w:val="hybridMultilevel"/>
    <w:tmpl w:val="59CEA99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7D39C1"/>
    <w:multiLevelType w:val="hybridMultilevel"/>
    <w:tmpl w:val="965CAE5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441649"/>
    <w:multiLevelType w:val="hybridMultilevel"/>
    <w:tmpl w:val="D0443EC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8511E0"/>
    <w:multiLevelType w:val="hybridMultilevel"/>
    <w:tmpl w:val="D6ACFE2C"/>
    <w:lvl w:ilvl="0" w:tplc="7FC8B022">
      <w:start w:val="1"/>
      <w:numFmt w:val="bullet"/>
      <w:lvlText w:val=""/>
      <w:lvlJc w:val="left"/>
      <w:pPr>
        <w:ind w:left="1440" w:hanging="360"/>
      </w:pPr>
      <w:rPr>
        <w:rFonts w:ascii="Symbol" w:hAnsi="Symbol"/>
      </w:rPr>
    </w:lvl>
    <w:lvl w:ilvl="1" w:tplc="964413E8">
      <w:start w:val="1"/>
      <w:numFmt w:val="bullet"/>
      <w:lvlText w:val=""/>
      <w:lvlJc w:val="left"/>
      <w:pPr>
        <w:ind w:left="1440" w:hanging="360"/>
      </w:pPr>
      <w:rPr>
        <w:rFonts w:ascii="Symbol" w:hAnsi="Symbol"/>
      </w:rPr>
    </w:lvl>
    <w:lvl w:ilvl="2" w:tplc="2D660842">
      <w:start w:val="1"/>
      <w:numFmt w:val="bullet"/>
      <w:lvlText w:val=""/>
      <w:lvlJc w:val="left"/>
      <w:pPr>
        <w:ind w:left="1440" w:hanging="360"/>
      </w:pPr>
      <w:rPr>
        <w:rFonts w:ascii="Symbol" w:hAnsi="Symbol"/>
      </w:rPr>
    </w:lvl>
    <w:lvl w:ilvl="3" w:tplc="4C98BE66">
      <w:start w:val="1"/>
      <w:numFmt w:val="bullet"/>
      <w:lvlText w:val=""/>
      <w:lvlJc w:val="left"/>
      <w:pPr>
        <w:ind w:left="1440" w:hanging="360"/>
      </w:pPr>
      <w:rPr>
        <w:rFonts w:ascii="Symbol" w:hAnsi="Symbol"/>
      </w:rPr>
    </w:lvl>
    <w:lvl w:ilvl="4" w:tplc="ED845F46">
      <w:start w:val="1"/>
      <w:numFmt w:val="bullet"/>
      <w:lvlText w:val=""/>
      <w:lvlJc w:val="left"/>
      <w:pPr>
        <w:ind w:left="1440" w:hanging="360"/>
      </w:pPr>
      <w:rPr>
        <w:rFonts w:ascii="Symbol" w:hAnsi="Symbol"/>
      </w:rPr>
    </w:lvl>
    <w:lvl w:ilvl="5" w:tplc="849CC4C4">
      <w:start w:val="1"/>
      <w:numFmt w:val="bullet"/>
      <w:lvlText w:val=""/>
      <w:lvlJc w:val="left"/>
      <w:pPr>
        <w:ind w:left="1440" w:hanging="360"/>
      </w:pPr>
      <w:rPr>
        <w:rFonts w:ascii="Symbol" w:hAnsi="Symbol"/>
      </w:rPr>
    </w:lvl>
    <w:lvl w:ilvl="6" w:tplc="26364892">
      <w:start w:val="1"/>
      <w:numFmt w:val="bullet"/>
      <w:lvlText w:val=""/>
      <w:lvlJc w:val="left"/>
      <w:pPr>
        <w:ind w:left="1440" w:hanging="360"/>
      </w:pPr>
      <w:rPr>
        <w:rFonts w:ascii="Symbol" w:hAnsi="Symbol"/>
      </w:rPr>
    </w:lvl>
    <w:lvl w:ilvl="7" w:tplc="57804C5E">
      <w:start w:val="1"/>
      <w:numFmt w:val="bullet"/>
      <w:lvlText w:val=""/>
      <w:lvlJc w:val="left"/>
      <w:pPr>
        <w:ind w:left="1440" w:hanging="360"/>
      </w:pPr>
      <w:rPr>
        <w:rFonts w:ascii="Symbol" w:hAnsi="Symbol"/>
      </w:rPr>
    </w:lvl>
    <w:lvl w:ilvl="8" w:tplc="46CEA7D2">
      <w:start w:val="1"/>
      <w:numFmt w:val="bullet"/>
      <w:lvlText w:val=""/>
      <w:lvlJc w:val="left"/>
      <w:pPr>
        <w:ind w:left="1440" w:hanging="360"/>
      </w:pPr>
      <w:rPr>
        <w:rFonts w:ascii="Symbol" w:hAnsi="Symbol"/>
      </w:rPr>
    </w:lvl>
  </w:abstractNum>
  <w:abstractNum w:abstractNumId="14" w15:restartNumberingAfterBreak="0">
    <w:nsid w:val="6BB3054E"/>
    <w:multiLevelType w:val="hybridMultilevel"/>
    <w:tmpl w:val="D0443EC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383A5F"/>
    <w:multiLevelType w:val="hybridMultilevel"/>
    <w:tmpl w:val="DB806E80"/>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444F38"/>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7754FA"/>
    <w:multiLevelType w:val="hybridMultilevel"/>
    <w:tmpl w:val="66FC2F26"/>
    <w:lvl w:ilvl="0" w:tplc="F446D532">
      <w:start w:val="2023"/>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0529359">
    <w:abstractNumId w:val="1"/>
  </w:num>
  <w:num w:numId="2" w16cid:durableId="1169176829">
    <w:abstractNumId w:val="2"/>
  </w:num>
  <w:num w:numId="3" w16cid:durableId="1631746652">
    <w:abstractNumId w:val="4"/>
  </w:num>
  <w:num w:numId="4" w16cid:durableId="307320551">
    <w:abstractNumId w:val="6"/>
  </w:num>
  <w:num w:numId="5" w16cid:durableId="1895236575">
    <w:abstractNumId w:val="9"/>
  </w:num>
  <w:num w:numId="6" w16cid:durableId="388461650">
    <w:abstractNumId w:val="8"/>
  </w:num>
  <w:num w:numId="7" w16cid:durableId="98524863">
    <w:abstractNumId w:val="0"/>
  </w:num>
  <w:num w:numId="8" w16cid:durableId="546531060">
    <w:abstractNumId w:val="17"/>
  </w:num>
  <w:num w:numId="9" w16cid:durableId="1272279562">
    <w:abstractNumId w:val="13"/>
  </w:num>
  <w:num w:numId="10" w16cid:durableId="1395425233">
    <w:abstractNumId w:val="16"/>
  </w:num>
  <w:num w:numId="11" w16cid:durableId="1935353881">
    <w:abstractNumId w:val="11"/>
  </w:num>
  <w:num w:numId="12" w16cid:durableId="1037044499">
    <w:abstractNumId w:val="5"/>
  </w:num>
  <w:num w:numId="13" w16cid:durableId="540098936">
    <w:abstractNumId w:val="14"/>
  </w:num>
  <w:num w:numId="14" w16cid:durableId="70592220">
    <w:abstractNumId w:val="10"/>
  </w:num>
  <w:num w:numId="15" w16cid:durableId="837113941">
    <w:abstractNumId w:val="12"/>
  </w:num>
  <w:num w:numId="16" w16cid:durableId="1410613831">
    <w:abstractNumId w:val="3"/>
  </w:num>
  <w:num w:numId="17" w16cid:durableId="101195946">
    <w:abstractNumId w:val="15"/>
  </w:num>
  <w:num w:numId="18" w16cid:durableId="181988466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24BA6"/>
    <w:rsid w:val="000305EA"/>
    <w:rsid w:val="00031E3C"/>
    <w:rsid w:val="00032B90"/>
    <w:rsid w:val="00032CB3"/>
    <w:rsid w:val="0003398E"/>
    <w:rsid w:val="00036FAE"/>
    <w:rsid w:val="0004447B"/>
    <w:rsid w:val="00044485"/>
    <w:rsid w:val="00044508"/>
    <w:rsid w:val="00047668"/>
    <w:rsid w:val="00047A2A"/>
    <w:rsid w:val="0005020B"/>
    <w:rsid w:val="0005691D"/>
    <w:rsid w:val="00057815"/>
    <w:rsid w:val="00057A1E"/>
    <w:rsid w:val="000614A1"/>
    <w:rsid w:val="00062794"/>
    <w:rsid w:val="0006484E"/>
    <w:rsid w:val="000668B0"/>
    <w:rsid w:val="0007188D"/>
    <w:rsid w:val="0007334B"/>
    <w:rsid w:val="00076D5A"/>
    <w:rsid w:val="00076E76"/>
    <w:rsid w:val="00080942"/>
    <w:rsid w:val="0008351B"/>
    <w:rsid w:val="00083F41"/>
    <w:rsid w:val="000846B7"/>
    <w:rsid w:val="000868E0"/>
    <w:rsid w:val="000879BF"/>
    <w:rsid w:val="000A0D99"/>
    <w:rsid w:val="000A2A28"/>
    <w:rsid w:val="000A2D3A"/>
    <w:rsid w:val="000A3124"/>
    <w:rsid w:val="000A35D6"/>
    <w:rsid w:val="000B1BE1"/>
    <w:rsid w:val="000B3914"/>
    <w:rsid w:val="000B6430"/>
    <w:rsid w:val="000C224C"/>
    <w:rsid w:val="000C310A"/>
    <w:rsid w:val="000C34FD"/>
    <w:rsid w:val="000C3D1E"/>
    <w:rsid w:val="000C4D6B"/>
    <w:rsid w:val="000D1472"/>
    <w:rsid w:val="000D5E6D"/>
    <w:rsid w:val="000D782C"/>
    <w:rsid w:val="000E3516"/>
    <w:rsid w:val="000E57DB"/>
    <w:rsid w:val="000E6FD6"/>
    <w:rsid w:val="000F1811"/>
    <w:rsid w:val="000F7A8C"/>
    <w:rsid w:val="00103015"/>
    <w:rsid w:val="00103253"/>
    <w:rsid w:val="001042BA"/>
    <w:rsid w:val="00106B6F"/>
    <w:rsid w:val="00117971"/>
    <w:rsid w:val="00120A34"/>
    <w:rsid w:val="00124260"/>
    <w:rsid w:val="001242BA"/>
    <w:rsid w:val="00124359"/>
    <w:rsid w:val="00125A8E"/>
    <w:rsid w:val="00127CD8"/>
    <w:rsid w:val="001301AD"/>
    <w:rsid w:val="00131234"/>
    <w:rsid w:val="001321AC"/>
    <w:rsid w:val="001334D9"/>
    <w:rsid w:val="001377D9"/>
    <w:rsid w:val="00137ACD"/>
    <w:rsid w:val="00140DAD"/>
    <w:rsid w:val="00140E3D"/>
    <w:rsid w:val="001421FE"/>
    <w:rsid w:val="001437EA"/>
    <w:rsid w:val="00144950"/>
    <w:rsid w:val="00144AF3"/>
    <w:rsid w:val="00145BE1"/>
    <w:rsid w:val="0014792F"/>
    <w:rsid w:val="0015276C"/>
    <w:rsid w:val="00152947"/>
    <w:rsid w:val="0015508C"/>
    <w:rsid w:val="00160153"/>
    <w:rsid w:val="00161A1F"/>
    <w:rsid w:val="0017006A"/>
    <w:rsid w:val="00173A64"/>
    <w:rsid w:val="00173E0C"/>
    <w:rsid w:val="00176E4D"/>
    <w:rsid w:val="00185491"/>
    <w:rsid w:val="00195030"/>
    <w:rsid w:val="00197190"/>
    <w:rsid w:val="00197C3F"/>
    <w:rsid w:val="001A2FE9"/>
    <w:rsid w:val="001A4389"/>
    <w:rsid w:val="001A676F"/>
    <w:rsid w:val="001B09FB"/>
    <w:rsid w:val="001B3C7A"/>
    <w:rsid w:val="001C6549"/>
    <w:rsid w:val="001D00E3"/>
    <w:rsid w:val="001D0AF3"/>
    <w:rsid w:val="001D0C91"/>
    <w:rsid w:val="001D1A4B"/>
    <w:rsid w:val="001D1D8A"/>
    <w:rsid w:val="001D1EE3"/>
    <w:rsid w:val="001D2E91"/>
    <w:rsid w:val="001D36EE"/>
    <w:rsid w:val="001D47A0"/>
    <w:rsid w:val="001E07CE"/>
    <w:rsid w:val="001E28D3"/>
    <w:rsid w:val="001E52EB"/>
    <w:rsid w:val="001E5A0B"/>
    <w:rsid w:val="001E5B39"/>
    <w:rsid w:val="001E778E"/>
    <w:rsid w:val="001F127D"/>
    <w:rsid w:val="001F3626"/>
    <w:rsid w:val="001F7336"/>
    <w:rsid w:val="00200358"/>
    <w:rsid w:val="002005CD"/>
    <w:rsid w:val="00201F75"/>
    <w:rsid w:val="00202EC1"/>
    <w:rsid w:val="00204283"/>
    <w:rsid w:val="00204EEF"/>
    <w:rsid w:val="002051DD"/>
    <w:rsid w:val="00205DBD"/>
    <w:rsid w:val="00207297"/>
    <w:rsid w:val="002120EF"/>
    <w:rsid w:val="0021337D"/>
    <w:rsid w:val="00216A1C"/>
    <w:rsid w:val="00223F82"/>
    <w:rsid w:val="00224C52"/>
    <w:rsid w:val="00225754"/>
    <w:rsid w:val="00232304"/>
    <w:rsid w:val="00233BD4"/>
    <w:rsid w:val="002378EE"/>
    <w:rsid w:val="002445E3"/>
    <w:rsid w:val="00244B6F"/>
    <w:rsid w:val="00247935"/>
    <w:rsid w:val="00247EBF"/>
    <w:rsid w:val="00253A98"/>
    <w:rsid w:val="002605BA"/>
    <w:rsid w:val="0026141A"/>
    <w:rsid w:val="00261499"/>
    <w:rsid w:val="002672A4"/>
    <w:rsid w:val="002747E8"/>
    <w:rsid w:val="00274EEA"/>
    <w:rsid w:val="002759C4"/>
    <w:rsid w:val="0027686D"/>
    <w:rsid w:val="002777B6"/>
    <w:rsid w:val="002808A9"/>
    <w:rsid w:val="00284C9D"/>
    <w:rsid w:val="00292863"/>
    <w:rsid w:val="00294430"/>
    <w:rsid w:val="00296CA7"/>
    <w:rsid w:val="00296FAF"/>
    <w:rsid w:val="00297EAB"/>
    <w:rsid w:val="002A15F1"/>
    <w:rsid w:val="002A4961"/>
    <w:rsid w:val="002B313C"/>
    <w:rsid w:val="002B5C28"/>
    <w:rsid w:val="002B6A56"/>
    <w:rsid w:val="002B6DE6"/>
    <w:rsid w:val="002C1F84"/>
    <w:rsid w:val="002C40FB"/>
    <w:rsid w:val="002D1504"/>
    <w:rsid w:val="002D564A"/>
    <w:rsid w:val="002E12E6"/>
    <w:rsid w:val="002E332D"/>
    <w:rsid w:val="002F161E"/>
    <w:rsid w:val="002F5C46"/>
    <w:rsid w:val="002F76C6"/>
    <w:rsid w:val="00304A88"/>
    <w:rsid w:val="00304E64"/>
    <w:rsid w:val="00307358"/>
    <w:rsid w:val="0031070C"/>
    <w:rsid w:val="00310C12"/>
    <w:rsid w:val="00313612"/>
    <w:rsid w:val="00314854"/>
    <w:rsid w:val="00316053"/>
    <w:rsid w:val="003170AC"/>
    <w:rsid w:val="00323042"/>
    <w:rsid w:val="00326C24"/>
    <w:rsid w:val="0032794C"/>
    <w:rsid w:val="0033070E"/>
    <w:rsid w:val="00336597"/>
    <w:rsid w:val="003440C7"/>
    <w:rsid w:val="00350779"/>
    <w:rsid w:val="00353D81"/>
    <w:rsid w:val="00354743"/>
    <w:rsid w:val="00356965"/>
    <w:rsid w:val="00360236"/>
    <w:rsid w:val="00360DBA"/>
    <w:rsid w:val="00361BE1"/>
    <w:rsid w:val="003629EC"/>
    <w:rsid w:val="003636A3"/>
    <w:rsid w:val="00365D2C"/>
    <w:rsid w:val="0036760C"/>
    <w:rsid w:val="00367C2D"/>
    <w:rsid w:val="0037028F"/>
    <w:rsid w:val="003719BF"/>
    <w:rsid w:val="00375010"/>
    <w:rsid w:val="0037728A"/>
    <w:rsid w:val="00377427"/>
    <w:rsid w:val="00382A02"/>
    <w:rsid w:val="00386B68"/>
    <w:rsid w:val="00386E17"/>
    <w:rsid w:val="0038758C"/>
    <w:rsid w:val="003913F1"/>
    <w:rsid w:val="00393A61"/>
    <w:rsid w:val="00394454"/>
    <w:rsid w:val="00395655"/>
    <w:rsid w:val="00397923"/>
    <w:rsid w:val="003A0965"/>
    <w:rsid w:val="003A373E"/>
    <w:rsid w:val="003A3D0E"/>
    <w:rsid w:val="003A4424"/>
    <w:rsid w:val="003A530C"/>
    <w:rsid w:val="003A5841"/>
    <w:rsid w:val="003A5E2D"/>
    <w:rsid w:val="003A7B17"/>
    <w:rsid w:val="003B29B0"/>
    <w:rsid w:val="003B2DA8"/>
    <w:rsid w:val="003B3044"/>
    <w:rsid w:val="003B6C2D"/>
    <w:rsid w:val="003C0D20"/>
    <w:rsid w:val="003C16A9"/>
    <w:rsid w:val="003C202D"/>
    <w:rsid w:val="003C4B5B"/>
    <w:rsid w:val="003C5767"/>
    <w:rsid w:val="003C7BB0"/>
    <w:rsid w:val="003D3EAE"/>
    <w:rsid w:val="003D47C4"/>
    <w:rsid w:val="003D7CE2"/>
    <w:rsid w:val="003E4413"/>
    <w:rsid w:val="003E5258"/>
    <w:rsid w:val="003E5B26"/>
    <w:rsid w:val="003F09F7"/>
    <w:rsid w:val="003F1AA1"/>
    <w:rsid w:val="003F2121"/>
    <w:rsid w:val="003F24BC"/>
    <w:rsid w:val="003F286B"/>
    <w:rsid w:val="003F3D51"/>
    <w:rsid w:val="00401043"/>
    <w:rsid w:val="00402CC7"/>
    <w:rsid w:val="00402D70"/>
    <w:rsid w:val="00403CE4"/>
    <w:rsid w:val="00404B7B"/>
    <w:rsid w:val="004075A3"/>
    <w:rsid w:val="00410A3F"/>
    <w:rsid w:val="0041144F"/>
    <w:rsid w:val="00412B57"/>
    <w:rsid w:val="004143B1"/>
    <w:rsid w:val="00414FED"/>
    <w:rsid w:val="00415A55"/>
    <w:rsid w:val="0041774E"/>
    <w:rsid w:val="0042099E"/>
    <w:rsid w:val="004214BD"/>
    <w:rsid w:val="004228EE"/>
    <w:rsid w:val="00425A1E"/>
    <w:rsid w:val="00425FCB"/>
    <w:rsid w:val="00430F1B"/>
    <w:rsid w:val="004321E0"/>
    <w:rsid w:val="004327E1"/>
    <w:rsid w:val="00434240"/>
    <w:rsid w:val="00434641"/>
    <w:rsid w:val="00434CDD"/>
    <w:rsid w:val="004355D0"/>
    <w:rsid w:val="004355E8"/>
    <w:rsid w:val="00436435"/>
    <w:rsid w:val="00445460"/>
    <w:rsid w:val="00446B03"/>
    <w:rsid w:val="00447204"/>
    <w:rsid w:val="0044797F"/>
    <w:rsid w:val="00447AE3"/>
    <w:rsid w:val="00455C2A"/>
    <w:rsid w:val="00464593"/>
    <w:rsid w:val="0046556C"/>
    <w:rsid w:val="00472F61"/>
    <w:rsid w:val="00481DE1"/>
    <w:rsid w:val="00484DBC"/>
    <w:rsid w:val="00490BA0"/>
    <w:rsid w:val="00494834"/>
    <w:rsid w:val="0049486C"/>
    <w:rsid w:val="004A2F70"/>
    <w:rsid w:val="004A409F"/>
    <w:rsid w:val="004A48D9"/>
    <w:rsid w:val="004A5E5F"/>
    <w:rsid w:val="004A6B2D"/>
    <w:rsid w:val="004B2C3F"/>
    <w:rsid w:val="004B3D95"/>
    <w:rsid w:val="004C30D6"/>
    <w:rsid w:val="004C5B50"/>
    <w:rsid w:val="004C70C6"/>
    <w:rsid w:val="004D5695"/>
    <w:rsid w:val="004D59B1"/>
    <w:rsid w:val="004D665B"/>
    <w:rsid w:val="004D677C"/>
    <w:rsid w:val="004D7B86"/>
    <w:rsid w:val="004F53E6"/>
    <w:rsid w:val="004F54FF"/>
    <w:rsid w:val="00503218"/>
    <w:rsid w:val="00505873"/>
    <w:rsid w:val="00506F28"/>
    <w:rsid w:val="00511EA5"/>
    <w:rsid w:val="005146EC"/>
    <w:rsid w:val="00514AE1"/>
    <w:rsid w:val="00515BBE"/>
    <w:rsid w:val="005169CB"/>
    <w:rsid w:val="00517337"/>
    <w:rsid w:val="005173FC"/>
    <w:rsid w:val="00524121"/>
    <w:rsid w:val="00524226"/>
    <w:rsid w:val="00524725"/>
    <w:rsid w:val="00527330"/>
    <w:rsid w:val="005328EB"/>
    <w:rsid w:val="00536596"/>
    <w:rsid w:val="005366FF"/>
    <w:rsid w:val="00537A32"/>
    <w:rsid w:val="0054602B"/>
    <w:rsid w:val="00546375"/>
    <w:rsid w:val="00552372"/>
    <w:rsid w:val="005620CA"/>
    <w:rsid w:val="005632C2"/>
    <w:rsid w:val="005638E9"/>
    <w:rsid w:val="00571901"/>
    <w:rsid w:val="00572401"/>
    <w:rsid w:val="005732E6"/>
    <w:rsid w:val="00577C30"/>
    <w:rsid w:val="005812FF"/>
    <w:rsid w:val="005819C8"/>
    <w:rsid w:val="0058422E"/>
    <w:rsid w:val="00584B84"/>
    <w:rsid w:val="005905A0"/>
    <w:rsid w:val="00591EC0"/>
    <w:rsid w:val="00597535"/>
    <w:rsid w:val="005A54B4"/>
    <w:rsid w:val="005A7050"/>
    <w:rsid w:val="005B3CBC"/>
    <w:rsid w:val="005B510A"/>
    <w:rsid w:val="005C0740"/>
    <w:rsid w:val="005C18D0"/>
    <w:rsid w:val="005C443D"/>
    <w:rsid w:val="005C7412"/>
    <w:rsid w:val="005D20F2"/>
    <w:rsid w:val="005E2026"/>
    <w:rsid w:val="005E279C"/>
    <w:rsid w:val="005E3199"/>
    <w:rsid w:val="005E3A51"/>
    <w:rsid w:val="005E4BA3"/>
    <w:rsid w:val="005F35E4"/>
    <w:rsid w:val="005F4914"/>
    <w:rsid w:val="005F4945"/>
    <w:rsid w:val="005F5DF6"/>
    <w:rsid w:val="005F5FA1"/>
    <w:rsid w:val="005F7D42"/>
    <w:rsid w:val="0060088C"/>
    <w:rsid w:val="00604F05"/>
    <w:rsid w:val="00611D31"/>
    <w:rsid w:val="00612251"/>
    <w:rsid w:val="006142D8"/>
    <w:rsid w:val="00615599"/>
    <w:rsid w:val="006202A1"/>
    <w:rsid w:val="0062077D"/>
    <w:rsid w:val="00620F48"/>
    <w:rsid w:val="0062319E"/>
    <w:rsid w:val="00625432"/>
    <w:rsid w:val="00626E42"/>
    <w:rsid w:val="00627EDA"/>
    <w:rsid w:val="00636200"/>
    <w:rsid w:val="00645DC7"/>
    <w:rsid w:val="0064724F"/>
    <w:rsid w:val="006507CB"/>
    <w:rsid w:val="00651D68"/>
    <w:rsid w:val="00652D30"/>
    <w:rsid w:val="00654DDD"/>
    <w:rsid w:val="00656314"/>
    <w:rsid w:val="00661BE8"/>
    <w:rsid w:val="00667B6F"/>
    <w:rsid w:val="00667F82"/>
    <w:rsid w:val="006700AA"/>
    <w:rsid w:val="006765A1"/>
    <w:rsid w:val="00677A0D"/>
    <w:rsid w:val="006812F2"/>
    <w:rsid w:val="00683087"/>
    <w:rsid w:val="00685653"/>
    <w:rsid w:val="006861B7"/>
    <w:rsid w:val="006930D1"/>
    <w:rsid w:val="006931AD"/>
    <w:rsid w:val="006940BB"/>
    <w:rsid w:val="00696CF0"/>
    <w:rsid w:val="00697001"/>
    <w:rsid w:val="006A1788"/>
    <w:rsid w:val="006A666D"/>
    <w:rsid w:val="006A6889"/>
    <w:rsid w:val="006B2D99"/>
    <w:rsid w:val="006B6E38"/>
    <w:rsid w:val="006C56B0"/>
    <w:rsid w:val="006D3958"/>
    <w:rsid w:val="006D58E2"/>
    <w:rsid w:val="006D696A"/>
    <w:rsid w:val="006D7B6B"/>
    <w:rsid w:val="006E3838"/>
    <w:rsid w:val="006E3C40"/>
    <w:rsid w:val="006E7699"/>
    <w:rsid w:val="006F1E8C"/>
    <w:rsid w:val="006F27AC"/>
    <w:rsid w:val="006F3E5C"/>
    <w:rsid w:val="006F627D"/>
    <w:rsid w:val="00701CB8"/>
    <w:rsid w:val="00701E47"/>
    <w:rsid w:val="00707E57"/>
    <w:rsid w:val="00707F49"/>
    <w:rsid w:val="007103B5"/>
    <w:rsid w:val="007213BB"/>
    <w:rsid w:val="0072758F"/>
    <w:rsid w:val="007314EF"/>
    <w:rsid w:val="0073763E"/>
    <w:rsid w:val="00741718"/>
    <w:rsid w:val="007452A0"/>
    <w:rsid w:val="00745FCA"/>
    <w:rsid w:val="00747943"/>
    <w:rsid w:val="007523C2"/>
    <w:rsid w:val="00752BD5"/>
    <w:rsid w:val="00753090"/>
    <w:rsid w:val="00754F31"/>
    <w:rsid w:val="0075573F"/>
    <w:rsid w:val="00756861"/>
    <w:rsid w:val="00756D99"/>
    <w:rsid w:val="00756F20"/>
    <w:rsid w:val="00760772"/>
    <w:rsid w:val="00760DDE"/>
    <w:rsid w:val="007620AE"/>
    <w:rsid w:val="0076233E"/>
    <w:rsid w:val="00772715"/>
    <w:rsid w:val="00774144"/>
    <w:rsid w:val="0077536C"/>
    <w:rsid w:val="00782538"/>
    <w:rsid w:val="007828DD"/>
    <w:rsid w:val="00783FAB"/>
    <w:rsid w:val="00785B13"/>
    <w:rsid w:val="00791AAC"/>
    <w:rsid w:val="00794C38"/>
    <w:rsid w:val="00795969"/>
    <w:rsid w:val="00795AC3"/>
    <w:rsid w:val="007A0A8B"/>
    <w:rsid w:val="007A6AF0"/>
    <w:rsid w:val="007B2B04"/>
    <w:rsid w:val="007B2C45"/>
    <w:rsid w:val="007B38BC"/>
    <w:rsid w:val="007B44CD"/>
    <w:rsid w:val="007B4836"/>
    <w:rsid w:val="007C0A94"/>
    <w:rsid w:val="007C5020"/>
    <w:rsid w:val="007D12B2"/>
    <w:rsid w:val="007D1F16"/>
    <w:rsid w:val="007D4E08"/>
    <w:rsid w:val="007E00A8"/>
    <w:rsid w:val="007E16D6"/>
    <w:rsid w:val="007E2197"/>
    <w:rsid w:val="007E3446"/>
    <w:rsid w:val="007E3447"/>
    <w:rsid w:val="007E36E5"/>
    <w:rsid w:val="007E3A0B"/>
    <w:rsid w:val="007E6EC6"/>
    <w:rsid w:val="007F45E9"/>
    <w:rsid w:val="007F563E"/>
    <w:rsid w:val="00800789"/>
    <w:rsid w:val="00803447"/>
    <w:rsid w:val="008035CF"/>
    <w:rsid w:val="0080363D"/>
    <w:rsid w:val="0080510C"/>
    <w:rsid w:val="0080584E"/>
    <w:rsid w:val="00805FEB"/>
    <w:rsid w:val="00807E13"/>
    <w:rsid w:val="00811E34"/>
    <w:rsid w:val="00812C37"/>
    <w:rsid w:val="008134D5"/>
    <w:rsid w:val="00813A38"/>
    <w:rsid w:val="00823B66"/>
    <w:rsid w:val="00824A98"/>
    <w:rsid w:val="00826DC6"/>
    <w:rsid w:val="00830186"/>
    <w:rsid w:val="008310AA"/>
    <w:rsid w:val="008311CF"/>
    <w:rsid w:val="00833A15"/>
    <w:rsid w:val="00834114"/>
    <w:rsid w:val="00844D23"/>
    <w:rsid w:val="008517D8"/>
    <w:rsid w:val="008518BE"/>
    <w:rsid w:val="00853516"/>
    <w:rsid w:val="00855239"/>
    <w:rsid w:val="00856BC4"/>
    <w:rsid w:val="00857EBE"/>
    <w:rsid w:val="00862DF2"/>
    <w:rsid w:val="00867101"/>
    <w:rsid w:val="008755D8"/>
    <w:rsid w:val="00877AD1"/>
    <w:rsid w:val="00881205"/>
    <w:rsid w:val="00882C2B"/>
    <w:rsid w:val="0088497A"/>
    <w:rsid w:val="00890E58"/>
    <w:rsid w:val="00895E2F"/>
    <w:rsid w:val="008967A5"/>
    <w:rsid w:val="0089699C"/>
    <w:rsid w:val="008A13BD"/>
    <w:rsid w:val="008A1F97"/>
    <w:rsid w:val="008A4B10"/>
    <w:rsid w:val="008A6224"/>
    <w:rsid w:val="008B478B"/>
    <w:rsid w:val="008B61B7"/>
    <w:rsid w:val="008C27C4"/>
    <w:rsid w:val="008C48EF"/>
    <w:rsid w:val="008C497B"/>
    <w:rsid w:val="008C50D0"/>
    <w:rsid w:val="008C5CE9"/>
    <w:rsid w:val="008C76FD"/>
    <w:rsid w:val="008D107F"/>
    <w:rsid w:val="008D20B4"/>
    <w:rsid w:val="008D6AF2"/>
    <w:rsid w:val="008D72EA"/>
    <w:rsid w:val="008D7625"/>
    <w:rsid w:val="008E30D6"/>
    <w:rsid w:val="008E30D9"/>
    <w:rsid w:val="008E68D3"/>
    <w:rsid w:val="008E79DF"/>
    <w:rsid w:val="008F002D"/>
    <w:rsid w:val="008F43E8"/>
    <w:rsid w:val="008F6105"/>
    <w:rsid w:val="00902A26"/>
    <w:rsid w:val="00903257"/>
    <w:rsid w:val="009048A2"/>
    <w:rsid w:val="00905C61"/>
    <w:rsid w:val="00907D61"/>
    <w:rsid w:val="00910064"/>
    <w:rsid w:val="009114DC"/>
    <w:rsid w:val="00911D92"/>
    <w:rsid w:val="0091210E"/>
    <w:rsid w:val="009121D3"/>
    <w:rsid w:val="009176F5"/>
    <w:rsid w:val="00925A5F"/>
    <w:rsid w:val="00925A7A"/>
    <w:rsid w:val="0092665C"/>
    <w:rsid w:val="00930CF9"/>
    <w:rsid w:val="00932CFE"/>
    <w:rsid w:val="00933AD6"/>
    <w:rsid w:val="00935332"/>
    <w:rsid w:val="009416EE"/>
    <w:rsid w:val="0094212A"/>
    <w:rsid w:val="009421AA"/>
    <w:rsid w:val="0094476A"/>
    <w:rsid w:val="0094774B"/>
    <w:rsid w:val="00951CED"/>
    <w:rsid w:val="00963D5E"/>
    <w:rsid w:val="00965FA8"/>
    <w:rsid w:val="00970AAB"/>
    <w:rsid w:val="00971EB2"/>
    <w:rsid w:val="00974504"/>
    <w:rsid w:val="00975A4A"/>
    <w:rsid w:val="00976413"/>
    <w:rsid w:val="009767B4"/>
    <w:rsid w:val="00977D37"/>
    <w:rsid w:val="009807AE"/>
    <w:rsid w:val="009829BE"/>
    <w:rsid w:val="00990334"/>
    <w:rsid w:val="00991158"/>
    <w:rsid w:val="0099199E"/>
    <w:rsid w:val="00992E64"/>
    <w:rsid w:val="00995C44"/>
    <w:rsid w:val="00997856"/>
    <w:rsid w:val="009A04A5"/>
    <w:rsid w:val="009A35A0"/>
    <w:rsid w:val="009A7CFA"/>
    <w:rsid w:val="009B0755"/>
    <w:rsid w:val="009B0C51"/>
    <w:rsid w:val="009B2183"/>
    <w:rsid w:val="009B29AC"/>
    <w:rsid w:val="009B4B7F"/>
    <w:rsid w:val="009C0F35"/>
    <w:rsid w:val="009C10C1"/>
    <w:rsid w:val="009C4F55"/>
    <w:rsid w:val="009C5E5D"/>
    <w:rsid w:val="009D0999"/>
    <w:rsid w:val="009D23FB"/>
    <w:rsid w:val="009D30D0"/>
    <w:rsid w:val="009D7562"/>
    <w:rsid w:val="009D78EB"/>
    <w:rsid w:val="009E0803"/>
    <w:rsid w:val="009E7C1C"/>
    <w:rsid w:val="009F13BF"/>
    <w:rsid w:val="009F1D34"/>
    <w:rsid w:val="009F4C47"/>
    <w:rsid w:val="009F5055"/>
    <w:rsid w:val="009F528F"/>
    <w:rsid w:val="009F6AC9"/>
    <w:rsid w:val="009F7A7E"/>
    <w:rsid w:val="00A034D9"/>
    <w:rsid w:val="00A105DA"/>
    <w:rsid w:val="00A20031"/>
    <w:rsid w:val="00A202D5"/>
    <w:rsid w:val="00A23CDC"/>
    <w:rsid w:val="00A24596"/>
    <w:rsid w:val="00A24B24"/>
    <w:rsid w:val="00A25E6C"/>
    <w:rsid w:val="00A264E9"/>
    <w:rsid w:val="00A33575"/>
    <w:rsid w:val="00A40E3D"/>
    <w:rsid w:val="00A40EA6"/>
    <w:rsid w:val="00A42C5F"/>
    <w:rsid w:val="00A46B61"/>
    <w:rsid w:val="00A47C4E"/>
    <w:rsid w:val="00A52753"/>
    <w:rsid w:val="00A54E36"/>
    <w:rsid w:val="00A550E8"/>
    <w:rsid w:val="00A556D1"/>
    <w:rsid w:val="00A56E8B"/>
    <w:rsid w:val="00A66C78"/>
    <w:rsid w:val="00A71133"/>
    <w:rsid w:val="00A7209C"/>
    <w:rsid w:val="00A75FB9"/>
    <w:rsid w:val="00A761C7"/>
    <w:rsid w:val="00A76C7B"/>
    <w:rsid w:val="00A77D42"/>
    <w:rsid w:val="00A81148"/>
    <w:rsid w:val="00A82E17"/>
    <w:rsid w:val="00A85075"/>
    <w:rsid w:val="00A864E4"/>
    <w:rsid w:val="00A871B2"/>
    <w:rsid w:val="00A90245"/>
    <w:rsid w:val="00A90E04"/>
    <w:rsid w:val="00A93F1F"/>
    <w:rsid w:val="00A941AF"/>
    <w:rsid w:val="00AA12F7"/>
    <w:rsid w:val="00AA2474"/>
    <w:rsid w:val="00AA3173"/>
    <w:rsid w:val="00AA3A3E"/>
    <w:rsid w:val="00AB19B6"/>
    <w:rsid w:val="00AB4437"/>
    <w:rsid w:val="00AB4D50"/>
    <w:rsid w:val="00AB7ECC"/>
    <w:rsid w:val="00AC1C3C"/>
    <w:rsid w:val="00AC6ABA"/>
    <w:rsid w:val="00AD1C80"/>
    <w:rsid w:val="00AD2E24"/>
    <w:rsid w:val="00AD4A99"/>
    <w:rsid w:val="00AD5627"/>
    <w:rsid w:val="00AD613F"/>
    <w:rsid w:val="00AD65C9"/>
    <w:rsid w:val="00AD6639"/>
    <w:rsid w:val="00AE4A25"/>
    <w:rsid w:val="00AE5CCB"/>
    <w:rsid w:val="00AE6DD1"/>
    <w:rsid w:val="00AE7179"/>
    <w:rsid w:val="00AF58D0"/>
    <w:rsid w:val="00AF6215"/>
    <w:rsid w:val="00AF6F6E"/>
    <w:rsid w:val="00B00A18"/>
    <w:rsid w:val="00B00CC9"/>
    <w:rsid w:val="00B109CC"/>
    <w:rsid w:val="00B11323"/>
    <w:rsid w:val="00B13A2F"/>
    <w:rsid w:val="00B145D2"/>
    <w:rsid w:val="00B178D3"/>
    <w:rsid w:val="00B20BFD"/>
    <w:rsid w:val="00B22F73"/>
    <w:rsid w:val="00B27109"/>
    <w:rsid w:val="00B30106"/>
    <w:rsid w:val="00B339F8"/>
    <w:rsid w:val="00B4065C"/>
    <w:rsid w:val="00B4110B"/>
    <w:rsid w:val="00B41E05"/>
    <w:rsid w:val="00B43512"/>
    <w:rsid w:val="00B45B56"/>
    <w:rsid w:val="00B5199F"/>
    <w:rsid w:val="00B52CD8"/>
    <w:rsid w:val="00B56A2E"/>
    <w:rsid w:val="00B579F8"/>
    <w:rsid w:val="00B604EB"/>
    <w:rsid w:val="00B6108C"/>
    <w:rsid w:val="00B63E67"/>
    <w:rsid w:val="00B66078"/>
    <w:rsid w:val="00B67F7B"/>
    <w:rsid w:val="00B739E2"/>
    <w:rsid w:val="00B765DF"/>
    <w:rsid w:val="00B80DB8"/>
    <w:rsid w:val="00B8151D"/>
    <w:rsid w:val="00B819AA"/>
    <w:rsid w:val="00B81F95"/>
    <w:rsid w:val="00BA54AA"/>
    <w:rsid w:val="00BA7230"/>
    <w:rsid w:val="00BA7A46"/>
    <w:rsid w:val="00BB2109"/>
    <w:rsid w:val="00BB2C6B"/>
    <w:rsid w:val="00BB38D4"/>
    <w:rsid w:val="00BB4D85"/>
    <w:rsid w:val="00BB61E4"/>
    <w:rsid w:val="00BB631E"/>
    <w:rsid w:val="00BB6B76"/>
    <w:rsid w:val="00BB71A8"/>
    <w:rsid w:val="00BC4BD5"/>
    <w:rsid w:val="00BC50A3"/>
    <w:rsid w:val="00BC7587"/>
    <w:rsid w:val="00BD2B8D"/>
    <w:rsid w:val="00BD41D4"/>
    <w:rsid w:val="00BD465A"/>
    <w:rsid w:val="00BD47A9"/>
    <w:rsid w:val="00BD5316"/>
    <w:rsid w:val="00BD5A86"/>
    <w:rsid w:val="00BD6AC2"/>
    <w:rsid w:val="00BE214C"/>
    <w:rsid w:val="00BE68F9"/>
    <w:rsid w:val="00BF2A9B"/>
    <w:rsid w:val="00BF3DAE"/>
    <w:rsid w:val="00C02595"/>
    <w:rsid w:val="00C06F8B"/>
    <w:rsid w:val="00C10F38"/>
    <w:rsid w:val="00C12197"/>
    <w:rsid w:val="00C1330A"/>
    <w:rsid w:val="00C145EB"/>
    <w:rsid w:val="00C2056A"/>
    <w:rsid w:val="00C2416A"/>
    <w:rsid w:val="00C30E45"/>
    <w:rsid w:val="00C325A5"/>
    <w:rsid w:val="00C36A15"/>
    <w:rsid w:val="00C3701B"/>
    <w:rsid w:val="00C37043"/>
    <w:rsid w:val="00C4300F"/>
    <w:rsid w:val="00C45661"/>
    <w:rsid w:val="00C5010C"/>
    <w:rsid w:val="00C514B5"/>
    <w:rsid w:val="00C5326C"/>
    <w:rsid w:val="00C541D8"/>
    <w:rsid w:val="00C55E6E"/>
    <w:rsid w:val="00C62BC1"/>
    <w:rsid w:val="00C64879"/>
    <w:rsid w:val="00C659A2"/>
    <w:rsid w:val="00C66953"/>
    <w:rsid w:val="00C73133"/>
    <w:rsid w:val="00C731FA"/>
    <w:rsid w:val="00C740DF"/>
    <w:rsid w:val="00C7617C"/>
    <w:rsid w:val="00C82C91"/>
    <w:rsid w:val="00C846A2"/>
    <w:rsid w:val="00C84FE0"/>
    <w:rsid w:val="00C87453"/>
    <w:rsid w:val="00C90E38"/>
    <w:rsid w:val="00C90EFC"/>
    <w:rsid w:val="00C90FC4"/>
    <w:rsid w:val="00C954B7"/>
    <w:rsid w:val="00C9591A"/>
    <w:rsid w:val="00C96D01"/>
    <w:rsid w:val="00CA46AC"/>
    <w:rsid w:val="00CA4F71"/>
    <w:rsid w:val="00CA58A2"/>
    <w:rsid w:val="00CB2E2D"/>
    <w:rsid w:val="00CB337B"/>
    <w:rsid w:val="00CB45D5"/>
    <w:rsid w:val="00CB6EFE"/>
    <w:rsid w:val="00CB7639"/>
    <w:rsid w:val="00CB7A83"/>
    <w:rsid w:val="00CC1BFD"/>
    <w:rsid w:val="00CC3AE0"/>
    <w:rsid w:val="00CC3C0B"/>
    <w:rsid w:val="00CC3CD3"/>
    <w:rsid w:val="00CC4B68"/>
    <w:rsid w:val="00CC4C6D"/>
    <w:rsid w:val="00CD20F8"/>
    <w:rsid w:val="00CD3705"/>
    <w:rsid w:val="00CD6E72"/>
    <w:rsid w:val="00CE3EA5"/>
    <w:rsid w:val="00CF1C96"/>
    <w:rsid w:val="00CF5A8C"/>
    <w:rsid w:val="00D0033C"/>
    <w:rsid w:val="00D010D3"/>
    <w:rsid w:val="00D0119D"/>
    <w:rsid w:val="00D02996"/>
    <w:rsid w:val="00D05A8C"/>
    <w:rsid w:val="00D06285"/>
    <w:rsid w:val="00D119DD"/>
    <w:rsid w:val="00D132F3"/>
    <w:rsid w:val="00D14A9D"/>
    <w:rsid w:val="00D17A67"/>
    <w:rsid w:val="00D17FC6"/>
    <w:rsid w:val="00D217D1"/>
    <w:rsid w:val="00D22F1D"/>
    <w:rsid w:val="00D2317E"/>
    <w:rsid w:val="00D231F8"/>
    <w:rsid w:val="00D2517F"/>
    <w:rsid w:val="00D3758C"/>
    <w:rsid w:val="00D44C62"/>
    <w:rsid w:val="00D46134"/>
    <w:rsid w:val="00D468A9"/>
    <w:rsid w:val="00D4742D"/>
    <w:rsid w:val="00D50946"/>
    <w:rsid w:val="00D5387E"/>
    <w:rsid w:val="00D54ADA"/>
    <w:rsid w:val="00D56A3B"/>
    <w:rsid w:val="00D61A73"/>
    <w:rsid w:val="00D63270"/>
    <w:rsid w:val="00D63CDD"/>
    <w:rsid w:val="00D6472B"/>
    <w:rsid w:val="00D66A7B"/>
    <w:rsid w:val="00D66B65"/>
    <w:rsid w:val="00D70EAE"/>
    <w:rsid w:val="00D73415"/>
    <w:rsid w:val="00D7422E"/>
    <w:rsid w:val="00D74B9B"/>
    <w:rsid w:val="00D773CB"/>
    <w:rsid w:val="00D8103E"/>
    <w:rsid w:val="00D818BA"/>
    <w:rsid w:val="00D82823"/>
    <w:rsid w:val="00D842A2"/>
    <w:rsid w:val="00D84946"/>
    <w:rsid w:val="00D855D9"/>
    <w:rsid w:val="00D93741"/>
    <w:rsid w:val="00DA552F"/>
    <w:rsid w:val="00DB1C9E"/>
    <w:rsid w:val="00DB2434"/>
    <w:rsid w:val="00DB461B"/>
    <w:rsid w:val="00DB4D35"/>
    <w:rsid w:val="00DB6247"/>
    <w:rsid w:val="00DB7DD6"/>
    <w:rsid w:val="00DC3E8C"/>
    <w:rsid w:val="00DC4B5E"/>
    <w:rsid w:val="00DD1234"/>
    <w:rsid w:val="00DD408F"/>
    <w:rsid w:val="00DD5F43"/>
    <w:rsid w:val="00DD651A"/>
    <w:rsid w:val="00DD7496"/>
    <w:rsid w:val="00DD7B03"/>
    <w:rsid w:val="00DE02BB"/>
    <w:rsid w:val="00DE1334"/>
    <w:rsid w:val="00DE5F92"/>
    <w:rsid w:val="00DE6179"/>
    <w:rsid w:val="00DE715E"/>
    <w:rsid w:val="00DE7C37"/>
    <w:rsid w:val="00DF13F3"/>
    <w:rsid w:val="00DF3683"/>
    <w:rsid w:val="00DF46B2"/>
    <w:rsid w:val="00DF61B7"/>
    <w:rsid w:val="00DF77BA"/>
    <w:rsid w:val="00E01C32"/>
    <w:rsid w:val="00E01F85"/>
    <w:rsid w:val="00E06983"/>
    <w:rsid w:val="00E07EB3"/>
    <w:rsid w:val="00E100FB"/>
    <w:rsid w:val="00E1183B"/>
    <w:rsid w:val="00E1257E"/>
    <w:rsid w:val="00E15936"/>
    <w:rsid w:val="00E1775B"/>
    <w:rsid w:val="00E24E50"/>
    <w:rsid w:val="00E251EE"/>
    <w:rsid w:val="00E2541F"/>
    <w:rsid w:val="00E26E20"/>
    <w:rsid w:val="00E302D5"/>
    <w:rsid w:val="00E305D6"/>
    <w:rsid w:val="00E33927"/>
    <w:rsid w:val="00E33FED"/>
    <w:rsid w:val="00E41474"/>
    <w:rsid w:val="00E414A3"/>
    <w:rsid w:val="00E43542"/>
    <w:rsid w:val="00E5387D"/>
    <w:rsid w:val="00E5502D"/>
    <w:rsid w:val="00E5541C"/>
    <w:rsid w:val="00E55D04"/>
    <w:rsid w:val="00E60A2A"/>
    <w:rsid w:val="00E62C51"/>
    <w:rsid w:val="00E631F9"/>
    <w:rsid w:val="00E65E46"/>
    <w:rsid w:val="00E662FD"/>
    <w:rsid w:val="00E70C22"/>
    <w:rsid w:val="00E72FD0"/>
    <w:rsid w:val="00E7571C"/>
    <w:rsid w:val="00E757D0"/>
    <w:rsid w:val="00E767BE"/>
    <w:rsid w:val="00E818DA"/>
    <w:rsid w:val="00E8368D"/>
    <w:rsid w:val="00E84B6D"/>
    <w:rsid w:val="00E85526"/>
    <w:rsid w:val="00E8671C"/>
    <w:rsid w:val="00E90298"/>
    <w:rsid w:val="00E916A2"/>
    <w:rsid w:val="00E91930"/>
    <w:rsid w:val="00E967DB"/>
    <w:rsid w:val="00EA23C8"/>
    <w:rsid w:val="00EA6D4F"/>
    <w:rsid w:val="00EA716A"/>
    <w:rsid w:val="00EA7EA8"/>
    <w:rsid w:val="00EC0A15"/>
    <w:rsid w:val="00EE11ED"/>
    <w:rsid w:val="00EE25E5"/>
    <w:rsid w:val="00EE412B"/>
    <w:rsid w:val="00EF4ACB"/>
    <w:rsid w:val="00F00674"/>
    <w:rsid w:val="00F01A02"/>
    <w:rsid w:val="00F03635"/>
    <w:rsid w:val="00F03920"/>
    <w:rsid w:val="00F0455E"/>
    <w:rsid w:val="00F0609A"/>
    <w:rsid w:val="00F1230D"/>
    <w:rsid w:val="00F14BCE"/>
    <w:rsid w:val="00F21042"/>
    <w:rsid w:val="00F21FAC"/>
    <w:rsid w:val="00F22C0C"/>
    <w:rsid w:val="00F23D3B"/>
    <w:rsid w:val="00F3264E"/>
    <w:rsid w:val="00F32EBB"/>
    <w:rsid w:val="00F3588A"/>
    <w:rsid w:val="00F36014"/>
    <w:rsid w:val="00F361D7"/>
    <w:rsid w:val="00F36E18"/>
    <w:rsid w:val="00F37BC2"/>
    <w:rsid w:val="00F42805"/>
    <w:rsid w:val="00F43DAD"/>
    <w:rsid w:val="00F45857"/>
    <w:rsid w:val="00F513EB"/>
    <w:rsid w:val="00F516F1"/>
    <w:rsid w:val="00F5236B"/>
    <w:rsid w:val="00F5252A"/>
    <w:rsid w:val="00F54266"/>
    <w:rsid w:val="00F5526A"/>
    <w:rsid w:val="00F552D2"/>
    <w:rsid w:val="00F55731"/>
    <w:rsid w:val="00F5679F"/>
    <w:rsid w:val="00F60D6A"/>
    <w:rsid w:val="00F60F15"/>
    <w:rsid w:val="00F61707"/>
    <w:rsid w:val="00F62708"/>
    <w:rsid w:val="00F63A04"/>
    <w:rsid w:val="00F6460E"/>
    <w:rsid w:val="00F64CB4"/>
    <w:rsid w:val="00F65889"/>
    <w:rsid w:val="00F71EBD"/>
    <w:rsid w:val="00F72270"/>
    <w:rsid w:val="00F72398"/>
    <w:rsid w:val="00F74CC9"/>
    <w:rsid w:val="00F77106"/>
    <w:rsid w:val="00F81F6A"/>
    <w:rsid w:val="00F85B48"/>
    <w:rsid w:val="00F861AE"/>
    <w:rsid w:val="00F86E01"/>
    <w:rsid w:val="00F871D7"/>
    <w:rsid w:val="00F87323"/>
    <w:rsid w:val="00F874FD"/>
    <w:rsid w:val="00F87FB6"/>
    <w:rsid w:val="00F90098"/>
    <w:rsid w:val="00F901C1"/>
    <w:rsid w:val="00F90527"/>
    <w:rsid w:val="00F9205E"/>
    <w:rsid w:val="00F92FA5"/>
    <w:rsid w:val="00F935BD"/>
    <w:rsid w:val="00F943CF"/>
    <w:rsid w:val="00F96889"/>
    <w:rsid w:val="00FA37D8"/>
    <w:rsid w:val="00FA3E60"/>
    <w:rsid w:val="00FA5260"/>
    <w:rsid w:val="00FA6309"/>
    <w:rsid w:val="00FA6319"/>
    <w:rsid w:val="00FA7CCC"/>
    <w:rsid w:val="00FB14CA"/>
    <w:rsid w:val="00FB46DD"/>
    <w:rsid w:val="00FB656A"/>
    <w:rsid w:val="00FB7019"/>
    <w:rsid w:val="00FC522B"/>
    <w:rsid w:val="00FD0A30"/>
    <w:rsid w:val="00FD1A80"/>
    <w:rsid w:val="00FD24BD"/>
    <w:rsid w:val="00FD7252"/>
    <w:rsid w:val="00FE19CA"/>
    <w:rsid w:val="00FE2F0A"/>
    <w:rsid w:val="00FE4CBF"/>
    <w:rsid w:val="00FE56A7"/>
    <w:rsid w:val="00FF1C14"/>
    <w:rsid w:val="00FF2A10"/>
    <w:rsid w:val="00FF4DB4"/>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customStyle="1" w:styleId="Default">
    <w:name w:val="Default"/>
    <w:rsid w:val="003C7BB0"/>
    <w:pPr>
      <w:autoSpaceDE w:val="0"/>
      <w:autoSpaceDN w:val="0"/>
      <w:adjustRightInd w:val="0"/>
      <w:spacing w:after="0" w:line="240" w:lineRule="auto"/>
    </w:pPr>
    <w:rPr>
      <w:rFonts w:ascii="Arial" w:hAnsi="Arial" w:cs="Arial"/>
      <w:color w:val="000000"/>
      <w:szCs w:val="24"/>
    </w:rPr>
  </w:style>
  <w:style w:type="paragraph" w:customStyle="1" w:styleId="TableTextCab">
    <w:name w:val="Table Text Cab"/>
    <w:basedOn w:val="BodyText"/>
    <w:uiPriority w:val="8"/>
    <w:qFormat/>
    <w:rsid w:val="00EA23C8"/>
    <w:pPr>
      <w:spacing w:before="50" w:after="50" w:line="240" w:lineRule="auto"/>
    </w:pPr>
    <w:rPr>
      <w:rFonts w:ascii="Arial" w:hAnsi="Arial"/>
      <w:sz w:val="20"/>
      <w:szCs w:val="20"/>
    </w:rPr>
  </w:style>
  <w:style w:type="paragraph" w:customStyle="1" w:styleId="TableHeadingCab">
    <w:name w:val="Table Heading Cab"/>
    <w:basedOn w:val="TableTextCab"/>
    <w:uiPriority w:val="7"/>
    <w:qFormat/>
    <w:rsid w:val="00EA23C8"/>
    <w:rPr>
      <w:b/>
    </w:rPr>
  </w:style>
  <w:style w:type="paragraph" w:customStyle="1" w:styleId="CABNETParagraph">
    <w:name w:val="CABNET Paragraph."/>
    <w:basedOn w:val="Normal"/>
    <w:link w:val="CABNETParagraphChar"/>
    <w:uiPriority w:val="98"/>
    <w:qFormat/>
    <w:rsid w:val="00EA23C8"/>
    <w:pPr>
      <w:spacing w:before="120" w:after="120" w:line="240" w:lineRule="auto"/>
    </w:pPr>
    <w:rPr>
      <w:rFonts w:ascii="Arial" w:hAnsi="Arial" w:cstheme="minorHAnsi"/>
      <w:sz w:val="22"/>
    </w:rPr>
  </w:style>
  <w:style w:type="character" w:customStyle="1" w:styleId="CABNETParagraphChar">
    <w:name w:val="CABNET Paragraph. Char"/>
    <w:basedOn w:val="DefaultParagraphFont"/>
    <w:link w:val="CABNETParagraph"/>
    <w:uiPriority w:val="98"/>
    <w:rsid w:val="00EA23C8"/>
    <w:rPr>
      <w:rFonts w:ascii="Arial" w:hAnsi="Arial" w:cstheme="minorHAnsi"/>
      <w:sz w:val="22"/>
    </w:rPr>
  </w:style>
  <w:style w:type="paragraph" w:styleId="BodyText">
    <w:name w:val="Body Text"/>
    <w:basedOn w:val="Normal"/>
    <w:link w:val="BodyTextChar"/>
    <w:uiPriority w:val="99"/>
    <w:semiHidden/>
    <w:unhideWhenUsed/>
    <w:rsid w:val="00EA23C8"/>
    <w:pPr>
      <w:spacing w:after="120"/>
    </w:pPr>
  </w:style>
  <w:style w:type="character" w:customStyle="1" w:styleId="BodyTextChar">
    <w:name w:val="Body Text Char"/>
    <w:basedOn w:val="DefaultParagraphFont"/>
    <w:link w:val="BodyText"/>
    <w:uiPriority w:val="99"/>
    <w:semiHidden/>
    <w:rsid w:val="00EA23C8"/>
  </w:style>
  <w:style w:type="paragraph" w:styleId="NormalWeb">
    <w:name w:val="Normal (Web)"/>
    <w:basedOn w:val="Normal"/>
    <w:uiPriority w:val="99"/>
    <w:semiHidden/>
    <w:unhideWhenUsed/>
    <w:rsid w:val="00A42C5F"/>
    <w:pPr>
      <w:spacing w:before="100" w:beforeAutospacing="1" w:after="100" w:afterAutospacing="1" w:line="240" w:lineRule="auto"/>
    </w:pPr>
    <w:rPr>
      <w:rFonts w:ascii="Calibri" w:hAnsi="Calibri" w:cs="Calibri"/>
      <w:sz w:val="22"/>
      <w:lang w:eastAsia="en-AU"/>
    </w:rPr>
  </w:style>
  <w:style w:type="character" w:customStyle="1" w:styleId="ui-provider">
    <w:name w:val="ui-provider"/>
    <w:basedOn w:val="DefaultParagraphFont"/>
    <w:rsid w:val="00A4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148203944">
      <w:bodyDiv w:val="1"/>
      <w:marLeft w:val="0"/>
      <w:marRight w:val="0"/>
      <w:marTop w:val="0"/>
      <w:marBottom w:val="0"/>
      <w:divBdr>
        <w:top w:val="none" w:sz="0" w:space="0" w:color="auto"/>
        <w:left w:val="none" w:sz="0" w:space="0" w:color="auto"/>
        <w:bottom w:val="none" w:sz="0" w:space="0" w:color="auto"/>
        <w:right w:val="none" w:sz="0" w:space="0" w:color="auto"/>
      </w:divBdr>
    </w:div>
    <w:div w:id="20054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16" ma:contentTypeDescription="Create a new document." ma:contentTypeScope="" ma:versionID="77aa19020470c15201ba1c80ea101faa">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1bb8395cde1d6efbf78666c2b4396ace"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e37a72e-f380-4bb9-8031-cf71bc5fd037}"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7c9846-b409-431d-9ec7-76b30568bf70" xsi:nil="true"/>
    <lcf76f155ced4ddcb4097134ff3c332f xmlns="811bef87-b317-4239-89d2-1f3b6fba6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9A7C5179-A259-42AB-A411-3F51D77B9E64}"/>
</file>

<file path=customXml/itemProps4.xml><?xml version="1.0" encoding="utf-8"?>
<ds:datastoreItem xmlns:ds="http://schemas.openxmlformats.org/officeDocument/2006/customXml" ds:itemID="{EB42F429-4198-4ECD-8E59-23F01B09005A}">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234CBF69-4079-475C-B2A5-755203FDD032"/>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MURCELL,Georgia</cp:lastModifiedBy>
  <cp:revision>2</cp:revision>
  <cp:lastPrinted>2019-11-17T23:12:00Z</cp:lastPrinted>
  <dcterms:created xsi:type="dcterms:W3CDTF">2023-11-24T03:29:00Z</dcterms:created>
  <dcterms:modified xsi:type="dcterms:W3CDTF">2023-11-24T03:29:00Z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