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0E2D" w14:textId="77777777" w:rsidR="00F4106A" w:rsidRPr="00F4106A" w:rsidRDefault="00F4106A" w:rsidP="00F4106A">
      <w:pPr>
        <w:jc w:val="center"/>
        <w:textAlignment w:val="baseline"/>
        <w:rPr>
          <w:rFonts w:eastAsia="Times New Roman" w:cs="Arial"/>
          <w:sz w:val="18"/>
          <w:szCs w:val="18"/>
          <w:lang w:val="en-NZ" w:eastAsia="en-NZ"/>
        </w:rPr>
      </w:pPr>
      <w:r w:rsidRPr="00F4106A">
        <w:rPr>
          <w:rFonts w:eastAsia="Times New Roman" w:cs="Arial"/>
          <w:b/>
          <w:bCs/>
          <w:caps/>
          <w:sz w:val="24"/>
          <w:szCs w:val="24"/>
          <w:u w:val="single"/>
          <w:lang w:eastAsia="en-NZ"/>
        </w:rPr>
        <w:t>EXPLANATORY STATEMENT</w:t>
      </w:r>
      <w:r w:rsidRPr="00F4106A">
        <w:rPr>
          <w:rFonts w:eastAsia="Times New Roman" w:cs="Arial"/>
          <w:sz w:val="24"/>
          <w:szCs w:val="24"/>
          <w:lang w:val="en-NZ" w:eastAsia="en-NZ"/>
        </w:rPr>
        <w:t> </w:t>
      </w:r>
    </w:p>
    <w:p w14:paraId="0003ACB1" w14:textId="77777777" w:rsidR="00F4106A" w:rsidRPr="00F4106A" w:rsidRDefault="00F4106A" w:rsidP="00F4106A">
      <w:pPr>
        <w:textAlignment w:val="baseline"/>
        <w:rPr>
          <w:rFonts w:ascii="Segoe UI" w:eastAsia="Times New Roman" w:hAnsi="Segoe UI" w:cs="Segoe UI"/>
          <w:sz w:val="18"/>
          <w:szCs w:val="18"/>
          <w:lang w:val="en-NZ" w:eastAsia="en-NZ"/>
        </w:rPr>
      </w:pPr>
      <w:r w:rsidRPr="00F4106A">
        <w:rPr>
          <w:rFonts w:ascii="Times New Roman" w:eastAsia="Times New Roman" w:hAnsi="Times New Roman" w:cs="Arial"/>
          <w:sz w:val="24"/>
          <w:szCs w:val="24"/>
          <w:lang w:val="en-NZ" w:eastAsia="en-NZ"/>
        </w:rPr>
        <w:t> </w:t>
      </w:r>
    </w:p>
    <w:p w14:paraId="2804BBB3" w14:textId="77777777" w:rsidR="00F4106A" w:rsidRPr="00F4106A" w:rsidRDefault="00F4106A" w:rsidP="00F4106A">
      <w:pPr>
        <w:shd w:val="clear" w:color="auto" w:fill="FFFFFF"/>
        <w:jc w:val="center"/>
        <w:textAlignment w:val="baseline"/>
        <w:rPr>
          <w:rFonts w:eastAsia="Times New Roman" w:cs="Arial"/>
          <w:sz w:val="18"/>
          <w:szCs w:val="18"/>
          <w:lang w:val="en-NZ" w:eastAsia="en-NZ"/>
        </w:rPr>
      </w:pPr>
      <w:r w:rsidRPr="00F4106A">
        <w:rPr>
          <w:rFonts w:eastAsia="Times New Roman" w:cs="Arial"/>
          <w:i/>
          <w:iCs/>
          <w:color w:val="000000"/>
          <w:sz w:val="24"/>
          <w:szCs w:val="24"/>
          <w:lang w:val="en-AU" w:eastAsia="en-NZ"/>
        </w:rPr>
        <w:t>Food Standards Australia New Zealand Act 1991</w:t>
      </w:r>
      <w:r w:rsidRPr="00F4106A">
        <w:rPr>
          <w:rFonts w:eastAsia="Times New Roman" w:cs="Arial"/>
          <w:color w:val="000000"/>
          <w:sz w:val="24"/>
          <w:szCs w:val="24"/>
          <w:lang w:val="en-NZ" w:eastAsia="en-NZ"/>
        </w:rPr>
        <w:t> </w:t>
      </w:r>
    </w:p>
    <w:p w14:paraId="58A17AC0" w14:textId="77777777" w:rsidR="00F4106A" w:rsidRPr="00F4106A" w:rsidRDefault="00F4106A" w:rsidP="00F4106A">
      <w:pPr>
        <w:spacing w:before="240"/>
        <w:jc w:val="center"/>
        <w:textAlignment w:val="baseline"/>
        <w:rPr>
          <w:rFonts w:eastAsia="Times New Roman" w:cs="Arial"/>
          <w:sz w:val="18"/>
          <w:szCs w:val="18"/>
          <w:lang w:val="en-NZ" w:eastAsia="en-NZ"/>
        </w:rPr>
      </w:pPr>
      <w:r w:rsidRPr="00F4106A">
        <w:rPr>
          <w:rFonts w:eastAsia="Times New Roman" w:cs="Arial"/>
          <w:b/>
          <w:bCs/>
          <w:i/>
          <w:iCs/>
          <w:sz w:val="24"/>
          <w:szCs w:val="24"/>
          <w:lang w:eastAsia="en-NZ"/>
        </w:rPr>
        <w:t xml:space="preserve">Food Standards (Application A1264 – </w:t>
      </w:r>
      <w:r w:rsidRPr="00F4106A">
        <w:rPr>
          <w:rFonts w:eastAsia="Times New Roman" w:cs="Arial"/>
          <w:b/>
          <w:bCs/>
          <w:i/>
          <w:iCs/>
          <w:sz w:val="24"/>
          <w:szCs w:val="24"/>
          <w:lang w:val="en-NZ" w:eastAsia="en-NZ"/>
        </w:rPr>
        <w:t>Food derived from drought-tolerant and herbicide-tolerant soybean line IND-00410-5)</w:t>
      </w:r>
      <w:r w:rsidRPr="00F4106A">
        <w:rPr>
          <w:rFonts w:ascii="Times New Roman" w:eastAsia="Times New Roman" w:hAnsi="Times New Roman" w:cs="Times New Roman"/>
          <w:b/>
          <w:bCs/>
          <w:i/>
          <w:iCs/>
          <w:color w:val="FF0000"/>
          <w:sz w:val="24"/>
          <w:szCs w:val="24"/>
          <w:lang w:val="en-NZ" w:eastAsia="en-NZ"/>
        </w:rPr>
        <w:t xml:space="preserve"> </w:t>
      </w:r>
      <w:r w:rsidRPr="00F4106A">
        <w:rPr>
          <w:rFonts w:eastAsia="Times New Roman" w:cs="Arial"/>
          <w:b/>
          <w:bCs/>
          <w:i/>
          <w:iCs/>
          <w:sz w:val="24"/>
          <w:szCs w:val="24"/>
          <w:lang w:eastAsia="en-NZ"/>
        </w:rPr>
        <w:t>Variation</w:t>
      </w:r>
    </w:p>
    <w:p w14:paraId="45EEEC4E" w14:textId="77777777" w:rsidR="00F4106A" w:rsidRPr="00F4106A" w:rsidRDefault="00F4106A" w:rsidP="00F4106A">
      <w:pPr>
        <w:textAlignment w:val="baseline"/>
        <w:rPr>
          <w:rFonts w:ascii="Segoe UI" w:eastAsia="Times New Roman" w:hAnsi="Segoe UI" w:cs="Segoe UI"/>
          <w:sz w:val="18"/>
          <w:szCs w:val="18"/>
          <w:lang w:val="en-NZ" w:eastAsia="en-NZ"/>
        </w:rPr>
      </w:pPr>
      <w:r w:rsidRPr="00F4106A">
        <w:rPr>
          <w:rFonts w:ascii="Times New Roman" w:eastAsia="Times New Roman" w:hAnsi="Times New Roman" w:cs="Arial"/>
          <w:sz w:val="24"/>
          <w:szCs w:val="24"/>
          <w:lang w:val="en-NZ" w:eastAsia="en-NZ"/>
        </w:rPr>
        <w:t> </w:t>
      </w:r>
    </w:p>
    <w:p w14:paraId="79EC58AE" w14:textId="77777777" w:rsidR="00F4106A" w:rsidRPr="00F4106A" w:rsidRDefault="00F4106A" w:rsidP="00F4106A">
      <w:pPr>
        <w:widowControl w:val="0"/>
        <w:rPr>
          <w:rFonts w:eastAsia="Times New Roman" w:cs="Times New Roman"/>
          <w:b/>
          <w:szCs w:val="24"/>
          <w:lang w:val="en-AU" w:eastAsia="en-GB"/>
        </w:rPr>
      </w:pPr>
      <w:r w:rsidRPr="00F4106A">
        <w:rPr>
          <w:rFonts w:eastAsia="Times New Roman" w:cs="Times New Roman"/>
          <w:b/>
          <w:szCs w:val="24"/>
          <w:lang w:val="en-AU" w:eastAsia="en-GB"/>
        </w:rPr>
        <w:t>1.</w:t>
      </w:r>
      <w:r w:rsidRPr="00F4106A">
        <w:rPr>
          <w:rFonts w:eastAsia="Times New Roman" w:cs="Times New Roman"/>
          <w:b/>
          <w:szCs w:val="24"/>
          <w:lang w:val="en-AU" w:eastAsia="en-GB"/>
        </w:rPr>
        <w:tab/>
        <w:t>Authority</w:t>
      </w:r>
    </w:p>
    <w:p w14:paraId="7B12FE13" w14:textId="77777777" w:rsidR="00F4106A" w:rsidRPr="00F4106A" w:rsidRDefault="00F4106A" w:rsidP="00F4106A">
      <w:pPr>
        <w:autoSpaceDE w:val="0"/>
        <w:autoSpaceDN w:val="0"/>
        <w:adjustRightInd w:val="0"/>
        <w:spacing w:before="240"/>
        <w:rPr>
          <w:rFonts w:eastAsia="Calibri" w:cs="Arial"/>
          <w:bCs/>
          <w:lang w:val="en-AU"/>
        </w:rPr>
      </w:pPr>
      <w:r w:rsidRPr="00F4106A">
        <w:rPr>
          <w:rFonts w:eastAsia="Calibri" w:cs="Arial"/>
          <w:bCs/>
          <w:lang w:val="en-AU"/>
        </w:rPr>
        <w:t xml:space="preserve">Section 13 of the </w:t>
      </w:r>
      <w:r w:rsidRPr="00F4106A">
        <w:rPr>
          <w:rFonts w:eastAsia="Calibri" w:cs="Arial"/>
          <w:bCs/>
          <w:i/>
          <w:lang w:val="en-AU"/>
        </w:rPr>
        <w:t>Food Standards Australia New Zealand Act 1991</w:t>
      </w:r>
      <w:r w:rsidRPr="00F4106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F4106A">
        <w:rPr>
          <w:rFonts w:eastAsia="Calibri" w:cs="Arial"/>
          <w:bCs/>
          <w:i/>
          <w:lang w:val="en-AU"/>
        </w:rPr>
        <w:t>Australia New Zealand Food Standards Code</w:t>
      </w:r>
      <w:r w:rsidRPr="00F4106A">
        <w:rPr>
          <w:rFonts w:eastAsia="Calibri" w:cs="Arial"/>
          <w:bCs/>
          <w:lang w:val="en-AU"/>
        </w:rPr>
        <w:t xml:space="preserve"> (the Code).</w:t>
      </w:r>
    </w:p>
    <w:p w14:paraId="22AA0A47" w14:textId="77777777" w:rsidR="00F4106A" w:rsidRPr="00F4106A" w:rsidRDefault="00F4106A" w:rsidP="00F4106A">
      <w:pPr>
        <w:autoSpaceDE w:val="0"/>
        <w:autoSpaceDN w:val="0"/>
        <w:adjustRightInd w:val="0"/>
        <w:spacing w:before="240"/>
        <w:rPr>
          <w:rFonts w:eastAsia="Calibri" w:cs="Arial"/>
          <w:bCs/>
          <w:lang w:val="en-AU"/>
        </w:rPr>
      </w:pPr>
      <w:r w:rsidRPr="00F4106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0590481" w14:textId="77777777" w:rsidR="00F4106A" w:rsidRPr="00F4106A" w:rsidRDefault="00F4106A" w:rsidP="00F4106A">
      <w:pPr>
        <w:autoSpaceDE w:val="0"/>
        <w:autoSpaceDN w:val="0"/>
        <w:adjustRightInd w:val="0"/>
        <w:spacing w:before="240"/>
        <w:rPr>
          <w:rFonts w:eastAsia="Calibri" w:cs="Arial"/>
          <w:bCs/>
          <w:color w:val="FF0000"/>
          <w:lang w:val="en-AU"/>
        </w:rPr>
      </w:pPr>
      <w:r w:rsidRPr="00F4106A">
        <w:rPr>
          <w:rFonts w:eastAsia="Calibri" w:cs="Arial"/>
          <w:bCs/>
          <w:lang w:val="en-AU"/>
        </w:rPr>
        <w:t xml:space="preserve">The Authority accepted Application A1264 which sought to amend the Code to permit the sale and use of food </w:t>
      </w:r>
      <w:r w:rsidRPr="00F4106A">
        <w:rPr>
          <w:rFonts w:eastAsia="Times New Roman" w:cs="Times New Roman"/>
          <w:szCs w:val="24"/>
        </w:rPr>
        <w:t xml:space="preserve">derived from a new food produced using gene technology (GM food) - soybean line IND-00410-5. Soybean line IND-00410-5 has been genetically modified for tolerance to drought and the herbicide </w:t>
      </w:r>
      <w:proofErr w:type="spellStart"/>
      <w:r w:rsidRPr="00F4106A">
        <w:rPr>
          <w:rFonts w:eastAsia="Times New Roman" w:cs="Times New Roman"/>
          <w:szCs w:val="24"/>
        </w:rPr>
        <w:t>glufosinate</w:t>
      </w:r>
      <w:proofErr w:type="spellEnd"/>
      <w:r w:rsidRPr="00F4106A">
        <w:rPr>
          <w:rFonts w:eastAsia="Times New Roman" w:cs="Times New Roman"/>
          <w:szCs w:val="24"/>
          <w:lang w:bidi="en-US"/>
        </w:rPr>
        <w:t>.</w:t>
      </w:r>
      <w:r w:rsidRPr="00F4106A">
        <w:rPr>
          <w:rFonts w:eastAsia="Calibri" w:cs="Arial"/>
          <w:bCs/>
          <w:lang w:val="en-AU"/>
        </w:rPr>
        <w:t>The Authority considered the application in accordance with Division 1 of Part 3 and has approved a draft variation - the</w:t>
      </w:r>
      <w:r w:rsidRPr="00F4106A">
        <w:rPr>
          <w:rFonts w:eastAsia="Calibri" w:cs="Arial"/>
          <w:bCs/>
          <w:i/>
          <w:iCs/>
          <w:lang w:val="en-AU"/>
        </w:rPr>
        <w:t xml:space="preserve"> </w:t>
      </w:r>
      <w:r w:rsidRPr="00F4106A">
        <w:rPr>
          <w:rFonts w:eastAsia="Times New Roman" w:cs="Arial"/>
          <w:i/>
          <w:iCs/>
          <w:lang w:bidi="en-US"/>
        </w:rPr>
        <w:t xml:space="preserve">Food Standards (Application </w:t>
      </w:r>
      <w:r w:rsidRPr="00F4106A">
        <w:rPr>
          <w:rFonts w:eastAsia="Calibri" w:cs="Arial"/>
          <w:bCs/>
          <w:i/>
          <w:iCs/>
          <w:lang w:val="en-AU"/>
        </w:rPr>
        <w:t>A1264 – Food derived from drought-tolerant and herbicide-tolerant soybean line IND-00410-5</w:t>
      </w:r>
      <w:r w:rsidRPr="00F4106A">
        <w:rPr>
          <w:rFonts w:eastAsia="Calibri" w:cs="Arial"/>
          <w:bCs/>
          <w:lang w:val="en-AU"/>
        </w:rPr>
        <w:t xml:space="preserve">) </w:t>
      </w:r>
      <w:r w:rsidRPr="00F4106A">
        <w:rPr>
          <w:rFonts w:eastAsia="Times New Roman" w:cs="Arial"/>
          <w:i/>
          <w:iCs/>
          <w:lang w:bidi="en-US"/>
        </w:rPr>
        <w:t>Variation</w:t>
      </w:r>
      <w:r w:rsidRPr="00F4106A">
        <w:rPr>
          <w:rFonts w:eastAsia="Times New Roman" w:cs="Arial"/>
          <w:i/>
          <w:iCs/>
          <w:lang w:val="en-AU" w:bidi="en-US"/>
        </w:rPr>
        <w:t>.</w:t>
      </w:r>
      <w:r w:rsidRPr="00F4106A">
        <w:rPr>
          <w:rFonts w:eastAsia="Calibri" w:cs="Arial"/>
          <w:bCs/>
          <w:lang w:val="en-AU"/>
        </w:rPr>
        <w:t xml:space="preserve"> </w:t>
      </w:r>
      <w:r w:rsidRPr="00F4106A">
        <w:rPr>
          <w:rFonts w:eastAsia="Calibri" w:cs="Arial"/>
          <w:bCs/>
          <w:color w:val="FF0000"/>
          <w:lang w:val="en-AU"/>
        </w:rPr>
        <w:t xml:space="preserve"> </w:t>
      </w:r>
    </w:p>
    <w:p w14:paraId="220ECA57" w14:textId="77777777" w:rsidR="00F4106A" w:rsidRPr="00F4106A" w:rsidRDefault="00F4106A" w:rsidP="00F4106A">
      <w:pPr>
        <w:autoSpaceDE w:val="0"/>
        <w:autoSpaceDN w:val="0"/>
        <w:adjustRightInd w:val="0"/>
        <w:spacing w:before="240"/>
        <w:rPr>
          <w:rFonts w:eastAsia="Calibri" w:cs="Arial"/>
          <w:bCs/>
          <w:lang w:val="en-AU"/>
        </w:rPr>
      </w:pPr>
      <w:r w:rsidRPr="00F4106A">
        <w:rPr>
          <w:rFonts w:eastAsia="Calibri" w:cs="Arial"/>
          <w:bCs/>
          <w:lang w:val="en-AU"/>
        </w:rPr>
        <w:t xml:space="preserve">Following consideration by the </w:t>
      </w:r>
      <w:r w:rsidRPr="00F4106A">
        <w:rPr>
          <w:rFonts w:eastAsia="Times New Roman" w:cs="Helvetica"/>
          <w:szCs w:val="24"/>
          <w:lang w:val="en-AU" w:bidi="en-US"/>
        </w:rPr>
        <w:t>Food Ministers’ Meeting (FMM)</w:t>
      </w:r>
      <w:r w:rsidRPr="00F4106A">
        <w:rPr>
          <w:rFonts w:eastAsia="Calibri" w:cs="Arial"/>
          <w:bCs/>
          <w:lang w:val="en-AU"/>
        </w:rPr>
        <w:t>, section 92 of the FSANZ Act stipulates that the Authority must publish a notice about the draft variation.</w:t>
      </w:r>
    </w:p>
    <w:p w14:paraId="2C7540A7" w14:textId="77777777" w:rsidR="00F4106A" w:rsidRPr="00F4106A" w:rsidRDefault="00F4106A" w:rsidP="00F4106A">
      <w:pPr>
        <w:widowControl w:val="0"/>
        <w:spacing w:before="240"/>
        <w:rPr>
          <w:rFonts w:eastAsia="Times New Roman" w:cs="Times New Roman"/>
          <w:b/>
          <w:szCs w:val="24"/>
          <w:lang w:val="en-AU" w:eastAsia="en-GB"/>
        </w:rPr>
      </w:pPr>
      <w:r w:rsidRPr="00F4106A">
        <w:rPr>
          <w:rFonts w:eastAsia="Times New Roman" w:cs="Times New Roman"/>
          <w:b/>
          <w:szCs w:val="24"/>
          <w:lang w:val="en-AU" w:eastAsia="en-GB"/>
        </w:rPr>
        <w:t>2.</w:t>
      </w:r>
      <w:r w:rsidRPr="00F4106A">
        <w:rPr>
          <w:rFonts w:eastAsia="Times New Roman" w:cs="Times New Roman"/>
          <w:b/>
          <w:szCs w:val="24"/>
          <w:lang w:val="en-AU" w:eastAsia="en-GB"/>
        </w:rPr>
        <w:tab/>
        <w:t>Variation is a legislative instrument</w:t>
      </w:r>
    </w:p>
    <w:p w14:paraId="293E005D" w14:textId="77777777" w:rsidR="00F4106A" w:rsidRPr="00F4106A" w:rsidRDefault="00F4106A" w:rsidP="00F4106A">
      <w:pPr>
        <w:widowControl w:val="0"/>
        <w:spacing w:before="240"/>
        <w:rPr>
          <w:rFonts w:eastAsia="Times New Roman" w:cs="Arial"/>
        </w:rPr>
      </w:pPr>
      <w:r w:rsidRPr="00F4106A">
        <w:rPr>
          <w:rFonts w:eastAsia="Times New Roman" w:cs="Arial"/>
          <w:szCs w:val="24"/>
          <w:lang w:bidi="en-US"/>
        </w:rPr>
        <w:t xml:space="preserve">The approved draft variation is a legislative instrument for the purposes of the </w:t>
      </w:r>
      <w:r w:rsidRPr="00F4106A">
        <w:rPr>
          <w:rFonts w:eastAsia="Times New Roman" w:cs="Arial"/>
          <w:i/>
          <w:iCs/>
          <w:szCs w:val="24"/>
          <w:lang w:bidi="en-US"/>
        </w:rPr>
        <w:t>Legislation Act 2003</w:t>
      </w:r>
      <w:r w:rsidRPr="00F4106A">
        <w:rPr>
          <w:rFonts w:eastAsia="Times New Roman" w:cs="Arial"/>
          <w:szCs w:val="24"/>
          <w:lang w:bidi="en-US"/>
        </w:rPr>
        <w:t xml:space="preserve"> (see section 94 of the FSANZ Act) and is publicly available on the Federal Register of Legislation (</w:t>
      </w:r>
      <w:hyperlink r:id="rId8" w:history="1">
        <w:r w:rsidRPr="00F4106A">
          <w:rPr>
            <w:rFonts w:eastAsia="Times New Roman" w:cs="Arial"/>
            <w:color w:val="3333FF"/>
            <w:szCs w:val="24"/>
            <w:u w:val="single"/>
            <w:lang w:bidi="en-US"/>
          </w:rPr>
          <w:t>www.legislation.gov.au</w:t>
        </w:r>
      </w:hyperlink>
      <w:r w:rsidRPr="00F4106A">
        <w:rPr>
          <w:rFonts w:eastAsia="Times New Roman" w:cs="Arial"/>
          <w:szCs w:val="24"/>
          <w:lang w:bidi="en-US"/>
        </w:rPr>
        <w:t>).</w:t>
      </w:r>
    </w:p>
    <w:p w14:paraId="4AA0C461" w14:textId="77777777" w:rsidR="00F4106A" w:rsidRPr="00F4106A" w:rsidRDefault="00F4106A" w:rsidP="00F4106A">
      <w:pPr>
        <w:widowControl w:val="0"/>
        <w:spacing w:before="240"/>
        <w:rPr>
          <w:rFonts w:eastAsia="Times New Roman" w:cs="Arial"/>
          <w:szCs w:val="24"/>
          <w:lang w:bidi="en-US"/>
        </w:rPr>
      </w:pPr>
      <w:r w:rsidRPr="00F4106A">
        <w:rPr>
          <w:rFonts w:eastAsia="Times New Roman" w:cs="Arial"/>
          <w:szCs w:val="24"/>
          <w:lang w:bidi="en-US"/>
        </w:rPr>
        <w:t xml:space="preserve">This instrument is not subject to the disallowance or sunsetting provisions of the </w:t>
      </w:r>
      <w:r w:rsidRPr="00F4106A">
        <w:rPr>
          <w:rFonts w:eastAsia="Times New Roman" w:cs="Arial"/>
          <w:i/>
          <w:iCs/>
          <w:szCs w:val="24"/>
          <w:lang w:bidi="en-US"/>
        </w:rPr>
        <w:t xml:space="preserve">Legislation Act 2003. </w:t>
      </w:r>
      <w:r w:rsidRPr="00F4106A">
        <w:rPr>
          <w:rFonts w:eastAsia="Times New Roman" w:cs="Arial"/>
          <w:szCs w:val="24"/>
          <w:lang w:bidi="en-US"/>
        </w:rPr>
        <w:t>Subsections</w:t>
      </w:r>
      <w:r w:rsidRPr="00F4106A">
        <w:rPr>
          <w:rFonts w:eastAsia="Times New Roman" w:cs="Arial"/>
          <w:i/>
          <w:iCs/>
          <w:szCs w:val="24"/>
          <w:lang w:bidi="en-US"/>
        </w:rPr>
        <w:t xml:space="preserve"> </w:t>
      </w:r>
      <w:r w:rsidRPr="00F4106A">
        <w:rPr>
          <w:rFonts w:eastAsia="Times New Roman" w:cs="Arial"/>
          <w:szCs w:val="24"/>
          <w:lang w:bidi="en-US"/>
        </w:rPr>
        <w:t>44(1) and 54(1) of that Act</w:t>
      </w:r>
      <w:r w:rsidRPr="00F4106A">
        <w:rPr>
          <w:rFonts w:eastAsia="Times New Roman" w:cs="Arial"/>
          <w:i/>
          <w:iCs/>
          <w:szCs w:val="24"/>
          <w:lang w:bidi="en-US"/>
        </w:rPr>
        <w:t xml:space="preserve"> </w:t>
      </w:r>
      <w:r w:rsidRPr="00F4106A">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4106A">
        <w:rPr>
          <w:rFonts w:eastAsia="Times New Roman" w:cs="Arial"/>
          <w:i/>
          <w:iCs/>
          <w:szCs w:val="24"/>
          <w:lang w:bidi="en-US"/>
        </w:rPr>
        <w:t>Legislation (Exemptions and other Matters) Regulation 2015</w:t>
      </w:r>
      <w:r w:rsidRPr="00F4106A">
        <w:rPr>
          <w:rFonts w:eastAsia="Times New Roman" w:cs="Arial"/>
          <w:szCs w:val="24"/>
          <w:lang w:bidi="en-US"/>
        </w:rPr>
        <w:t xml:space="preserve"> </w:t>
      </w:r>
      <w:r w:rsidRPr="00F4106A">
        <w:rPr>
          <w:rFonts w:eastAsia="Times New Roman" w:cs="Arial"/>
          <w:szCs w:val="24"/>
          <w:lang w:val="en" w:bidi="en-US"/>
        </w:rPr>
        <w:t xml:space="preserve">also exempts from sunsetting legislative instruments </w:t>
      </w:r>
      <w:r w:rsidRPr="00F4106A">
        <w:rPr>
          <w:rFonts w:eastAsia="Times New Roman" w:cs="Arial"/>
          <w:szCs w:val="24"/>
          <w:shd w:val="clear" w:color="auto" w:fill="FFFFFF"/>
          <w:lang w:bidi="en-US"/>
        </w:rPr>
        <w:t xml:space="preserve">a primary purpose of which is to </w:t>
      </w:r>
      <w:r w:rsidRPr="00F4106A">
        <w:rPr>
          <w:rFonts w:eastAsia="Times New Roman" w:cs="Arial"/>
          <w:szCs w:val="24"/>
          <w:lang w:bidi="en-US"/>
        </w:rPr>
        <w:t>give effect to an international obligation of Australia.</w:t>
      </w:r>
    </w:p>
    <w:p w14:paraId="149A99DA" w14:textId="77777777" w:rsidR="00F4106A" w:rsidRPr="00F4106A" w:rsidRDefault="00F4106A" w:rsidP="00F4106A">
      <w:pPr>
        <w:widowControl w:val="0"/>
        <w:spacing w:before="240"/>
        <w:rPr>
          <w:rFonts w:eastAsia="Times New Roman" w:cs="Times New Roman"/>
          <w:b/>
          <w:szCs w:val="24"/>
          <w:lang w:val="en-AU" w:eastAsia="en-GB"/>
        </w:rPr>
      </w:pPr>
      <w:r w:rsidRPr="00F4106A">
        <w:rPr>
          <w:rFonts w:eastAsia="Times New Roman" w:cs="Arial"/>
          <w:szCs w:val="24"/>
          <w:lang w:bidi="en-US"/>
        </w:rPr>
        <w:t xml:space="preserve">The </w:t>
      </w:r>
      <w:r w:rsidRPr="00F4106A">
        <w:rPr>
          <w:rFonts w:eastAsia="Times New Roman" w:cs="Arial"/>
          <w:szCs w:val="24"/>
          <w:lang w:val="en-AU" w:bidi="en-US"/>
        </w:rPr>
        <w:t>FSANZ Act</w:t>
      </w:r>
      <w:r w:rsidRPr="00F4106A">
        <w:rPr>
          <w:rFonts w:eastAsia="Times New Roman" w:cs="Arial"/>
          <w:i/>
          <w:iCs/>
          <w:szCs w:val="24"/>
          <w:lang w:val="en-AU" w:bidi="en-US"/>
        </w:rPr>
        <w:t xml:space="preserve"> </w:t>
      </w:r>
      <w:r w:rsidRPr="00F4106A">
        <w:rPr>
          <w:rFonts w:eastAsia="Times New Roman" w:cs="Arial"/>
          <w:szCs w:val="24"/>
          <w:lang w:val="en-AU" w:bidi="en-US"/>
        </w:rPr>
        <w:t xml:space="preserve">gives effect to </w:t>
      </w:r>
      <w:r w:rsidRPr="00F4106A">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F4106A">
        <w:rPr>
          <w:rFonts w:eastAsia="Times New Roman" w:cs="Arial"/>
          <w:szCs w:val="24"/>
          <w:lang w:val="en-AU" w:bidi="en-US"/>
        </w:rPr>
        <w:t>That Act also</w:t>
      </w:r>
      <w:r w:rsidRPr="00F4106A">
        <w:rPr>
          <w:rFonts w:eastAsia="Times New Roman" w:cs="Arial"/>
          <w:i/>
          <w:iCs/>
          <w:szCs w:val="24"/>
          <w:lang w:val="en-AU" w:bidi="en-US"/>
        </w:rPr>
        <w:t xml:space="preserve"> </w:t>
      </w:r>
      <w:r w:rsidRPr="00F4106A">
        <w:rPr>
          <w:rFonts w:eastAsia="Times New Roman" w:cs="Arial"/>
          <w:szCs w:val="24"/>
          <w:lang w:val="en-AU" w:bidi="en-US"/>
        </w:rPr>
        <w:t xml:space="preserve">gives effect to Australia’s obligations under an international agreement between Australia and New Zealand. For these purposes, the Act </w:t>
      </w:r>
      <w:r w:rsidRPr="00F4106A">
        <w:rPr>
          <w:rFonts w:eastAsia="Times New Roman" w:cs="Arial"/>
          <w:szCs w:val="24"/>
          <w:lang w:bidi="en-US"/>
        </w:rPr>
        <w:t xml:space="preserve">establishes the Authority to </w:t>
      </w:r>
      <w:r w:rsidRPr="00F4106A">
        <w:rPr>
          <w:rFonts w:eastAsia="Times New Roman" w:cs="Arial"/>
          <w:szCs w:val="24"/>
          <w:lang w:val="en-AU" w:bidi="en-US"/>
        </w:rPr>
        <w:t xml:space="preserve">develop food standards </w:t>
      </w:r>
      <w:r w:rsidRPr="00F4106A">
        <w:rPr>
          <w:rFonts w:eastAsia="Times New Roman" w:cs="Arial"/>
          <w:szCs w:val="24"/>
          <w:lang w:bidi="en-US"/>
        </w:rPr>
        <w:t xml:space="preserve">for consideration and endorsement by the FMM. The FMM is established under the Food Regulation Agreement and the </w:t>
      </w:r>
      <w:r w:rsidRPr="00F4106A">
        <w:rPr>
          <w:rFonts w:eastAsia="Times New Roman" w:cs="Arial"/>
          <w:szCs w:val="24"/>
          <w:lang w:val="en-AU" w:bidi="en-US"/>
        </w:rPr>
        <w:t>international agreement between Australia and New Zealand</w:t>
      </w:r>
      <w:r w:rsidRPr="00F4106A">
        <w:rPr>
          <w:rFonts w:eastAsia="Times New Roman" w:cs="Arial"/>
          <w:szCs w:val="24"/>
          <w:lang w:bidi="en-US"/>
        </w:rPr>
        <w:t xml:space="preserve">, and consists of New Zealand, Commonwealth and State/Territory members. If endorsed by the FMM, </w:t>
      </w:r>
      <w:r w:rsidRPr="00F4106A">
        <w:rPr>
          <w:rFonts w:eastAsia="Times New Roman" w:cs="Arial"/>
          <w:szCs w:val="24"/>
          <w:lang w:val="en-AU" w:bidi="en-US"/>
        </w:rPr>
        <w:t xml:space="preserve">the food standards on gazettal and registration are incorporated into and become part of Commonwealth, State </w:t>
      </w:r>
      <w:r w:rsidRPr="00F4106A">
        <w:rPr>
          <w:rFonts w:eastAsia="Times New Roman" w:cs="Arial"/>
          <w:szCs w:val="24"/>
          <w:lang w:val="en-AU" w:bidi="en-US"/>
        </w:rPr>
        <w:lastRenderedPageBreak/>
        <w:t>and Territory and New Zealand food laws. These standards or instruments are then administered, applied and enforced by these jurisdictions’ regulators as part of those food laws.</w:t>
      </w:r>
    </w:p>
    <w:p w14:paraId="0A0D0728" w14:textId="77777777" w:rsidR="00F4106A" w:rsidRPr="00F4106A" w:rsidRDefault="00F4106A" w:rsidP="00F4106A">
      <w:pPr>
        <w:widowControl w:val="0"/>
        <w:spacing w:before="240"/>
        <w:rPr>
          <w:rFonts w:eastAsia="Times New Roman" w:cs="Times New Roman"/>
          <w:b/>
          <w:szCs w:val="24"/>
          <w:lang w:val="en-AU" w:eastAsia="en-GB"/>
        </w:rPr>
      </w:pPr>
      <w:r w:rsidRPr="00F4106A">
        <w:rPr>
          <w:rFonts w:eastAsia="Times New Roman" w:cs="Times New Roman"/>
          <w:b/>
          <w:szCs w:val="24"/>
          <w:lang w:val="en-AU" w:eastAsia="en-GB"/>
        </w:rPr>
        <w:t>3.</w:t>
      </w:r>
      <w:r w:rsidRPr="00F4106A">
        <w:rPr>
          <w:rFonts w:eastAsia="Times New Roman" w:cs="Times New Roman"/>
          <w:b/>
          <w:szCs w:val="24"/>
          <w:lang w:val="en-AU" w:eastAsia="en-GB"/>
        </w:rPr>
        <w:tab/>
        <w:t xml:space="preserve">Purpose </w:t>
      </w:r>
    </w:p>
    <w:p w14:paraId="30D83D88" w14:textId="77777777" w:rsidR="00F4106A" w:rsidRPr="00F4106A" w:rsidRDefault="00F4106A" w:rsidP="00F4106A">
      <w:pPr>
        <w:widowControl w:val="0"/>
        <w:spacing w:before="240" w:after="240"/>
        <w:rPr>
          <w:rFonts w:eastAsia="Times New Roman" w:cs="Times New Roman"/>
          <w:szCs w:val="24"/>
          <w:lang w:eastAsia="en-GB" w:bidi="en-US"/>
        </w:rPr>
      </w:pPr>
      <w:r w:rsidRPr="00F4106A">
        <w:rPr>
          <w:rFonts w:eastAsia="Times New Roman" w:cs="Times New Roman"/>
          <w:szCs w:val="24"/>
          <w:lang w:eastAsia="en-GB" w:bidi="en-US"/>
        </w:rPr>
        <w:t xml:space="preserve">The Authority has approved a draft variation amending the table to subsection S26—3(4) in Schedule 26 of the Code to permit the sale and use of food derived from a new </w:t>
      </w:r>
      <w:r w:rsidRPr="00F4106A">
        <w:rPr>
          <w:rFonts w:eastAsia="Times New Roman" w:cs="Times New Roman"/>
          <w:color w:val="000000"/>
          <w:lang w:bidi="en-US"/>
        </w:rPr>
        <w:t>GM food -</w:t>
      </w:r>
      <w:r w:rsidRPr="00F4106A">
        <w:rPr>
          <w:rFonts w:eastAsia="Times New Roman" w:cs="Times New Roman"/>
          <w:szCs w:val="24"/>
          <w:lang w:val="en-AU" w:eastAsia="en-GB"/>
        </w:rPr>
        <w:t xml:space="preserve"> soybean line IND-00410-5</w:t>
      </w:r>
      <w:r w:rsidRPr="00F4106A">
        <w:rPr>
          <w:rFonts w:eastAsia="Calibri" w:cs="Arial"/>
          <w:bCs/>
          <w:lang w:val="en-AU"/>
        </w:rPr>
        <w:t>,</w:t>
      </w:r>
      <w:r w:rsidRPr="00F4106A">
        <w:rPr>
          <w:rFonts w:eastAsia="Times New Roman" w:cs="Times New Roman"/>
          <w:szCs w:val="24"/>
        </w:rPr>
        <w:t xml:space="preserve"> in accordance with the Code. </w:t>
      </w:r>
      <w:r w:rsidRPr="00F4106A">
        <w:rPr>
          <w:rFonts w:eastAsia="Times New Roman" w:cs="Times New Roman"/>
          <w:szCs w:val="24"/>
          <w:lang w:val="en-AU" w:eastAsia="en-GB"/>
        </w:rPr>
        <w:t xml:space="preserve">Soybean line IND-00410-5 has been genetically modified </w:t>
      </w:r>
      <w:r w:rsidRPr="00F4106A">
        <w:rPr>
          <w:rFonts w:eastAsia="Times New Roman" w:cs="Times New Roman"/>
          <w:szCs w:val="24"/>
        </w:rPr>
        <w:t xml:space="preserve">for tolerance to drought and the herbicide </w:t>
      </w:r>
      <w:proofErr w:type="spellStart"/>
      <w:r w:rsidRPr="00F4106A">
        <w:rPr>
          <w:rFonts w:eastAsia="Times New Roman" w:cs="Times New Roman"/>
          <w:szCs w:val="24"/>
        </w:rPr>
        <w:t>glufosinate</w:t>
      </w:r>
      <w:proofErr w:type="spellEnd"/>
      <w:r w:rsidRPr="00F4106A">
        <w:rPr>
          <w:rFonts w:eastAsia="Times New Roman" w:cs="Times New Roman"/>
          <w:szCs w:val="24"/>
          <w:lang w:bidi="en-US"/>
        </w:rPr>
        <w:t>.</w:t>
      </w:r>
    </w:p>
    <w:p w14:paraId="72BD667E" w14:textId="77777777" w:rsidR="00F4106A" w:rsidRPr="00F4106A" w:rsidRDefault="00F4106A" w:rsidP="00F4106A">
      <w:pPr>
        <w:widowControl w:val="0"/>
        <w:rPr>
          <w:rFonts w:eastAsia="Times New Roman" w:cs="Times New Roman"/>
          <w:b/>
          <w:szCs w:val="24"/>
          <w:lang w:val="en-AU" w:eastAsia="en-GB"/>
        </w:rPr>
      </w:pPr>
      <w:r w:rsidRPr="00F4106A">
        <w:rPr>
          <w:rFonts w:eastAsia="Times New Roman" w:cs="Times New Roman"/>
          <w:b/>
          <w:szCs w:val="24"/>
          <w:lang w:val="en-AU" w:eastAsia="en-GB"/>
        </w:rPr>
        <w:t>4.</w:t>
      </w:r>
      <w:r w:rsidRPr="00F4106A">
        <w:rPr>
          <w:rFonts w:eastAsia="Times New Roman" w:cs="Times New Roman"/>
          <w:b/>
          <w:szCs w:val="24"/>
          <w:lang w:val="en-AU" w:eastAsia="en-GB"/>
        </w:rPr>
        <w:tab/>
        <w:t>Documents incorporated by reference</w:t>
      </w:r>
    </w:p>
    <w:p w14:paraId="6711D2AD" w14:textId="77777777" w:rsidR="00F4106A" w:rsidRPr="00F4106A" w:rsidRDefault="00F4106A" w:rsidP="00F4106A">
      <w:pPr>
        <w:autoSpaceDE w:val="0"/>
        <w:autoSpaceDN w:val="0"/>
        <w:adjustRightInd w:val="0"/>
        <w:spacing w:before="240"/>
        <w:rPr>
          <w:rFonts w:eastAsia="Calibri" w:cs="Arial"/>
          <w:bCs/>
          <w:lang w:val="en-AU"/>
        </w:rPr>
      </w:pPr>
      <w:r w:rsidRPr="00F4106A">
        <w:rPr>
          <w:rFonts w:eastAsia="Calibri" w:cs="Arial"/>
          <w:bCs/>
          <w:lang w:val="en-AU"/>
        </w:rPr>
        <w:t>The approved draft variation does not incorporate any documents by reference.</w:t>
      </w:r>
    </w:p>
    <w:p w14:paraId="31CC2E0F" w14:textId="77777777" w:rsidR="00F4106A" w:rsidRPr="00F4106A" w:rsidRDefault="00F4106A" w:rsidP="00F4106A">
      <w:pPr>
        <w:widowControl w:val="0"/>
        <w:spacing w:before="240"/>
        <w:rPr>
          <w:rFonts w:eastAsia="Times New Roman" w:cs="Times New Roman"/>
          <w:b/>
          <w:szCs w:val="24"/>
          <w:lang w:val="en-AU" w:eastAsia="en-GB"/>
        </w:rPr>
      </w:pPr>
      <w:r w:rsidRPr="00F4106A">
        <w:rPr>
          <w:rFonts w:eastAsia="Times New Roman" w:cs="Times New Roman"/>
          <w:b/>
          <w:szCs w:val="24"/>
          <w:lang w:val="en-AU" w:eastAsia="en-GB"/>
        </w:rPr>
        <w:t>5.</w:t>
      </w:r>
      <w:r w:rsidRPr="00F4106A">
        <w:rPr>
          <w:rFonts w:eastAsia="Times New Roman" w:cs="Times New Roman"/>
          <w:b/>
          <w:szCs w:val="24"/>
          <w:lang w:val="en-AU" w:eastAsia="en-GB"/>
        </w:rPr>
        <w:tab/>
        <w:t>Consultation</w:t>
      </w:r>
    </w:p>
    <w:p w14:paraId="010FCEEB" w14:textId="77777777" w:rsidR="00F4106A" w:rsidRPr="00F4106A" w:rsidRDefault="00F4106A" w:rsidP="00F4106A">
      <w:pPr>
        <w:widowControl w:val="0"/>
        <w:spacing w:before="240"/>
        <w:rPr>
          <w:rFonts w:eastAsia="Times New Roman" w:cs="Times New Roman"/>
          <w:lang w:bidi="en-US"/>
        </w:rPr>
      </w:pPr>
      <w:r w:rsidRPr="00F4106A">
        <w:rPr>
          <w:rFonts w:eastAsia="Times New Roman" w:cs="Times New Roman"/>
          <w:lang w:bidi="en-US"/>
        </w:rPr>
        <w:t xml:space="preserve">In accordance with the procedure in Division 1 of Part 3 of the FSANZ Act, </w:t>
      </w:r>
      <w:r w:rsidRPr="00F4106A">
        <w:rPr>
          <w:rFonts w:eastAsia="Calibri" w:cs="Arial"/>
          <w:bCs/>
          <w:lang w:val="en-AU"/>
        </w:rPr>
        <w:t>the Authority</w:t>
      </w:r>
      <w:r w:rsidRPr="00F4106A">
        <w:rPr>
          <w:rFonts w:eastAsia="Times New Roman" w:cs="Times New Roman"/>
          <w:lang w:bidi="en-US"/>
        </w:rPr>
        <w:t xml:space="preserve">’s consideration of application A1264 included one round of public consultation following an assessment and the preparation of a draft variation and associated report. Submissions were called for on 21 April 2023 for a 6-week consultation period. </w:t>
      </w:r>
    </w:p>
    <w:p w14:paraId="5681BC33" w14:textId="77777777" w:rsidR="00F4106A" w:rsidRPr="00F4106A" w:rsidRDefault="00F4106A" w:rsidP="00F4106A">
      <w:pPr>
        <w:widowControl w:val="0"/>
        <w:spacing w:before="240" w:after="240"/>
        <w:rPr>
          <w:rFonts w:eastAsia="Times New Roman" w:cs="Times New Roman"/>
          <w:color w:val="FF0000"/>
          <w:szCs w:val="24"/>
          <w:lang w:val="en-AU" w:eastAsia="en-GB"/>
        </w:rPr>
      </w:pPr>
      <w:r w:rsidRPr="00F4106A">
        <w:rPr>
          <w:rFonts w:eastAsia="Times New Roman" w:cs="Times New Roman"/>
          <w:szCs w:val="24"/>
          <w:lang w:bidi="en-US"/>
        </w:rPr>
        <w:t xml:space="preserve">The </w:t>
      </w:r>
      <w:bookmarkStart w:id="0" w:name="_Hlk140067847"/>
      <w:r w:rsidRPr="00F4106A">
        <w:rPr>
          <w:rFonts w:eastAsia="Times New Roman" w:cs="Arial"/>
          <w:bCs/>
          <w:lang w:val="en-AU" w:bidi="en-US"/>
        </w:rPr>
        <w:t>Office of Impact Analysis</w:t>
      </w:r>
      <w:r w:rsidRPr="00F4106A">
        <w:rPr>
          <w:rFonts w:eastAsia="Times New Roman" w:cs="Arial"/>
          <w:bCs/>
          <w:vertAlign w:val="superscript"/>
          <w:lang w:val="en-AU" w:bidi="en-US"/>
        </w:rPr>
        <w:footnoteReference w:id="1"/>
      </w:r>
      <w:r w:rsidRPr="00F4106A">
        <w:rPr>
          <w:rFonts w:eastAsia="Times New Roman" w:cs="Arial"/>
          <w:bCs/>
          <w:lang w:val="en-AU" w:bidi="en-US"/>
        </w:rPr>
        <w:t xml:space="preserve"> </w:t>
      </w:r>
      <w:bookmarkEnd w:id="0"/>
      <w:r w:rsidRPr="00F4106A">
        <w:rPr>
          <w:rFonts w:eastAsia="Times New Roman" w:cs="Times New Roman"/>
          <w:szCs w:val="24"/>
          <w:lang w:bidi="en-US"/>
        </w:rPr>
        <w:t>granted the Authority a standing exemption from the requirement to develop a Regulatory Impact Statement for permitting new GM foods (OBPR correspondence dated 24 November 2010, reference 12065). </w:t>
      </w:r>
      <w:r w:rsidRPr="00F4106A">
        <w:rPr>
          <w:rFonts w:eastAsia="Times New Roman" w:cs="Arial"/>
          <w:bCs/>
          <w:lang w:val="en-AU" w:bidi="en-US"/>
        </w:rPr>
        <w:t>This standing exemption was provided as permitting new GM foods is deregulatory as their use will be voluntary if the application concerned is approved. This standing exemption relates to the introduction of a food to the food supply that has been determined to be safe.</w:t>
      </w:r>
    </w:p>
    <w:p w14:paraId="4A1DDE86" w14:textId="77777777" w:rsidR="00F4106A" w:rsidRPr="00F4106A" w:rsidRDefault="00F4106A" w:rsidP="00F4106A">
      <w:pPr>
        <w:widowControl w:val="0"/>
        <w:spacing w:before="240" w:after="240"/>
        <w:rPr>
          <w:rFonts w:eastAsia="Calibri" w:cs="Arial"/>
          <w:b/>
          <w:bCs/>
          <w:lang w:val="en-AU"/>
        </w:rPr>
      </w:pPr>
      <w:r w:rsidRPr="00F4106A">
        <w:rPr>
          <w:rFonts w:eastAsia="Calibri" w:cs="Arial"/>
          <w:b/>
          <w:bCs/>
          <w:lang w:val="en-AU"/>
        </w:rPr>
        <w:t>6.</w:t>
      </w:r>
      <w:r w:rsidRPr="00F4106A">
        <w:rPr>
          <w:rFonts w:eastAsia="Calibri" w:cs="Arial"/>
          <w:b/>
          <w:bCs/>
          <w:lang w:val="en-AU"/>
        </w:rPr>
        <w:tab/>
        <w:t>Statement of compatibility with human rights</w:t>
      </w:r>
    </w:p>
    <w:p w14:paraId="76EE927E" w14:textId="77777777" w:rsidR="00F4106A" w:rsidRPr="00F4106A" w:rsidRDefault="00F4106A" w:rsidP="00F4106A">
      <w:pPr>
        <w:widowControl w:val="0"/>
        <w:spacing w:before="240"/>
        <w:rPr>
          <w:rFonts w:eastAsia="Calibri" w:cs="Times New Roman"/>
          <w:szCs w:val="24"/>
          <w:lang w:val="en-AU"/>
        </w:rPr>
      </w:pPr>
      <w:r w:rsidRPr="00F4106A">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F4106A">
        <w:rPr>
          <w:rFonts w:eastAsia="Calibri" w:cs="Times New Roman"/>
          <w:i/>
          <w:szCs w:val="24"/>
          <w:lang w:val="en-AU"/>
        </w:rPr>
        <w:t>Legislation Act 2003</w:t>
      </w:r>
      <w:r w:rsidRPr="00F4106A">
        <w:rPr>
          <w:rFonts w:eastAsia="Calibri" w:cs="Times New Roman"/>
          <w:szCs w:val="24"/>
          <w:lang w:val="en-AU"/>
        </w:rPr>
        <w:t>.</w:t>
      </w:r>
    </w:p>
    <w:p w14:paraId="3976E77B" w14:textId="77777777" w:rsidR="00F4106A" w:rsidRPr="00F4106A" w:rsidRDefault="00F4106A" w:rsidP="00F4106A">
      <w:pPr>
        <w:widowControl w:val="0"/>
        <w:spacing w:before="240"/>
        <w:rPr>
          <w:rFonts w:eastAsia="Times New Roman" w:cs="Times New Roman"/>
          <w:b/>
          <w:szCs w:val="24"/>
          <w:lang w:val="en-AU" w:eastAsia="en-GB"/>
        </w:rPr>
      </w:pPr>
      <w:r w:rsidRPr="00F4106A">
        <w:rPr>
          <w:rFonts w:eastAsia="Times New Roman" w:cs="Times New Roman"/>
          <w:b/>
          <w:szCs w:val="24"/>
          <w:lang w:bidi="en-US"/>
        </w:rPr>
        <w:t>7.</w:t>
      </w:r>
      <w:r w:rsidRPr="00F4106A">
        <w:rPr>
          <w:rFonts w:eastAsia="Times New Roman" w:cs="Times New Roman"/>
          <w:b/>
          <w:szCs w:val="24"/>
          <w:lang w:bidi="en-US"/>
        </w:rPr>
        <w:tab/>
      </w:r>
      <w:r w:rsidRPr="00F4106A">
        <w:rPr>
          <w:rFonts w:eastAsia="Times New Roman" w:cs="Times New Roman"/>
          <w:b/>
          <w:szCs w:val="24"/>
          <w:lang w:val="en-AU" w:eastAsia="en-GB"/>
        </w:rPr>
        <w:t>Variation</w:t>
      </w:r>
    </w:p>
    <w:p w14:paraId="219B2F54" w14:textId="77777777" w:rsidR="00F4106A" w:rsidRPr="00F4106A" w:rsidRDefault="00F4106A" w:rsidP="00F4106A">
      <w:pPr>
        <w:widowControl w:val="0"/>
        <w:spacing w:before="240"/>
        <w:rPr>
          <w:rFonts w:eastAsia="Times New Roman" w:cs="Times New Roman"/>
          <w:bCs/>
          <w:szCs w:val="24"/>
          <w:lang w:bidi="en-US"/>
        </w:rPr>
      </w:pPr>
      <w:r w:rsidRPr="00F4106A">
        <w:rPr>
          <w:rFonts w:eastAsia="Times New Roman" w:cs="Times New Roman"/>
          <w:bCs/>
          <w:szCs w:val="24"/>
          <w:lang w:bidi="en-US"/>
        </w:rPr>
        <w:t xml:space="preserve">Clause 1 provides that the name of the variation is the </w:t>
      </w:r>
      <w:r w:rsidRPr="00F4106A">
        <w:rPr>
          <w:rFonts w:eastAsia="Times New Roman" w:cs="Times New Roman"/>
          <w:bCs/>
          <w:i/>
          <w:iCs/>
          <w:szCs w:val="24"/>
          <w:lang w:bidi="en-US"/>
        </w:rPr>
        <w:t>Food Standards (Application A1264  – Food derived from drought-tolerant and herbicide-tolerant soybean line IND-00410-5) Variation</w:t>
      </w:r>
      <w:r w:rsidRPr="00F4106A">
        <w:rPr>
          <w:rFonts w:eastAsia="Times New Roman" w:cs="Times New Roman"/>
          <w:bCs/>
          <w:szCs w:val="24"/>
          <w:lang w:bidi="en-US"/>
        </w:rPr>
        <w:t xml:space="preserve">. </w:t>
      </w:r>
    </w:p>
    <w:p w14:paraId="59737498" w14:textId="77777777" w:rsidR="00F4106A" w:rsidRPr="00F4106A" w:rsidRDefault="00F4106A" w:rsidP="00F4106A">
      <w:pPr>
        <w:widowControl w:val="0"/>
        <w:spacing w:before="240"/>
        <w:rPr>
          <w:rFonts w:eastAsia="Times New Roman" w:cs="Times New Roman"/>
          <w:bCs/>
          <w:szCs w:val="24"/>
          <w:lang w:bidi="en-US"/>
        </w:rPr>
      </w:pPr>
      <w:r w:rsidRPr="00F4106A">
        <w:rPr>
          <w:rFonts w:eastAsia="Times New Roman" w:cs="Times New Roman"/>
          <w:bCs/>
          <w:szCs w:val="24"/>
          <w:lang w:bidi="en-US"/>
        </w:rPr>
        <w:t>Clause 2 provides that the Code is amended by the Schedule to the variation.</w:t>
      </w:r>
    </w:p>
    <w:p w14:paraId="3D4CC535" w14:textId="77777777" w:rsidR="00F4106A" w:rsidRPr="00F4106A" w:rsidRDefault="00F4106A" w:rsidP="00F4106A">
      <w:pPr>
        <w:widowControl w:val="0"/>
        <w:spacing w:before="240" w:after="240"/>
        <w:rPr>
          <w:rFonts w:eastAsia="Times New Roman" w:cs="Times New Roman"/>
          <w:bCs/>
          <w:szCs w:val="24"/>
          <w:lang w:bidi="en-US"/>
        </w:rPr>
      </w:pPr>
      <w:r w:rsidRPr="00F4106A">
        <w:rPr>
          <w:rFonts w:eastAsia="Times New Roman" w:cs="Times New Roman"/>
          <w:bCs/>
          <w:szCs w:val="24"/>
          <w:lang w:bidi="en-US"/>
        </w:rPr>
        <w:t>Clause 3 provides that the variation will commence on the date of gazettal of the instrument.</w:t>
      </w:r>
    </w:p>
    <w:p w14:paraId="453661DD" w14:textId="77777777" w:rsidR="00F4106A" w:rsidRPr="00F4106A" w:rsidRDefault="00F4106A" w:rsidP="00F4106A">
      <w:pPr>
        <w:widowControl w:val="0"/>
        <w:spacing w:before="240" w:after="240"/>
        <w:rPr>
          <w:rFonts w:eastAsia="Times New Roman" w:cs="Times New Roman"/>
          <w:szCs w:val="24"/>
          <w:lang w:bidi="en-US"/>
        </w:rPr>
      </w:pPr>
      <w:r w:rsidRPr="00F4106A">
        <w:rPr>
          <w:rFonts w:eastAsia="Times New Roman" w:cs="Times New Roman"/>
          <w:b/>
          <w:szCs w:val="24"/>
          <w:lang w:bidi="en-US"/>
        </w:rPr>
        <w:t>Item [1]</w:t>
      </w:r>
      <w:r w:rsidRPr="00F4106A">
        <w:rPr>
          <w:rFonts w:eastAsia="Times New Roman" w:cs="Times New Roman"/>
          <w:szCs w:val="24"/>
          <w:lang w:bidi="en-US"/>
        </w:rPr>
        <w:t xml:space="preserve"> of the Schedule to the variation amends Schedule 26 of the Code by inserting new paragraph (r) into the column headed ‘</w:t>
      </w:r>
      <w:r w:rsidRPr="00F4106A">
        <w:rPr>
          <w:rFonts w:eastAsia="Times New Roman" w:cs="Times New Roman"/>
          <w:b/>
          <w:bCs/>
          <w:i/>
          <w:iCs/>
          <w:szCs w:val="24"/>
          <w:lang w:bidi="en-US"/>
        </w:rPr>
        <w:t>Food derived from:</w:t>
      </w:r>
      <w:r w:rsidRPr="00F4106A">
        <w:rPr>
          <w:rFonts w:eastAsia="Times New Roman" w:cs="Times New Roman"/>
          <w:szCs w:val="24"/>
          <w:lang w:bidi="en-US"/>
        </w:rPr>
        <w:t xml:space="preserve">’ for item 7 of the table to subsection S26—3(4) in alphabetical order. </w:t>
      </w:r>
    </w:p>
    <w:p w14:paraId="52552C6F" w14:textId="77777777" w:rsidR="00F4106A" w:rsidRPr="00F4106A" w:rsidRDefault="00F4106A" w:rsidP="00F4106A">
      <w:pPr>
        <w:widowControl w:val="0"/>
        <w:spacing w:before="240" w:after="240"/>
        <w:rPr>
          <w:rFonts w:eastAsia="Times New Roman" w:cs="Times New Roman"/>
          <w:bCs/>
          <w:szCs w:val="24"/>
          <w:lang w:bidi="en-US"/>
        </w:rPr>
      </w:pPr>
      <w:r w:rsidRPr="00F4106A">
        <w:rPr>
          <w:rFonts w:eastAsia="Times New Roman" w:cs="Times New Roman"/>
          <w:szCs w:val="24"/>
          <w:lang w:bidi="en-US"/>
        </w:rPr>
        <w:t>Item 7 of the table refers to ‘Soybean’.</w:t>
      </w:r>
    </w:p>
    <w:p w14:paraId="28966D4D" w14:textId="77777777" w:rsidR="00F4106A" w:rsidRPr="00F4106A" w:rsidRDefault="00F4106A" w:rsidP="00F4106A">
      <w:pPr>
        <w:widowControl w:val="0"/>
        <w:spacing w:before="240"/>
        <w:rPr>
          <w:rFonts w:eastAsia="Times New Roman" w:cs="Times New Roman"/>
          <w:szCs w:val="24"/>
          <w:lang w:bidi="en-US"/>
        </w:rPr>
      </w:pPr>
      <w:r w:rsidRPr="00F4106A">
        <w:rPr>
          <w:rFonts w:eastAsia="Times New Roman" w:cs="Times New Roman"/>
          <w:szCs w:val="24"/>
          <w:lang w:bidi="en-US"/>
        </w:rPr>
        <w:t>The new paragraph (r) refers to ‘drought-tolerant and herbicide-tolerant soybean line IND-00410-5’.</w:t>
      </w:r>
    </w:p>
    <w:p w14:paraId="2DEBE7AF" w14:textId="77777777" w:rsidR="00F4106A" w:rsidRPr="00F4106A" w:rsidRDefault="00F4106A" w:rsidP="00F4106A">
      <w:pPr>
        <w:widowControl w:val="0"/>
        <w:spacing w:before="240" w:after="240"/>
        <w:rPr>
          <w:rFonts w:eastAsia="Times New Roman" w:cs="Times New Roman"/>
          <w:szCs w:val="24"/>
          <w:lang w:bidi="en-US"/>
        </w:rPr>
      </w:pPr>
      <w:r w:rsidRPr="00F4106A">
        <w:rPr>
          <w:rFonts w:eastAsia="Times New Roman" w:cs="Times New Roman"/>
          <w:szCs w:val="24"/>
          <w:lang w:val="en-AU" w:bidi="en-US"/>
        </w:rPr>
        <w:t xml:space="preserve">The effect of the variation is to permit </w:t>
      </w:r>
      <w:r w:rsidRPr="00F4106A">
        <w:rPr>
          <w:rFonts w:eastAsia="Times New Roman" w:cs="Times New Roman"/>
          <w:szCs w:val="24"/>
          <w:lang w:bidi="en-US"/>
        </w:rPr>
        <w:t>the sale and use of food derived from that soybean line</w:t>
      </w:r>
      <w:r w:rsidRPr="00F4106A">
        <w:rPr>
          <w:rFonts w:eastAsia="Times New Roman" w:cs="Times New Roman"/>
          <w:szCs w:val="24"/>
          <w:lang w:val="en-AU" w:bidi="en-US"/>
        </w:rPr>
        <w:t xml:space="preserve"> </w:t>
      </w:r>
      <w:r w:rsidRPr="00F4106A">
        <w:rPr>
          <w:rFonts w:eastAsia="Times New Roman" w:cs="Times New Roman"/>
          <w:szCs w:val="24"/>
          <w:lang w:val="en-AU" w:bidi="en-US"/>
        </w:rPr>
        <w:lastRenderedPageBreak/>
        <w:t xml:space="preserve">in accordance with </w:t>
      </w:r>
      <w:bookmarkStart w:id="1" w:name="_Toc11735637"/>
      <w:bookmarkStart w:id="2" w:name="_Toc29883122"/>
      <w:bookmarkStart w:id="3" w:name="_Toc41906809"/>
      <w:bookmarkStart w:id="4" w:name="_Toc41907556"/>
      <w:bookmarkStart w:id="5" w:name="_Toc120358587"/>
      <w:bookmarkStart w:id="6" w:name="_Toc175381446"/>
      <w:bookmarkStart w:id="7" w:name="_Toc175381454"/>
      <w:bookmarkEnd w:id="1"/>
      <w:bookmarkEnd w:id="2"/>
      <w:bookmarkEnd w:id="3"/>
      <w:bookmarkEnd w:id="4"/>
      <w:bookmarkEnd w:id="5"/>
      <w:bookmarkEnd w:id="6"/>
      <w:bookmarkEnd w:id="7"/>
      <w:r w:rsidRPr="00F4106A">
        <w:rPr>
          <w:rFonts w:eastAsia="Times New Roman" w:cs="Times New Roman"/>
          <w:szCs w:val="24"/>
          <w:lang w:val="en-AU" w:bidi="en-US"/>
        </w:rPr>
        <w:t>the Code.</w:t>
      </w:r>
    </w:p>
    <w:p w14:paraId="563A1074" w14:textId="77777777" w:rsidR="00D5526B" w:rsidRPr="003A01FB" w:rsidRDefault="00D5526B" w:rsidP="003A01FB"/>
    <w:sectPr w:rsidR="00D5526B" w:rsidRPr="003A01F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013B" w14:textId="77777777" w:rsidR="00F4106A" w:rsidRDefault="00F4106A" w:rsidP="00F4106A">
      <w:r>
        <w:separator/>
      </w:r>
    </w:p>
  </w:endnote>
  <w:endnote w:type="continuationSeparator" w:id="0">
    <w:p w14:paraId="003286BB" w14:textId="77777777" w:rsidR="00F4106A" w:rsidRDefault="00F4106A" w:rsidP="00F4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FD6E" w14:textId="77777777" w:rsidR="00F4106A" w:rsidRDefault="00F4106A" w:rsidP="00F4106A">
      <w:r>
        <w:separator/>
      </w:r>
    </w:p>
  </w:footnote>
  <w:footnote w:type="continuationSeparator" w:id="0">
    <w:p w14:paraId="47A38C6F" w14:textId="77777777" w:rsidR="00F4106A" w:rsidRDefault="00F4106A" w:rsidP="00F4106A">
      <w:r>
        <w:continuationSeparator/>
      </w:r>
    </w:p>
  </w:footnote>
  <w:footnote w:id="1">
    <w:p w14:paraId="4E23EDB4" w14:textId="77777777" w:rsidR="00F4106A" w:rsidRPr="00A427C8" w:rsidRDefault="00F4106A" w:rsidP="00F4106A">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679235961">
    <w:abstractNumId w:val="0"/>
  </w:num>
  <w:num w:numId="2" w16cid:durableId="192429798">
    <w:abstractNumId w:val="0"/>
  </w:num>
  <w:num w:numId="3" w16cid:durableId="178088183">
    <w:abstractNumId w:val="0"/>
  </w:num>
  <w:num w:numId="4" w16cid:durableId="1099910208">
    <w:abstractNumId w:val="0"/>
  </w:num>
  <w:num w:numId="5" w16cid:durableId="1741631868">
    <w:abstractNumId w:val="0"/>
  </w:num>
  <w:num w:numId="6" w16cid:durableId="52628338">
    <w:abstractNumId w:val="0"/>
  </w:num>
  <w:num w:numId="7" w16cid:durableId="623120094">
    <w:abstractNumId w:val="0"/>
  </w:num>
  <w:num w:numId="8" w16cid:durableId="1093666177">
    <w:abstractNumId w:val="3"/>
  </w:num>
  <w:num w:numId="9" w16cid:durableId="347831176">
    <w:abstractNumId w:val="1"/>
  </w:num>
  <w:num w:numId="10" w16cid:durableId="1411349964">
    <w:abstractNumId w:val="2"/>
  </w:num>
  <w:num w:numId="11" w16cid:durableId="426855455">
    <w:abstractNumId w:val="3"/>
  </w:num>
  <w:num w:numId="12" w16cid:durableId="639959705">
    <w:abstractNumId w:val="1"/>
  </w:num>
  <w:num w:numId="13" w16cid:durableId="28469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6A"/>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4106A"/>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715BE"/>
  <w15:chartTrackingRefBased/>
  <w15:docId w15:val="{39FA81E3-F132-4483-9210-2F78CE8F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rsid w:val="00F41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CB3DC606-AA58-43D4-BE2F-C4A61E647C93}"/>
</file>

<file path=customXml/itemProps3.xml><?xml version="1.0" encoding="utf-8"?>
<ds:datastoreItem xmlns:ds="http://schemas.openxmlformats.org/officeDocument/2006/customXml" ds:itemID="{9F34A07C-6BF0-4BC4-B9D0-4762CB7B4326}"/>
</file>

<file path=customXml/itemProps4.xml><?xml version="1.0" encoding="utf-8"?>
<ds:datastoreItem xmlns:ds="http://schemas.openxmlformats.org/officeDocument/2006/customXml" ds:itemID="{4BA36E41-0D0C-4DF5-9D27-C3369CFA1E2C}"/>
</file>

<file path=customXml/itemProps5.xml><?xml version="1.0" encoding="utf-8"?>
<ds:datastoreItem xmlns:ds="http://schemas.openxmlformats.org/officeDocument/2006/customXml" ds:itemID="{44AD4149-3139-4A39-847A-226200CD4CA1}"/>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5031</Characters>
  <Application>Microsoft Office Word</Application>
  <DocSecurity>0</DocSecurity>
  <Lines>84</Lines>
  <Paragraphs>29</Paragraphs>
  <ScaleCrop>false</ScaleCrop>
  <Company>Food Standards Australia New Zealand</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cp:revision>
  <dcterms:created xsi:type="dcterms:W3CDTF">2023-11-22T01:49:00Z</dcterms:created>
  <dcterms:modified xsi:type="dcterms:W3CDTF">2023-11-22T01:51:00Z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v=2022.1;a=SHA256;h=843028E0F0F410577FC1B09874616FF610753AD8A02CD7C8783BB2D269FC8286</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2023-11-22T01:49:31Z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F7F964FFD1AB4801AE27FBF767ED50FC</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F2DFB1BCBC85AC86F5481E6BE5402C2E</vt:lpwstr>
  </property>
  <property fmtid="{D5CDD505-2E9C-101B-9397-08002B2CF9AE}" pid="25" name="PM_Hash_Salt">
    <vt:lpwstr>F2DFB1BCBC85AC86F5481E6BE5402C2E</vt:lpwstr>
  </property>
  <property fmtid="{D5CDD505-2E9C-101B-9397-08002B2CF9AE}" pid="26" name="PM_Hash_SHA1">
    <vt:lpwstr>680B8B1D13485D3C893251F9CAC80CDD1F33A729</vt:lpwstr>
  </property>
  <property fmtid="{D5CDD505-2E9C-101B-9397-08002B2CF9AE}" pid="27" name="ContentTypeId">
    <vt:lpwstr>0x010100F5F252698E4843DFA3EBBF7EC57E522A00D1FD65540778064E8071EC7105C190BC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MediaServiceImageTags">
    <vt:lpwstr/>
  </property>
  <property fmtid="{D5CDD505-2E9C-101B-9397-08002B2CF9AE}" pid="31" name="Data_x0020_Privacy">
    <vt:lpwstr/>
  </property>
  <property fmtid="{D5CDD505-2E9C-101B-9397-08002B2CF9AE}" pid="32" name="Access">
    <vt:lpwstr/>
  </property>
  <property fmtid="{D5CDD505-2E9C-101B-9397-08002B2CF9AE}" pid="33" name="Classification">
    <vt:lpwstr>3;#OFFICIAL|3776503d-ed4e-4d70-8dfd-8e17b238523b</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