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C403" w14:textId="6A839374" w:rsidR="005E317F" w:rsidRDefault="00AA13B9" w:rsidP="005E317F">
      <w:pPr>
        <w:rPr>
          <w:sz w:val="28"/>
        </w:rPr>
      </w:pPr>
      <w:r>
        <w:rPr>
          <w:sz w:val="28"/>
        </w:rPr>
        <w:t xml:space="preserve"> </w:t>
      </w:r>
      <w:r w:rsidR="005E317F">
        <w:rPr>
          <w:noProof/>
          <w:lang w:eastAsia="en-AU"/>
        </w:rPr>
        <w:drawing>
          <wp:inline distT="0" distB="0" distL="0" distR="0" wp14:anchorId="27FEDB51" wp14:editId="0EE5E60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87D6D85" w14:textId="77777777" w:rsidR="005E317F" w:rsidRDefault="005E317F" w:rsidP="005E317F">
      <w:pPr>
        <w:rPr>
          <w:sz w:val="19"/>
        </w:rPr>
      </w:pPr>
    </w:p>
    <w:p w14:paraId="2EDF7DA1" w14:textId="0A4A114E" w:rsidR="005E317F" w:rsidRPr="00E500D4" w:rsidRDefault="00185275" w:rsidP="005E317F">
      <w:pPr>
        <w:pStyle w:val="ShortT"/>
      </w:pPr>
      <w:r>
        <w:t>Higher Education Support</w:t>
      </w:r>
      <w:r w:rsidR="005E317F" w:rsidRPr="00DA182D">
        <w:t xml:space="preserve"> </w:t>
      </w:r>
      <w:r>
        <w:t xml:space="preserve">(Other Grants) Amendment </w:t>
      </w:r>
      <w:r w:rsidR="005E317F">
        <w:t>(</w:t>
      </w:r>
      <w:r>
        <w:t>Higher Education Continuity Guarantee</w:t>
      </w:r>
      <w:r w:rsidR="005E317F">
        <w:t xml:space="preserve">) </w:t>
      </w:r>
      <w:r>
        <w:t>Guidelines</w:t>
      </w:r>
      <w:r w:rsidR="005E317F" w:rsidRPr="00B973E5">
        <w:t xml:space="preserve"> </w:t>
      </w:r>
      <w:r>
        <w:t>2023</w:t>
      </w:r>
    </w:p>
    <w:p w14:paraId="4EE35C0F" w14:textId="2F209888" w:rsidR="005E317F" w:rsidRPr="00DA182D" w:rsidRDefault="005E317F" w:rsidP="005E317F">
      <w:pPr>
        <w:pStyle w:val="SignCoverPageStart"/>
        <w:spacing w:before="240"/>
        <w:ind w:right="91"/>
        <w:rPr>
          <w:szCs w:val="22"/>
        </w:rPr>
      </w:pPr>
      <w:r w:rsidRPr="00DA182D">
        <w:rPr>
          <w:szCs w:val="22"/>
        </w:rPr>
        <w:t xml:space="preserve">I, </w:t>
      </w:r>
      <w:r w:rsidR="00185275">
        <w:rPr>
          <w:szCs w:val="22"/>
        </w:rPr>
        <w:t>Jason Clare</w:t>
      </w:r>
      <w:r w:rsidRPr="00DA182D">
        <w:rPr>
          <w:szCs w:val="22"/>
        </w:rPr>
        <w:t xml:space="preserve">, </w:t>
      </w:r>
      <w:r w:rsidR="00185275">
        <w:rPr>
          <w:szCs w:val="22"/>
        </w:rPr>
        <w:t>Minister for Education</w:t>
      </w:r>
      <w:r w:rsidRPr="00DA182D">
        <w:rPr>
          <w:szCs w:val="22"/>
        </w:rPr>
        <w:t xml:space="preserve">, </w:t>
      </w:r>
      <w:r>
        <w:rPr>
          <w:szCs w:val="22"/>
        </w:rPr>
        <w:t xml:space="preserve">make the following </w:t>
      </w:r>
      <w:r w:rsidR="00185275">
        <w:rPr>
          <w:szCs w:val="22"/>
        </w:rPr>
        <w:t>Guidelines</w:t>
      </w:r>
      <w:r w:rsidRPr="00DA182D">
        <w:rPr>
          <w:szCs w:val="22"/>
        </w:rPr>
        <w:t>.</w:t>
      </w:r>
    </w:p>
    <w:p w14:paraId="034F8BBC" w14:textId="49BF382E"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005A6EC9">
        <w:rPr>
          <w:szCs w:val="22"/>
        </w:rPr>
        <w:t>24 November 2023</w:t>
      </w:r>
      <w:r w:rsidRPr="00001A63">
        <w:rPr>
          <w:szCs w:val="22"/>
        </w:rPr>
        <w:tab/>
      </w:r>
      <w:r>
        <w:rPr>
          <w:szCs w:val="22"/>
        </w:rPr>
        <w:tab/>
      </w:r>
      <w:r w:rsidRPr="00001A63">
        <w:rPr>
          <w:szCs w:val="22"/>
        </w:rPr>
        <w:tab/>
      </w:r>
    </w:p>
    <w:p w14:paraId="1DB06E6F" w14:textId="5254582F" w:rsidR="005E317F" w:rsidRDefault="00185275" w:rsidP="005E317F">
      <w:pPr>
        <w:keepNext/>
        <w:tabs>
          <w:tab w:val="left" w:pos="3402"/>
        </w:tabs>
        <w:spacing w:before="1440" w:line="300" w:lineRule="atLeast"/>
        <w:ind w:right="397"/>
        <w:rPr>
          <w:b/>
          <w:szCs w:val="22"/>
        </w:rPr>
      </w:pPr>
      <w:r>
        <w:rPr>
          <w:szCs w:val="22"/>
        </w:rPr>
        <w:t>Jason Clare</w:t>
      </w:r>
      <w:r w:rsidR="005E317F" w:rsidRPr="00A75FE9">
        <w:rPr>
          <w:szCs w:val="22"/>
        </w:rPr>
        <w:t xml:space="preserve"> </w:t>
      </w:r>
    </w:p>
    <w:p w14:paraId="14896894" w14:textId="3AB88FB1" w:rsidR="005E317F" w:rsidRPr="000D3FB9" w:rsidRDefault="00185275" w:rsidP="005E317F">
      <w:pPr>
        <w:pStyle w:val="SignCoverPageEnd"/>
        <w:ind w:right="91"/>
        <w:rPr>
          <w:sz w:val="22"/>
        </w:rPr>
      </w:pPr>
      <w:r>
        <w:rPr>
          <w:sz w:val="22"/>
        </w:rPr>
        <w:t>Minister for Education</w:t>
      </w:r>
    </w:p>
    <w:p w14:paraId="767DAE7C" w14:textId="77777777" w:rsidR="00B20990" w:rsidRDefault="00B20990" w:rsidP="00B20990"/>
    <w:p w14:paraId="4E9BB824" w14:textId="77777777" w:rsidR="00B20990" w:rsidRDefault="00B20990" w:rsidP="00B20990">
      <w:pPr>
        <w:sectPr w:rsidR="00B20990" w:rsidSect="00B20990">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14:paraId="46F428E6" w14:textId="77777777" w:rsidR="00B20990" w:rsidRDefault="00B20990" w:rsidP="00B20990">
      <w:pPr>
        <w:outlineLvl w:val="0"/>
        <w:rPr>
          <w:sz w:val="36"/>
        </w:rPr>
      </w:pPr>
      <w:r w:rsidRPr="007A1328">
        <w:rPr>
          <w:sz w:val="36"/>
        </w:rPr>
        <w:lastRenderedPageBreak/>
        <w:t>Contents</w:t>
      </w:r>
    </w:p>
    <w:bookmarkStart w:id="0" w:name="BKCheck15B_2"/>
    <w:bookmarkEnd w:id="0"/>
    <w:p w14:paraId="3B2125FE" w14:textId="6293BD54" w:rsidR="006D0023"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6D0023">
        <w:rPr>
          <w:noProof/>
        </w:rPr>
        <w:t>1  Name</w:t>
      </w:r>
      <w:r w:rsidR="006D0023">
        <w:rPr>
          <w:noProof/>
        </w:rPr>
        <w:tab/>
      </w:r>
      <w:r w:rsidR="006D0023">
        <w:rPr>
          <w:noProof/>
        </w:rPr>
        <w:fldChar w:fldCharType="begin"/>
      </w:r>
      <w:r w:rsidR="006D0023">
        <w:rPr>
          <w:noProof/>
        </w:rPr>
        <w:instrText xml:space="preserve"> PAGEREF _Toc130806200 \h </w:instrText>
      </w:r>
      <w:r w:rsidR="006D0023">
        <w:rPr>
          <w:noProof/>
        </w:rPr>
      </w:r>
      <w:r w:rsidR="006D0023">
        <w:rPr>
          <w:noProof/>
        </w:rPr>
        <w:fldChar w:fldCharType="separate"/>
      </w:r>
      <w:r w:rsidR="006D0023">
        <w:rPr>
          <w:noProof/>
        </w:rPr>
        <w:t>1</w:t>
      </w:r>
      <w:r w:rsidR="006D0023">
        <w:rPr>
          <w:noProof/>
        </w:rPr>
        <w:fldChar w:fldCharType="end"/>
      </w:r>
    </w:p>
    <w:p w14:paraId="01BB483C" w14:textId="0D38D401" w:rsidR="006D0023" w:rsidRDefault="006D002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_Toc130806201 \h </w:instrText>
      </w:r>
      <w:r>
        <w:rPr>
          <w:noProof/>
        </w:rPr>
      </w:r>
      <w:r>
        <w:rPr>
          <w:noProof/>
        </w:rPr>
        <w:fldChar w:fldCharType="separate"/>
      </w:r>
      <w:r>
        <w:rPr>
          <w:noProof/>
        </w:rPr>
        <w:t>1</w:t>
      </w:r>
      <w:r>
        <w:rPr>
          <w:noProof/>
        </w:rPr>
        <w:fldChar w:fldCharType="end"/>
      </w:r>
    </w:p>
    <w:p w14:paraId="08CED9CD" w14:textId="02977F00" w:rsidR="006D0023" w:rsidRDefault="006D002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_Toc130806202 \h </w:instrText>
      </w:r>
      <w:r>
        <w:rPr>
          <w:noProof/>
        </w:rPr>
      </w:r>
      <w:r>
        <w:rPr>
          <w:noProof/>
        </w:rPr>
        <w:fldChar w:fldCharType="separate"/>
      </w:r>
      <w:r>
        <w:rPr>
          <w:noProof/>
        </w:rPr>
        <w:t>1</w:t>
      </w:r>
      <w:r>
        <w:rPr>
          <w:noProof/>
        </w:rPr>
        <w:fldChar w:fldCharType="end"/>
      </w:r>
    </w:p>
    <w:p w14:paraId="02864334" w14:textId="355F2D2A" w:rsidR="006D0023" w:rsidRDefault="006D0023">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_Toc130806203 \h </w:instrText>
      </w:r>
      <w:r>
        <w:rPr>
          <w:noProof/>
        </w:rPr>
      </w:r>
      <w:r>
        <w:rPr>
          <w:noProof/>
        </w:rPr>
        <w:fldChar w:fldCharType="separate"/>
      </w:r>
      <w:r>
        <w:rPr>
          <w:noProof/>
        </w:rPr>
        <w:t>1</w:t>
      </w:r>
      <w:r>
        <w:rPr>
          <w:noProof/>
        </w:rPr>
        <w:fldChar w:fldCharType="end"/>
      </w:r>
    </w:p>
    <w:p w14:paraId="73CCCF0F" w14:textId="20F79179" w:rsidR="006D0023" w:rsidRDefault="006D0023">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_Toc130806204 \h </w:instrText>
      </w:r>
      <w:r>
        <w:rPr>
          <w:noProof/>
        </w:rPr>
      </w:r>
      <w:r>
        <w:rPr>
          <w:noProof/>
        </w:rPr>
        <w:fldChar w:fldCharType="separate"/>
      </w:r>
      <w:r>
        <w:rPr>
          <w:noProof/>
        </w:rPr>
        <w:t>2</w:t>
      </w:r>
      <w:r>
        <w:rPr>
          <w:noProof/>
        </w:rPr>
        <w:fldChar w:fldCharType="end"/>
      </w:r>
    </w:p>
    <w:p w14:paraId="133077B5" w14:textId="61FC59D5" w:rsidR="006D0023" w:rsidRPr="00FC11A4" w:rsidRDefault="006D0023">
      <w:pPr>
        <w:pStyle w:val="TOC9"/>
        <w:rPr>
          <w:rFonts w:asciiTheme="minorHAnsi" w:eastAsiaTheme="minorEastAsia" w:hAnsiTheme="minorHAnsi" w:cstheme="minorBidi"/>
          <w:i w:val="0"/>
          <w:iCs/>
          <w:noProof/>
          <w:kern w:val="0"/>
          <w:sz w:val="22"/>
          <w:szCs w:val="22"/>
        </w:rPr>
      </w:pPr>
      <w:r>
        <w:rPr>
          <w:noProof/>
        </w:rPr>
        <w:t>Higher Education Support (Other Grants) Guidelines 2022</w:t>
      </w:r>
      <w:r>
        <w:rPr>
          <w:noProof/>
        </w:rPr>
        <w:tab/>
      </w:r>
      <w:r w:rsidRPr="000C4CE6">
        <w:rPr>
          <w:i w:val="0"/>
          <w:iCs/>
          <w:noProof/>
        </w:rPr>
        <w:fldChar w:fldCharType="begin"/>
      </w:r>
      <w:r w:rsidRPr="000C4CE6">
        <w:rPr>
          <w:i w:val="0"/>
          <w:iCs/>
          <w:noProof/>
        </w:rPr>
        <w:instrText xml:space="preserve"> PAGEREF _Toc130806205 \h </w:instrText>
      </w:r>
      <w:r w:rsidRPr="000C4CE6">
        <w:rPr>
          <w:i w:val="0"/>
          <w:iCs/>
          <w:noProof/>
        </w:rPr>
      </w:r>
      <w:r w:rsidRPr="000C4CE6">
        <w:rPr>
          <w:i w:val="0"/>
          <w:iCs/>
          <w:noProof/>
        </w:rPr>
        <w:fldChar w:fldCharType="separate"/>
      </w:r>
      <w:r w:rsidRPr="000C4CE6">
        <w:rPr>
          <w:i w:val="0"/>
          <w:iCs/>
          <w:noProof/>
        </w:rPr>
        <w:t>2</w:t>
      </w:r>
      <w:r w:rsidRPr="000C4CE6">
        <w:rPr>
          <w:i w:val="0"/>
          <w:iCs/>
          <w:noProof/>
        </w:rPr>
        <w:fldChar w:fldCharType="end"/>
      </w:r>
    </w:p>
    <w:p w14:paraId="456D04A4" w14:textId="13BC01CA" w:rsidR="006D0023" w:rsidRDefault="006D0023">
      <w:pPr>
        <w:pStyle w:val="TOC2"/>
        <w:rPr>
          <w:rFonts w:asciiTheme="minorHAnsi" w:eastAsiaTheme="minorEastAsia" w:hAnsiTheme="minorHAnsi" w:cstheme="minorBidi"/>
          <w:b w:val="0"/>
          <w:noProof/>
          <w:kern w:val="0"/>
          <w:sz w:val="22"/>
          <w:szCs w:val="22"/>
        </w:rPr>
      </w:pPr>
      <w:r>
        <w:rPr>
          <w:noProof/>
        </w:rPr>
        <w:t>Part 1A—Application, saving and transitional provisions</w:t>
      </w:r>
      <w:r>
        <w:rPr>
          <w:noProof/>
        </w:rPr>
        <w:tab/>
      </w:r>
      <w:r>
        <w:rPr>
          <w:noProof/>
        </w:rPr>
        <w:fldChar w:fldCharType="begin"/>
      </w:r>
      <w:r>
        <w:rPr>
          <w:noProof/>
        </w:rPr>
        <w:instrText xml:space="preserve"> PAGEREF _Toc130806206 \h </w:instrText>
      </w:r>
      <w:r>
        <w:rPr>
          <w:noProof/>
        </w:rPr>
      </w:r>
      <w:r>
        <w:rPr>
          <w:noProof/>
        </w:rPr>
        <w:fldChar w:fldCharType="separate"/>
      </w:r>
      <w:r>
        <w:rPr>
          <w:noProof/>
        </w:rPr>
        <w:t>2</w:t>
      </w:r>
      <w:r>
        <w:rPr>
          <w:noProof/>
        </w:rPr>
        <w:fldChar w:fldCharType="end"/>
      </w:r>
    </w:p>
    <w:p w14:paraId="0257CFAA" w14:textId="1FF92041" w:rsidR="006D0023" w:rsidRDefault="006D0023">
      <w:pPr>
        <w:pStyle w:val="TOC5"/>
        <w:rPr>
          <w:rFonts w:asciiTheme="minorHAnsi" w:eastAsiaTheme="minorEastAsia" w:hAnsiTheme="minorHAnsi" w:cstheme="minorBidi"/>
          <w:noProof/>
          <w:kern w:val="0"/>
          <w:sz w:val="22"/>
          <w:szCs w:val="22"/>
        </w:rPr>
      </w:pPr>
      <w:r>
        <w:rPr>
          <w:noProof/>
        </w:rPr>
        <w:t>6A  Saved effect of conditions</w:t>
      </w:r>
      <w:r>
        <w:rPr>
          <w:noProof/>
        </w:rPr>
        <w:tab/>
      </w:r>
      <w:r>
        <w:rPr>
          <w:noProof/>
        </w:rPr>
        <w:fldChar w:fldCharType="begin"/>
      </w:r>
      <w:r>
        <w:rPr>
          <w:noProof/>
        </w:rPr>
        <w:instrText xml:space="preserve"> PAGEREF _Toc130806207 \h </w:instrText>
      </w:r>
      <w:r>
        <w:rPr>
          <w:noProof/>
        </w:rPr>
      </w:r>
      <w:r>
        <w:rPr>
          <w:noProof/>
        </w:rPr>
        <w:fldChar w:fldCharType="separate"/>
      </w:r>
      <w:r>
        <w:rPr>
          <w:noProof/>
        </w:rPr>
        <w:t>2</w:t>
      </w:r>
      <w:r>
        <w:rPr>
          <w:noProof/>
        </w:rPr>
        <w:fldChar w:fldCharType="end"/>
      </w:r>
    </w:p>
    <w:p w14:paraId="7DC65631" w14:textId="3CBD8A1B" w:rsidR="006D0023" w:rsidRDefault="006D0023">
      <w:pPr>
        <w:pStyle w:val="TOC5"/>
        <w:rPr>
          <w:rFonts w:asciiTheme="minorHAnsi" w:eastAsiaTheme="minorEastAsia" w:hAnsiTheme="minorHAnsi" w:cstheme="minorBidi"/>
          <w:noProof/>
          <w:kern w:val="0"/>
          <w:sz w:val="22"/>
          <w:szCs w:val="22"/>
        </w:rPr>
      </w:pPr>
      <w:r>
        <w:rPr>
          <w:noProof/>
        </w:rPr>
        <w:t xml:space="preserve">6B  Application of amendments made by the </w:t>
      </w:r>
      <w:r w:rsidRPr="00DA39A3">
        <w:rPr>
          <w:i/>
          <w:iCs/>
          <w:noProof/>
        </w:rPr>
        <w:t>Higher Education Support (Other Grants) Amendment (Higher Education Continuity Guarantee) Guidelines 2023</w:t>
      </w:r>
      <w:r>
        <w:rPr>
          <w:noProof/>
        </w:rPr>
        <w:tab/>
      </w:r>
      <w:r>
        <w:rPr>
          <w:noProof/>
        </w:rPr>
        <w:fldChar w:fldCharType="begin"/>
      </w:r>
      <w:r>
        <w:rPr>
          <w:noProof/>
        </w:rPr>
        <w:instrText xml:space="preserve"> PAGEREF _Toc130806208 \h </w:instrText>
      </w:r>
      <w:r>
        <w:rPr>
          <w:noProof/>
        </w:rPr>
      </w:r>
      <w:r>
        <w:rPr>
          <w:noProof/>
        </w:rPr>
        <w:fldChar w:fldCharType="separate"/>
      </w:r>
      <w:r>
        <w:rPr>
          <w:noProof/>
        </w:rPr>
        <w:t>2</w:t>
      </w:r>
      <w:r>
        <w:rPr>
          <w:noProof/>
        </w:rPr>
        <w:fldChar w:fldCharType="end"/>
      </w:r>
    </w:p>
    <w:p w14:paraId="72C2CDA9" w14:textId="1ABB78A6" w:rsidR="00B20990" w:rsidRDefault="00B20990" w:rsidP="005E317F">
      <w:r w:rsidRPr="005E317F">
        <w:rPr>
          <w:rFonts w:cs="Times New Roman"/>
          <w:sz w:val="20"/>
        </w:rPr>
        <w:fldChar w:fldCharType="end"/>
      </w:r>
    </w:p>
    <w:p w14:paraId="3658B1EC" w14:textId="77777777" w:rsidR="00B20990" w:rsidRDefault="00B20990" w:rsidP="00B20990"/>
    <w:p w14:paraId="03AE895F" w14:textId="77777777" w:rsidR="00B20990" w:rsidRDefault="00B20990" w:rsidP="00B20990">
      <w:pPr>
        <w:sectPr w:rsidR="00B20990" w:rsidSect="00274290">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59D8C4CC" w14:textId="77777777" w:rsidR="005E317F" w:rsidRPr="009C2562" w:rsidRDefault="005E317F" w:rsidP="005E317F">
      <w:pPr>
        <w:pStyle w:val="ActHead5"/>
      </w:pPr>
      <w:bookmarkStart w:id="1" w:name="_Toc130806200"/>
      <w:r w:rsidRPr="009C2562">
        <w:rPr>
          <w:rStyle w:val="CharSectno"/>
        </w:rPr>
        <w:lastRenderedPageBreak/>
        <w:t>1</w:t>
      </w:r>
      <w:r w:rsidRPr="009C2562">
        <w:t xml:space="preserve">  Name</w:t>
      </w:r>
      <w:bookmarkEnd w:id="1"/>
    </w:p>
    <w:p w14:paraId="6C02A44B" w14:textId="6B1ACAE6" w:rsidR="005E317F" w:rsidRPr="00185275" w:rsidRDefault="005E317F" w:rsidP="00185275">
      <w:pPr>
        <w:pStyle w:val="subsection"/>
        <w:tabs>
          <w:tab w:val="left" w:pos="5387"/>
        </w:tabs>
        <w:rPr>
          <w:iCs/>
        </w:rPr>
      </w:pPr>
      <w:r w:rsidRPr="009C2562">
        <w:tab/>
      </w:r>
      <w:r w:rsidRPr="009C2562">
        <w:tab/>
        <w:t xml:space="preserve">This </w:t>
      </w:r>
      <w:r>
        <w:t xml:space="preserve">instrument </w:t>
      </w:r>
      <w:r w:rsidRPr="009C2562">
        <w:t xml:space="preserve">is the </w:t>
      </w:r>
      <w:bookmarkStart w:id="2" w:name="BKCheck15B_3"/>
      <w:bookmarkEnd w:id="2"/>
      <w:r w:rsidR="00185275">
        <w:rPr>
          <w:i/>
        </w:rPr>
        <w:t>Higher Education Support (Other Grants) Amendment (Higher Education Continuity Guarantee) Guidelines 2023</w:t>
      </w:r>
      <w:r w:rsidR="00185275">
        <w:rPr>
          <w:iCs/>
        </w:rPr>
        <w:t>.</w:t>
      </w:r>
    </w:p>
    <w:p w14:paraId="7AB510B8" w14:textId="77777777" w:rsidR="006F70D4" w:rsidRDefault="006F70D4" w:rsidP="006F70D4">
      <w:pPr>
        <w:pStyle w:val="ActHead5"/>
      </w:pPr>
      <w:bookmarkStart w:id="3" w:name="_Toc139454458"/>
      <w:bookmarkStart w:id="4" w:name="_Toc130806201"/>
      <w:r w:rsidRPr="009C2562">
        <w:rPr>
          <w:rStyle w:val="CharSectno"/>
        </w:rPr>
        <w:t>2</w:t>
      </w:r>
      <w:r w:rsidRPr="009C2562">
        <w:t xml:space="preserve">  Commencement</w:t>
      </w:r>
      <w:bookmarkEnd w:id="3"/>
    </w:p>
    <w:p w14:paraId="0F4F4D65" w14:textId="77777777" w:rsidR="006F70D4" w:rsidRPr="00232984" w:rsidRDefault="006F70D4" w:rsidP="006F70D4">
      <w:pPr>
        <w:pStyle w:val="subsection"/>
      </w:pPr>
      <w:r>
        <w:tab/>
      </w:r>
      <w:r>
        <w:tab/>
        <w:t>This instrument commences the day after this instrument is registered.</w:t>
      </w:r>
    </w:p>
    <w:p w14:paraId="11345C73" w14:textId="77777777" w:rsidR="005E317F" w:rsidRPr="009C2562" w:rsidRDefault="005E317F" w:rsidP="005E317F">
      <w:pPr>
        <w:pStyle w:val="ActHead5"/>
      </w:pPr>
      <w:bookmarkStart w:id="5" w:name="_Toc130806202"/>
      <w:bookmarkEnd w:id="4"/>
      <w:r w:rsidRPr="009C2562">
        <w:rPr>
          <w:rStyle w:val="CharSectno"/>
        </w:rPr>
        <w:t>3</w:t>
      </w:r>
      <w:r w:rsidRPr="009C2562">
        <w:t xml:space="preserve">  Authority</w:t>
      </w:r>
      <w:bookmarkEnd w:id="5"/>
    </w:p>
    <w:p w14:paraId="20CB6B5D" w14:textId="4E0E01C6" w:rsidR="005E317F" w:rsidRPr="009C2562" w:rsidRDefault="005E317F" w:rsidP="005E317F">
      <w:pPr>
        <w:pStyle w:val="subsection"/>
      </w:pPr>
      <w:r w:rsidRPr="009C2562">
        <w:tab/>
      </w:r>
      <w:r w:rsidRPr="009C2562">
        <w:tab/>
        <w:t xml:space="preserve">This instrument is made under </w:t>
      </w:r>
      <w:r w:rsidR="00C422C2">
        <w:t xml:space="preserve">section 238-10 of the </w:t>
      </w:r>
      <w:r w:rsidR="00C422C2">
        <w:rPr>
          <w:i/>
          <w:iCs/>
        </w:rPr>
        <w:t>Higher Education Support Act 2003</w:t>
      </w:r>
      <w:r w:rsidRPr="009C2562">
        <w:t>.</w:t>
      </w:r>
    </w:p>
    <w:p w14:paraId="36E2A27B" w14:textId="77777777" w:rsidR="005E317F" w:rsidRPr="006065DA" w:rsidRDefault="005E317F" w:rsidP="005E317F">
      <w:pPr>
        <w:pStyle w:val="ActHead5"/>
      </w:pPr>
      <w:bookmarkStart w:id="6" w:name="_Toc130806203"/>
      <w:r w:rsidRPr="006065DA">
        <w:t>4  Schedules</w:t>
      </w:r>
      <w:bookmarkEnd w:id="6"/>
    </w:p>
    <w:p w14:paraId="2F801E67"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11B2776" w14:textId="77777777" w:rsidR="005E317F" w:rsidRDefault="005E317F" w:rsidP="005E317F">
      <w:pPr>
        <w:pStyle w:val="ActHead6"/>
        <w:pageBreakBefore/>
      </w:pPr>
      <w:bookmarkStart w:id="7" w:name="_Toc130806204"/>
      <w:r w:rsidRPr="00DB64FC">
        <w:rPr>
          <w:rStyle w:val="CharAmSchNo"/>
        </w:rPr>
        <w:lastRenderedPageBreak/>
        <w:t>Schedule 1</w:t>
      </w:r>
      <w:r>
        <w:t>—</w:t>
      </w:r>
      <w:r w:rsidRPr="00DB64FC">
        <w:rPr>
          <w:rStyle w:val="CharAmSchText"/>
        </w:rPr>
        <w:t>Amendments</w:t>
      </w:r>
      <w:bookmarkEnd w:id="7"/>
    </w:p>
    <w:p w14:paraId="69C5D619" w14:textId="4DAA266A" w:rsidR="005E317F" w:rsidRDefault="00C422C2" w:rsidP="005E317F">
      <w:pPr>
        <w:pStyle w:val="ActHead9"/>
      </w:pPr>
      <w:bookmarkStart w:id="8" w:name="_Toc130806205"/>
      <w:r>
        <w:t>Higher Education Support (Other Grants) Guidelines 2022</w:t>
      </w:r>
      <w:bookmarkEnd w:id="8"/>
    </w:p>
    <w:p w14:paraId="638E87F5" w14:textId="661D4269" w:rsidR="002E7727" w:rsidRDefault="002E7727" w:rsidP="002E7727">
      <w:pPr>
        <w:pStyle w:val="ItemHead"/>
      </w:pPr>
      <w:r>
        <w:t>1  After section 6</w:t>
      </w:r>
    </w:p>
    <w:p w14:paraId="6E02BBC3" w14:textId="77777777" w:rsidR="002E7727" w:rsidRDefault="002E7727" w:rsidP="002E7727">
      <w:pPr>
        <w:pStyle w:val="Item"/>
      </w:pPr>
      <w:r>
        <w:t xml:space="preserve">Insert: </w:t>
      </w:r>
    </w:p>
    <w:p w14:paraId="35239CE9" w14:textId="77777777" w:rsidR="002E7727" w:rsidRPr="00A868F6" w:rsidRDefault="002E7727" w:rsidP="002E7727">
      <w:pPr>
        <w:pStyle w:val="ActHead2"/>
        <w:rPr>
          <w:rStyle w:val="CharPartNo"/>
        </w:rPr>
      </w:pPr>
      <w:bookmarkStart w:id="9" w:name="_Toc97219059"/>
      <w:bookmarkStart w:id="10" w:name="_Toc122422261"/>
      <w:bookmarkStart w:id="11" w:name="_Toc122423108"/>
      <w:bookmarkStart w:id="12" w:name="_Toc122423255"/>
      <w:bookmarkStart w:id="13" w:name="_Toc122424502"/>
      <w:bookmarkStart w:id="14" w:name="_Toc130806206"/>
      <w:r w:rsidRPr="00C31E7E">
        <w:rPr>
          <w:rStyle w:val="CharPartNo"/>
        </w:rPr>
        <w:t xml:space="preserve">Part </w:t>
      </w:r>
      <w:r w:rsidRPr="00B11897">
        <w:rPr>
          <w:rStyle w:val="CharPartNo"/>
        </w:rPr>
        <w:t>1A—</w:t>
      </w:r>
      <w:bookmarkEnd w:id="9"/>
      <w:r w:rsidRPr="002D5132">
        <w:rPr>
          <w:rStyle w:val="CharPartNo"/>
        </w:rPr>
        <w:t>Application, s</w:t>
      </w:r>
      <w:r w:rsidRPr="00C31E7E">
        <w:rPr>
          <w:rStyle w:val="CharPartNo"/>
        </w:rPr>
        <w:t>aving and transitional provisions</w:t>
      </w:r>
      <w:bookmarkEnd w:id="10"/>
      <w:bookmarkEnd w:id="11"/>
      <w:bookmarkEnd w:id="12"/>
      <w:bookmarkEnd w:id="13"/>
      <w:bookmarkEnd w:id="14"/>
    </w:p>
    <w:p w14:paraId="32476B64" w14:textId="77777777" w:rsidR="002E7727" w:rsidRPr="00D07253" w:rsidRDefault="002E7727" w:rsidP="002E7727">
      <w:pPr>
        <w:pStyle w:val="ActHead5"/>
        <w:keepNext w:val="0"/>
        <w:keepLines w:val="0"/>
        <w:spacing w:after="240"/>
      </w:pPr>
      <w:bookmarkStart w:id="15" w:name="_Toc97219060"/>
      <w:bookmarkStart w:id="16" w:name="_Toc122422262"/>
      <w:bookmarkStart w:id="17" w:name="_Toc122423109"/>
      <w:bookmarkStart w:id="18" w:name="_Toc122423256"/>
      <w:bookmarkStart w:id="19" w:name="_Toc122423302"/>
      <w:bookmarkStart w:id="20" w:name="_Toc122423431"/>
      <w:bookmarkStart w:id="21" w:name="_Toc122424503"/>
      <w:bookmarkStart w:id="22" w:name="_Toc130806207"/>
      <w:r>
        <w:t>6A</w:t>
      </w:r>
      <w:r w:rsidRPr="007973F0">
        <w:t xml:space="preserve">  </w:t>
      </w:r>
      <w:bookmarkEnd w:id="15"/>
      <w:r>
        <w:t>Saved effect of conditions</w:t>
      </w:r>
      <w:bookmarkEnd w:id="16"/>
      <w:bookmarkEnd w:id="17"/>
      <w:bookmarkEnd w:id="18"/>
      <w:bookmarkEnd w:id="19"/>
      <w:bookmarkEnd w:id="20"/>
      <w:bookmarkEnd w:id="21"/>
      <w:bookmarkEnd w:id="22"/>
    </w:p>
    <w:p w14:paraId="78EF9F82" w14:textId="77777777" w:rsidR="002E7727" w:rsidRDefault="002E7727" w:rsidP="002E7727">
      <w:pPr>
        <w:pStyle w:val="subsection"/>
      </w:pPr>
      <w:r>
        <w:tab/>
      </w:r>
      <w:r>
        <w:tab/>
        <w:t xml:space="preserve">Despite the repeal of the </w:t>
      </w:r>
      <w:r>
        <w:rPr>
          <w:i/>
          <w:iCs/>
        </w:rPr>
        <w:t>Other Grants Guidelines (Education) 2012</w:t>
      </w:r>
      <w:r>
        <w:t xml:space="preserve">, conditions specified under that instrument as in force immediately prior to the repeal (including in relation to the Higher Education Relief Package) are to be taken to remain in force in respect of a grant made to a higher education provider or other body corporate made prior to that repeal. </w:t>
      </w:r>
    </w:p>
    <w:p w14:paraId="1BC749AC" w14:textId="3A3C0942" w:rsidR="002E7727" w:rsidRPr="00D07253" w:rsidRDefault="002E7727" w:rsidP="002E7727">
      <w:pPr>
        <w:pStyle w:val="ActHead5"/>
        <w:keepNext w:val="0"/>
        <w:keepLines w:val="0"/>
        <w:spacing w:after="240"/>
      </w:pPr>
      <w:bookmarkStart w:id="23" w:name="_Toc122422263"/>
      <w:bookmarkStart w:id="24" w:name="_Toc122423110"/>
      <w:bookmarkStart w:id="25" w:name="_Toc122423257"/>
      <w:bookmarkStart w:id="26" w:name="_Toc122423303"/>
      <w:bookmarkStart w:id="27" w:name="_Toc122423432"/>
      <w:bookmarkStart w:id="28" w:name="_Toc122424504"/>
      <w:bookmarkStart w:id="29" w:name="_Toc130806208"/>
      <w:r>
        <w:t>6B</w:t>
      </w:r>
      <w:r w:rsidRPr="007973F0">
        <w:t xml:space="preserve">  </w:t>
      </w:r>
      <w:r>
        <w:t xml:space="preserve">Application of amendments made by the </w:t>
      </w:r>
      <w:r>
        <w:rPr>
          <w:i/>
          <w:iCs/>
        </w:rPr>
        <w:t>Higher Education Support (Other Grants) Amendment (Higher Education Continuity Guarantee) Guidelines 202</w:t>
      </w:r>
      <w:bookmarkEnd w:id="23"/>
      <w:bookmarkEnd w:id="24"/>
      <w:bookmarkEnd w:id="25"/>
      <w:bookmarkEnd w:id="26"/>
      <w:bookmarkEnd w:id="27"/>
      <w:bookmarkEnd w:id="28"/>
      <w:r>
        <w:rPr>
          <w:i/>
          <w:iCs/>
        </w:rPr>
        <w:t>3</w:t>
      </w:r>
      <w:bookmarkEnd w:id="29"/>
      <w:r>
        <w:t xml:space="preserve"> </w:t>
      </w:r>
    </w:p>
    <w:p w14:paraId="4762004F" w14:textId="1C3790CE" w:rsidR="002E7727" w:rsidRPr="00F71483" w:rsidRDefault="002E7727" w:rsidP="002E7727">
      <w:pPr>
        <w:pStyle w:val="subsection"/>
      </w:pPr>
      <w:r>
        <w:tab/>
      </w:r>
      <w:r>
        <w:tab/>
      </w:r>
      <w:r w:rsidR="00655F4D">
        <w:t>The amendments made by the</w:t>
      </w:r>
      <w:r>
        <w:t xml:space="preserve"> </w:t>
      </w:r>
      <w:r>
        <w:rPr>
          <w:i/>
          <w:iCs/>
        </w:rPr>
        <w:t xml:space="preserve">Higher Education </w:t>
      </w:r>
      <w:r w:rsidR="00655F4D">
        <w:rPr>
          <w:i/>
          <w:iCs/>
        </w:rPr>
        <w:t xml:space="preserve">Support (Other Grants) Amendment (Higher Education Continuity </w:t>
      </w:r>
      <w:r w:rsidR="00F71483">
        <w:rPr>
          <w:i/>
          <w:iCs/>
        </w:rPr>
        <w:t>Guarantee</w:t>
      </w:r>
      <w:r w:rsidR="00655F4D">
        <w:rPr>
          <w:i/>
          <w:iCs/>
        </w:rPr>
        <w:t>) Guidelines 202</w:t>
      </w:r>
      <w:r w:rsidR="00F71483">
        <w:rPr>
          <w:i/>
          <w:iCs/>
        </w:rPr>
        <w:t>3</w:t>
      </w:r>
      <w:r w:rsidR="00655F4D">
        <w:t xml:space="preserve"> </w:t>
      </w:r>
      <w:r w:rsidR="001C44AF">
        <w:t xml:space="preserve">apply </w:t>
      </w:r>
      <w:r w:rsidR="00655F4D">
        <w:t xml:space="preserve">in relation to grants made under the Higher Education Continuity </w:t>
      </w:r>
      <w:r w:rsidR="009523E6">
        <w:t>Guarantee program</w:t>
      </w:r>
      <w:r w:rsidR="00655F4D">
        <w:t xml:space="preserve"> </w:t>
      </w:r>
      <w:r w:rsidR="001C44AF">
        <w:t>for the 2023 grant year</w:t>
      </w:r>
      <w:r w:rsidR="00655F4D">
        <w:t>.</w:t>
      </w:r>
    </w:p>
    <w:p w14:paraId="65B35D10" w14:textId="7060407C" w:rsidR="005E317F" w:rsidRDefault="002E7727" w:rsidP="005E317F">
      <w:pPr>
        <w:pStyle w:val="ItemHead"/>
      </w:pPr>
      <w:r>
        <w:t>2</w:t>
      </w:r>
      <w:r w:rsidR="005E317F">
        <w:t xml:space="preserve">  </w:t>
      </w:r>
      <w:r w:rsidR="0085393F">
        <w:t>Subsection 63(1)</w:t>
      </w:r>
    </w:p>
    <w:p w14:paraId="2D0622CE" w14:textId="09B84E31" w:rsidR="005E317F" w:rsidRDefault="005E317F" w:rsidP="005E317F">
      <w:pPr>
        <w:pStyle w:val="Item"/>
      </w:pPr>
      <w:r>
        <w:t>Omit “</w:t>
      </w:r>
      <w:r w:rsidR="0085393F">
        <w:t>each the years 2022 and 2023</w:t>
      </w:r>
      <w:r>
        <w:t>”</w:t>
      </w:r>
      <w:r w:rsidR="0085393F">
        <w:t>, substitute “2022”</w:t>
      </w:r>
      <w:r>
        <w:t>.</w:t>
      </w:r>
    </w:p>
    <w:p w14:paraId="5F71F334" w14:textId="3796D6F9" w:rsidR="005E317F" w:rsidRDefault="002E7727" w:rsidP="005E317F">
      <w:pPr>
        <w:pStyle w:val="ItemHead"/>
      </w:pPr>
      <w:r>
        <w:t>3</w:t>
      </w:r>
      <w:r w:rsidR="005E317F">
        <w:t xml:space="preserve">  </w:t>
      </w:r>
      <w:r w:rsidR="0085393F">
        <w:t>Subsection 63(2)</w:t>
      </w:r>
    </w:p>
    <w:p w14:paraId="318BFED6" w14:textId="47761B1E" w:rsidR="005E317F" w:rsidRPr="006065DA" w:rsidRDefault="005E317F" w:rsidP="005E317F">
      <w:pPr>
        <w:pStyle w:val="Item"/>
      </w:pPr>
      <w:r>
        <w:t>Omit “</w:t>
      </w:r>
      <w:r w:rsidR="00804C9F">
        <w:t>each the years 2022 and 2023</w:t>
      </w:r>
      <w:r>
        <w:t>”, substitute “</w:t>
      </w:r>
      <w:r w:rsidR="00804C9F">
        <w:t>2022</w:t>
      </w:r>
      <w:r>
        <w:t>”.</w:t>
      </w:r>
    </w:p>
    <w:p w14:paraId="62BC35A0" w14:textId="30C1E719" w:rsidR="005E317F" w:rsidRDefault="002E7727" w:rsidP="005E317F">
      <w:pPr>
        <w:pStyle w:val="ItemHead"/>
      </w:pPr>
      <w:r>
        <w:t>4</w:t>
      </w:r>
      <w:r w:rsidR="005E317F">
        <w:t xml:space="preserve">  </w:t>
      </w:r>
      <w:r w:rsidR="00804C9F">
        <w:t>After subsection 63(3)</w:t>
      </w:r>
    </w:p>
    <w:p w14:paraId="69622BD1" w14:textId="3976462B" w:rsidR="005E317F" w:rsidRDefault="00804C9F" w:rsidP="005E317F">
      <w:pPr>
        <w:pStyle w:val="Item"/>
      </w:pPr>
      <w:r>
        <w:t xml:space="preserve">Insert: </w:t>
      </w:r>
    </w:p>
    <w:p w14:paraId="096EB5CB" w14:textId="61FDCFF0" w:rsidR="00804C9F" w:rsidRDefault="00804C9F" w:rsidP="00804C9F">
      <w:pPr>
        <w:pStyle w:val="subsection"/>
      </w:pPr>
      <w:r>
        <w:tab/>
      </w:r>
      <w:bookmarkStart w:id="30" w:name="_Hlk127953269"/>
      <w:r>
        <w:t>(4)</w:t>
      </w:r>
      <w:r>
        <w:tab/>
        <w:t xml:space="preserve">A grant under this program for a Table A provider for 2023 is to be calculated by applying the following formula: </w:t>
      </w:r>
    </w:p>
    <w:p w14:paraId="611F16E8" w14:textId="1C78CF8E" w:rsidR="00804C9F" w:rsidRDefault="00804C9F" w:rsidP="00804C9F">
      <w:pPr>
        <w:pStyle w:val="subsection"/>
        <w:jc w:val="center"/>
      </w:pPr>
      <w:r w:rsidRPr="00B250C2">
        <w:rPr>
          <w:noProof/>
        </w:rPr>
        <w:drawing>
          <wp:inline distT="0" distB="0" distL="0" distR="0" wp14:anchorId="10068D6C" wp14:editId="2CE6E248">
            <wp:extent cx="2181225" cy="304800"/>
            <wp:effectExtent l="0" t="0" r="9525" b="0"/>
            <wp:docPr id="9" name="Picture 9" descr="Start formula HECG equals open round bracket Max minus CGS payments close round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HECG equals open round bracket Max minus CGS payments close round bracket end formula"/>
                    <pic:cNvPicPr/>
                  </pic:nvPicPr>
                  <pic:blipFill>
                    <a:blip r:embed="rId22">
                      <a:extLst>
                        <a:ext uri="{28A0092B-C50C-407E-A947-70E740481C1C}">
                          <a14:useLocalDpi xmlns:a14="http://schemas.microsoft.com/office/drawing/2010/main" val="0"/>
                        </a:ext>
                      </a:extLst>
                    </a:blip>
                    <a:stretch>
                      <a:fillRect/>
                    </a:stretch>
                  </pic:blipFill>
                  <pic:spPr>
                    <a:xfrm>
                      <a:off x="0" y="0"/>
                      <a:ext cx="2181225" cy="304800"/>
                    </a:xfrm>
                    <a:prstGeom prst="rect">
                      <a:avLst/>
                    </a:prstGeom>
                  </pic:spPr>
                </pic:pic>
              </a:graphicData>
            </a:graphic>
          </wp:inline>
        </w:drawing>
      </w:r>
    </w:p>
    <w:p w14:paraId="61BF454A" w14:textId="7A12D9A6" w:rsidR="00804C9F" w:rsidRDefault="00804C9F" w:rsidP="00804C9F">
      <w:pPr>
        <w:pStyle w:val="subsection"/>
      </w:pPr>
      <w:r>
        <w:tab/>
      </w:r>
      <w:r>
        <w:tab/>
        <w:t xml:space="preserve">Where: </w:t>
      </w:r>
    </w:p>
    <w:p w14:paraId="4034B25C" w14:textId="212BBE27" w:rsidR="00804C9F" w:rsidRDefault="00804C9F" w:rsidP="00804C9F">
      <w:pPr>
        <w:pStyle w:val="subsection"/>
      </w:pPr>
      <w:r>
        <w:tab/>
      </w:r>
      <w:r>
        <w:tab/>
      </w:r>
      <w:r>
        <w:rPr>
          <w:b/>
          <w:bCs/>
          <w:i/>
          <w:iCs/>
        </w:rPr>
        <w:t>Max</w:t>
      </w:r>
      <w:r>
        <w:t xml:space="preserve"> for </w:t>
      </w:r>
      <w:r w:rsidR="0032406A">
        <w:t>2023</w:t>
      </w:r>
      <w:r>
        <w:t xml:space="preserve"> is the sum of: </w:t>
      </w:r>
    </w:p>
    <w:p w14:paraId="32853F8F" w14:textId="0F663EC8" w:rsidR="009619B3" w:rsidRDefault="009619B3" w:rsidP="009619B3">
      <w:pPr>
        <w:pStyle w:val="paragraph"/>
      </w:pPr>
      <w:r>
        <w:tab/>
        <w:t>(a)</w:t>
      </w:r>
      <w:r>
        <w:tab/>
      </w:r>
      <w:r w:rsidR="004C1D32">
        <w:t xml:space="preserve">funding allocated to the provider and specified as </w:t>
      </w:r>
      <w:r>
        <w:t>the provider’s</w:t>
      </w:r>
      <w:r w:rsidR="00FF7F65">
        <w:t xml:space="preserve"> </w:t>
      </w:r>
      <w:r w:rsidR="00B22541">
        <w:t>‘B</w:t>
      </w:r>
      <w:r w:rsidR="00FF7F65">
        <w:t xml:space="preserve">ase </w:t>
      </w:r>
      <w:r w:rsidR="00B22541">
        <w:t>MBGA’</w:t>
      </w:r>
      <w:r>
        <w:t xml:space="preserve"> for higher education courses </w:t>
      </w:r>
      <w:r w:rsidR="00FF7F65">
        <w:t>in the provider’s funding agreement under section 30-25 of Part 2-2 of the Act</w:t>
      </w:r>
      <w:r>
        <w:t xml:space="preserve">; </w:t>
      </w:r>
      <w:r w:rsidR="0032406A">
        <w:t>and</w:t>
      </w:r>
    </w:p>
    <w:p w14:paraId="2DF9EC17" w14:textId="60832744" w:rsidR="009619B3" w:rsidRDefault="009619B3" w:rsidP="009619B3">
      <w:pPr>
        <w:pStyle w:val="paragraph"/>
      </w:pPr>
      <w:r>
        <w:tab/>
        <w:t>(b)</w:t>
      </w:r>
      <w:r>
        <w:tab/>
        <w:t xml:space="preserve">the provider’s Maximum Basic Grant Amount for designated higher education courses; </w:t>
      </w:r>
      <w:r w:rsidR="0032406A">
        <w:t>and</w:t>
      </w:r>
    </w:p>
    <w:p w14:paraId="633DB923" w14:textId="57DD71E0" w:rsidR="009619B3" w:rsidRDefault="009619B3" w:rsidP="009619B3">
      <w:pPr>
        <w:pStyle w:val="paragraph"/>
      </w:pPr>
      <w:r>
        <w:lastRenderedPageBreak/>
        <w:tab/>
        <w:t>(c)</w:t>
      </w:r>
      <w:r>
        <w:tab/>
        <w:t>amounts for a provider under subparagraph 33-1(1)(b)(ii) of the Act (medical student loading)</w:t>
      </w:r>
      <w:r w:rsidR="0032406A">
        <w:t>.</w:t>
      </w:r>
      <w:r>
        <w:t xml:space="preserve"> </w:t>
      </w:r>
    </w:p>
    <w:p w14:paraId="03FA3D0F" w14:textId="1C38589B" w:rsidR="0032406A" w:rsidRDefault="00244D53" w:rsidP="00244D53">
      <w:pPr>
        <w:pStyle w:val="subsection"/>
      </w:pPr>
      <w:r>
        <w:tab/>
      </w:r>
      <w:r>
        <w:tab/>
      </w:r>
      <w:r>
        <w:rPr>
          <w:b/>
          <w:bCs/>
          <w:i/>
          <w:iCs/>
        </w:rPr>
        <w:t>CGS Payments</w:t>
      </w:r>
      <w:r w:rsidR="00143F61">
        <w:t xml:space="preserve"> for 2023 is the sum of</w:t>
      </w:r>
      <w:r w:rsidR="0032406A">
        <w:t xml:space="preserve">: </w:t>
      </w:r>
    </w:p>
    <w:p w14:paraId="66D5CAC2" w14:textId="77777777" w:rsidR="00A136AF" w:rsidRDefault="0032406A" w:rsidP="0032406A">
      <w:pPr>
        <w:pStyle w:val="paragraph"/>
      </w:pPr>
      <w:r>
        <w:tab/>
        <w:t>(a)</w:t>
      </w:r>
      <w:r>
        <w:tab/>
      </w:r>
      <w:r w:rsidR="00D64B3A">
        <w:t>the</w:t>
      </w:r>
      <w:r w:rsidR="00A136AF">
        <w:t xml:space="preserve"> lesser of:</w:t>
      </w:r>
      <w:r w:rsidR="00D64B3A">
        <w:t xml:space="preserve"> </w:t>
      </w:r>
    </w:p>
    <w:p w14:paraId="5EC1CE50" w14:textId="3602327B" w:rsidR="00D64B3A" w:rsidRDefault="00A136AF" w:rsidP="00A136AF">
      <w:pPr>
        <w:pStyle w:val="paragraphsub"/>
      </w:pPr>
      <w:r>
        <w:tab/>
        <w:t>(i)</w:t>
      </w:r>
      <w:r>
        <w:tab/>
        <w:t xml:space="preserve">the </w:t>
      </w:r>
      <w:r w:rsidR="00D64B3A">
        <w:t xml:space="preserve">amount </w:t>
      </w:r>
      <w:r w:rsidR="00244D53">
        <w:t>a provider is entitled to be paid for higher education courses</w:t>
      </w:r>
      <w:r w:rsidR="00143F61">
        <w:t>; and</w:t>
      </w:r>
      <w:r w:rsidR="0032406A">
        <w:t xml:space="preserve"> </w:t>
      </w:r>
    </w:p>
    <w:p w14:paraId="45D15E05" w14:textId="0EE51F84" w:rsidR="00A136AF" w:rsidRDefault="00A136AF" w:rsidP="00D37BCD">
      <w:pPr>
        <w:pStyle w:val="paragraphsub"/>
      </w:pPr>
      <w:r>
        <w:tab/>
        <w:t>(ii)</w:t>
      </w:r>
      <w:r>
        <w:tab/>
        <w:t xml:space="preserve">the </w:t>
      </w:r>
      <w:r w:rsidR="00C956C1">
        <w:t xml:space="preserve">funding allocated to the provider and specified as the </w:t>
      </w:r>
      <w:r>
        <w:t xml:space="preserve">provider’s </w:t>
      </w:r>
      <w:r w:rsidR="00C956C1">
        <w:t>‘</w:t>
      </w:r>
      <w:r>
        <w:t>Base MBGA</w:t>
      </w:r>
      <w:r w:rsidR="00C956C1">
        <w:t>’</w:t>
      </w:r>
      <w:r>
        <w:t xml:space="preserve"> for higher education courses in the provider’s funding agreement under section 30-25 of Part 2-2 of the Act; and </w:t>
      </w:r>
    </w:p>
    <w:p w14:paraId="4D6C333F" w14:textId="77777777" w:rsidR="00D64B3A" w:rsidRDefault="00D64B3A" w:rsidP="0032406A">
      <w:pPr>
        <w:pStyle w:val="paragraph"/>
      </w:pPr>
      <w:r>
        <w:tab/>
        <w:t>(b)</w:t>
      </w:r>
      <w:r>
        <w:tab/>
        <w:t xml:space="preserve">the amount a provider is </w:t>
      </w:r>
      <w:r w:rsidR="0032406A">
        <w:t xml:space="preserve">entitled to be paid for </w:t>
      </w:r>
      <w:r w:rsidR="00244D53">
        <w:t>designated higher education courses</w:t>
      </w:r>
      <w:r>
        <w:t>;</w:t>
      </w:r>
      <w:r w:rsidR="00244D53">
        <w:t xml:space="preserve"> </w:t>
      </w:r>
      <w:r w:rsidR="0032406A">
        <w:t>and</w:t>
      </w:r>
      <w:r w:rsidR="00244D53">
        <w:t xml:space="preserve"> </w:t>
      </w:r>
    </w:p>
    <w:p w14:paraId="5549C2D4" w14:textId="1D8B68EC" w:rsidR="00244D53" w:rsidRDefault="00D64B3A" w:rsidP="0032406A">
      <w:pPr>
        <w:pStyle w:val="paragraph"/>
      </w:pPr>
      <w:r>
        <w:tab/>
        <w:t>(c)</w:t>
      </w:r>
      <w:r>
        <w:tab/>
      </w:r>
      <w:r w:rsidR="00244D53">
        <w:t>the amount a provider is entitled to be paid under paragraph 33-1(1)(b)(ii) of the Act (medical student loading</w:t>
      </w:r>
      <w:r w:rsidR="0032406A">
        <w:t>)</w:t>
      </w:r>
      <w:r w:rsidR="00244D53">
        <w:t>.</w:t>
      </w:r>
    </w:p>
    <w:p w14:paraId="7E775833" w14:textId="3FFFB427" w:rsidR="00613A9E" w:rsidRDefault="003F4561" w:rsidP="00613A9E">
      <w:pPr>
        <w:pStyle w:val="notetext"/>
        <w:keepNext/>
        <w:rPr>
          <w:snapToGrid w:val="0"/>
          <w:lang w:eastAsia="en-US"/>
        </w:rPr>
      </w:pPr>
      <w:r>
        <w:rPr>
          <w:snapToGrid w:val="0"/>
          <w:lang w:eastAsia="en-US"/>
        </w:rPr>
        <w:t>Example</w:t>
      </w:r>
      <w:r w:rsidR="00401BC5">
        <w:rPr>
          <w:snapToGrid w:val="0"/>
          <w:lang w:eastAsia="en-US"/>
        </w:rPr>
        <w:t xml:space="preserve"> 1</w:t>
      </w:r>
      <w:r w:rsidRPr="00B250C2">
        <w:rPr>
          <w:snapToGrid w:val="0"/>
          <w:lang w:eastAsia="en-US"/>
        </w:rPr>
        <w:t>:</w:t>
      </w:r>
      <w:r w:rsidRPr="00B250C2">
        <w:rPr>
          <w:snapToGrid w:val="0"/>
          <w:lang w:eastAsia="en-US"/>
        </w:rPr>
        <w:tab/>
      </w:r>
      <w:r w:rsidR="00613A9E">
        <w:rPr>
          <w:snapToGrid w:val="0"/>
          <w:lang w:eastAsia="en-US"/>
        </w:rPr>
        <w:t xml:space="preserve">A Table A provider has been allocated $100 </w:t>
      </w:r>
      <w:r w:rsidR="00991422">
        <w:rPr>
          <w:snapToGrid w:val="0"/>
          <w:lang w:eastAsia="en-US"/>
        </w:rPr>
        <w:t>as</w:t>
      </w:r>
      <w:r w:rsidR="00613A9E">
        <w:rPr>
          <w:snapToGrid w:val="0"/>
          <w:lang w:eastAsia="en-US"/>
        </w:rPr>
        <w:t xml:space="preserve"> their Base MBGA in their funding agreement, their M</w:t>
      </w:r>
      <w:r w:rsidR="00EF3D04">
        <w:rPr>
          <w:snapToGrid w:val="0"/>
          <w:lang w:eastAsia="en-US"/>
        </w:rPr>
        <w:t xml:space="preserve">aximum </w:t>
      </w:r>
      <w:r w:rsidR="00613A9E">
        <w:rPr>
          <w:snapToGrid w:val="0"/>
          <w:lang w:eastAsia="en-US"/>
        </w:rPr>
        <w:t>B</w:t>
      </w:r>
      <w:r w:rsidR="00EF3D04">
        <w:rPr>
          <w:snapToGrid w:val="0"/>
          <w:lang w:eastAsia="en-US"/>
        </w:rPr>
        <w:t xml:space="preserve">asic </w:t>
      </w:r>
      <w:r w:rsidR="00613A9E">
        <w:rPr>
          <w:snapToGrid w:val="0"/>
          <w:lang w:eastAsia="en-US"/>
        </w:rPr>
        <w:t>G</w:t>
      </w:r>
      <w:r w:rsidR="00EF3D04">
        <w:rPr>
          <w:snapToGrid w:val="0"/>
          <w:lang w:eastAsia="en-US"/>
        </w:rPr>
        <w:t xml:space="preserve">rant </w:t>
      </w:r>
      <w:r w:rsidR="00613A9E">
        <w:rPr>
          <w:snapToGrid w:val="0"/>
          <w:lang w:eastAsia="en-US"/>
        </w:rPr>
        <w:t>A</w:t>
      </w:r>
      <w:r w:rsidR="00EF3D04">
        <w:rPr>
          <w:snapToGrid w:val="0"/>
          <w:lang w:eastAsia="en-US"/>
        </w:rPr>
        <w:t>mount</w:t>
      </w:r>
      <w:r w:rsidR="00613A9E">
        <w:rPr>
          <w:snapToGrid w:val="0"/>
          <w:lang w:eastAsia="en-US"/>
        </w:rPr>
        <w:t xml:space="preserve"> for designated higher education courses is $100, and the amount for </w:t>
      </w:r>
      <w:r w:rsidR="002D7874">
        <w:rPr>
          <w:snapToGrid w:val="0"/>
          <w:lang w:eastAsia="en-US"/>
        </w:rPr>
        <w:t>the Table A</w:t>
      </w:r>
      <w:r w:rsidR="00613A9E">
        <w:rPr>
          <w:snapToGrid w:val="0"/>
          <w:lang w:eastAsia="en-US"/>
        </w:rPr>
        <w:t xml:space="preserve"> provider for medical student loading is $100. Therefore, the ‘Max’ for the Table A provider for the purposes of subsection (4) is $300</w:t>
      </w:r>
      <w:r w:rsidR="00AA2D90">
        <w:rPr>
          <w:snapToGrid w:val="0"/>
          <w:lang w:eastAsia="en-US"/>
        </w:rPr>
        <w:t xml:space="preserve"> ($100 </w:t>
      </w:r>
      <w:r w:rsidR="00446149">
        <w:rPr>
          <w:snapToGrid w:val="0"/>
          <w:lang w:eastAsia="en-US"/>
        </w:rPr>
        <w:t>+ $100 + $100</w:t>
      </w:r>
      <w:r w:rsidR="00AA2D90">
        <w:rPr>
          <w:snapToGrid w:val="0"/>
          <w:lang w:eastAsia="en-US"/>
        </w:rPr>
        <w:t>)</w:t>
      </w:r>
      <w:r w:rsidR="00613A9E">
        <w:rPr>
          <w:snapToGrid w:val="0"/>
          <w:lang w:eastAsia="en-US"/>
        </w:rPr>
        <w:t xml:space="preserve">. </w:t>
      </w:r>
      <w:r w:rsidR="002D7874">
        <w:rPr>
          <w:snapToGrid w:val="0"/>
          <w:lang w:eastAsia="en-US"/>
        </w:rPr>
        <w:br/>
      </w:r>
      <w:r w:rsidR="002D7874">
        <w:rPr>
          <w:snapToGrid w:val="0"/>
          <w:lang w:eastAsia="en-US"/>
        </w:rPr>
        <w:br/>
      </w:r>
      <w:r w:rsidR="00613A9E">
        <w:rPr>
          <w:snapToGrid w:val="0"/>
          <w:lang w:eastAsia="en-US"/>
        </w:rPr>
        <w:t xml:space="preserve">The Table A provider is </w:t>
      </w:r>
      <w:r w:rsidR="002D7874">
        <w:rPr>
          <w:snapToGrid w:val="0"/>
          <w:lang w:eastAsia="en-US"/>
        </w:rPr>
        <w:t xml:space="preserve">then </w:t>
      </w:r>
      <w:r w:rsidR="00613A9E">
        <w:rPr>
          <w:snapToGrid w:val="0"/>
          <w:lang w:eastAsia="en-US"/>
        </w:rPr>
        <w:t>entitled to be paid $</w:t>
      </w:r>
      <w:r w:rsidR="002D7874">
        <w:rPr>
          <w:snapToGrid w:val="0"/>
          <w:lang w:eastAsia="en-US"/>
        </w:rPr>
        <w:t>5</w:t>
      </w:r>
      <w:r w:rsidR="00613A9E">
        <w:rPr>
          <w:snapToGrid w:val="0"/>
          <w:lang w:eastAsia="en-US"/>
        </w:rPr>
        <w:t>0</w:t>
      </w:r>
      <w:r w:rsidR="002D7874">
        <w:rPr>
          <w:snapToGrid w:val="0"/>
          <w:lang w:eastAsia="en-US"/>
        </w:rPr>
        <w:t xml:space="preserve"> for higher education courses, $50 for designated higher education courses and $50 for medical student loading. Therefore, the ‘CGS Payments’ for the Table A provider is $150</w:t>
      </w:r>
      <w:r w:rsidR="007C2FB1">
        <w:rPr>
          <w:snapToGrid w:val="0"/>
          <w:lang w:eastAsia="en-US"/>
        </w:rPr>
        <w:t xml:space="preserve"> ($50 + $50 + $50)</w:t>
      </w:r>
      <w:r w:rsidR="002D7874">
        <w:rPr>
          <w:snapToGrid w:val="0"/>
          <w:lang w:eastAsia="en-US"/>
        </w:rPr>
        <w:t xml:space="preserve">. The HECG for the provider would be $150 ($300 - $150). </w:t>
      </w:r>
    </w:p>
    <w:p w14:paraId="4666EFD0" w14:textId="0F916C44" w:rsidR="00401BC5" w:rsidRDefault="00401BC5" w:rsidP="00613A9E">
      <w:pPr>
        <w:pStyle w:val="notetext"/>
        <w:keepNext/>
        <w:rPr>
          <w:snapToGrid w:val="0"/>
          <w:lang w:eastAsia="en-US"/>
        </w:rPr>
      </w:pPr>
      <w:r>
        <w:rPr>
          <w:snapToGrid w:val="0"/>
          <w:lang w:eastAsia="en-US"/>
        </w:rPr>
        <w:t>Example 2</w:t>
      </w:r>
      <w:r w:rsidRPr="00B250C2">
        <w:rPr>
          <w:snapToGrid w:val="0"/>
          <w:lang w:eastAsia="en-US"/>
        </w:rPr>
        <w:t>:</w:t>
      </w:r>
      <w:r w:rsidRPr="00B250C2">
        <w:rPr>
          <w:snapToGrid w:val="0"/>
          <w:lang w:eastAsia="en-US"/>
        </w:rPr>
        <w:tab/>
      </w:r>
      <w:r>
        <w:rPr>
          <w:snapToGrid w:val="0"/>
          <w:lang w:eastAsia="en-US"/>
        </w:rPr>
        <w:t xml:space="preserve">A Table A provider has been allocated $100 </w:t>
      </w:r>
      <w:r w:rsidR="00AE4CFC">
        <w:rPr>
          <w:snapToGrid w:val="0"/>
          <w:lang w:eastAsia="en-US"/>
        </w:rPr>
        <w:t>as</w:t>
      </w:r>
      <w:r>
        <w:rPr>
          <w:snapToGrid w:val="0"/>
          <w:lang w:eastAsia="en-US"/>
        </w:rPr>
        <w:t xml:space="preserve"> their Base MBGA in their funding agreement, their M</w:t>
      </w:r>
      <w:r w:rsidR="00AE4CFC">
        <w:rPr>
          <w:snapToGrid w:val="0"/>
          <w:lang w:eastAsia="en-US"/>
        </w:rPr>
        <w:t xml:space="preserve">aximum </w:t>
      </w:r>
      <w:r>
        <w:rPr>
          <w:snapToGrid w:val="0"/>
          <w:lang w:eastAsia="en-US"/>
        </w:rPr>
        <w:t>B</w:t>
      </w:r>
      <w:r w:rsidR="00AE4CFC">
        <w:rPr>
          <w:snapToGrid w:val="0"/>
          <w:lang w:eastAsia="en-US"/>
        </w:rPr>
        <w:t xml:space="preserve">asic </w:t>
      </w:r>
      <w:r>
        <w:rPr>
          <w:snapToGrid w:val="0"/>
          <w:lang w:eastAsia="en-US"/>
        </w:rPr>
        <w:t>G</w:t>
      </w:r>
      <w:r w:rsidR="00AE4CFC">
        <w:rPr>
          <w:snapToGrid w:val="0"/>
          <w:lang w:eastAsia="en-US"/>
        </w:rPr>
        <w:t xml:space="preserve">rant </w:t>
      </w:r>
      <w:r>
        <w:rPr>
          <w:snapToGrid w:val="0"/>
          <w:lang w:eastAsia="en-US"/>
        </w:rPr>
        <w:t>A</w:t>
      </w:r>
      <w:r w:rsidR="00AE4CFC">
        <w:rPr>
          <w:snapToGrid w:val="0"/>
          <w:lang w:eastAsia="en-US"/>
        </w:rPr>
        <w:t>mount</w:t>
      </w:r>
      <w:r>
        <w:rPr>
          <w:snapToGrid w:val="0"/>
          <w:lang w:eastAsia="en-US"/>
        </w:rPr>
        <w:t xml:space="preserve"> for designated higher education courses is $100, and the amount for the Table A provider for medical student loading is $100. Therefore, the ‘Max’ for the Table A provider for the purposes of subsection (4) is $300</w:t>
      </w:r>
      <w:r w:rsidR="00446149">
        <w:rPr>
          <w:snapToGrid w:val="0"/>
          <w:lang w:eastAsia="en-US"/>
        </w:rPr>
        <w:t xml:space="preserve"> ($100 + $100 + $100)</w:t>
      </w:r>
      <w:r>
        <w:rPr>
          <w:snapToGrid w:val="0"/>
          <w:lang w:eastAsia="en-US"/>
        </w:rPr>
        <w:t xml:space="preserve">. </w:t>
      </w:r>
      <w:r>
        <w:rPr>
          <w:snapToGrid w:val="0"/>
          <w:lang w:eastAsia="en-US"/>
        </w:rPr>
        <w:br/>
      </w:r>
      <w:r>
        <w:rPr>
          <w:snapToGrid w:val="0"/>
          <w:lang w:eastAsia="en-US"/>
        </w:rPr>
        <w:br/>
        <w:t>The Table A provider is</w:t>
      </w:r>
      <w:r w:rsidR="00901C64">
        <w:rPr>
          <w:snapToGrid w:val="0"/>
          <w:lang w:eastAsia="en-US"/>
        </w:rPr>
        <w:t xml:space="preserve"> then</w:t>
      </w:r>
      <w:r>
        <w:rPr>
          <w:snapToGrid w:val="0"/>
          <w:lang w:eastAsia="en-US"/>
        </w:rPr>
        <w:t xml:space="preserve"> entitled to be paid </w:t>
      </w:r>
      <w:r w:rsidR="00C1533A">
        <w:rPr>
          <w:snapToGrid w:val="0"/>
          <w:lang w:eastAsia="en-US"/>
        </w:rPr>
        <w:t xml:space="preserve">the full amount </w:t>
      </w:r>
      <w:r>
        <w:rPr>
          <w:snapToGrid w:val="0"/>
          <w:lang w:eastAsia="en-US"/>
        </w:rPr>
        <w:t>of the funding specified as their ‘Base MBGA’ for higher education courses in their funding agreement</w:t>
      </w:r>
      <w:r w:rsidR="00C1533A">
        <w:rPr>
          <w:snapToGrid w:val="0"/>
          <w:lang w:eastAsia="en-US"/>
        </w:rPr>
        <w:t xml:space="preserve"> (i.e. $100)</w:t>
      </w:r>
      <w:r>
        <w:rPr>
          <w:snapToGrid w:val="0"/>
          <w:lang w:eastAsia="en-US"/>
        </w:rPr>
        <w:t>, $100 for designated higher education courses and $100 for medical student loading. Therefore, the ‘CGS Payments’ for the Table A provider is $300</w:t>
      </w:r>
      <w:r w:rsidR="00446149">
        <w:rPr>
          <w:snapToGrid w:val="0"/>
          <w:lang w:eastAsia="en-US"/>
        </w:rPr>
        <w:t xml:space="preserve"> ($100 + $100 + $100)</w:t>
      </w:r>
      <w:r>
        <w:rPr>
          <w:snapToGrid w:val="0"/>
          <w:lang w:eastAsia="en-US"/>
        </w:rPr>
        <w:t>. The HECG for the provider would be $0 ($300 - $300).</w:t>
      </w:r>
    </w:p>
    <w:p w14:paraId="171027E0" w14:textId="640F0EB5" w:rsidR="00244D53" w:rsidRDefault="00244D53" w:rsidP="00244D53">
      <w:pPr>
        <w:pStyle w:val="subsection"/>
      </w:pPr>
      <w:r>
        <w:tab/>
        <w:t>(</w:t>
      </w:r>
      <w:r w:rsidR="00D64B3A">
        <w:t>5</w:t>
      </w:r>
      <w:r>
        <w:t>)</w:t>
      </w:r>
      <w:r>
        <w:tab/>
        <w:t xml:space="preserve">A grant under this program for a provider that is not a Table A provider for 2023 is to be calculated by applying the following formula: </w:t>
      </w:r>
    </w:p>
    <w:p w14:paraId="08BE283B" w14:textId="248DE4B0" w:rsidR="00244D53" w:rsidRDefault="000D0166" w:rsidP="000D0166">
      <w:pPr>
        <w:pStyle w:val="subsection"/>
        <w:jc w:val="center"/>
      </w:pPr>
      <w:r w:rsidRPr="00B250C2">
        <w:rPr>
          <w:noProof/>
        </w:rPr>
        <w:drawing>
          <wp:inline distT="0" distB="0" distL="0" distR="0" wp14:anchorId="50083F53" wp14:editId="67723F6C">
            <wp:extent cx="2181225" cy="304800"/>
            <wp:effectExtent l="0" t="0" r="9525" b="0"/>
            <wp:docPr id="2" name="Picture 2" descr="Start formula HECG equals open round bracket Max minus CGS payments close round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HECG equals open round bracket Max minus CGS payments close round bracket end formula"/>
                    <pic:cNvPicPr/>
                  </pic:nvPicPr>
                  <pic:blipFill>
                    <a:blip r:embed="rId22">
                      <a:extLst>
                        <a:ext uri="{28A0092B-C50C-407E-A947-70E740481C1C}">
                          <a14:useLocalDpi xmlns:a14="http://schemas.microsoft.com/office/drawing/2010/main" val="0"/>
                        </a:ext>
                      </a:extLst>
                    </a:blip>
                    <a:stretch>
                      <a:fillRect/>
                    </a:stretch>
                  </pic:blipFill>
                  <pic:spPr>
                    <a:xfrm>
                      <a:off x="0" y="0"/>
                      <a:ext cx="2181225" cy="304800"/>
                    </a:xfrm>
                    <a:prstGeom prst="rect">
                      <a:avLst/>
                    </a:prstGeom>
                  </pic:spPr>
                </pic:pic>
              </a:graphicData>
            </a:graphic>
          </wp:inline>
        </w:drawing>
      </w:r>
    </w:p>
    <w:p w14:paraId="582E0C38" w14:textId="77777777" w:rsidR="000D0166" w:rsidRDefault="000D0166" w:rsidP="000D0166">
      <w:pPr>
        <w:pStyle w:val="subsection"/>
      </w:pPr>
      <w:r>
        <w:tab/>
      </w:r>
      <w:r>
        <w:tab/>
        <w:t xml:space="preserve">Where: </w:t>
      </w:r>
    </w:p>
    <w:p w14:paraId="7997B6A7" w14:textId="77777777" w:rsidR="000D0166" w:rsidRDefault="000D0166" w:rsidP="000D0166">
      <w:pPr>
        <w:pStyle w:val="subsection"/>
      </w:pPr>
      <w:r>
        <w:tab/>
      </w:r>
      <w:r>
        <w:tab/>
      </w:r>
      <w:r>
        <w:rPr>
          <w:b/>
          <w:bCs/>
          <w:i/>
          <w:iCs/>
        </w:rPr>
        <w:t>Max</w:t>
      </w:r>
      <w:r>
        <w:t xml:space="preserve"> for the relevant year is the sum of: </w:t>
      </w:r>
    </w:p>
    <w:p w14:paraId="3C591F63" w14:textId="4010F813" w:rsidR="000D0166" w:rsidRDefault="000D0166" w:rsidP="000D0166">
      <w:pPr>
        <w:pStyle w:val="paragraph"/>
      </w:pPr>
      <w:r>
        <w:tab/>
        <w:t>(a)</w:t>
      </w:r>
      <w:r>
        <w:tab/>
        <w:t>the provider’s Maximum Basic Grant Amount</w:t>
      </w:r>
      <w:r w:rsidR="00EB48BE">
        <w:t xml:space="preserve"> minus </w:t>
      </w:r>
      <w:r w:rsidR="00174A84">
        <w:t xml:space="preserve">any </w:t>
      </w:r>
      <w:r w:rsidR="00EB48BE">
        <w:t>funding allocated to the provider for ‘equity places’</w:t>
      </w:r>
      <w:r w:rsidR="00FE55ED">
        <w:t>, ‘national priority places’ and ‘innovative places’</w:t>
      </w:r>
      <w:r w:rsidR="00EB48BE">
        <w:t xml:space="preserve"> as set out in the provider’s funding agreement under section 30-25 of Part 2-2 of the Act</w:t>
      </w:r>
      <w:r>
        <w:t>;</w:t>
      </w:r>
      <w:r w:rsidR="00D64B3A">
        <w:t xml:space="preserve"> and</w:t>
      </w:r>
    </w:p>
    <w:p w14:paraId="5776E457" w14:textId="2B65417B" w:rsidR="000D0166" w:rsidRDefault="000D0166" w:rsidP="000D0166">
      <w:pPr>
        <w:pStyle w:val="paragraph"/>
      </w:pPr>
      <w:r>
        <w:tab/>
        <w:t>(b)</w:t>
      </w:r>
      <w:r>
        <w:tab/>
        <w:t>amounts for a provider under subparagraph 33-1(1)(b)(ii) of the Act (medical student loading)</w:t>
      </w:r>
      <w:r w:rsidR="00D64B3A">
        <w:t>.</w:t>
      </w:r>
      <w:r>
        <w:t xml:space="preserve"> </w:t>
      </w:r>
    </w:p>
    <w:p w14:paraId="0EA772C5" w14:textId="77777777" w:rsidR="00D64B3A" w:rsidRDefault="00D64B3A" w:rsidP="00D64B3A">
      <w:pPr>
        <w:pStyle w:val="subsection"/>
      </w:pPr>
      <w:r>
        <w:tab/>
      </w:r>
      <w:r>
        <w:tab/>
      </w:r>
      <w:r>
        <w:rPr>
          <w:b/>
          <w:bCs/>
          <w:i/>
          <w:iCs/>
        </w:rPr>
        <w:t>CGS Payments</w:t>
      </w:r>
      <w:r>
        <w:t xml:space="preserve"> for 2023 is the sum of: </w:t>
      </w:r>
    </w:p>
    <w:p w14:paraId="39DC45CA" w14:textId="07A48792" w:rsidR="003F4561" w:rsidRDefault="00D64B3A" w:rsidP="000C4CE6">
      <w:pPr>
        <w:pStyle w:val="paragraph"/>
      </w:pPr>
      <w:r>
        <w:tab/>
        <w:t>(a)</w:t>
      </w:r>
      <w:r>
        <w:tab/>
        <w:t xml:space="preserve">the amount a provider is entitled to be paid </w:t>
      </w:r>
      <w:r w:rsidR="009873B3" w:rsidRPr="009873B3">
        <w:t>under subsection 33-5(7) of the Act</w:t>
      </w:r>
      <w:r w:rsidR="00DE549E">
        <w:t>,</w:t>
      </w:r>
      <w:r w:rsidR="003F4561">
        <w:t xml:space="preserve"> minus </w:t>
      </w:r>
      <w:r w:rsidR="00F52DE8">
        <w:t xml:space="preserve">any </w:t>
      </w:r>
      <w:r w:rsidR="003F4561">
        <w:t>funding the provider</w:t>
      </w:r>
      <w:r w:rsidR="00DE549E">
        <w:t xml:space="preserve"> is entitled to be paid</w:t>
      </w:r>
      <w:r w:rsidR="003F4561">
        <w:t xml:space="preserve"> for ‘equity places’</w:t>
      </w:r>
      <w:r w:rsidR="00FE55ED">
        <w:t>, ‘national priority places’ and ‘innovative places’</w:t>
      </w:r>
      <w:r w:rsidR="003F4561">
        <w:t xml:space="preserve"> as set out in the </w:t>
      </w:r>
      <w:r w:rsidR="003F4561">
        <w:lastRenderedPageBreak/>
        <w:t xml:space="preserve">provider’s funding agreement under section 30-25 of Part 2-2 of the Act; and </w:t>
      </w:r>
    </w:p>
    <w:p w14:paraId="4F272202" w14:textId="48D4C0FD" w:rsidR="000D0166" w:rsidRDefault="00D64B3A" w:rsidP="00D64B3A">
      <w:pPr>
        <w:pStyle w:val="paragraph"/>
      </w:pPr>
      <w:r>
        <w:tab/>
        <w:t>(</w:t>
      </w:r>
      <w:r w:rsidR="003F4561">
        <w:t>b</w:t>
      </w:r>
      <w:r>
        <w:t>)</w:t>
      </w:r>
      <w:r>
        <w:tab/>
        <w:t>the amount a provider is entitled to be paid under paragraph 33-1(1)(b)(ii) of the Act (medical student loading)</w:t>
      </w:r>
      <w:r w:rsidR="00777278">
        <w:t>.</w:t>
      </w:r>
      <w:bookmarkEnd w:id="30"/>
    </w:p>
    <w:p w14:paraId="0B863BFC" w14:textId="1270DF27" w:rsidR="002D7874" w:rsidRDefault="002D7874" w:rsidP="002D7874">
      <w:pPr>
        <w:pStyle w:val="notetext"/>
        <w:keepNext/>
        <w:rPr>
          <w:snapToGrid w:val="0"/>
          <w:lang w:eastAsia="en-US"/>
        </w:rPr>
      </w:pPr>
      <w:r>
        <w:rPr>
          <w:snapToGrid w:val="0"/>
          <w:lang w:eastAsia="en-US"/>
        </w:rPr>
        <w:t>Example</w:t>
      </w:r>
      <w:r w:rsidRPr="00B250C2">
        <w:rPr>
          <w:snapToGrid w:val="0"/>
          <w:lang w:eastAsia="en-US"/>
        </w:rPr>
        <w:t>:</w:t>
      </w:r>
      <w:r w:rsidRPr="00B250C2">
        <w:rPr>
          <w:snapToGrid w:val="0"/>
          <w:lang w:eastAsia="en-US"/>
        </w:rPr>
        <w:tab/>
      </w:r>
      <w:r>
        <w:rPr>
          <w:snapToGrid w:val="0"/>
          <w:lang w:eastAsia="en-US"/>
        </w:rPr>
        <w:t xml:space="preserve">A non-Table A provider’s Maximum Basic Grant Amount is $100 and </w:t>
      </w:r>
      <w:r w:rsidR="00F27E18">
        <w:rPr>
          <w:snapToGrid w:val="0"/>
          <w:lang w:eastAsia="en-US"/>
        </w:rPr>
        <w:t xml:space="preserve">the provider </w:t>
      </w:r>
      <w:r>
        <w:rPr>
          <w:snapToGrid w:val="0"/>
          <w:lang w:eastAsia="en-US"/>
        </w:rPr>
        <w:t>has been allocated $50 in their funding agreement for ‘equity places’. The amount for the non-Table A provider for medical student loading is $50. Therefore, the ‘Max’ for the Table A provider for the purposes of subsection (5) is $100</w:t>
      </w:r>
      <w:r w:rsidR="00000FCE">
        <w:rPr>
          <w:snapToGrid w:val="0"/>
          <w:lang w:eastAsia="en-US"/>
        </w:rPr>
        <w:t xml:space="preserve"> ($100 - $50 +</w:t>
      </w:r>
      <w:r w:rsidR="006117C6">
        <w:rPr>
          <w:snapToGrid w:val="0"/>
          <w:lang w:eastAsia="en-US"/>
        </w:rPr>
        <w:t xml:space="preserve"> $50</w:t>
      </w:r>
      <w:r w:rsidR="00000FCE">
        <w:rPr>
          <w:snapToGrid w:val="0"/>
          <w:lang w:eastAsia="en-US"/>
        </w:rPr>
        <w:t>)</w:t>
      </w:r>
      <w:r>
        <w:rPr>
          <w:snapToGrid w:val="0"/>
          <w:lang w:eastAsia="en-US"/>
        </w:rPr>
        <w:t xml:space="preserve">. </w:t>
      </w:r>
      <w:r>
        <w:rPr>
          <w:snapToGrid w:val="0"/>
          <w:lang w:eastAsia="en-US"/>
        </w:rPr>
        <w:br/>
      </w:r>
      <w:r>
        <w:rPr>
          <w:snapToGrid w:val="0"/>
          <w:lang w:eastAsia="en-US"/>
        </w:rPr>
        <w:br/>
        <w:t xml:space="preserve">The non-Table A provider is then entitled to be paid $30 </w:t>
      </w:r>
      <w:r w:rsidR="00465645">
        <w:rPr>
          <w:snapToGrid w:val="0"/>
          <w:lang w:eastAsia="en-US"/>
        </w:rPr>
        <w:t xml:space="preserve">under </w:t>
      </w:r>
      <w:r w:rsidR="0019480D">
        <w:rPr>
          <w:snapToGrid w:val="0"/>
          <w:lang w:eastAsia="en-US"/>
        </w:rPr>
        <w:t xml:space="preserve">subsection 33-5(7) of the </w:t>
      </w:r>
      <w:r w:rsidR="00465645">
        <w:rPr>
          <w:snapToGrid w:val="0"/>
          <w:lang w:eastAsia="en-US"/>
        </w:rPr>
        <w:t>Act</w:t>
      </w:r>
      <w:r w:rsidR="0019480D">
        <w:rPr>
          <w:snapToGrid w:val="0"/>
          <w:lang w:eastAsia="en-US"/>
        </w:rPr>
        <w:t>, entitled to be paid $15 for ‘equity places’,</w:t>
      </w:r>
      <w:r>
        <w:rPr>
          <w:snapToGrid w:val="0"/>
          <w:lang w:eastAsia="en-US"/>
        </w:rPr>
        <w:t xml:space="preserve"> </w:t>
      </w:r>
      <w:r w:rsidR="00401BC5">
        <w:rPr>
          <w:snapToGrid w:val="0"/>
          <w:lang w:eastAsia="en-US"/>
        </w:rPr>
        <w:t>and</w:t>
      </w:r>
      <w:r w:rsidR="003560DA">
        <w:rPr>
          <w:snapToGrid w:val="0"/>
          <w:lang w:eastAsia="en-US"/>
        </w:rPr>
        <w:t xml:space="preserve"> entitled to be paid</w:t>
      </w:r>
      <w:r w:rsidR="00401BC5">
        <w:rPr>
          <w:snapToGrid w:val="0"/>
          <w:lang w:eastAsia="en-US"/>
        </w:rPr>
        <w:t xml:space="preserve"> </w:t>
      </w:r>
      <w:r>
        <w:rPr>
          <w:snapToGrid w:val="0"/>
          <w:lang w:eastAsia="en-US"/>
        </w:rPr>
        <w:t>$50 for medical student loading. Therefore, the ‘CGS Payments’ for the Table A provider is $</w:t>
      </w:r>
      <w:r w:rsidR="0019480D">
        <w:rPr>
          <w:snapToGrid w:val="0"/>
          <w:lang w:eastAsia="en-US"/>
        </w:rPr>
        <w:t>65</w:t>
      </w:r>
      <w:r w:rsidR="00835D94">
        <w:rPr>
          <w:snapToGrid w:val="0"/>
          <w:lang w:eastAsia="en-US"/>
        </w:rPr>
        <w:t xml:space="preserve"> ($</w:t>
      </w:r>
      <w:r w:rsidR="00EB6DB7">
        <w:rPr>
          <w:snapToGrid w:val="0"/>
          <w:lang w:eastAsia="en-US"/>
        </w:rPr>
        <w:t>30</w:t>
      </w:r>
      <w:r w:rsidR="0019480D">
        <w:rPr>
          <w:snapToGrid w:val="0"/>
          <w:lang w:eastAsia="en-US"/>
        </w:rPr>
        <w:t xml:space="preserve"> - $15</w:t>
      </w:r>
      <w:r w:rsidR="00EB6DB7">
        <w:rPr>
          <w:snapToGrid w:val="0"/>
          <w:lang w:eastAsia="en-US"/>
        </w:rPr>
        <w:t xml:space="preserve"> + $50</w:t>
      </w:r>
      <w:r w:rsidR="00835D94">
        <w:rPr>
          <w:snapToGrid w:val="0"/>
          <w:lang w:eastAsia="en-US"/>
        </w:rPr>
        <w:t>)</w:t>
      </w:r>
      <w:r>
        <w:rPr>
          <w:snapToGrid w:val="0"/>
          <w:lang w:eastAsia="en-US"/>
        </w:rPr>
        <w:t>. The HECG for the provider would be $</w:t>
      </w:r>
      <w:r w:rsidR="0019480D">
        <w:rPr>
          <w:snapToGrid w:val="0"/>
          <w:lang w:eastAsia="en-US"/>
        </w:rPr>
        <w:t>35</w:t>
      </w:r>
      <w:r>
        <w:rPr>
          <w:snapToGrid w:val="0"/>
          <w:lang w:eastAsia="en-US"/>
        </w:rPr>
        <w:t xml:space="preserve"> ($</w:t>
      </w:r>
      <w:r w:rsidR="00401BC5">
        <w:rPr>
          <w:snapToGrid w:val="0"/>
          <w:lang w:eastAsia="en-US"/>
        </w:rPr>
        <w:t>100</w:t>
      </w:r>
      <w:r>
        <w:rPr>
          <w:snapToGrid w:val="0"/>
          <w:lang w:eastAsia="en-US"/>
        </w:rPr>
        <w:t xml:space="preserve"> - $</w:t>
      </w:r>
      <w:r w:rsidR="0019480D">
        <w:rPr>
          <w:snapToGrid w:val="0"/>
          <w:lang w:eastAsia="en-US"/>
        </w:rPr>
        <w:t>65</w:t>
      </w:r>
      <w:r>
        <w:rPr>
          <w:snapToGrid w:val="0"/>
          <w:lang w:eastAsia="en-US"/>
        </w:rPr>
        <w:t xml:space="preserve">). </w:t>
      </w:r>
    </w:p>
    <w:p w14:paraId="3A0FE9C8" w14:textId="2F358F15" w:rsidR="002E7727" w:rsidRPr="005831F8" w:rsidRDefault="002E7727" w:rsidP="002E7727">
      <w:pPr>
        <w:pStyle w:val="ItemHead"/>
      </w:pPr>
      <w:r>
        <w:t xml:space="preserve">5  Schedule 2 – Transitional </w:t>
      </w:r>
    </w:p>
    <w:p w14:paraId="0F886A76" w14:textId="77777777" w:rsidR="002E7727" w:rsidRPr="00F46B17" w:rsidRDefault="002E7727" w:rsidP="002E7727">
      <w:pPr>
        <w:pStyle w:val="Item"/>
      </w:pPr>
      <w:r>
        <w:t>Repeal the schedule.</w:t>
      </w:r>
    </w:p>
    <w:p w14:paraId="5C9EB1F4" w14:textId="797B66E5" w:rsidR="00F87C53" w:rsidRDefault="00F87C53" w:rsidP="00D64B3A">
      <w:pPr>
        <w:pStyle w:val="paragraph"/>
      </w:pPr>
    </w:p>
    <w:sectPr w:rsidR="00F87C53" w:rsidSect="00B20990">
      <w:headerReference w:type="even" r:id="rId23"/>
      <w:headerReference w:type="default"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0C16" w14:textId="77777777" w:rsidR="008C30CE" w:rsidRDefault="008C30CE" w:rsidP="0048364F">
      <w:pPr>
        <w:spacing w:line="240" w:lineRule="auto"/>
      </w:pPr>
      <w:r>
        <w:separator/>
      </w:r>
    </w:p>
  </w:endnote>
  <w:endnote w:type="continuationSeparator" w:id="0">
    <w:p w14:paraId="109741F1" w14:textId="77777777" w:rsidR="008C30CE" w:rsidRDefault="008C30C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1C18F816" w14:textId="77777777" w:rsidTr="00274290">
      <w:tc>
        <w:tcPr>
          <w:tcW w:w="5000" w:type="pct"/>
        </w:tcPr>
        <w:p w14:paraId="7BF90A9C" w14:textId="77777777" w:rsidR="009278C1" w:rsidRDefault="009278C1" w:rsidP="00274290">
          <w:pPr>
            <w:rPr>
              <w:sz w:val="18"/>
            </w:rPr>
          </w:pPr>
        </w:p>
      </w:tc>
    </w:tr>
  </w:tbl>
  <w:p w14:paraId="04F22FC0"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35BAF2A4" w14:textId="77777777" w:rsidTr="00274290">
      <w:tc>
        <w:tcPr>
          <w:tcW w:w="5000" w:type="pct"/>
        </w:tcPr>
        <w:p w14:paraId="5EE296AA" w14:textId="77777777" w:rsidR="00B20990" w:rsidRDefault="00B20990" w:rsidP="00274290">
          <w:pPr>
            <w:rPr>
              <w:sz w:val="18"/>
            </w:rPr>
          </w:pPr>
        </w:p>
      </w:tc>
    </w:tr>
  </w:tbl>
  <w:p w14:paraId="5FFB5338" w14:textId="77777777" w:rsidR="00B20990" w:rsidRPr="006D3667" w:rsidRDefault="00B20990" w:rsidP="00274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9D63" w14:textId="77777777" w:rsidR="00B20990" w:rsidRDefault="00B20990" w:rsidP="00274290">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047558EB" w14:textId="77777777" w:rsidTr="00274290">
      <w:tc>
        <w:tcPr>
          <w:tcW w:w="5000" w:type="pct"/>
        </w:tcPr>
        <w:p w14:paraId="0C99D462" w14:textId="77777777" w:rsidR="00B20990" w:rsidRDefault="00B20990" w:rsidP="00274290">
          <w:pPr>
            <w:rPr>
              <w:sz w:val="18"/>
            </w:rPr>
          </w:pPr>
        </w:p>
      </w:tc>
    </w:tr>
  </w:tbl>
  <w:p w14:paraId="24E0F462"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2394" w14:textId="77777777" w:rsidR="00B20990" w:rsidRPr="00E33C1C" w:rsidRDefault="00B20990" w:rsidP="0027429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18FBAC48" w14:textId="77777777" w:rsidTr="00274290">
      <w:tc>
        <w:tcPr>
          <w:tcW w:w="365" w:type="pct"/>
          <w:tcBorders>
            <w:top w:val="nil"/>
            <w:left w:val="nil"/>
            <w:bottom w:val="nil"/>
            <w:right w:val="nil"/>
          </w:tcBorders>
        </w:tcPr>
        <w:p w14:paraId="1037D037" w14:textId="77777777" w:rsidR="00B20990" w:rsidRDefault="00B20990" w:rsidP="0027429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83B9397" w14:textId="77777777" w:rsidR="00B20990" w:rsidRDefault="00B20990" w:rsidP="00274290">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85275">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3099D7E1" w14:textId="77777777" w:rsidR="00B20990" w:rsidRDefault="00B20990" w:rsidP="00274290">
          <w:pPr>
            <w:spacing w:line="0" w:lineRule="atLeast"/>
            <w:jc w:val="right"/>
            <w:rPr>
              <w:sz w:val="18"/>
            </w:rPr>
          </w:pPr>
        </w:p>
      </w:tc>
    </w:tr>
    <w:tr w:rsidR="00B20990" w14:paraId="2F2AA984" w14:textId="77777777" w:rsidTr="002742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A0CFBF5" w14:textId="77777777" w:rsidR="00B20990" w:rsidRDefault="00B20990" w:rsidP="00274290">
          <w:pPr>
            <w:jc w:val="right"/>
            <w:rPr>
              <w:sz w:val="18"/>
            </w:rPr>
          </w:pPr>
        </w:p>
      </w:tc>
    </w:tr>
  </w:tbl>
  <w:p w14:paraId="12B5F9AF" w14:textId="77777777" w:rsidR="00B20990" w:rsidRPr="00ED79B6" w:rsidRDefault="00B20990" w:rsidP="0027429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5E66" w14:textId="77777777" w:rsidR="00B20990" w:rsidRPr="00E33C1C" w:rsidRDefault="00B20990" w:rsidP="0027429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0D66470B" w14:textId="77777777" w:rsidTr="00274290">
      <w:tc>
        <w:tcPr>
          <w:tcW w:w="947" w:type="pct"/>
          <w:tcBorders>
            <w:top w:val="nil"/>
            <w:left w:val="nil"/>
            <w:bottom w:val="nil"/>
            <w:right w:val="nil"/>
          </w:tcBorders>
        </w:tcPr>
        <w:p w14:paraId="45302215" w14:textId="77777777" w:rsidR="00B20990" w:rsidRDefault="00B20990" w:rsidP="00274290">
          <w:pPr>
            <w:spacing w:line="0" w:lineRule="atLeast"/>
            <w:rPr>
              <w:sz w:val="18"/>
            </w:rPr>
          </w:pPr>
        </w:p>
      </w:tc>
      <w:tc>
        <w:tcPr>
          <w:tcW w:w="3688" w:type="pct"/>
          <w:tcBorders>
            <w:top w:val="nil"/>
            <w:left w:val="nil"/>
            <w:bottom w:val="nil"/>
            <w:right w:val="nil"/>
          </w:tcBorders>
        </w:tcPr>
        <w:p w14:paraId="62984DDA" w14:textId="202BC01D" w:rsidR="00B20990" w:rsidRPr="00B20990" w:rsidRDefault="00B20990" w:rsidP="00274290">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52401">
            <w:rPr>
              <w:i/>
              <w:noProof/>
              <w:sz w:val="18"/>
            </w:rPr>
            <w:t>Higher Education Support (Other Grants) Amendment (Higher Education Continuity Guarantee) Guidelines 2023</w:t>
          </w:r>
          <w:r w:rsidRPr="00B20990">
            <w:rPr>
              <w:i/>
              <w:sz w:val="18"/>
            </w:rPr>
            <w:fldChar w:fldCharType="end"/>
          </w:r>
        </w:p>
      </w:tc>
      <w:tc>
        <w:tcPr>
          <w:tcW w:w="365" w:type="pct"/>
          <w:tcBorders>
            <w:top w:val="nil"/>
            <w:left w:val="nil"/>
            <w:bottom w:val="nil"/>
            <w:right w:val="nil"/>
          </w:tcBorders>
        </w:tcPr>
        <w:p w14:paraId="07EF9651" w14:textId="77777777" w:rsidR="00B20990" w:rsidRDefault="00B20990" w:rsidP="002742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i</w:t>
          </w:r>
          <w:r w:rsidRPr="00ED79B6">
            <w:rPr>
              <w:i/>
              <w:sz w:val="18"/>
            </w:rPr>
            <w:fldChar w:fldCharType="end"/>
          </w:r>
        </w:p>
      </w:tc>
    </w:tr>
    <w:tr w:rsidR="00B20990" w14:paraId="12523B7A" w14:textId="77777777" w:rsidTr="002742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7C02B84" w14:textId="77777777" w:rsidR="00B20990" w:rsidRDefault="00B20990" w:rsidP="00274290">
          <w:pPr>
            <w:rPr>
              <w:sz w:val="18"/>
            </w:rPr>
          </w:pPr>
        </w:p>
      </w:tc>
    </w:tr>
  </w:tbl>
  <w:p w14:paraId="77C06699" w14:textId="77777777" w:rsidR="00B20990" w:rsidRPr="00ED79B6" w:rsidRDefault="00B20990" w:rsidP="00274290">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3C81"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29716536" w14:textId="77777777" w:rsidTr="007A6863">
      <w:tc>
        <w:tcPr>
          <w:tcW w:w="709" w:type="dxa"/>
          <w:tcBorders>
            <w:top w:val="nil"/>
            <w:left w:val="nil"/>
            <w:bottom w:val="nil"/>
            <w:right w:val="nil"/>
          </w:tcBorders>
        </w:tcPr>
        <w:p w14:paraId="452E1E4B"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154CFFC9" w14:textId="03A80536"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52401">
            <w:rPr>
              <w:i/>
              <w:noProof/>
              <w:sz w:val="18"/>
            </w:rPr>
            <w:t>Higher Education Support (Other Grants) Amendment (Higher Education Continuity Guarantee) Guidelines 2023</w:t>
          </w:r>
          <w:r w:rsidRPr="00B20990">
            <w:rPr>
              <w:i/>
              <w:sz w:val="18"/>
            </w:rPr>
            <w:fldChar w:fldCharType="end"/>
          </w:r>
        </w:p>
      </w:tc>
      <w:tc>
        <w:tcPr>
          <w:tcW w:w="1383" w:type="dxa"/>
          <w:tcBorders>
            <w:top w:val="nil"/>
            <w:left w:val="nil"/>
            <w:bottom w:val="nil"/>
            <w:right w:val="nil"/>
          </w:tcBorders>
        </w:tcPr>
        <w:p w14:paraId="45FD8202" w14:textId="77777777" w:rsidR="00EE57E8" w:rsidRDefault="00EE57E8" w:rsidP="00EE57E8">
          <w:pPr>
            <w:spacing w:line="0" w:lineRule="atLeast"/>
            <w:jc w:val="right"/>
            <w:rPr>
              <w:sz w:val="18"/>
            </w:rPr>
          </w:pPr>
        </w:p>
      </w:tc>
    </w:tr>
    <w:tr w:rsidR="00EE57E8" w14:paraId="2A6110F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E44A453" w14:textId="77777777" w:rsidR="00EE57E8" w:rsidRDefault="00EE57E8" w:rsidP="00EE57E8">
          <w:pPr>
            <w:jc w:val="right"/>
            <w:rPr>
              <w:sz w:val="18"/>
            </w:rPr>
          </w:pPr>
        </w:p>
      </w:tc>
    </w:tr>
  </w:tbl>
  <w:p w14:paraId="68D3D314"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7555"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21BD942" w14:textId="77777777" w:rsidTr="00EE57E8">
      <w:tc>
        <w:tcPr>
          <w:tcW w:w="1384" w:type="dxa"/>
          <w:tcBorders>
            <w:top w:val="nil"/>
            <w:left w:val="nil"/>
            <w:bottom w:val="nil"/>
            <w:right w:val="nil"/>
          </w:tcBorders>
        </w:tcPr>
        <w:p w14:paraId="6003202F" w14:textId="77777777" w:rsidR="00EE57E8" w:rsidRDefault="00EE57E8" w:rsidP="00EE57E8">
          <w:pPr>
            <w:spacing w:line="0" w:lineRule="atLeast"/>
            <w:rPr>
              <w:sz w:val="18"/>
            </w:rPr>
          </w:pPr>
        </w:p>
      </w:tc>
      <w:tc>
        <w:tcPr>
          <w:tcW w:w="6379" w:type="dxa"/>
          <w:tcBorders>
            <w:top w:val="nil"/>
            <w:left w:val="nil"/>
            <w:bottom w:val="nil"/>
            <w:right w:val="nil"/>
          </w:tcBorders>
        </w:tcPr>
        <w:p w14:paraId="72F690E6" w14:textId="6DE3EA0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52401">
            <w:rPr>
              <w:i/>
              <w:noProof/>
              <w:sz w:val="18"/>
            </w:rPr>
            <w:t>Higher Education Support (Other Grants) Amendment (Higher Education Continuity Guarantee) Guidelines 2023</w:t>
          </w:r>
          <w:r w:rsidRPr="00B20990">
            <w:rPr>
              <w:i/>
              <w:sz w:val="18"/>
            </w:rPr>
            <w:fldChar w:fldCharType="end"/>
          </w:r>
        </w:p>
      </w:tc>
      <w:tc>
        <w:tcPr>
          <w:tcW w:w="709" w:type="dxa"/>
          <w:tcBorders>
            <w:top w:val="nil"/>
            <w:left w:val="nil"/>
            <w:bottom w:val="nil"/>
            <w:right w:val="nil"/>
          </w:tcBorders>
        </w:tcPr>
        <w:p w14:paraId="7821C1FC"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2E67466E"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16A846E" w14:textId="77777777" w:rsidR="00EE57E8" w:rsidRDefault="00EE57E8" w:rsidP="00EE57E8">
          <w:pPr>
            <w:rPr>
              <w:sz w:val="18"/>
            </w:rPr>
          </w:pPr>
        </w:p>
      </w:tc>
    </w:tr>
  </w:tbl>
  <w:p w14:paraId="4B05B4F7"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BB7B"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1EE18B0" w14:textId="77777777" w:rsidTr="007A6863">
      <w:tc>
        <w:tcPr>
          <w:tcW w:w="1384" w:type="dxa"/>
          <w:tcBorders>
            <w:top w:val="nil"/>
            <w:left w:val="nil"/>
            <w:bottom w:val="nil"/>
            <w:right w:val="nil"/>
          </w:tcBorders>
        </w:tcPr>
        <w:p w14:paraId="3F332E75" w14:textId="77777777" w:rsidR="00EE57E8" w:rsidRDefault="00EE57E8" w:rsidP="00EE57E8">
          <w:pPr>
            <w:spacing w:line="0" w:lineRule="atLeast"/>
            <w:rPr>
              <w:sz w:val="18"/>
            </w:rPr>
          </w:pPr>
        </w:p>
      </w:tc>
      <w:tc>
        <w:tcPr>
          <w:tcW w:w="6379" w:type="dxa"/>
          <w:tcBorders>
            <w:top w:val="nil"/>
            <w:left w:val="nil"/>
            <w:bottom w:val="nil"/>
            <w:right w:val="nil"/>
          </w:tcBorders>
        </w:tcPr>
        <w:p w14:paraId="298A1100"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85275">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0BB0651"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074B246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635C172" w14:textId="76146765"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185275">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5A6EC9">
            <w:rPr>
              <w:i/>
              <w:noProof/>
              <w:sz w:val="18"/>
            </w:rPr>
            <w:t>27/11/2023 4:08 PM</w:t>
          </w:r>
          <w:r w:rsidRPr="00ED79B6">
            <w:rPr>
              <w:i/>
              <w:sz w:val="18"/>
            </w:rPr>
            <w:fldChar w:fldCharType="end"/>
          </w:r>
        </w:p>
      </w:tc>
    </w:tr>
  </w:tbl>
  <w:p w14:paraId="68BF81B7"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609E" w14:textId="77777777" w:rsidR="008C30CE" w:rsidRDefault="008C30CE" w:rsidP="0048364F">
      <w:pPr>
        <w:spacing w:line="240" w:lineRule="auto"/>
      </w:pPr>
      <w:r>
        <w:separator/>
      </w:r>
    </w:p>
  </w:footnote>
  <w:footnote w:type="continuationSeparator" w:id="0">
    <w:p w14:paraId="1267D9F1" w14:textId="77777777" w:rsidR="008C30CE" w:rsidRDefault="008C30C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C5CB"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BE69"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0501"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A8AC" w14:textId="77777777" w:rsidR="00B20990" w:rsidRPr="00ED79B6" w:rsidRDefault="00B20990" w:rsidP="00274290">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AD33" w14:textId="77777777" w:rsidR="00B20990" w:rsidRPr="00ED79B6" w:rsidRDefault="00B20990" w:rsidP="00274290">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D951"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4A84" w14:textId="77777777" w:rsidR="00EE57E8" w:rsidRPr="00A961C4" w:rsidRDefault="00EE57E8" w:rsidP="0048364F">
    <w:pPr>
      <w:rPr>
        <w:b/>
        <w:sz w:val="20"/>
      </w:rPr>
    </w:pPr>
  </w:p>
  <w:p w14:paraId="1BD46141" w14:textId="77777777" w:rsidR="00EE57E8" w:rsidRPr="00A961C4" w:rsidRDefault="00EE57E8" w:rsidP="0048364F">
    <w:pPr>
      <w:rPr>
        <w:b/>
        <w:sz w:val="20"/>
      </w:rPr>
    </w:pPr>
  </w:p>
  <w:p w14:paraId="3DA3B00A"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F918" w14:textId="77777777" w:rsidR="00EE57E8" w:rsidRPr="00A961C4" w:rsidRDefault="00EE57E8" w:rsidP="0048364F">
    <w:pPr>
      <w:jc w:val="right"/>
      <w:rPr>
        <w:sz w:val="20"/>
      </w:rPr>
    </w:pPr>
  </w:p>
  <w:p w14:paraId="5116BF52" w14:textId="77777777" w:rsidR="00EE57E8" w:rsidRPr="00A961C4" w:rsidRDefault="00EE57E8" w:rsidP="0048364F">
    <w:pPr>
      <w:jc w:val="right"/>
      <w:rPr>
        <w:b/>
        <w:sz w:val="20"/>
      </w:rPr>
    </w:pPr>
  </w:p>
  <w:p w14:paraId="70B69011"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399906343">
    <w:abstractNumId w:val="9"/>
  </w:num>
  <w:num w:numId="2" w16cid:durableId="930510857">
    <w:abstractNumId w:val="7"/>
  </w:num>
  <w:num w:numId="3" w16cid:durableId="1270238387">
    <w:abstractNumId w:val="6"/>
  </w:num>
  <w:num w:numId="4" w16cid:durableId="1761176007">
    <w:abstractNumId w:val="5"/>
  </w:num>
  <w:num w:numId="5" w16cid:durableId="796608922">
    <w:abstractNumId w:val="4"/>
  </w:num>
  <w:num w:numId="6" w16cid:durableId="776826929">
    <w:abstractNumId w:val="8"/>
  </w:num>
  <w:num w:numId="7" w16cid:durableId="1432890676">
    <w:abstractNumId w:val="3"/>
  </w:num>
  <w:num w:numId="8" w16cid:durableId="1629625541">
    <w:abstractNumId w:val="2"/>
  </w:num>
  <w:num w:numId="9" w16cid:durableId="1981617803">
    <w:abstractNumId w:val="1"/>
  </w:num>
  <w:num w:numId="10" w16cid:durableId="1146896766">
    <w:abstractNumId w:val="0"/>
  </w:num>
  <w:num w:numId="11" w16cid:durableId="1494561945">
    <w:abstractNumId w:val="12"/>
  </w:num>
  <w:num w:numId="12" w16cid:durableId="727264836">
    <w:abstractNumId w:val="10"/>
  </w:num>
  <w:num w:numId="13" w16cid:durableId="409274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75"/>
    <w:rsid w:val="00000263"/>
    <w:rsid w:val="00000FCE"/>
    <w:rsid w:val="000029E0"/>
    <w:rsid w:val="00002BCC"/>
    <w:rsid w:val="000113BC"/>
    <w:rsid w:val="000136AF"/>
    <w:rsid w:val="000335FA"/>
    <w:rsid w:val="0004044E"/>
    <w:rsid w:val="0005120E"/>
    <w:rsid w:val="00054577"/>
    <w:rsid w:val="000614BF"/>
    <w:rsid w:val="0007169C"/>
    <w:rsid w:val="00077593"/>
    <w:rsid w:val="00081AB0"/>
    <w:rsid w:val="00081BA7"/>
    <w:rsid w:val="00083F48"/>
    <w:rsid w:val="00097D43"/>
    <w:rsid w:val="000A479A"/>
    <w:rsid w:val="000A7DF9"/>
    <w:rsid w:val="000C4CE6"/>
    <w:rsid w:val="000D0166"/>
    <w:rsid w:val="000D05EF"/>
    <w:rsid w:val="000D3FB9"/>
    <w:rsid w:val="000D5485"/>
    <w:rsid w:val="000D64C7"/>
    <w:rsid w:val="000E0864"/>
    <w:rsid w:val="000E598E"/>
    <w:rsid w:val="000E5A3D"/>
    <w:rsid w:val="000F0ADA"/>
    <w:rsid w:val="000F21C1"/>
    <w:rsid w:val="0010745C"/>
    <w:rsid w:val="001122FF"/>
    <w:rsid w:val="0013294D"/>
    <w:rsid w:val="00143F61"/>
    <w:rsid w:val="00145844"/>
    <w:rsid w:val="001463D0"/>
    <w:rsid w:val="00146F03"/>
    <w:rsid w:val="00160BD7"/>
    <w:rsid w:val="00160DAC"/>
    <w:rsid w:val="00160F4A"/>
    <w:rsid w:val="001643C9"/>
    <w:rsid w:val="00165568"/>
    <w:rsid w:val="00166082"/>
    <w:rsid w:val="00166C2F"/>
    <w:rsid w:val="001716C9"/>
    <w:rsid w:val="00174A84"/>
    <w:rsid w:val="00184261"/>
    <w:rsid w:val="00185275"/>
    <w:rsid w:val="00193461"/>
    <w:rsid w:val="001939E1"/>
    <w:rsid w:val="0019452E"/>
    <w:rsid w:val="0019480D"/>
    <w:rsid w:val="00195382"/>
    <w:rsid w:val="001A2432"/>
    <w:rsid w:val="001A3072"/>
    <w:rsid w:val="001A3B9F"/>
    <w:rsid w:val="001A5520"/>
    <w:rsid w:val="001A65C0"/>
    <w:rsid w:val="001B7A5D"/>
    <w:rsid w:val="001C20E1"/>
    <w:rsid w:val="001C44AF"/>
    <w:rsid w:val="001C69C4"/>
    <w:rsid w:val="001D4C29"/>
    <w:rsid w:val="001E0A8D"/>
    <w:rsid w:val="001E3590"/>
    <w:rsid w:val="001E7407"/>
    <w:rsid w:val="001F1A46"/>
    <w:rsid w:val="002001E2"/>
    <w:rsid w:val="00201D27"/>
    <w:rsid w:val="0021153A"/>
    <w:rsid w:val="002245A6"/>
    <w:rsid w:val="002302EA"/>
    <w:rsid w:val="00235AF8"/>
    <w:rsid w:val="00237614"/>
    <w:rsid w:val="00240749"/>
    <w:rsid w:val="00244D53"/>
    <w:rsid w:val="002468D7"/>
    <w:rsid w:val="00247E97"/>
    <w:rsid w:val="00256C81"/>
    <w:rsid w:val="00257E7B"/>
    <w:rsid w:val="00264D0F"/>
    <w:rsid w:val="0027041F"/>
    <w:rsid w:val="00274290"/>
    <w:rsid w:val="002767BC"/>
    <w:rsid w:val="00285CDD"/>
    <w:rsid w:val="00285F7C"/>
    <w:rsid w:val="00291167"/>
    <w:rsid w:val="0029489E"/>
    <w:rsid w:val="00297ECB"/>
    <w:rsid w:val="002A51C8"/>
    <w:rsid w:val="002C152A"/>
    <w:rsid w:val="002D043A"/>
    <w:rsid w:val="002D7874"/>
    <w:rsid w:val="002E0B46"/>
    <w:rsid w:val="002E7727"/>
    <w:rsid w:val="0031713F"/>
    <w:rsid w:val="00321F90"/>
    <w:rsid w:val="003222D1"/>
    <w:rsid w:val="0032406A"/>
    <w:rsid w:val="0032750F"/>
    <w:rsid w:val="003415D3"/>
    <w:rsid w:val="003442F6"/>
    <w:rsid w:val="00346335"/>
    <w:rsid w:val="00352B0F"/>
    <w:rsid w:val="003560DA"/>
    <w:rsid w:val="003561B0"/>
    <w:rsid w:val="00360863"/>
    <w:rsid w:val="003709DD"/>
    <w:rsid w:val="00385E33"/>
    <w:rsid w:val="00394013"/>
    <w:rsid w:val="00397893"/>
    <w:rsid w:val="003A15AC"/>
    <w:rsid w:val="003B0627"/>
    <w:rsid w:val="003C1531"/>
    <w:rsid w:val="003C5F2B"/>
    <w:rsid w:val="003C7D35"/>
    <w:rsid w:val="003D0BFE"/>
    <w:rsid w:val="003D5700"/>
    <w:rsid w:val="003F3C20"/>
    <w:rsid w:val="003F4561"/>
    <w:rsid w:val="003F5F24"/>
    <w:rsid w:val="003F6F52"/>
    <w:rsid w:val="00401BC5"/>
    <w:rsid w:val="004022CA"/>
    <w:rsid w:val="00402C78"/>
    <w:rsid w:val="004116CD"/>
    <w:rsid w:val="00414ADE"/>
    <w:rsid w:val="00424CA9"/>
    <w:rsid w:val="004257BB"/>
    <w:rsid w:val="00435E23"/>
    <w:rsid w:val="0044291A"/>
    <w:rsid w:val="00446149"/>
    <w:rsid w:val="004600B0"/>
    <w:rsid w:val="00460499"/>
    <w:rsid w:val="00460FBA"/>
    <w:rsid w:val="00465645"/>
    <w:rsid w:val="00474835"/>
    <w:rsid w:val="004754DE"/>
    <w:rsid w:val="00480821"/>
    <w:rsid w:val="004819C7"/>
    <w:rsid w:val="0048364F"/>
    <w:rsid w:val="004877FC"/>
    <w:rsid w:val="00490F2E"/>
    <w:rsid w:val="00496F97"/>
    <w:rsid w:val="004A53EA"/>
    <w:rsid w:val="004B35E7"/>
    <w:rsid w:val="004B4641"/>
    <w:rsid w:val="004C1D32"/>
    <w:rsid w:val="004D71B3"/>
    <w:rsid w:val="004F1FAC"/>
    <w:rsid w:val="004F676E"/>
    <w:rsid w:val="004F71C0"/>
    <w:rsid w:val="00516B8D"/>
    <w:rsid w:val="0052756C"/>
    <w:rsid w:val="00527B4E"/>
    <w:rsid w:val="00530230"/>
    <w:rsid w:val="00530CC9"/>
    <w:rsid w:val="00531B46"/>
    <w:rsid w:val="00537FBC"/>
    <w:rsid w:val="00541D73"/>
    <w:rsid w:val="00543469"/>
    <w:rsid w:val="00546FA3"/>
    <w:rsid w:val="00557C7A"/>
    <w:rsid w:val="00562A58"/>
    <w:rsid w:val="0056541A"/>
    <w:rsid w:val="0056587B"/>
    <w:rsid w:val="00573B90"/>
    <w:rsid w:val="00581211"/>
    <w:rsid w:val="00582E3A"/>
    <w:rsid w:val="00584811"/>
    <w:rsid w:val="00593AA6"/>
    <w:rsid w:val="00594161"/>
    <w:rsid w:val="00594749"/>
    <w:rsid w:val="00594956"/>
    <w:rsid w:val="005A0443"/>
    <w:rsid w:val="005A6EC9"/>
    <w:rsid w:val="005B1555"/>
    <w:rsid w:val="005B34C1"/>
    <w:rsid w:val="005B4067"/>
    <w:rsid w:val="005B4F09"/>
    <w:rsid w:val="005C3F41"/>
    <w:rsid w:val="005C4EF0"/>
    <w:rsid w:val="005D5EA1"/>
    <w:rsid w:val="005E098C"/>
    <w:rsid w:val="005E1F8D"/>
    <w:rsid w:val="005E2BC7"/>
    <w:rsid w:val="005E317F"/>
    <w:rsid w:val="005E61D3"/>
    <w:rsid w:val="00600219"/>
    <w:rsid w:val="006065DA"/>
    <w:rsid w:val="00606AA4"/>
    <w:rsid w:val="006117C6"/>
    <w:rsid w:val="00613A9E"/>
    <w:rsid w:val="00614AF8"/>
    <w:rsid w:val="006150BD"/>
    <w:rsid w:val="00627195"/>
    <w:rsid w:val="00637142"/>
    <w:rsid w:val="00640402"/>
    <w:rsid w:val="00640F78"/>
    <w:rsid w:val="00647F7A"/>
    <w:rsid w:val="00650F39"/>
    <w:rsid w:val="00652AC3"/>
    <w:rsid w:val="006551A4"/>
    <w:rsid w:val="00655D6A"/>
    <w:rsid w:val="00655F4D"/>
    <w:rsid w:val="00656DE9"/>
    <w:rsid w:val="00672876"/>
    <w:rsid w:val="00677CC2"/>
    <w:rsid w:val="006806DB"/>
    <w:rsid w:val="00682FEE"/>
    <w:rsid w:val="00685F42"/>
    <w:rsid w:val="0069207B"/>
    <w:rsid w:val="006A304E"/>
    <w:rsid w:val="006B7006"/>
    <w:rsid w:val="006C1CFC"/>
    <w:rsid w:val="006C7F8C"/>
    <w:rsid w:val="006D0023"/>
    <w:rsid w:val="006D7AB9"/>
    <w:rsid w:val="006F70D4"/>
    <w:rsid w:val="00700B2C"/>
    <w:rsid w:val="00713084"/>
    <w:rsid w:val="00717463"/>
    <w:rsid w:val="00720FC2"/>
    <w:rsid w:val="007223DE"/>
    <w:rsid w:val="00722E89"/>
    <w:rsid w:val="00726155"/>
    <w:rsid w:val="00731E00"/>
    <w:rsid w:val="007339C7"/>
    <w:rsid w:val="00740CBC"/>
    <w:rsid w:val="00742B59"/>
    <w:rsid w:val="007440B7"/>
    <w:rsid w:val="00747993"/>
    <w:rsid w:val="00752401"/>
    <w:rsid w:val="007634AD"/>
    <w:rsid w:val="007715C9"/>
    <w:rsid w:val="00774EDD"/>
    <w:rsid w:val="007757EC"/>
    <w:rsid w:val="00777278"/>
    <w:rsid w:val="007A6863"/>
    <w:rsid w:val="007B5E06"/>
    <w:rsid w:val="007C2FB1"/>
    <w:rsid w:val="007C5500"/>
    <w:rsid w:val="007C78B4"/>
    <w:rsid w:val="007E32B6"/>
    <w:rsid w:val="007E3C97"/>
    <w:rsid w:val="007E486B"/>
    <w:rsid w:val="007E7D4A"/>
    <w:rsid w:val="007F06A8"/>
    <w:rsid w:val="007F48ED"/>
    <w:rsid w:val="007F5E3F"/>
    <w:rsid w:val="007F6B89"/>
    <w:rsid w:val="007F7082"/>
    <w:rsid w:val="00804C9F"/>
    <w:rsid w:val="00812F45"/>
    <w:rsid w:val="00835D94"/>
    <w:rsid w:val="00836FE9"/>
    <w:rsid w:val="0084172C"/>
    <w:rsid w:val="00842FB0"/>
    <w:rsid w:val="0085175E"/>
    <w:rsid w:val="0085393F"/>
    <w:rsid w:val="00856A31"/>
    <w:rsid w:val="008754D0"/>
    <w:rsid w:val="00877C69"/>
    <w:rsid w:val="00877D48"/>
    <w:rsid w:val="0088345B"/>
    <w:rsid w:val="00896114"/>
    <w:rsid w:val="008A16A5"/>
    <w:rsid w:val="008A5C57"/>
    <w:rsid w:val="008C0629"/>
    <w:rsid w:val="008C30CE"/>
    <w:rsid w:val="008D0153"/>
    <w:rsid w:val="008D0EE0"/>
    <w:rsid w:val="008D532B"/>
    <w:rsid w:val="008D7A27"/>
    <w:rsid w:val="008E4702"/>
    <w:rsid w:val="008E69AA"/>
    <w:rsid w:val="008E7964"/>
    <w:rsid w:val="008E7A85"/>
    <w:rsid w:val="008F4F1C"/>
    <w:rsid w:val="009007B4"/>
    <w:rsid w:val="00900F39"/>
    <w:rsid w:val="00901C64"/>
    <w:rsid w:val="009069AD"/>
    <w:rsid w:val="00910E64"/>
    <w:rsid w:val="00922764"/>
    <w:rsid w:val="00926C65"/>
    <w:rsid w:val="009278C1"/>
    <w:rsid w:val="00932377"/>
    <w:rsid w:val="00934282"/>
    <w:rsid w:val="009346E3"/>
    <w:rsid w:val="0094523D"/>
    <w:rsid w:val="009523E6"/>
    <w:rsid w:val="0096137B"/>
    <w:rsid w:val="009619B3"/>
    <w:rsid w:val="00976A63"/>
    <w:rsid w:val="009873B3"/>
    <w:rsid w:val="00991422"/>
    <w:rsid w:val="0099189C"/>
    <w:rsid w:val="00993AE9"/>
    <w:rsid w:val="009A03F0"/>
    <w:rsid w:val="009A26D7"/>
    <w:rsid w:val="009B2490"/>
    <w:rsid w:val="009B50E5"/>
    <w:rsid w:val="009B537C"/>
    <w:rsid w:val="009B7134"/>
    <w:rsid w:val="009C3431"/>
    <w:rsid w:val="009C5989"/>
    <w:rsid w:val="009C6A32"/>
    <w:rsid w:val="009C7F35"/>
    <w:rsid w:val="009D08DA"/>
    <w:rsid w:val="009E7E39"/>
    <w:rsid w:val="00A06860"/>
    <w:rsid w:val="00A136AF"/>
    <w:rsid w:val="00A136F5"/>
    <w:rsid w:val="00A231E2"/>
    <w:rsid w:val="00A2550D"/>
    <w:rsid w:val="00A323C2"/>
    <w:rsid w:val="00A379BB"/>
    <w:rsid w:val="00A408FA"/>
    <w:rsid w:val="00A4169B"/>
    <w:rsid w:val="00A42DC4"/>
    <w:rsid w:val="00A50D55"/>
    <w:rsid w:val="00A52FDA"/>
    <w:rsid w:val="00A64912"/>
    <w:rsid w:val="00A70587"/>
    <w:rsid w:val="00A70A74"/>
    <w:rsid w:val="00A9231A"/>
    <w:rsid w:val="00A95BC7"/>
    <w:rsid w:val="00AA0343"/>
    <w:rsid w:val="00AA13B9"/>
    <w:rsid w:val="00AA2D90"/>
    <w:rsid w:val="00AA4A0D"/>
    <w:rsid w:val="00AA5DE2"/>
    <w:rsid w:val="00AA78CE"/>
    <w:rsid w:val="00AA7B26"/>
    <w:rsid w:val="00AB1548"/>
    <w:rsid w:val="00AB3711"/>
    <w:rsid w:val="00AC189B"/>
    <w:rsid w:val="00AC47C8"/>
    <w:rsid w:val="00AC6065"/>
    <w:rsid w:val="00AC767C"/>
    <w:rsid w:val="00AD3467"/>
    <w:rsid w:val="00AD5641"/>
    <w:rsid w:val="00AD65A2"/>
    <w:rsid w:val="00AE4CFC"/>
    <w:rsid w:val="00AF33DB"/>
    <w:rsid w:val="00B032D8"/>
    <w:rsid w:val="00B05D72"/>
    <w:rsid w:val="00B20990"/>
    <w:rsid w:val="00B21633"/>
    <w:rsid w:val="00B22541"/>
    <w:rsid w:val="00B23FAF"/>
    <w:rsid w:val="00B31E2F"/>
    <w:rsid w:val="00B33B3C"/>
    <w:rsid w:val="00B36ADC"/>
    <w:rsid w:val="00B40D74"/>
    <w:rsid w:val="00B42649"/>
    <w:rsid w:val="00B46467"/>
    <w:rsid w:val="00B52663"/>
    <w:rsid w:val="00B56DCB"/>
    <w:rsid w:val="00B61728"/>
    <w:rsid w:val="00B7264F"/>
    <w:rsid w:val="00B770D2"/>
    <w:rsid w:val="00B7741C"/>
    <w:rsid w:val="00B85CAD"/>
    <w:rsid w:val="00B93516"/>
    <w:rsid w:val="00B96776"/>
    <w:rsid w:val="00B973E5"/>
    <w:rsid w:val="00BA47A3"/>
    <w:rsid w:val="00BA5026"/>
    <w:rsid w:val="00BA7B5B"/>
    <w:rsid w:val="00BB6E79"/>
    <w:rsid w:val="00BD17B4"/>
    <w:rsid w:val="00BE42C5"/>
    <w:rsid w:val="00BE719A"/>
    <w:rsid w:val="00BE720A"/>
    <w:rsid w:val="00BF0723"/>
    <w:rsid w:val="00BF5B59"/>
    <w:rsid w:val="00BF6650"/>
    <w:rsid w:val="00C01ECE"/>
    <w:rsid w:val="00C032EC"/>
    <w:rsid w:val="00C067E5"/>
    <w:rsid w:val="00C12560"/>
    <w:rsid w:val="00C1533A"/>
    <w:rsid w:val="00C164CA"/>
    <w:rsid w:val="00C26051"/>
    <w:rsid w:val="00C27465"/>
    <w:rsid w:val="00C422C2"/>
    <w:rsid w:val="00C42BF8"/>
    <w:rsid w:val="00C460AE"/>
    <w:rsid w:val="00C50043"/>
    <w:rsid w:val="00C5015F"/>
    <w:rsid w:val="00C50A0F"/>
    <w:rsid w:val="00C50F4A"/>
    <w:rsid w:val="00C72D10"/>
    <w:rsid w:val="00C7573B"/>
    <w:rsid w:val="00C76CF3"/>
    <w:rsid w:val="00C82DD8"/>
    <w:rsid w:val="00C93205"/>
    <w:rsid w:val="00C945DC"/>
    <w:rsid w:val="00C946C7"/>
    <w:rsid w:val="00C956C1"/>
    <w:rsid w:val="00CA7844"/>
    <w:rsid w:val="00CB086D"/>
    <w:rsid w:val="00CB58EF"/>
    <w:rsid w:val="00CE0A93"/>
    <w:rsid w:val="00CF0BB2"/>
    <w:rsid w:val="00D03D25"/>
    <w:rsid w:val="00D06633"/>
    <w:rsid w:val="00D11910"/>
    <w:rsid w:val="00D12B0D"/>
    <w:rsid w:val="00D13441"/>
    <w:rsid w:val="00D243A3"/>
    <w:rsid w:val="00D33440"/>
    <w:rsid w:val="00D33F90"/>
    <w:rsid w:val="00D37BCD"/>
    <w:rsid w:val="00D52EFE"/>
    <w:rsid w:val="00D56A0D"/>
    <w:rsid w:val="00D63EF6"/>
    <w:rsid w:val="00D64B3A"/>
    <w:rsid w:val="00D66518"/>
    <w:rsid w:val="00D708E7"/>
    <w:rsid w:val="00D70DFB"/>
    <w:rsid w:val="00D71EEA"/>
    <w:rsid w:val="00D735CD"/>
    <w:rsid w:val="00D75BDE"/>
    <w:rsid w:val="00D766DF"/>
    <w:rsid w:val="00D87299"/>
    <w:rsid w:val="00D90841"/>
    <w:rsid w:val="00DA2439"/>
    <w:rsid w:val="00DA5B4F"/>
    <w:rsid w:val="00DA6F05"/>
    <w:rsid w:val="00DB64FC"/>
    <w:rsid w:val="00DC64B6"/>
    <w:rsid w:val="00DD619A"/>
    <w:rsid w:val="00DE149E"/>
    <w:rsid w:val="00DE549E"/>
    <w:rsid w:val="00DE7B46"/>
    <w:rsid w:val="00E034DB"/>
    <w:rsid w:val="00E05704"/>
    <w:rsid w:val="00E12F1A"/>
    <w:rsid w:val="00E14A2D"/>
    <w:rsid w:val="00E22935"/>
    <w:rsid w:val="00E26399"/>
    <w:rsid w:val="00E54292"/>
    <w:rsid w:val="00E55464"/>
    <w:rsid w:val="00E56245"/>
    <w:rsid w:val="00E60191"/>
    <w:rsid w:val="00E74DC7"/>
    <w:rsid w:val="00E832F6"/>
    <w:rsid w:val="00E87699"/>
    <w:rsid w:val="00E9025C"/>
    <w:rsid w:val="00E922B6"/>
    <w:rsid w:val="00E92E27"/>
    <w:rsid w:val="00E9586B"/>
    <w:rsid w:val="00E97334"/>
    <w:rsid w:val="00EB3A99"/>
    <w:rsid w:val="00EB48BE"/>
    <w:rsid w:val="00EB65F8"/>
    <w:rsid w:val="00EB6DB7"/>
    <w:rsid w:val="00ED4928"/>
    <w:rsid w:val="00EE3FFE"/>
    <w:rsid w:val="00EE57E8"/>
    <w:rsid w:val="00EE6190"/>
    <w:rsid w:val="00EF2E3A"/>
    <w:rsid w:val="00EF3D04"/>
    <w:rsid w:val="00EF6402"/>
    <w:rsid w:val="00EF653F"/>
    <w:rsid w:val="00F047E2"/>
    <w:rsid w:val="00F04D57"/>
    <w:rsid w:val="00F078DC"/>
    <w:rsid w:val="00F13E86"/>
    <w:rsid w:val="00F20B52"/>
    <w:rsid w:val="00F218FC"/>
    <w:rsid w:val="00F27E18"/>
    <w:rsid w:val="00F32FCB"/>
    <w:rsid w:val="00F33523"/>
    <w:rsid w:val="00F52DE8"/>
    <w:rsid w:val="00F677A9"/>
    <w:rsid w:val="00F71483"/>
    <w:rsid w:val="00F8121C"/>
    <w:rsid w:val="00F83A07"/>
    <w:rsid w:val="00F84CF5"/>
    <w:rsid w:val="00F8612E"/>
    <w:rsid w:val="00F87C53"/>
    <w:rsid w:val="00F94583"/>
    <w:rsid w:val="00FA4180"/>
    <w:rsid w:val="00FA420B"/>
    <w:rsid w:val="00FB6AEE"/>
    <w:rsid w:val="00FC11A4"/>
    <w:rsid w:val="00FC3EAC"/>
    <w:rsid w:val="00FE1AE3"/>
    <w:rsid w:val="00FE55ED"/>
    <w:rsid w:val="00FF064C"/>
    <w:rsid w:val="00FF0BF1"/>
    <w:rsid w:val="00FF0FCE"/>
    <w:rsid w:val="00FF39DE"/>
    <w:rsid w:val="00FF7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86D"/>
  <w15:docId w15:val="{C65EB155-6952-4253-BA9E-FA2B4228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804C9F"/>
    <w:rPr>
      <w:sz w:val="16"/>
      <w:szCs w:val="16"/>
    </w:rPr>
  </w:style>
  <w:style w:type="paragraph" w:styleId="CommentText">
    <w:name w:val="annotation text"/>
    <w:basedOn w:val="Normal"/>
    <w:link w:val="CommentTextChar"/>
    <w:uiPriority w:val="99"/>
    <w:unhideWhenUsed/>
    <w:rsid w:val="00804C9F"/>
    <w:pPr>
      <w:spacing w:line="240" w:lineRule="auto"/>
    </w:pPr>
    <w:rPr>
      <w:sz w:val="20"/>
    </w:rPr>
  </w:style>
  <w:style w:type="character" w:customStyle="1" w:styleId="CommentTextChar">
    <w:name w:val="Comment Text Char"/>
    <w:basedOn w:val="DefaultParagraphFont"/>
    <w:link w:val="CommentText"/>
    <w:uiPriority w:val="99"/>
    <w:rsid w:val="00804C9F"/>
  </w:style>
  <w:style w:type="paragraph" w:styleId="CommentSubject">
    <w:name w:val="annotation subject"/>
    <w:basedOn w:val="CommentText"/>
    <w:next w:val="CommentText"/>
    <w:link w:val="CommentSubjectChar"/>
    <w:uiPriority w:val="99"/>
    <w:semiHidden/>
    <w:unhideWhenUsed/>
    <w:rsid w:val="00804C9F"/>
    <w:rPr>
      <w:b/>
      <w:bCs/>
    </w:rPr>
  </w:style>
  <w:style w:type="character" w:customStyle="1" w:styleId="CommentSubjectChar">
    <w:name w:val="Comment Subject Char"/>
    <w:basedOn w:val="CommentTextChar"/>
    <w:link w:val="CommentSubject"/>
    <w:uiPriority w:val="99"/>
    <w:semiHidden/>
    <w:rsid w:val="00804C9F"/>
    <w:rPr>
      <w:b/>
      <w:bCs/>
    </w:rPr>
  </w:style>
  <w:style w:type="character" w:customStyle="1" w:styleId="paragraphChar">
    <w:name w:val="paragraph Char"/>
    <w:aliases w:val="a Char"/>
    <w:basedOn w:val="DefaultParagraphFont"/>
    <w:link w:val="paragraph"/>
    <w:rsid w:val="00D64B3A"/>
    <w:rPr>
      <w:rFonts w:eastAsia="Times New Roman" w:cs="Times New Roman"/>
      <w:sz w:val="22"/>
      <w:lang w:eastAsia="en-AU"/>
    </w:rPr>
  </w:style>
  <w:style w:type="character" w:customStyle="1" w:styleId="ActHead5Char">
    <w:name w:val="ActHead 5 Char"/>
    <w:aliases w:val="s Char"/>
    <w:basedOn w:val="DefaultParagraphFont"/>
    <w:link w:val="ActHead5"/>
    <w:rsid w:val="002E7727"/>
    <w:rPr>
      <w:rFonts w:eastAsia="Times New Roman" w:cs="Times New Roman"/>
      <w:b/>
      <w:kern w:val="28"/>
      <w:sz w:val="24"/>
      <w:lang w:eastAsia="en-AU"/>
    </w:rPr>
  </w:style>
  <w:style w:type="paragraph" w:styleId="Revision">
    <w:name w:val="Revision"/>
    <w:hidden/>
    <w:uiPriority w:val="99"/>
    <w:semiHidden/>
    <w:rsid w:val="00D37B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3157\Downloads\template_-_amending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747F1875BF7D49B77A59640D85D6EF" ma:contentTypeVersion="" ma:contentTypeDescription="PDMS Document Site Content Type" ma:contentTypeScope="" ma:versionID="96a0b1a09cb220a35fa8c86176d60ffd">
  <xsd:schema xmlns:xsd="http://www.w3.org/2001/XMLSchema" xmlns:xs="http://www.w3.org/2001/XMLSchema" xmlns:p="http://schemas.microsoft.com/office/2006/metadata/properties" xmlns:ns2="F215B359-FCCD-42CB-B441-332F06ACF0EB" targetNamespace="http://schemas.microsoft.com/office/2006/metadata/properties" ma:root="true" ma:fieldsID="7c23c4e002fb38470a756654bb64f7e9" ns2:_="">
    <xsd:import namespace="F215B359-FCCD-42CB-B441-332F06ACF0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5B359-FCCD-42CB-B441-332F06ACF0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215B359-FCCD-42CB-B441-332F06ACF0EB" xsi:nil="true"/>
  </documentManagement>
</p:properties>
</file>

<file path=customXml/itemProps1.xml><?xml version="1.0" encoding="utf-8"?>
<ds:datastoreItem xmlns:ds="http://schemas.openxmlformats.org/officeDocument/2006/customXml" ds:itemID="{A97F9ABF-2451-4F49-997E-06584FEDE022}">
  <ds:schemaRefs>
    <ds:schemaRef ds:uri="http://schemas.microsoft.com/sharepoint/v3/contenttype/forms"/>
  </ds:schemaRefs>
</ds:datastoreItem>
</file>

<file path=customXml/itemProps2.xml><?xml version="1.0" encoding="utf-8"?>
<ds:datastoreItem xmlns:ds="http://schemas.openxmlformats.org/officeDocument/2006/customXml" ds:itemID="{CDE6D10F-769F-485F-B020-7AD2BC4FB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5B359-FCCD-42CB-B441-332F06ACF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7D8A6-D190-4C7F-BDB1-6AA0323F30E8}">
  <ds:schemaRef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F215B359-FCCD-42CB-B441-332F06ACF0E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template_-_amending_instrument_0 (1).dotx</Template>
  <TotalTime>0</TotalTime>
  <Pages>8</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SIM,Tanya</dc:creator>
  <cp:keywords/>
  <dc:description/>
  <cp:lastModifiedBy>James McLaren</cp:lastModifiedBy>
  <cp:revision>2</cp:revision>
  <dcterms:created xsi:type="dcterms:W3CDTF">2023-11-27T05:10:00Z</dcterms:created>
  <dcterms:modified xsi:type="dcterms:W3CDTF">2023-11-27T05:10:00Z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2023-02-20T03:22:35Z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e58d31da-21eb-4679-b32d-065faf3cd751</vt:lpwstr>
  </property>
  <property fmtid="{D5CDD505-2E9C-101B-9397-08002B2CF9AE}" pid="8" name="MSIP_Label_79d889eb-932f-4752-8739-64d25806ef64_ContentBits">
    <vt:lpwstr>0</vt:lpwstr>
  </property>
  <property fmtid="{D5CDD505-2E9C-101B-9397-08002B2CF9AE}" pid="9" name="ContentTypeId">
    <vt:lpwstr>0x010100266966F133664895A6EE3632470D45F500C0747F1875BF7D49B77A59640D85D6EF</vt:lpwstr>
  </property>
</Properties>
</file>