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B990" w14:textId="77777777" w:rsidR="0085346D" w:rsidRPr="00EF19B5" w:rsidRDefault="0085346D" w:rsidP="0085346D">
      <w:pPr>
        <w:pStyle w:val="Title"/>
        <w:rPr>
          <w:sz w:val="28"/>
          <w:szCs w:val="28"/>
        </w:rPr>
      </w:pPr>
      <w:r w:rsidRPr="00EF19B5">
        <w:rPr>
          <w:sz w:val="28"/>
          <w:szCs w:val="28"/>
        </w:rPr>
        <w:t>EXPLANATORY STATEMENT</w:t>
      </w:r>
    </w:p>
    <w:p w14:paraId="46A7238A" w14:textId="75E041E0" w:rsidR="0085346D" w:rsidRPr="00EF19B5" w:rsidRDefault="0085346D" w:rsidP="00183A48">
      <w:pPr>
        <w:tabs>
          <w:tab w:val="left" w:pos="720"/>
        </w:tabs>
        <w:jc w:val="center"/>
        <w:rPr>
          <w:b/>
          <w:szCs w:val="24"/>
          <w:lang w:val="en-AU"/>
        </w:rPr>
      </w:pPr>
    </w:p>
    <w:p w14:paraId="3E045C17" w14:textId="374C1D32" w:rsidR="00097A81" w:rsidRPr="00EF19B5" w:rsidRDefault="0085346D" w:rsidP="00B14992">
      <w:pPr>
        <w:tabs>
          <w:tab w:val="left" w:pos="720"/>
        </w:tabs>
        <w:jc w:val="center"/>
        <w:rPr>
          <w:b/>
          <w:i/>
          <w:szCs w:val="24"/>
          <w:lang w:val="en-AU"/>
        </w:rPr>
      </w:pPr>
      <w:r w:rsidRPr="00EF19B5">
        <w:rPr>
          <w:b/>
          <w:i/>
          <w:szCs w:val="24"/>
          <w:lang w:val="en-AU"/>
        </w:rPr>
        <w:t>Aged Care Act 1997</w:t>
      </w:r>
    </w:p>
    <w:p w14:paraId="692741C1" w14:textId="3001D31C" w:rsidR="00097A81" w:rsidRPr="00EF19B5" w:rsidRDefault="00097A81" w:rsidP="0085346D">
      <w:pPr>
        <w:tabs>
          <w:tab w:val="left" w:pos="720"/>
        </w:tabs>
        <w:jc w:val="center"/>
        <w:rPr>
          <w:b/>
          <w:i/>
          <w:szCs w:val="24"/>
          <w:lang w:val="en-AU"/>
        </w:rPr>
      </w:pPr>
      <w:r w:rsidRPr="00EF19B5">
        <w:rPr>
          <w:b/>
          <w:i/>
          <w:szCs w:val="24"/>
          <w:lang w:val="en-AU"/>
        </w:rPr>
        <w:t>Aged Care (Transitional Provisions) Act 1997</w:t>
      </w:r>
    </w:p>
    <w:p w14:paraId="6D6A11E2" w14:textId="77777777" w:rsidR="0085346D" w:rsidRPr="00EF19B5" w:rsidRDefault="0085346D" w:rsidP="0085346D">
      <w:pPr>
        <w:tabs>
          <w:tab w:val="left" w:pos="720"/>
        </w:tabs>
        <w:jc w:val="center"/>
        <w:rPr>
          <w:b/>
          <w:i/>
          <w:szCs w:val="24"/>
          <w:lang w:val="en-AU"/>
        </w:rPr>
      </w:pPr>
    </w:p>
    <w:p w14:paraId="5318E16A" w14:textId="39CEAE4E" w:rsidR="0085346D" w:rsidRPr="00EF19B5" w:rsidRDefault="00E74FCB" w:rsidP="0085346D">
      <w:pPr>
        <w:tabs>
          <w:tab w:val="left" w:pos="720"/>
        </w:tabs>
        <w:jc w:val="center"/>
        <w:rPr>
          <w:b/>
          <w:i/>
          <w:szCs w:val="24"/>
          <w:lang w:val="en-AU"/>
        </w:rPr>
      </w:pPr>
      <w:r w:rsidRPr="00EF19B5">
        <w:rPr>
          <w:b/>
          <w:i/>
          <w:szCs w:val="24"/>
          <w:lang w:val="en-AU"/>
        </w:rPr>
        <w:t xml:space="preserve">Aged Care </w:t>
      </w:r>
      <w:r w:rsidR="006932DE" w:rsidRPr="00EF19B5">
        <w:rPr>
          <w:b/>
          <w:i/>
          <w:szCs w:val="24"/>
          <w:lang w:val="en-AU"/>
        </w:rPr>
        <w:t xml:space="preserve">Legislation </w:t>
      </w:r>
      <w:r w:rsidRPr="00EF19B5">
        <w:rPr>
          <w:b/>
          <w:i/>
          <w:szCs w:val="24"/>
          <w:lang w:val="en-AU"/>
        </w:rPr>
        <w:t>Amendment (</w:t>
      </w:r>
      <w:r w:rsidR="00C3530D" w:rsidRPr="00EF19B5">
        <w:rPr>
          <w:b/>
          <w:i/>
          <w:szCs w:val="24"/>
          <w:lang w:val="en-AU"/>
        </w:rPr>
        <w:t>December Additional Subsidy Increases</w:t>
      </w:r>
      <w:r w:rsidRPr="00EF19B5">
        <w:rPr>
          <w:b/>
          <w:i/>
          <w:szCs w:val="24"/>
          <w:lang w:val="en-AU"/>
        </w:rPr>
        <w:t xml:space="preserve">) </w:t>
      </w:r>
      <w:r w:rsidR="0074532A" w:rsidRPr="00EF19B5">
        <w:rPr>
          <w:b/>
          <w:i/>
          <w:szCs w:val="24"/>
          <w:lang w:val="en-AU"/>
        </w:rPr>
        <w:t xml:space="preserve">Determination </w:t>
      </w:r>
      <w:r w:rsidRPr="00EF19B5">
        <w:rPr>
          <w:b/>
          <w:i/>
          <w:szCs w:val="24"/>
          <w:lang w:val="en-AU"/>
        </w:rPr>
        <w:t>2023</w:t>
      </w:r>
    </w:p>
    <w:p w14:paraId="4E85D49E" w14:textId="2310E15E" w:rsidR="00097A81" w:rsidRPr="00EF19B5" w:rsidRDefault="00097A81" w:rsidP="0085346D">
      <w:pPr>
        <w:tabs>
          <w:tab w:val="left" w:pos="720"/>
        </w:tabs>
        <w:jc w:val="center"/>
        <w:rPr>
          <w:b/>
          <w:szCs w:val="24"/>
          <w:lang w:val="en-AU"/>
        </w:rPr>
      </w:pPr>
    </w:p>
    <w:p w14:paraId="59A2AA5D" w14:textId="77777777" w:rsidR="00E5242F" w:rsidRPr="00EF19B5" w:rsidRDefault="00E5242F" w:rsidP="0085346D">
      <w:pPr>
        <w:tabs>
          <w:tab w:val="left" w:pos="720"/>
        </w:tabs>
        <w:jc w:val="center"/>
        <w:rPr>
          <w:b/>
          <w:szCs w:val="24"/>
          <w:lang w:val="en-AU"/>
        </w:rPr>
      </w:pPr>
    </w:p>
    <w:p w14:paraId="4F8EBD85" w14:textId="77777777" w:rsidR="0039020C" w:rsidRPr="00EF19B5" w:rsidRDefault="0039020C" w:rsidP="0039020C">
      <w:pPr>
        <w:rPr>
          <w:b/>
          <w:szCs w:val="24"/>
          <w:lang w:val="en-AU"/>
        </w:rPr>
      </w:pPr>
      <w:r w:rsidRPr="00EF19B5">
        <w:rPr>
          <w:b/>
          <w:szCs w:val="24"/>
          <w:lang w:val="en-AU"/>
        </w:rPr>
        <w:t>Purpose</w:t>
      </w:r>
      <w:r w:rsidR="001A58B8" w:rsidRPr="00EF19B5">
        <w:rPr>
          <w:b/>
          <w:szCs w:val="24"/>
          <w:lang w:val="en-AU"/>
        </w:rPr>
        <w:t xml:space="preserve"> and operation</w:t>
      </w:r>
    </w:p>
    <w:p w14:paraId="6512DA19" w14:textId="77777777" w:rsidR="00E5242F" w:rsidRPr="00EF19B5" w:rsidRDefault="00E5242F" w:rsidP="0039020C">
      <w:pPr>
        <w:rPr>
          <w:b/>
          <w:szCs w:val="24"/>
          <w:lang w:val="en-AU"/>
        </w:rPr>
      </w:pPr>
    </w:p>
    <w:p w14:paraId="77B95722" w14:textId="3128A25F" w:rsidR="00E74FCB" w:rsidRPr="00EF19B5" w:rsidRDefault="0039020C" w:rsidP="0039020C">
      <w:pPr>
        <w:jc w:val="both"/>
        <w:rPr>
          <w:szCs w:val="24"/>
          <w:lang w:val="en-AU"/>
        </w:rPr>
      </w:pPr>
      <w:r w:rsidRPr="00EF19B5">
        <w:rPr>
          <w:szCs w:val="24"/>
          <w:lang w:val="en-AU"/>
        </w:rPr>
        <w:t xml:space="preserve">The </w:t>
      </w:r>
      <w:r w:rsidR="00E74FCB" w:rsidRPr="00EF19B5">
        <w:rPr>
          <w:i/>
          <w:szCs w:val="24"/>
          <w:lang w:val="en-AU"/>
        </w:rPr>
        <w:t xml:space="preserve">Aged Care </w:t>
      </w:r>
      <w:r w:rsidR="006932DE" w:rsidRPr="00EF19B5">
        <w:rPr>
          <w:i/>
          <w:szCs w:val="24"/>
          <w:lang w:val="en-AU"/>
        </w:rPr>
        <w:t xml:space="preserve">Legislation </w:t>
      </w:r>
      <w:r w:rsidR="00E74FCB" w:rsidRPr="00EF19B5">
        <w:rPr>
          <w:i/>
          <w:szCs w:val="24"/>
          <w:lang w:val="en-AU"/>
        </w:rPr>
        <w:t>Amendment (</w:t>
      </w:r>
      <w:r w:rsidR="00C3530D" w:rsidRPr="00EF19B5">
        <w:rPr>
          <w:i/>
          <w:szCs w:val="24"/>
          <w:lang w:val="en-AU"/>
        </w:rPr>
        <w:t>December Additional Subsidy Increases</w:t>
      </w:r>
      <w:r w:rsidR="00E74FCB" w:rsidRPr="00EF19B5">
        <w:rPr>
          <w:i/>
          <w:szCs w:val="24"/>
          <w:lang w:val="en-AU"/>
        </w:rPr>
        <w:t xml:space="preserve">) </w:t>
      </w:r>
      <w:r w:rsidR="00F76A77" w:rsidRPr="00EF19B5">
        <w:rPr>
          <w:i/>
          <w:szCs w:val="24"/>
          <w:lang w:val="en-AU"/>
        </w:rPr>
        <w:t xml:space="preserve">Determination </w:t>
      </w:r>
      <w:r w:rsidR="00E74FCB" w:rsidRPr="00EF19B5">
        <w:rPr>
          <w:i/>
          <w:szCs w:val="24"/>
          <w:lang w:val="en-AU"/>
        </w:rPr>
        <w:t>2023</w:t>
      </w:r>
      <w:r w:rsidRPr="00EF19B5">
        <w:rPr>
          <w:i/>
          <w:szCs w:val="24"/>
          <w:lang w:val="en-AU"/>
        </w:rPr>
        <w:t xml:space="preserve"> </w:t>
      </w:r>
      <w:r w:rsidRPr="00EF19B5">
        <w:rPr>
          <w:szCs w:val="24"/>
          <w:lang w:val="en-AU"/>
        </w:rPr>
        <w:t>(</w:t>
      </w:r>
      <w:r w:rsidR="007649AA" w:rsidRPr="00EF19B5">
        <w:rPr>
          <w:szCs w:val="24"/>
          <w:lang w:val="en-AU"/>
        </w:rPr>
        <w:t xml:space="preserve">the </w:t>
      </w:r>
      <w:r w:rsidRPr="00EF19B5">
        <w:rPr>
          <w:szCs w:val="24"/>
          <w:lang w:val="en-AU"/>
        </w:rPr>
        <w:t xml:space="preserve">Amending </w:t>
      </w:r>
      <w:r w:rsidR="00F76A77" w:rsidRPr="00EF19B5">
        <w:rPr>
          <w:szCs w:val="24"/>
          <w:lang w:val="en-AU"/>
        </w:rPr>
        <w:t>Determination</w:t>
      </w:r>
      <w:r w:rsidRPr="00EF19B5">
        <w:rPr>
          <w:szCs w:val="24"/>
          <w:lang w:val="en-AU"/>
        </w:rPr>
        <w:t xml:space="preserve">) </w:t>
      </w:r>
      <w:r w:rsidR="00E74FCB" w:rsidRPr="00EF19B5">
        <w:rPr>
          <w:szCs w:val="24"/>
          <w:lang w:val="en-AU"/>
        </w:rPr>
        <w:t xml:space="preserve">amends the </w:t>
      </w:r>
      <w:r w:rsidR="00E74FCB" w:rsidRPr="00EF19B5">
        <w:rPr>
          <w:i/>
          <w:szCs w:val="24"/>
          <w:lang w:val="en-AU"/>
        </w:rPr>
        <w:t xml:space="preserve">Aged Care (Subsidy, Fees and Payments) Determination 2014 </w:t>
      </w:r>
      <w:r w:rsidR="00E74FCB" w:rsidRPr="00EF19B5">
        <w:rPr>
          <w:szCs w:val="24"/>
          <w:lang w:val="en-AU"/>
        </w:rPr>
        <w:t xml:space="preserve">(the Subsidy, Fees and Payments Determination) and the </w:t>
      </w:r>
      <w:r w:rsidR="00E74FCB" w:rsidRPr="00EF19B5">
        <w:rPr>
          <w:i/>
          <w:iCs/>
          <w:szCs w:val="24"/>
          <w:lang w:val="en-AU"/>
        </w:rPr>
        <w:t>Aged Care (Transitional Provisions) (Subsidy and Other Measures) Determination 2014</w:t>
      </w:r>
      <w:r w:rsidR="00E74FCB" w:rsidRPr="00EF19B5">
        <w:rPr>
          <w:szCs w:val="24"/>
          <w:lang w:val="en-AU"/>
        </w:rPr>
        <w:t xml:space="preserve"> (the Transitional Provisions Determination)</w:t>
      </w:r>
      <w:r w:rsidR="00446227" w:rsidRPr="00EF19B5">
        <w:rPr>
          <w:szCs w:val="24"/>
          <w:lang w:val="en-AU"/>
        </w:rPr>
        <w:t xml:space="preserve">. </w:t>
      </w:r>
    </w:p>
    <w:p w14:paraId="5C8CBCC8" w14:textId="77777777" w:rsidR="00E74FCB" w:rsidRPr="00EF19B5" w:rsidRDefault="00E74FCB" w:rsidP="0039020C">
      <w:pPr>
        <w:jc w:val="both"/>
        <w:rPr>
          <w:szCs w:val="24"/>
          <w:lang w:val="en-AU"/>
        </w:rPr>
      </w:pPr>
    </w:p>
    <w:p w14:paraId="13B70796" w14:textId="366EFAA7" w:rsidR="0020120B" w:rsidRPr="00EF19B5" w:rsidRDefault="00446227" w:rsidP="00121B64">
      <w:pPr>
        <w:jc w:val="both"/>
        <w:rPr>
          <w:szCs w:val="24"/>
          <w:lang w:val="en-AU"/>
        </w:rPr>
      </w:pPr>
      <w:r w:rsidRPr="00EF19B5">
        <w:rPr>
          <w:szCs w:val="24"/>
          <w:lang w:val="en-AU"/>
        </w:rPr>
        <w:t xml:space="preserve">The purpose of the Amending </w:t>
      </w:r>
      <w:r w:rsidR="004B7FB1" w:rsidRPr="00EF19B5">
        <w:rPr>
          <w:szCs w:val="24"/>
          <w:lang w:val="en-AU"/>
        </w:rPr>
        <w:t xml:space="preserve">Determination </w:t>
      </w:r>
      <w:r w:rsidR="0039020C" w:rsidRPr="00EF19B5">
        <w:rPr>
          <w:szCs w:val="24"/>
          <w:lang w:val="en-AU"/>
        </w:rPr>
        <w:t xml:space="preserve">is to increase </w:t>
      </w:r>
      <w:r w:rsidR="00A317F3" w:rsidRPr="00EF19B5">
        <w:rPr>
          <w:szCs w:val="24"/>
          <w:lang w:val="en-AU"/>
        </w:rPr>
        <w:t xml:space="preserve">from 1 December 2023 </w:t>
      </w:r>
      <w:r w:rsidR="0039020C" w:rsidRPr="00EF19B5">
        <w:rPr>
          <w:szCs w:val="24"/>
          <w:lang w:val="en-AU"/>
        </w:rPr>
        <w:t xml:space="preserve">the </w:t>
      </w:r>
      <w:r w:rsidR="00D32527" w:rsidRPr="00EF19B5">
        <w:rPr>
          <w:szCs w:val="24"/>
          <w:lang w:val="en-AU"/>
        </w:rPr>
        <w:t xml:space="preserve">dollar </w:t>
      </w:r>
      <w:r w:rsidR="0039020C" w:rsidRPr="00EF19B5">
        <w:rPr>
          <w:szCs w:val="24"/>
          <w:lang w:val="en-AU"/>
        </w:rPr>
        <w:t xml:space="preserve">amount of </w:t>
      </w:r>
      <w:r w:rsidR="009C1F06" w:rsidRPr="00EF19B5">
        <w:rPr>
          <w:szCs w:val="24"/>
          <w:lang w:val="en-AU"/>
        </w:rPr>
        <w:t xml:space="preserve">the </w:t>
      </w:r>
      <w:r w:rsidR="00203961" w:rsidRPr="00EF19B5">
        <w:rPr>
          <w:szCs w:val="24"/>
          <w:lang w:val="en-AU"/>
        </w:rPr>
        <w:t>N</w:t>
      </w:r>
      <w:r w:rsidR="009C1F06" w:rsidRPr="00EF19B5">
        <w:rPr>
          <w:szCs w:val="24"/>
          <w:lang w:val="en-AU"/>
        </w:rPr>
        <w:t>ational</w:t>
      </w:r>
      <w:r w:rsidR="00203961" w:rsidRPr="00EF19B5">
        <w:rPr>
          <w:szCs w:val="24"/>
          <w:lang w:val="en-AU"/>
        </w:rPr>
        <w:t xml:space="preserve"> E</w:t>
      </w:r>
      <w:r w:rsidR="009C1F06" w:rsidRPr="00EF19B5">
        <w:rPr>
          <w:szCs w:val="24"/>
          <w:lang w:val="en-AU"/>
        </w:rPr>
        <w:t xml:space="preserve">fficient </w:t>
      </w:r>
      <w:r w:rsidR="00203961" w:rsidRPr="00EF19B5">
        <w:rPr>
          <w:szCs w:val="24"/>
          <w:lang w:val="en-AU"/>
        </w:rPr>
        <w:t>P</w:t>
      </w:r>
      <w:r w:rsidR="009C1F06" w:rsidRPr="00EF19B5">
        <w:rPr>
          <w:szCs w:val="24"/>
          <w:lang w:val="en-AU"/>
        </w:rPr>
        <w:t>rice</w:t>
      </w:r>
      <w:r w:rsidR="002C2838" w:rsidRPr="00EF19B5">
        <w:rPr>
          <w:szCs w:val="24"/>
          <w:lang w:val="en-AU"/>
        </w:rPr>
        <w:t xml:space="preserve"> </w:t>
      </w:r>
      <w:r w:rsidR="00203961" w:rsidRPr="00EF19B5">
        <w:rPr>
          <w:szCs w:val="24"/>
          <w:lang w:val="en-AU"/>
        </w:rPr>
        <w:t xml:space="preserve">(NEP) </w:t>
      </w:r>
      <w:r w:rsidR="002569B5" w:rsidRPr="00EF19B5">
        <w:rPr>
          <w:szCs w:val="24"/>
          <w:lang w:val="en-AU"/>
        </w:rPr>
        <w:t>for residential care activity</w:t>
      </w:r>
      <w:r w:rsidR="00C22D85" w:rsidRPr="00EF19B5">
        <w:rPr>
          <w:szCs w:val="24"/>
          <w:lang w:val="en-AU"/>
        </w:rPr>
        <w:t xml:space="preserve">. </w:t>
      </w:r>
      <w:r w:rsidR="009219C9" w:rsidRPr="00EF19B5">
        <w:rPr>
          <w:szCs w:val="24"/>
          <w:lang w:val="en-AU"/>
        </w:rPr>
        <w:t xml:space="preserve">The amount of residential care basic subsidy is </w:t>
      </w:r>
      <w:r w:rsidR="000E76CD" w:rsidRPr="00EF19B5">
        <w:rPr>
          <w:szCs w:val="24"/>
          <w:lang w:val="en-AU"/>
        </w:rPr>
        <w:t xml:space="preserve">based on the NEP using the </w:t>
      </w:r>
      <w:r w:rsidR="00203961" w:rsidRPr="00EF19B5">
        <w:rPr>
          <w:szCs w:val="24"/>
          <w:lang w:val="en-AU"/>
        </w:rPr>
        <w:t>National Weighted Activity Unit (NWAU)</w:t>
      </w:r>
      <w:r w:rsidR="00A506EA" w:rsidRPr="00EF19B5">
        <w:rPr>
          <w:szCs w:val="24"/>
          <w:lang w:val="en-AU"/>
        </w:rPr>
        <w:t>. The NWAU</w:t>
      </w:r>
      <w:r w:rsidR="00203961" w:rsidRPr="00EF19B5">
        <w:rPr>
          <w:szCs w:val="24"/>
          <w:lang w:val="en-AU"/>
        </w:rPr>
        <w:t xml:space="preserve"> </w:t>
      </w:r>
      <w:r w:rsidR="009219C9" w:rsidRPr="00EF19B5">
        <w:rPr>
          <w:szCs w:val="24"/>
          <w:lang w:val="en-AU"/>
        </w:rPr>
        <w:t xml:space="preserve">is a measure </w:t>
      </w:r>
      <w:r w:rsidR="00A506EA" w:rsidRPr="00EF19B5">
        <w:rPr>
          <w:szCs w:val="24"/>
          <w:lang w:val="en-AU"/>
        </w:rPr>
        <w:t xml:space="preserve">of </w:t>
      </w:r>
      <w:r w:rsidR="00505E33" w:rsidRPr="00EF19B5">
        <w:rPr>
          <w:szCs w:val="24"/>
          <w:lang w:val="en-AU"/>
        </w:rPr>
        <w:t xml:space="preserve">residential care </w:t>
      </w:r>
      <w:r w:rsidR="00A506EA" w:rsidRPr="00EF19B5">
        <w:rPr>
          <w:szCs w:val="24"/>
          <w:lang w:val="en-AU"/>
        </w:rPr>
        <w:t>activity</w:t>
      </w:r>
      <w:r w:rsidR="00A317F3" w:rsidRPr="00EF19B5">
        <w:rPr>
          <w:szCs w:val="24"/>
          <w:lang w:val="en-AU"/>
        </w:rPr>
        <w:t xml:space="preserve">, expressed as a common unit, against which the </w:t>
      </w:r>
      <w:r w:rsidR="004A282C" w:rsidRPr="00EF19B5">
        <w:rPr>
          <w:szCs w:val="24"/>
          <w:lang w:val="en-AU"/>
        </w:rPr>
        <w:t>NEP</w:t>
      </w:r>
      <w:r w:rsidR="00A317F3" w:rsidRPr="00EF19B5">
        <w:rPr>
          <w:szCs w:val="24"/>
          <w:lang w:val="en-AU"/>
        </w:rPr>
        <w:t xml:space="preserve"> is set.</w:t>
      </w:r>
      <w:r w:rsidR="009E27F4" w:rsidRPr="00EF19B5">
        <w:rPr>
          <w:szCs w:val="24"/>
          <w:lang w:val="en-AU"/>
        </w:rPr>
        <w:t xml:space="preserve"> The </w:t>
      </w:r>
      <w:r w:rsidR="00AE3623" w:rsidRPr="00EF19B5">
        <w:rPr>
          <w:szCs w:val="24"/>
          <w:lang w:val="en-AU"/>
        </w:rPr>
        <w:t>Amending Determination</w:t>
      </w:r>
      <w:r w:rsidR="00A36D36" w:rsidRPr="00EF19B5">
        <w:rPr>
          <w:szCs w:val="24"/>
          <w:lang w:val="en-AU"/>
        </w:rPr>
        <w:t xml:space="preserve"> </w:t>
      </w:r>
      <w:r w:rsidR="009E27F4" w:rsidRPr="00EF19B5">
        <w:rPr>
          <w:szCs w:val="24"/>
          <w:lang w:val="en-AU"/>
        </w:rPr>
        <w:t xml:space="preserve">also increases </w:t>
      </w:r>
      <w:r w:rsidR="002C2838" w:rsidRPr="00EF19B5">
        <w:rPr>
          <w:szCs w:val="24"/>
          <w:lang w:val="en-AU"/>
        </w:rPr>
        <w:t xml:space="preserve">the </w:t>
      </w:r>
      <w:r w:rsidR="00236E9C" w:rsidRPr="00EF19B5">
        <w:rPr>
          <w:szCs w:val="24"/>
          <w:lang w:val="en-AU"/>
        </w:rPr>
        <w:t>d</w:t>
      </w:r>
      <w:r w:rsidR="00291967" w:rsidRPr="00EF19B5">
        <w:rPr>
          <w:szCs w:val="24"/>
          <w:lang w:val="en-AU"/>
        </w:rPr>
        <w:t>ollar amount of the registered nurse</w:t>
      </w:r>
      <w:r w:rsidR="000E59E7" w:rsidRPr="00EF19B5">
        <w:rPr>
          <w:szCs w:val="24"/>
          <w:lang w:val="en-AU"/>
        </w:rPr>
        <w:t xml:space="preserve"> </w:t>
      </w:r>
      <w:r w:rsidR="0039020C" w:rsidRPr="00EF19B5">
        <w:rPr>
          <w:szCs w:val="24"/>
          <w:lang w:val="en-AU"/>
        </w:rPr>
        <w:t xml:space="preserve">supplement payable to approved providers of </w:t>
      </w:r>
      <w:r w:rsidR="00D64275" w:rsidRPr="00EF19B5">
        <w:rPr>
          <w:szCs w:val="24"/>
          <w:lang w:val="en-AU"/>
        </w:rPr>
        <w:t>residential</w:t>
      </w:r>
      <w:r w:rsidR="0039020C" w:rsidRPr="00EF19B5">
        <w:rPr>
          <w:szCs w:val="24"/>
          <w:lang w:val="en-AU"/>
        </w:rPr>
        <w:t xml:space="preserve"> care services in respect of </w:t>
      </w:r>
      <w:r w:rsidR="00FC76EE" w:rsidRPr="00EF19B5">
        <w:rPr>
          <w:szCs w:val="24"/>
          <w:lang w:val="en-AU"/>
        </w:rPr>
        <w:t xml:space="preserve">an eligible care recipient on </w:t>
      </w:r>
      <w:r w:rsidR="0039020C" w:rsidRPr="00EF19B5">
        <w:rPr>
          <w:szCs w:val="24"/>
          <w:lang w:val="en-AU"/>
        </w:rPr>
        <w:t xml:space="preserve">a day </w:t>
      </w:r>
      <w:r w:rsidR="00A46703" w:rsidRPr="00EF19B5">
        <w:rPr>
          <w:szCs w:val="24"/>
          <w:lang w:val="en-AU"/>
        </w:rPr>
        <w:t xml:space="preserve">on or after </w:t>
      </w:r>
      <w:r w:rsidR="00291967" w:rsidRPr="00EF19B5">
        <w:rPr>
          <w:szCs w:val="24"/>
          <w:lang w:val="en-AU"/>
        </w:rPr>
        <w:t>1 Decem</w:t>
      </w:r>
      <w:r w:rsidR="000A0236" w:rsidRPr="00EF19B5">
        <w:rPr>
          <w:szCs w:val="24"/>
          <w:lang w:val="en-AU"/>
        </w:rPr>
        <w:t>ber</w:t>
      </w:r>
      <w:r w:rsidR="00F46C58" w:rsidRPr="00EF19B5">
        <w:rPr>
          <w:szCs w:val="24"/>
          <w:lang w:val="en-AU"/>
        </w:rPr>
        <w:t xml:space="preserve"> 202</w:t>
      </w:r>
      <w:r w:rsidR="00243678" w:rsidRPr="00EF19B5">
        <w:rPr>
          <w:szCs w:val="24"/>
          <w:lang w:val="en-AU"/>
        </w:rPr>
        <w:t>3</w:t>
      </w:r>
      <w:r w:rsidR="009F60C7" w:rsidRPr="00EF19B5">
        <w:rPr>
          <w:szCs w:val="24"/>
          <w:lang w:val="en-AU"/>
        </w:rPr>
        <w:t>.</w:t>
      </w:r>
    </w:p>
    <w:p w14:paraId="078BE578" w14:textId="77777777" w:rsidR="0020120B" w:rsidRPr="00EF19B5" w:rsidRDefault="0020120B" w:rsidP="00121B64">
      <w:pPr>
        <w:jc w:val="both"/>
        <w:rPr>
          <w:szCs w:val="24"/>
          <w:lang w:val="en-AU"/>
        </w:rPr>
      </w:pPr>
    </w:p>
    <w:p w14:paraId="271D62AB" w14:textId="14A708B6" w:rsidR="00E64E72" w:rsidRPr="00EF19B5" w:rsidRDefault="0020120B" w:rsidP="00CB6C87">
      <w:pPr>
        <w:jc w:val="both"/>
        <w:rPr>
          <w:szCs w:val="24"/>
          <w:lang w:val="en-AU"/>
        </w:rPr>
      </w:pPr>
      <w:bookmarkStart w:id="0" w:name="_Hlk150880017"/>
      <w:r w:rsidRPr="00EF19B5">
        <w:rPr>
          <w:szCs w:val="24"/>
          <w:lang w:val="en-AU"/>
        </w:rPr>
        <w:t xml:space="preserve">These increases provide the aged care sector with </w:t>
      </w:r>
      <w:r w:rsidR="008F3F7F" w:rsidRPr="00EF19B5">
        <w:rPr>
          <w:szCs w:val="24"/>
          <w:lang w:val="en-AU"/>
        </w:rPr>
        <w:t xml:space="preserve">sufficient </w:t>
      </w:r>
      <w:r w:rsidRPr="00EF19B5">
        <w:rPr>
          <w:szCs w:val="24"/>
          <w:lang w:val="en-AU"/>
        </w:rPr>
        <w:t>funding</w:t>
      </w:r>
      <w:r w:rsidR="0039020C" w:rsidRPr="00EF19B5">
        <w:rPr>
          <w:szCs w:val="24"/>
          <w:lang w:val="en-AU"/>
        </w:rPr>
        <w:t xml:space="preserve"> </w:t>
      </w:r>
      <w:r w:rsidR="008F3F7F" w:rsidRPr="00EF19B5">
        <w:rPr>
          <w:szCs w:val="24"/>
          <w:lang w:val="en-AU"/>
        </w:rPr>
        <w:t xml:space="preserve">to pay </w:t>
      </w:r>
      <w:r w:rsidR="004C0330" w:rsidRPr="00EF19B5">
        <w:rPr>
          <w:szCs w:val="24"/>
          <w:lang w:val="en-AU"/>
        </w:rPr>
        <w:t>increase</w:t>
      </w:r>
      <w:r w:rsidR="00262739" w:rsidRPr="00EF19B5">
        <w:rPr>
          <w:szCs w:val="24"/>
          <w:lang w:val="en-AU"/>
        </w:rPr>
        <w:t>d</w:t>
      </w:r>
      <w:r w:rsidR="004C0330" w:rsidRPr="00EF19B5">
        <w:rPr>
          <w:szCs w:val="24"/>
          <w:lang w:val="en-AU"/>
        </w:rPr>
        <w:t xml:space="preserve"> wages to residential aged care workers </w:t>
      </w:r>
      <w:r w:rsidR="0039020C" w:rsidRPr="00EF19B5">
        <w:rPr>
          <w:szCs w:val="24"/>
          <w:lang w:val="en-AU"/>
        </w:rPr>
        <w:t xml:space="preserve">in line with the </w:t>
      </w:r>
      <w:r w:rsidR="00BD6CDF" w:rsidRPr="00EF19B5">
        <w:rPr>
          <w:szCs w:val="24"/>
          <w:lang w:val="en-AU"/>
        </w:rPr>
        <w:t xml:space="preserve">2022-2023 </w:t>
      </w:r>
      <w:r w:rsidR="00121B64" w:rsidRPr="00EF19B5">
        <w:rPr>
          <w:szCs w:val="24"/>
          <w:lang w:val="en-AU"/>
        </w:rPr>
        <w:t xml:space="preserve">Annual Wage Review Decision announced by the Fair </w:t>
      </w:r>
      <w:r w:rsidR="00C7393E" w:rsidRPr="00EF19B5">
        <w:rPr>
          <w:szCs w:val="24"/>
          <w:lang w:val="en-AU"/>
        </w:rPr>
        <w:t>W</w:t>
      </w:r>
      <w:r w:rsidR="00121B64" w:rsidRPr="00EF19B5">
        <w:rPr>
          <w:szCs w:val="24"/>
          <w:lang w:val="en-AU"/>
        </w:rPr>
        <w:t xml:space="preserve">ork Commission </w:t>
      </w:r>
      <w:r w:rsidR="00621C9F" w:rsidRPr="00EF19B5">
        <w:rPr>
          <w:szCs w:val="24"/>
          <w:lang w:val="en-AU"/>
        </w:rPr>
        <w:t xml:space="preserve">(FWC) </w:t>
      </w:r>
      <w:r w:rsidR="00121B64" w:rsidRPr="00EF19B5">
        <w:rPr>
          <w:szCs w:val="24"/>
          <w:lang w:val="en-AU"/>
        </w:rPr>
        <w:t>on 2 June 2023</w:t>
      </w:r>
      <w:r w:rsidR="00B02F82" w:rsidRPr="00EF19B5">
        <w:rPr>
          <w:szCs w:val="24"/>
          <w:lang w:val="en-AU"/>
        </w:rPr>
        <w:t>,</w:t>
      </w:r>
      <w:r w:rsidR="00621C9F" w:rsidRPr="00EF19B5">
        <w:rPr>
          <w:szCs w:val="24"/>
          <w:lang w:val="en-AU"/>
        </w:rPr>
        <w:t xml:space="preserve"> </w:t>
      </w:r>
      <w:r w:rsidR="00262739" w:rsidRPr="00EF19B5">
        <w:rPr>
          <w:szCs w:val="24"/>
          <w:lang w:val="en-AU"/>
        </w:rPr>
        <w:t>which increas</w:t>
      </w:r>
      <w:r w:rsidR="00E73AE7" w:rsidRPr="00EF19B5">
        <w:rPr>
          <w:szCs w:val="24"/>
          <w:lang w:val="en-AU"/>
        </w:rPr>
        <w:t xml:space="preserve">ed </w:t>
      </w:r>
      <w:r w:rsidR="0042174B" w:rsidRPr="00EF19B5">
        <w:rPr>
          <w:szCs w:val="24"/>
          <w:lang w:val="en-AU"/>
        </w:rPr>
        <w:t xml:space="preserve">aged care worker </w:t>
      </w:r>
      <w:r w:rsidR="00121B64" w:rsidRPr="00EF19B5">
        <w:rPr>
          <w:szCs w:val="24"/>
          <w:lang w:val="en-AU"/>
        </w:rPr>
        <w:t xml:space="preserve">minimum award rates by 5.75%. </w:t>
      </w:r>
      <w:r w:rsidR="005D75A9" w:rsidRPr="00EF19B5">
        <w:rPr>
          <w:szCs w:val="24"/>
          <w:lang w:val="en-AU"/>
        </w:rPr>
        <w:t xml:space="preserve">The increased subsidy that is delivered by this Amending Determination is weighted so that the additional funding to be paid over the remaining seven months of the 2023-24 financial year (December 2023 to June 2024 inclusive) is equivalent to the increased amount that would have been paid if it had been spread evenly over the full financial year. </w:t>
      </w:r>
      <w:r w:rsidR="00121B64" w:rsidRPr="00EF19B5">
        <w:rPr>
          <w:szCs w:val="24"/>
          <w:lang w:val="en-AU"/>
        </w:rPr>
        <w:t>Th</w:t>
      </w:r>
      <w:r w:rsidR="005D75A9" w:rsidRPr="00EF19B5">
        <w:rPr>
          <w:szCs w:val="24"/>
          <w:lang w:val="en-AU"/>
        </w:rPr>
        <w:t>e</w:t>
      </w:r>
      <w:r w:rsidR="0069672C" w:rsidRPr="00EF19B5">
        <w:rPr>
          <w:szCs w:val="24"/>
          <w:lang w:val="en-AU"/>
        </w:rPr>
        <w:t xml:space="preserve"> </w:t>
      </w:r>
      <w:r w:rsidR="00357DB5" w:rsidRPr="00EF19B5">
        <w:rPr>
          <w:szCs w:val="24"/>
          <w:lang w:val="en-AU"/>
        </w:rPr>
        <w:t xml:space="preserve">FWC </w:t>
      </w:r>
      <w:r w:rsidR="00C7393E" w:rsidRPr="00EF19B5">
        <w:rPr>
          <w:szCs w:val="24"/>
          <w:lang w:val="en-AU"/>
        </w:rPr>
        <w:t xml:space="preserve">decision </w:t>
      </w:r>
      <w:r w:rsidR="005D75A9" w:rsidRPr="00EF19B5">
        <w:rPr>
          <w:szCs w:val="24"/>
          <w:lang w:val="en-AU"/>
        </w:rPr>
        <w:t xml:space="preserve">of 2 June 2023 </w:t>
      </w:r>
      <w:r w:rsidR="00C7393E" w:rsidRPr="00EF19B5">
        <w:rPr>
          <w:szCs w:val="24"/>
          <w:lang w:val="en-AU"/>
        </w:rPr>
        <w:t>wa</w:t>
      </w:r>
      <w:r w:rsidR="00121B64" w:rsidRPr="00EF19B5">
        <w:rPr>
          <w:szCs w:val="24"/>
          <w:lang w:val="en-AU"/>
        </w:rPr>
        <w:t xml:space="preserve">s in addition to the </w:t>
      </w:r>
      <w:r w:rsidR="00E93C45" w:rsidRPr="00EF19B5">
        <w:rPr>
          <w:szCs w:val="24"/>
          <w:lang w:val="en-AU"/>
        </w:rPr>
        <w:t xml:space="preserve">outcome of the </w:t>
      </w:r>
      <w:r w:rsidR="00B86724" w:rsidRPr="00EF19B5">
        <w:rPr>
          <w:szCs w:val="24"/>
          <w:lang w:val="en-AU"/>
        </w:rPr>
        <w:t xml:space="preserve">FWC </w:t>
      </w:r>
      <w:r w:rsidR="00BA19B7" w:rsidRPr="00EF19B5">
        <w:rPr>
          <w:szCs w:val="24"/>
          <w:lang w:val="en-AU"/>
        </w:rPr>
        <w:t xml:space="preserve">Aged Care Work Value Case </w:t>
      </w:r>
      <w:r w:rsidR="00B86724" w:rsidRPr="00EF19B5">
        <w:rPr>
          <w:szCs w:val="24"/>
          <w:lang w:val="en-AU"/>
        </w:rPr>
        <w:t>Stages 1 and 2 decisions</w:t>
      </w:r>
      <w:r w:rsidR="00AD3696" w:rsidRPr="00EF19B5">
        <w:rPr>
          <w:szCs w:val="24"/>
          <w:lang w:val="en-AU"/>
        </w:rPr>
        <w:t xml:space="preserve"> (made on 4 November 2022 and 21</w:t>
      </w:r>
      <w:r w:rsidR="005D75A9" w:rsidRPr="00EF19B5">
        <w:rPr>
          <w:szCs w:val="24"/>
          <w:lang w:val="en-AU"/>
        </w:rPr>
        <w:t> </w:t>
      </w:r>
      <w:r w:rsidR="00AD3696" w:rsidRPr="00EF19B5">
        <w:rPr>
          <w:szCs w:val="24"/>
          <w:lang w:val="en-AU"/>
        </w:rPr>
        <w:t>February 2023 respe</w:t>
      </w:r>
      <w:r w:rsidR="00174D8B" w:rsidRPr="00EF19B5">
        <w:rPr>
          <w:szCs w:val="24"/>
          <w:lang w:val="en-AU"/>
        </w:rPr>
        <w:t>ctively</w:t>
      </w:r>
      <w:r w:rsidR="00AD3696" w:rsidRPr="00EF19B5">
        <w:rPr>
          <w:szCs w:val="24"/>
          <w:lang w:val="en-AU"/>
        </w:rPr>
        <w:t>)</w:t>
      </w:r>
      <w:r w:rsidR="00B02F82" w:rsidRPr="00EF19B5">
        <w:rPr>
          <w:szCs w:val="24"/>
          <w:lang w:val="en-AU"/>
        </w:rPr>
        <w:t>,</w:t>
      </w:r>
      <w:r w:rsidR="00B86724" w:rsidRPr="00EF19B5">
        <w:rPr>
          <w:szCs w:val="24"/>
          <w:lang w:val="en-AU"/>
        </w:rPr>
        <w:t xml:space="preserve"> </w:t>
      </w:r>
      <w:r w:rsidR="00005FD8" w:rsidRPr="00EF19B5">
        <w:rPr>
          <w:szCs w:val="24"/>
          <w:lang w:val="en-AU"/>
        </w:rPr>
        <w:t xml:space="preserve">which was </w:t>
      </w:r>
      <w:r w:rsidR="00B86724" w:rsidRPr="00EF19B5">
        <w:rPr>
          <w:szCs w:val="24"/>
          <w:lang w:val="en-AU"/>
        </w:rPr>
        <w:t>to provide a 15% interim increase to the minimum award wages</w:t>
      </w:r>
      <w:r w:rsidR="00174D8B" w:rsidRPr="00EF19B5">
        <w:rPr>
          <w:szCs w:val="24"/>
          <w:lang w:val="en-AU"/>
        </w:rPr>
        <w:t xml:space="preserve"> for</w:t>
      </w:r>
      <w:r w:rsidR="00B86724" w:rsidRPr="00EF19B5">
        <w:rPr>
          <w:szCs w:val="24"/>
          <w:lang w:val="en-AU"/>
        </w:rPr>
        <w:t xml:space="preserve"> </w:t>
      </w:r>
      <w:r w:rsidR="00FC76EE" w:rsidRPr="00EF19B5">
        <w:rPr>
          <w:szCs w:val="24"/>
          <w:lang w:val="en-AU"/>
        </w:rPr>
        <w:t xml:space="preserve">direct care </w:t>
      </w:r>
      <w:r w:rsidR="00005FD8" w:rsidRPr="00EF19B5">
        <w:rPr>
          <w:szCs w:val="24"/>
          <w:lang w:val="en-AU"/>
        </w:rPr>
        <w:t>aged care workers</w:t>
      </w:r>
      <w:r w:rsidR="00357DB5" w:rsidRPr="00EF19B5">
        <w:rPr>
          <w:szCs w:val="24"/>
          <w:lang w:val="en-AU"/>
        </w:rPr>
        <w:t xml:space="preserve"> and </w:t>
      </w:r>
      <w:r w:rsidR="001C42B9" w:rsidRPr="00EF19B5">
        <w:rPr>
          <w:szCs w:val="24"/>
          <w:lang w:val="en-AU"/>
        </w:rPr>
        <w:t xml:space="preserve">for </w:t>
      </w:r>
      <w:r w:rsidR="00357DB5" w:rsidRPr="00EF19B5">
        <w:rPr>
          <w:szCs w:val="24"/>
          <w:lang w:val="en-AU"/>
        </w:rPr>
        <w:t xml:space="preserve">which </w:t>
      </w:r>
      <w:r w:rsidR="001C42B9" w:rsidRPr="00EF19B5">
        <w:rPr>
          <w:szCs w:val="24"/>
          <w:lang w:val="en-AU"/>
        </w:rPr>
        <w:t xml:space="preserve">additional </w:t>
      </w:r>
      <w:r w:rsidR="00A158C7" w:rsidRPr="00EF19B5">
        <w:rPr>
          <w:szCs w:val="24"/>
          <w:lang w:val="en-AU"/>
        </w:rPr>
        <w:t xml:space="preserve">aged care subsidy funding has already </w:t>
      </w:r>
      <w:r w:rsidR="001C42B9" w:rsidRPr="00EF19B5">
        <w:rPr>
          <w:szCs w:val="24"/>
          <w:lang w:val="en-AU"/>
        </w:rPr>
        <w:t xml:space="preserve">been </w:t>
      </w:r>
      <w:r w:rsidR="00A158C7" w:rsidRPr="00EF19B5">
        <w:rPr>
          <w:szCs w:val="24"/>
          <w:lang w:val="en-AU"/>
        </w:rPr>
        <w:t>provided.</w:t>
      </w:r>
      <w:bookmarkEnd w:id="0"/>
    </w:p>
    <w:p w14:paraId="63D1161D" w14:textId="77777777" w:rsidR="001F4572" w:rsidRPr="00EF19B5" w:rsidRDefault="001F4572" w:rsidP="00043350">
      <w:pPr>
        <w:tabs>
          <w:tab w:val="left" w:pos="720"/>
        </w:tabs>
        <w:jc w:val="both"/>
        <w:rPr>
          <w:b/>
          <w:bCs/>
          <w:szCs w:val="24"/>
          <w:lang w:val="en-AU"/>
        </w:rPr>
      </w:pPr>
    </w:p>
    <w:p w14:paraId="6B96BA3A" w14:textId="1DC68460" w:rsidR="001A58B8" w:rsidRPr="00EF19B5" w:rsidRDefault="001A58B8" w:rsidP="00043350">
      <w:pPr>
        <w:tabs>
          <w:tab w:val="left" w:pos="720"/>
        </w:tabs>
        <w:jc w:val="both"/>
        <w:rPr>
          <w:b/>
          <w:bCs/>
          <w:szCs w:val="24"/>
          <w:lang w:val="en-AU"/>
        </w:rPr>
      </w:pPr>
      <w:r w:rsidRPr="00EF19B5">
        <w:rPr>
          <w:b/>
          <w:bCs/>
          <w:szCs w:val="24"/>
          <w:lang w:val="en-AU"/>
        </w:rPr>
        <w:t>Background</w:t>
      </w:r>
    </w:p>
    <w:p w14:paraId="379F135D" w14:textId="77777777" w:rsidR="00E5242F" w:rsidRPr="00EF19B5" w:rsidRDefault="00E5242F" w:rsidP="00043350">
      <w:pPr>
        <w:tabs>
          <w:tab w:val="left" w:pos="720"/>
        </w:tabs>
        <w:jc w:val="both"/>
        <w:rPr>
          <w:b/>
          <w:bCs/>
          <w:szCs w:val="24"/>
          <w:lang w:val="en-AU"/>
        </w:rPr>
      </w:pPr>
    </w:p>
    <w:p w14:paraId="66F0C279" w14:textId="74E9CAFD" w:rsidR="001A58B8" w:rsidRPr="00EF19B5" w:rsidRDefault="00AD56CB" w:rsidP="001A58B8">
      <w:pPr>
        <w:tabs>
          <w:tab w:val="left" w:pos="720"/>
        </w:tabs>
        <w:jc w:val="both"/>
        <w:rPr>
          <w:lang w:val="en-AU"/>
        </w:rPr>
      </w:pPr>
      <w:r w:rsidRPr="00EF19B5">
        <w:rPr>
          <w:lang w:val="en-AU"/>
        </w:rPr>
        <w:t xml:space="preserve">The Amending </w:t>
      </w:r>
      <w:r w:rsidR="009B20FE" w:rsidRPr="00EF19B5">
        <w:rPr>
          <w:lang w:val="en-AU"/>
        </w:rPr>
        <w:t xml:space="preserve">Determination </w:t>
      </w:r>
      <w:r w:rsidRPr="00EF19B5">
        <w:rPr>
          <w:lang w:val="en-AU"/>
        </w:rPr>
        <w:t>is made under t</w:t>
      </w:r>
      <w:r w:rsidR="001A58B8" w:rsidRPr="00EF19B5">
        <w:rPr>
          <w:lang w:val="en-AU"/>
        </w:rPr>
        <w:t xml:space="preserve">he </w:t>
      </w:r>
      <w:r w:rsidR="001A58B8" w:rsidRPr="00EF19B5">
        <w:rPr>
          <w:i/>
          <w:lang w:val="en-AU"/>
        </w:rPr>
        <w:t>Aged Care Act 1997</w:t>
      </w:r>
      <w:r w:rsidR="001A58B8" w:rsidRPr="00EF19B5">
        <w:rPr>
          <w:lang w:val="en-AU"/>
        </w:rPr>
        <w:t xml:space="preserve"> (the Aged Care Act) and the </w:t>
      </w:r>
      <w:hyperlink r:id="rId12">
        <w:r w:rsidR="00FD2220" w:rsidRPr="00EF19B5">
          <w:rPr>
            <w:i/>
            <w:iCs/>
          </w:rPr>
          <w:t>Aged Care (Transitional Provisions) Act 1997</w:t>
        </w:r>
      </w:hyperlink>
      <w:r w:rsidR="00FD2220" w:rsidRPr="00EF19B5">
        <w:rPr>
          <w:lang w:val="en-AU"/>
        </w:rPr>
        <w:t xml:space="preserve"> (</w:t>
      </w:r>
      <w:r w:rsidR="001A58B8" w:rsidRPr="00EF19B5">
        <w:rPr>
          <w:lang w:val="en-AU"/>
        </w:rPr>
        <w:t>Transitional Provisions Act</w:t>
      </w:r>
      <w:r w:rsidR="00FD2220" w:rsidRPr="00EF19B5">
        <w:rPr>
          <w:lang w:val="en-AU"/>
        </w:rPr>
        <w:t>)</w:t>
      </w:r>
      <w:r w:rsidRPr="00EF19B5">
        <w:rPr>
          <w:lang w:val="en-AU"/>
        </w:rPr>
        <w:t>, which</w:t>
      </w:r>
      <w:r w:rsidR="001A58B8" w:rsidRPr="00EF19B5">
        <w:rPr>
          <w:lang w:val="en-AU"/>
        </w:rPr>
        <w:t xml:space="preserve"> provide for the regulation and funding of aged care services. Persons</w:t>
      </w:r>
      <w:r w:rsidR="00EC7902" w:rsidRPr="00EF19B5">
        <w:rPr>
          <w:lang w:val="en-AU"/>
        </w:rPr>
        <w:t xml:space="preserve"> or bodies</w:t>
      </w:r>
      <w:r w:rsidR="001A58B8" w:rsidRPr="00EF19B5">
        <w:rPr>
          <w:lang w:val="en-AU"/>
        </w:rPr>
        <w:t xml:space="preserve"> approved under the </w:t>
      </w:r>
      <w:r w:rsidR="001A58B8" w:rsidRPr="00EF19B5">
        <w:rPr>
          <w:i/>
          <w:lang w:val="en-AU"/>
        </w:rPr>
        <w:t xml:space="preserve">Aged Care Quality and Safety Commission Act 2018 </w:t>
      </w:r>
      <w:r w:rsidR="001A58B8" w:rsidRPr="00EF19B5">
        <w:rPr>
          <w:lang w:val="en-AU"/>
        </w:rPr>
        <w:t xml:space="preserve">to provide aged care services (approved providers) can be eligible to receive subsidy and supplement payments in respect of the care they provide to </w:t>
      </w:r>
      <w:r w:rsidR="001A58B8" w:rsidRPr="00EF19B5" w:rsidDel="00A81C7E">
        <w:rPr>
          <w:lang w:val="en-AU"/>
        </w:rPr>
        <w:t xml:space="preserve">approved </w:t>
      </w:r>
      <w:r w:rsidR="001A58B8" w:rsidRPr="00EF19B5">
        <w:rPr>
          <w:lang w:val="en-AU"/>
        </w:rPr>
        <w:t>care recipients under the Aged Care Act and continuing care recipients under the Transitional Provisions Act.</w:t>
      </w:r>
    </w:p>
    <w:p w14:paraId="3D6189BA" w14:textId="7703CF2F" w:rsidR="00E93DC0" w:rsidRPr="00EF19B5" w:rsidRDefault="00E93DC0">
      <w:pPr>
        <w:widowControl/>
        <w:spacing w:after="200" w:line="276" w:lineRule="auto"/>
        <w:rPr>
          <w:szCs w:val="24"/>
          <w:lang w:val="en-AU"/>
        </w:rPr>
      </w:pPr>
      <w:r w:rsidRPr="00EF19B5">
        <w:rPr>
          <w:szCs w:val="24"/>
          <w:lang w:val="en-AU"/>
        </w:rPr>
        <w:br w:type="page"/>
      </w:r>
    </w:p>
    <w:p w14:paraId="35B0E968" w14:textId="2871710F" w:rsidR="00611097" w:rsidRPr="00EF19B5" w:rsidRDefault="00611097" w:rsidP="00043350">
      <w:pPr>
        <w:tabs>
          <w:tab w:val="left" w:pos="720"/>
        </w:tabs>
        <w:jc w:val="both"/>
        <w:rPr>
          <w:b/>
          <w:szCs w:val="24"/>
          <w:lang w:val="en-AU"/>
        </w:rPr>
      </w:pPr>
      <w:r w:rsidRPr="00EF19B5">
        <w:rPr>
          <w:b/>
          <w:szCs w:val="24"/>
          <w:lang w:val="en-AU"/>
        </w:rPr>
        <w:lastRenderedPageBreak/>
        <w:t>Authority</w:t>
      </w:r>
    </w:p>
    <w:p w14:paraId="11984542" w14:textId="77777777" w:rsidR="00E5242F" w:rsidRPr="00EF19B5" w:rsidRDefault="00E5242F" w:rsidP="00043350">
      <w:pPr>
        <w:tabs>
          <w:tab w:val="left" w:pos="720"/>
        </w:tabs>
        <w:jc w:val="both"/>
        <w:rPr>
          <w:b/>
          <w:szCs w:val="24"/>
          <w:lang w:val="en-AU"/>
        </w:rPr>
      </w:pPr>
    </w:p>
    <w:p w14:paraId="16BE3386" w14:textId="16A32328" w:rsidR="00884C64" w:rsidRPr="00EF19B5" w:rsidRDefault="007A4D83" w:rsidP="00043350">
      <w:pPr>
        <w:jc w:val="both"/>
        <w:rPr>
          <w:iCs/>
          <w:szCs w:val="24"/>
          <w:lang w:val="en-AU"/>
        </w:rPr>
      </w:pPr>
      <w:r w:rsidRPr="00EF19B5">
        <w:rPr>
          <w:szCs w:val="24"/>
          <w:lang w:val="en-AU"/>
        </w:rPr>
        <w:t xml:space="preserve">The </w:t>
      </w:r>
      <w:r w:rsidR="000E59E7" w:rsidRPr="00EF19B5">
        <w:rPr>
          <w:szCs w:val="24"/>
          <w:lang w:val="en-AU"/>
        </w:rPr>
        <w:t xml:space="preserve">Aged Care </w:t>
      </w:r>
      <w:r w:rsidRPr="00EF19B5">
        <w:rPr>
          <w:szCs w:val="24"/>
          <w:lang w:val="en-AU"/>
        </w:rPr>
        <w:t xml:space="preserve">Act </w:t>
      </w:r>
      <w:r w:rsidR="000E59E7" w:rsidRPr="00EF19B5">
        <w:rPr>
          <w:szCs w:val="24"/>
          <w:lang w:val="en-AU"/>
        </w:rPr>
        <w:t xml:space="preserve">and Transitional Provisions Act </w:t>
      </w:r>
      <w:r w:rsidRPr="00EF19B5">
        <w:rPr>
          <w:szCs w:val="24"/>
          <w:lang w:val="en-AU"/>
        </w:rPr>
        <w:t>provide</w:t>
      </w:r>
      <w:r w:rsidR="00B7735F" w:rsidRPr="00EF19B5">
        <w:rPr>
          <w:szCs w:val="24"/>
          <w:lang w:val="en-AU"/>
        </w:rPr>
        <w:t xml:space="preserve"> </w:t>
      </w:r>
      <w:r w:rsidRPr="00EF19B5">
        <w:rPr>
          <w:szCs w:val="24"/>
          <w:lang w:val="en-AU"/>
        </w:rPr>
        <w:t>that for each type of aged care, the Minister may determine the amount</w:t>
      </w:r>
      <w:r w:rsidR="00CE048F" w:rsidRPr="00EF19B5">
        <w:rPr>
          <w:szCs w:val="24"/>
          <w:lang w:val="en-AU"/>
        </w:rPr>
        <w:t>s</w:t>
      </w:r>
      <w:r w:rsidRPr="00EF19B5">
        <w:rPr>
          <w:szCs w:val="24"/>
          <w:lang w:val="en-AU"/>
        </w:rPr>
        <w:t xml:space="preserve"> of </w:t>
      </w:r>
      <w:r w:rsidR="00EC7512" w:rsidRPr="00EF19B5">
        <w:rPr>
          <w:szCs w:val="24"/>
          <w:lang w:val="en-AU"/>
        </w:rPr>
        <w:t xml:space="preserve">particular components of </w:t>
      </w:r>
      <w:r w:rsidR="00DF49EC" w:rsidRPr="00EF19B5">
        <w:rPr>
          <w:szCs w:val="24"/>
          <w:lang w:val="en-AU"/>
        </w:rPr>
        <w:t xml:space="preserve">the </w:t>
      </w:r>
      <w:r w:rsidRPr="00EF19B5">
        <w:rPr>
          <w:szCs w:val="24"/>
          <w:lang w:val="en-AU"/>
        </w:rPr>
        <w:t>subsidy</w:t>
      </w:r>
      <w:r w:rsidR="006A2895" w:rsidRPr="00EF19B5">
        <w:rPr>
          <w:szCs w:val="24"/>
          <w:lang w:val="en-AU"/>
        </w:rPr>
        <w:t xml:space="preserve"> and </w:t>
      </w:r>
      <w:r w:rsidR="00EC7512" w:rsidRPr="00EF19B5">
        <w:rPr>
          <w:szCs w:val="24"/>
          <w:lang w:val="en-AU"/>
        </w:rPr>
        <w:t>the amount</w:t>
      </w:r>
      <w:r w:rsidR="00CE048F" w:rsidRPr="00EF19B5">
        <w:rPr>
          <w:szCs w:val="24"/>
          <w:lang w:val="en-AU"/>
        </w:rPr>
        <w:t>s</w:t>
      </w:r>
      <w:r w:rsidR="00EC7512" w:rsidRPr="00EF19B5">
        <w:rPr>
          <w:szCs w:val="24"/>
          <w:lang w:val="en-AU"/>
        </w:rPr>
        <w:t xml:space="preserve"> of </w:t>
      </w:r>
      <w:r w:rsidR="006A2895" w:rsidRPr="00EF19B5">
        <w:rPr>
          <w:szCs w:val="24"/>
          <w:lang w:val="en-AU"/>
        </w:rPr>
        <w:t>supplement</w:t>
      </w:r>
      <w:r w:rsidR="002526C0" w:rsidRPr="00EF19B5">
        <w:rPr>
          <w:szCs w:val="24"/>
          <w:lang w:val="en-AU"/>
        </w:rPr>
        <w:t>s</w:t>
      </w:r>
      <w:r w:rsidRPr="00EF19B5">
        <w:rPr>
          <w:szCs w:val="24"/>
          <w:lang w:val="en-AU"/>
        </w:rPr>
        <w:t xml:space="preserve"> payable to an approved provider for the provision of that type of aged care.</w:t>
      </w:r>
      <w:r w:rsidR="00512B81" w:rsidRPr="00EF19B5">
        <w:rPr>
          <w:szCs w:val="24"/>
          <w:lang w:val="en-AU"/>
        </w:rPr>
        <w:t xml:space="preserve"> Specifically,</w:t>
      </w:r>
      <w:r w:rsidR="00512B81" w:rsidRPr="00EF19B5">
        <w:rPr>
          <w:iCs/>
          <w:szCs w:val="24"/>
          <w:lang w:val="en-AU"/>
        </w:rPr>
        <w:t xml:space="preserve"> the authority </w:t>
      </w:r>
      <w:r w:rsidR="007649AA" w:rsidRPr="00EF19B5">
        <w:rPr>
          <w:iCs/>
          <w:szCs w:val="24"/>
          <w:lang w:val="en-AU"/>
        </w:rPr>
        <w:t xml:space="preserve">provisions in the </w:t>
      </w:r>
      <w:r w:rsidR="000E59E7" w:rsidRPr="00EF19B5">
        <w:rPr>
          <w:iCs/>
          <w:szCs w:val="24"/>
          <w:lang w:val="en-AU"/>
        </w:rPr>
        <w:t xml:space="preserve">Aged Care </w:t>
      </w:r>
      <w:r w:rsidR="007649AA" w:rsidRPr="00EF19B5">
        <w:rPr>
          <w:iCs/>
          <w:szCs w:val="24"/>
          <w:lang w:val="en-AU"/>
        </w:rPr>
        <w:t xml:space="preserve">Act </w:t>
      </w:r>
      <w:r w:rsidR="00512B81" w:rsidRPr="00EF19B5">
        <w:rPr>
          <w:iCs/>
          <w:szCs w:val="24"/>
          <w:lang w:val="en-AU"/>
        </w:rPr>
        <w:t xml:space="preserve">for making </w:t>
      </w:r>
      <w:r w:rsidR="002136AF" w:rsidRPr="00EF19B5">
        <w:rPr>
          <w:iCs/>
          <w:szCs w:val="24"/>
          <w:lang w:val="en-AU"/>
        </w:rPr>
        <w:t xml:space="preserve">the </w:t>
      </w:r>
      <w:r w:rsidR="0039020C" w:rsidRPr="00EF19B5">
        <w:rPr>
          <w:iCs/>
          <w:szCs w:val="24"/>
          <w:lang w:val="en-AU"/>
        </w:rPr>
        <w:t xml:space="preserve">Amending </w:t>
      </w:r>
      <w:r w:rsidR="00AD5EAB" w:rsidRPr="00EF19B5">
        <w:rPr>
          <w:iCs/>
          <w:szCs w:val="24"/>
          <w:lang w:val="en-AU"/>
        </w:rPr>
        <w:t xml:space="preserve">Determination </w:t>
      </w:r>
      <w:r w:rsidR="00802632" w:rsidRPr="00EF19B5">
        <w:rPr>
          <w:iCs/>
          <w:szCs w:val="24"/>
          <w:lang w:val="en-AU"/>
        </w:rPr>
        <w:t>are</w:t>
      </w:r>
      <w:r w:rsidR="00512B81" w:rsidRPr="00EF19B5">
        <w:rPr>
          <w:iCs/>
          <w:szCs w:val="24"/>
          <w:lang w:val="en-AU"/>
        </w:rPr>
        <w:t xml:space="preserve"> set out in the following table:</w:t>
      </w:r>
    </w:p>
    <w:p w14:paraId="37F28056" w14:textId="77777777" w:rsidR="00E5242F" w:rsidRPr="00EF19B5" w:rsidRDefault="00E5242F" w:rsidP="00043350">
      <w:pPr>
        <w:jc w:val="both"/>
        <w:rPr>
          <w:iCs/>
          <w:szCs w:val="24"/>
          <w:lang w:val="en-AU"/>
        </w:rPr>
      </w:pPr>
    </w:p>
    <w:tbl>
      <w:tblPr>
        <w:tblStyle w:val="TableGrid"/>
        <w:tblW w:w="0" w:type="auto"/>
        <w:tblLook w:val="04A0" w:firstRow="1" w:lastRow="0" w:firstColumn="1" w:lastColumn="0" w:noHBand="0" w:noVBand="1"/>
      </w:tblPr>
      <w:tblGrid>
        <w:gridCol w:w="4357"/>
        <w:gridCol w:w="33"/>
        <w:gridCol w:w="4334"/>
      </w:tblGrid>
      <w:tr w:rsidR="0039020C" w:rsidRPr="00EF19B5" w14:paraId="08C7CEDA" w14:textId="718AFDE2" w:rsidTr="0039020C">
        <w:tc>
          <w:tcPr>
            <w:tcW w:w="4357" w:type="dxa"/>
            <w:shd w:val="clear" w:color="auto" w:fill="D9D9D9" w:themeFill="background1" w:themeFillShade="D9"/>
          </w:tcPr>
          <w:p w14:paraId="295A5050" w14:textId="5D732872" w:rsidR="0039020C" w:rsidRPr="00EF19B5" w:rsidRDefault="0039020C" w:rsidP="00A75AEB">
            <w:pPr>
              <w:rPr>
                <w:rStyle w:val="BookTitle"/>
                <w:rFonts w:ascii="Times New Roman" w:hAnsi="Times New Roman"/>
                <w:b/>
                <w:i w:val="0"/>
                <w:smallCaps w:val="0"/>
                <w:sz w:val="24"/>
                <w:szCs w:val="24"/>
                <w:lang w:val="en-AU"/>
              </w:rPr>
            </w:pPr>
            <w:r w:rsidRPr="00EF19B5">
              <w:rPr>
                <w:rStyle w:val="BookTitle"/>
                <w:rFonts w:ascii="Times New Roman" w:hAnsi="Times New Roman"/>
                <w:b/>
                <w:i w:val="0"/>
                <w:smallCaps w:val="0"/>
                <w:sz w:val="24"/>
                <w:szCs w:val="24"/>
                <w:lang w:val="en-AU"/>
              </w:rPr>
              <w:t>Type of care</w:t>
            </w:r>
            <w:r w:rsidR="00A75AEB" w:rsidRPr="00EF19B5">
              <w:rPr>
                <w:rStyle w:val="BookTitle"/>
                <w:rFonts w:ascii="Times New Roman" w:hAnsi="Times New Roman"/>
                <w:b/>
                <w:i w:val="0"/>
                <w:smallCaps w:val="0"/>
                <w:sz w:val="24"/>
                <w:szCs w:val="24"/>
                <w:lang w:val="en-AU"/>
              </w:rPr>
              <w:t xml:space="preserve"> and type of payment </w:t>
            </w:r>
          </w:p>
        </w:tc>
        <w:tc>
          <w:tcPr>
            <w:tcW w:w="4367" w:type="dxa"/>
            <w:gridSpan w:val="2"/>
            <w:shd w:val="clear" w:color="auto" w:fill="D9D9D9" w:themeFill="background1" w:themeFillShade="D9"/>
          </w:tcPr>
          <w:p w14:paraId="7C3AB505" w14:textId="17F6A828" w:rsidR="0039020C" w:rsidRPr="00EF19B5" w:rsidRDefault="0039020C" w:rsidP="0039020C">
            <w:pPr>
              <w:rPr>
                <w:rStyle w:val="BookTitle"/>
                <w:rFonts w:ascii="Times New Roman" w:hAnsi="Times New Roman"/>
                <w:b/>
                <w:iCs w:val="0"/>
                <w:smallCaps w:val="0"/>
                <w:sz w:val="24"/>
                <w:szCs w:val="24"/>
                <w:lang w:val="en-AU"/>
              </w:rPr>
            </w:pPr>
            <w:r w:rsidRPr="00EF19B5">
              <w:rPr>
                <w:rStyle w:val="BookTitle"/>
                <w:rFonts w:ascii="Times New Roman" w:hAnsi="Times New Roman"/>
                <w:b/>
                <w:i w:val="0"/>
                <w:smallCaps w:val="0"/>
                <w:sz w:val="24"/>
                <w:szCs w:val="24"/>
                <w:lang w:val="en-AU"/>
              </w:rPr>
              <w:t>Section</w:t>
            </w:r>
            <w:r w:rsidR="00626DCB" w:rsidRPr="00EF19B5">
              <w:rPr>
                <w:rStyle w:val="BookTitle"/>
                <w:rFonts w:ascii="Times New Roman" w:hAnsi="Times New Roman"/>
                <w:b/>
                <w:i w:val="0"/>
                <w:smallCaps w:val="0"/>
                <w:sz w:val="24"/>
                <w:szCs w:val="24"/>
                <w:lang w:val="en-AU"/>
              </w:rPr>
              <w:t xml:space="preserve"> of the Aged Care Act </w:t>
            </w:r>
          </w:p>
        </w:tc>
      </w:tr>
      <w:tr w:rsidR="005956FD" w:rsidRPr="00EF19B5" w14:paraId="18815E63" w14:textId="77777777" w:rsidTr="00AD5191">
        <w:tc>
          <w:tcPr>
            <w:tcW w:w="8724" w:type="dxa"/>
            <w:gridSpan w:val="3"/>
            <w:shd w:val="clear" w:color="auto" w:fill="D9D9D9" w:themeFill="background1" w:themeFillShade="D9"/>
          </w:tcPr>
          <w:p w14:paraId="47E7890C" w14:textId="6EBC4F5E" w:rsidR="005956FD" w:rsidRPr="00EF19B5" w:rsidRDefault="005956FD" w:rsidP="00AD5191">
            <w:pPr>
              <w:rPr>
                <w:rStyle w:val="BookTitle"/>
                <w:rFonts w:ascii="Times New Roman" w:hAnsi="Times New Roman"/>
                <w:b/>
                <w:i w:val="0"/>
                <w:iCs w:val="0"/>
                <w:smallCaps w:val="0"/>
                <w:sz w:val="24"/>
                <w:szCs w:val="24"/>
                <w:lang w:val="en-AU"/>
              </w:rPr>
            </w:pPr>
            <w:r w:rsidRPr="00EF19B5">
              <w:rPr>
                <w:rStyle w:val="BookTitle"/>
                <w:rFonts w:ascii="Times New Roman" w:hAnsi="Times New Roman"/>
                <w:b/>
                <w:i w:val="0"/>
                <w:smallCaps w:val="0"/>
                <w:sz w:val="24"/>
                <w:szCs w:val="24"/>
                <w:lang w:val="en-AU"/>
              </w:rPr>
              <w:t>Residential</w:t>
            </w:r>
            <w:r w:rsidR="009A0C8E" w:rsidRPr="00EF19B5">
              <w:rPr>
                <w:rStyle w:val="BookTitle"/>
                <w:rFonts w:ascii="Times New Roman" w:hAnsi="Times New Roman"/>
                <w:b/>
                <w:i w:val="0"/>
                <w:smallCaps w:val="0"/>
                <w:sz w:val="24"/>
                <w:szCs w:val="24"/>
                <w:lang w:val="en-AU"/>
              </w:rPr>
              <w:t xml:space="preserve"> care</w:t>
            </w:r>
          </w:p>
        </w:tc>
      </w:tr>
      <w:tr w:rsidR="005956FD" w:rsidRPr="00EF19B5" w14:paraId="778398EC" w14:textId="22D6B903" w:rsidTr="002B0835">
        <w:tc>
          <w:tcPr>
            <w:tcW w:w="4390" w:type="dxa"/>
            <w:gridSpan w:val="2"/>
          </w:tcPr>
          <w:p w14:paraId="360ECB51" w14:textId="1E05A113" w:rsidR="005956FD" w:rsidRPr="00EF19B5" w:rsidRDefault="00DD18EC" w:rsidP="00AD5191">
            <w:pPr>
              <w:rPr>
                <w:rStyle w:val="BookTitle"/>
                <w:rFonts w:ascii="Times New Roman" w:hAnsi="Times New Roman"/>
                <w:i w:val="0"/>
                <w:smallCaps w:val="0"/>
                <w:sz w:val="24"/>
                <w:szCs w:val="24"/>
                <w:lang w:val="en-AU"/>
              </w:rPr>
            </w:pPr>
            <w:r w:rsidRPr="00EF19B5">
              <w:rPr>
                <w:rStyle w:val="BookTitle"/>
                <w:rFonts w:ascii="Times New Roman" w:hAnsi="Times New Roman"/>
                <w:i w:val="0"/>
                <w:smallCaps w:val="0"/>
                <w:sz w:val="24"/>
                <w:szCs w:val="24"/>
                <w:lang w:val="en-AU"/>
              </w:rPr>
              <w:t>National Efficient Price</w:t>
            </w:r>
          </w:p>
        </w:tc>
        <w:tc>
          <w:tcPr>
            <w:tcW w:w="4334" w:type="dxa"/>
          </w:tcPr>
          <w:p w14:paraId="709AA39C" w14:textId="65B482DF" w:rsidR="005956FD" w:rsidRPr="00EF19B5" w:rsidRDefault="006254A4" w:rsidP="00AD5191">
            <w:pPr>
              <w:rPr>
                <w:rStyle w:val="BookTitle"/>
                <w:rFonts w:ascii="Times New Roman" w:hAnsi="Times New Roman"/>
                <w:i w:val="0"/>
                <w:iCs w:val="0"/>
                <w:smallCaps w:val="0"/>
                <w:sz w:val="24"/>
                <w:szCs w:val="24"/>
                <w:lang w:val="en-AU"/>
              </w:rPr>
            </w:pPr>
            <w:r w:rsidRPr="00EF19B5">
              <w:rPr>
                <w:rStyle w:val="BookTitle"/>
                <w:rFonts w:ascii="Times New Roman" w:hAnsi="Times New Roman"/>
                <w:i w:val="0"/>
                <w:smallCaps w:val="0"/>
                <w:sz w:val="24"/>
                <w:szCs w:val="24"/>
                <w:lang w:val="en-AU"/>
              </w:rPr>
              <w:t xml:space="preserve">subsection </w:t>
            </w:r>
            <w:r w:rsidR="005956FD" w:rsidRPr="00EF19B5">
              <w:rPr>
                <w:rStyle w:val="BookTitle"/>
                <w:rFonts w:ascii="Times New Roman" w:hAnsi="Times New Roman"/>
                <w:i w:val="0"/>
                <w:smallCaps w:val="0"/>
                <w:sz w:val="24"/>
                <w:szCs w:val="24"/>
                <w:lang w:val="en-AU"/>
              </w:rPr>
              <w:t>44-</w:t>
            </w:r>
            <w:r w:rsidR="00AD5523" w:rsidRPr="00EF19B5">
              <w:rPr>
                <w:rStyle w:val="BookTitle"/>
                <w:rFonts w:ascii="Times New Roman" w:hAnsi="Times New Roman"/>
                <w:i w:val="0"/>
                <w:smallCaps w:val="0"/>
                <w:sz w:val="24"/>
                <w:szCs w:val="24"/>
                <w:lang w:val="en-AU"/>
              </w:rPr>
              <w:t>3</w:t>
            </w:r>
            <w:r w:rsidR="005956FD" w:rsidRPr="00EF19B5">
              <w:rPr>
                <w:rStyle w:val="BookTitle"/>
                <w:rFonts w:ascii="Times New Roman" w:hAnsi="Times New Roman"/>
                <w:i w:val="0"/>
                <w:smallCaps w:val="0"/>
                <w:sz w:val="24"/>
                <w:szCs w:val="24"/>
                <w:lang w:val="en-AU"/>
              </w:rPr>
              <w:t>(</w:t>
            </w:r>
            <w:r w:rsidR="00975E13" w:rsidRPr="00EF19B5">
              <w:rPr>
                <w:rStyle w:val="BookTitle"/>
                <w:rFonts w:ascii="Times New Roman" w:hAnsi="Times New Roman"/>
                <w:i w:val="0"/>
                <w:smallCaps w:val="0"/>
                <w:sz w:val="24"/>
                <w:szCs w:val="24"/>
                <w:lang w:val="en-AU"/>
              </w:rPr>
              <w:t>2</w:t>
            </w:r>
            <w:r w:rsidR="005956FD" w:rsidRPr="00EF19B5">
              <w:rPr>
                <w:rStyle w:val="BookTitle"/>
                <w:rFonts w:ascii="Times New Roman" w:hAnsi="Times New Roman"/>
                <w:i w:val="0"/>
                <w:smallCaps w:val="0"/>
                <w:sz w:val="24"/>
                <w:szCs w:val="24"/>
                <w:lang w:val="en-AU"/>
              </w:rPr>
              <w:t>)</w:t>
            </w:r>
          </w:p>
        </w:tc>
      </w:tr>
      <w:tr w:rsidR="001F4572" w:rsidRPr="00EF19B5" w14:paraId="0F181728" w14:textId="77777777">
        <w:tc>
          <w:tcPr>
            <w:tcW w:w="4390" w:type="dxa"/>
            <w:gridSpan w:val="2"/>
          </w:tcPr>
          <w:p w14:paraId="55E21657" w14:textId="3006AE55" w:rsidR="001F4572" w:rsidRPr="00EF19B5" w:rsidRDefault="00D8041A">
            <w:pPr>
              <w:rPr>
                <w:rStyle w:val="BookTitle"/>
                <w:i w:val="0"/>
                <w:smallCaps w:val="0"/>
                <w:szCs w:val="24"/>
                <w:lang w:val="en-AU"/>
              </w:rPr>
            </w:pPr>
            <w:r w:rsidRPr="00EF19B5">
              <w:rPr>
                <w:rStyle w:val="BookTitle"/>
                <w:rFonts w:ascii="Times New Roman" w:hAnsi="Times New Roman"/>
                <w:i w:val="0"/>
                <w:smallCaps w:val="0"/>
                <w:sz w:val="24"/>
                <w:szCs w:val="24"/>
                <w:lang w:val="en-AU"/>
              </w:rPr>
              <w:t xml:space="preserve">Registered nurse </w:t>
            </w:r>
            <w:r w:rsidR="001F4572" w:rsidRPr="00EF19B5">
              <w:rPr>
                <w:rStyle w:val="BookTitle"/>
                <w:rFonts w:ascii="Times New Roman" w:hAnsi="Times New Roman"/>
                <w:i w:val="0"/>
                <w:smallCaps w:val="0"/>
                <w:sz w:val="24"/>
                <w:szCs w:val="24"/>
                <w:lang w:val="en-AU"/>
              </w:rPr>
              <w:t>supplement</w:t>
            </w:r>
          </w:p>
        </w:tc>
        <w:tc>
          <w:tcPr>
            <w:tcW w:w="4334" w:type="dxa"/>
          </w:tcPr>
          <w:p w14:paraId="5D7FE8F0" w14:textId="77777777" w:rsidR="001F4572" w:rsidRPr="00EF19B5" w:rsidRDefault="001F4572">
            <w:pPr>
              <w:rPr>
                <w:rStyle w:val="BookTitle"/>
                <w:rFonts w:ascii="Times New Roman" w:hAnsi="Times New Roman"/>
                <w:i w:val="0"/>
                <w:smallCaps w:val="0"/>
                <w:sz w:val="24"/>
                <w:szCs w:val="24"/>
                <w:lang w:val="en-AU"/>
              </w:rPr>
            </w:pPr>
            <w:r w:rsidRPr="00EF19B5">
              <w:rPr>
                <w:rStyle w:val="BookTitle"/>
                <w:rFonts w:ascii="Times New Roman" w:hAnsi="Times New Roman"/>
                <w:i w:val="0"/>
                <w:smallCaps w:val="0"/>
                <w:sz w:val="24"/>
                <w:szCs w:val="24"/>
                <w:lang w:val="en-AU"/>
              </w:rPr>
              <w:t>subsection 44‑27(3)</w:t>
            </w:r>
          </w:p>
        </w:tc>
      </w:tr>
    </w:tbl>
    <w:p w14:paraId="6A60FEAE" w14:textId="77777777" w:rsidR="000E59E7" w:rsidRPr="00EF19B5" w:rsidRDefault="000E59E7" w:rsidP="000E59E7">
      <w:pPr>
        <w:jc w:val="both"/>
        <w:rPr>
          <w:iCs/>
          <w:lang w:val="en-AU"/>
        </w:rPr>
      </w:pPr>
    </w:p>
    <w:p w14:paraId="51B38BBF" w14:textId="4EBCD625" w:rsidR="000E59E7" w:rsidRPr="00EF19B5" w:rsidRDefault="004D272D" w:rsidP="000E59E7">
      <w:pPr>
        <w:jc w:val="both"/>
        <w:rPr>
          <w:iCs/>
          <w:szCs w:val="24"/>
          <w:lang w:val="en-AU"/>
        </w:rPr>
      </w:pPr>
      <w:r w:rsidRPr="00EF19B5">
        <w:rPr>
          <w:iCs/>
          <w:szCs w:val="24"/>
          <w:lang w:val="en-AU"/>
        </w:rPr>
        <w:t xml:space="preserve">The authority provisions in the Transitional Provisions Act for making </w:t>
      </w:r>
      <w:r w:rsidR="002136AF" w:rsidRPr="00EF19B5">
        <w:rPr>
          <w:iCs/>
          <w:szCs w:val="24"/>
          <w:lang w:val="en-AU"/>
        </w:rPr>
        <w:t xml:space="preserve">the </w:t>
      </w:r>
      <w:r w:rsidRPr="00EF19B5">
        <w:rPr>
          <w:iCs/>
          <w:szCs w:val="24"/>
          <w:lang w:val="en-AU"/>
        </w:rPr>
        <w:t xml:space="preserve">Amending </w:t>
      </w:r>
      <w:r w:rsidR="006A4A2E" w:rsidRPr="00EF19B5">
        <w:rPr>
          <w:iCs/>
          <w:szCs w:val="24"/>
          <w:lang w:val="en-AU"/>
        </w:rPr>
        <w:t xml:space="preserve">Determination </w:t>
      </w:r>
      <w:r w:rsidRPr="00EF19B5">
        <w:rPr>
          <w:iCs/>
          <w:szCs w:val="24"/>
          <w:lang w:val="en-AU"/>
        </w:rPr>
        <w:t>are set out in the following table:</w:t>
      </w:r>
    </w:p>
    <w:p w14:paraId="7004FAEC" w14:textId="77777777" w:rsidR="000E59E7" w:rsidRPr="00EF19B5" w:rsidRDefault="000E59E7" w:rsidP="000E59E7">
      <w:pPr>
        <w:rPr>
          <w:iCs/>
          <w:lang w:val="en-AU"/>
        </w:rPr>
      </w:pPr>
    </w:p>
    <w:tbl>
      <w:tblPr>
        <w:tblStyle w:val="TableGrid"/>
        <w:tblW w:w="0" w:type="auto"/>
        <w:tblLook w:val="04A0" w:firstRow="1" w:lastRow="0" w:firstColumn="1" w:lastColumn="0" w:noHBand="0" w:noVBand="1"/>
      </w:tblPr>
      <w:tblGrid>
        <w:gridCol w:w="4671"/>
        <w:gridCol w:w="3686"/>
      </w:tblGrid>
      <w:tr w:rsidR="000E59E7" w:rsidRPr="00EF19B5" w14:paraId="2EC26BC6" w14:textId="77777777">
        <w:tc>
          <w:tcPr>
            <w:tcW w:w="4671" w:type="dxa"/>
            <w:shd w:val="clear" w:color="auto" w:fill="D9D9D9" w:themeFill="background1" w:themeFillShade="D9"/>
          </w:tcPr>
          <w:p w14:paraId="0A1B1617" w14:textId="77777777" w:rsidR="000E59E7" w:rsidRPr="00EF19B5" w:rsidRDefault="000E59E7">
            <w:pPr>
              <w:rPr>
                <w:rFonts w:ascii="Times New Roman" w:hAnsi="Times New Roman"/>
                <w:b/>
                <w:iCs/>
                <w:sz w:val="24"/>
                <w:szCs w:val="24"/>
                <w:lang w:val="en-AU"/>
              </w:rPr>
            </w:pPr>
            <w:r w:rsidRPr="00EF19B5">
              <w:rPr>
                <w:rFonts w:ascii="Times New Roman" w:hAnsi="Times New Roman"/>
                <w:b/>
                <w:iCs/>
                <w:sz w:val="24"/>
                <w:szCs w:val="24"/>
                <w:lang w:val="en-AU"/>
              </w:rPr>
              <w:t>Type of Care and type of payment</w:t>
            </w:r>
          </w:p>
        </w:tc>
        <w:tc>
          <w:tcPr>
            <w:tcW w:w="3686" w:type="dxa"/>
            <w:shd w:val="clear" w:color="auto" w:fill="D9D9D9" w:themeFill="background1" w:themeFillShade="D9"/>
          </w:tcPr>
          <w:p w14:paraId="4C2B28A0" w14:textId="46A16216" w:rsidR="000E59E7" w:rsidRPr="00EF19B5" w:rsidRDefault="000E59E7">
            <w:pPr>
              <w:rPr>
                <w:rFonts w:ascii="Times New Roman" w:hAnsi="Times New Roman"/>
                <w:b/>
                <w:iCs/>
                <w:sz w:val="24"/>
                <w:szCs w:val="24"/>
                <w:lang w:val="en-AU"/>
              </w:rPr>
            </w:pPr>
            <w:r w:rsidRPr="00EF19B5">
              <w:rPr>
                <w:rFonts w:ascii="Times New Roman" w:hAnsi="Times New Roman"/>
                <w:b/>
                <w:iCs/>
                <w:sz w:val="24"/>
                <w:szCs w:val="24"/>
                <w:lang w:val="en-AU"/>
              </w:rPr>
              <w:t>Section</w:t>
            </w:r>
            <w:r w:rsidR="00966049" w:rsidRPr="00EF19B5">
              <w:rPr>
                <w:rFonts w:ascii="Times New Roman" w:hAnsi="Times New Roman"/>
                <w:b/>
                <w:iCs/>
                <w:sz w:val="24"/>
                <w:szCs w:val="24"/>
                <w:lang w:val="en-AU"/>
              </w:rPr>
              <w:t xml:space="preserve"> of the Transitional Provisions Act  </w:t>
            </w:r>
          </w:p>
        </w:tc>
      </w:tr>
      <w:tr w:rsidR="000E59E7" w:rsidRPr="00EF19B5" w14:paraId="5EA663BC" w14:textId="77777777">
        <w:tc>
          <w:tcPr>
            <w:tcW w:w="8357" w:type="dxa"/>
            <w:gridSpan w:val="2"/>
            <w:shd w:val="clear" w:color="auto" w:fill="D9D9D9" w:themeFill="background1" w:themeFillShade="D9"/>
          </w:tcPr>
          <w:p w14:paraId="73AD691D" w14:textId="77777777" w:rsidR="000E59E7" w:rsidRPr="00EF19B5" w:rsidRDefault="000E59E7">
            <w:pPr>
              <w:rPr>
                <w:rFonts w:ascii="Times New Roman" w:hAnsi="Times New Roman"/>
                <w:b/>
                <w:iCs/>
                <w:sz w:val="24"/>
                <w:szCs w:val="24"/>
                <w:lang w:val="en-AU"/>
              </w:rPr>
            </w:pPr>
            <w:r w:rsidRPr="00EF19B5">
              <w:rPr>
                <w:rFonts w:ascii="Times New Roman" w:hAnsi="Times New Roman"/>
                <w:b/>
                <w:iCs/>
                <w:sz w:val="24"/>
                <w:szCs w:val="24"/>
                <w:lang w:val="en-AU"/>
              </w:rPr>
              <w:t>Residential Care</w:t>
            </w:r>
          </w:p>
        </w:tc>
      </w:tr>
      <w:tr w:rsidR="00740E2F" w:rsidRPr="00EF19B5" w14:paraId="47FFA1EE" w14:textId="38772549">
        <w:tc>
          <w:tcPr>
            <w:tcW w:w="4671" w:type="dxa"/>
          </w:tcPr>
          <w:p w14:paraId="304D1A36" w14:textId="3022CA6C" w:rsidR="00740E2F" w:rsidRPr="00EF19B5" w:rsidRDefault="00740E2F" w:rsidP="00740E2F">
            <w:pPr>
              <w:rPr>
                <w:rFonts w:ascii="Times New Roman" w:hAnsi="Times New Roman"/>
                <w:iCs/>
                <w:sz w:val="24"/>
                <w:szCs w:val="24"/>
                <w:lang w:val="en-AU"/>
              </w:rPr>
            </w:pPr>
            <w:r w:rsidRPr="00EF19B5">
              <w:rPr>
                <w:rStyle w:val="BookTitle"/>
                <w:rFonts w:ascii="Times New Roman" w:hAnsi="Times New Roman"/>
                <w:i w:val="0"/>
                <w:smallCaps w:val="0"/>
                <w:sz w:val="24"/>
                <w:szCs w:val="24"/>
                <w:lang w:val="en-AU"/>
              </w:rPr>
              <w:t>National Efficient Price</w:t>
            </w:r>
          </w:p>
        </w:tc>
        <w:tc>
          <w:tcPr>
            <w:tcW w:w="3686" w:type="dxa"/>
          </w:tcPr>
          <w:p w14:paraId="18F34736" w14:textId="7228834F" w:rsidR="00740E2F" w:rsidRPr="00EF19B5" w:rsidRDefault="00740E2F" w:rsidP="00740E2F">
            <w:pPr>
              <w:rPr>
                <w:rFonts w:ascii="Times New Roman" w:hAnsi="Times New Roman"/>
                <w:iCs/>
                <w:sz w:val="24"/>
                <w:szCs w:val="24"/>
                <w:lang w:val="en-AU"/>
              </w:rPr>
            </w:pPr>
            <w:r w:rsidRPr="00EF19B5">
              <w:rPr>
                <w:rStyle w:val="BookTitle"/>
                <w:rFonts w:ascii="Times New Roman" w:hAnsi="Times New Roman"/>
                <w:i w:val="0"/>
                <w:smallCaps w:val="0"/>
                <w:sz w:val="24"/>
                <w:szCs w:val="24"/>
                <w:lang w:val="en-AU"/>
              </w:rPr>
              <w:t>subsection 44-3(2)</w:t>
            </w:r>
          </w:p>
        </w:tc>
      </w:tr>
      <w:tr w:rsidR="00740E2F" w:rsidRPr="00EF19B5" w14:paraId="4A4F6A1B" w14:textId="2690780A">
        <w:tc>
          <w:tcPr>
            <w:tcW w:w="4671" w:type="dxa"/>
          </w:tcPr>
          <w:p w14:paraId="34F413F5" w14:textId="66D8D2C5" w:rsidR="00740E2F" w:rsidRPr="00EF19B5" w:rsidRDefault="00740E2F" w:rsidP="00740E2F">
            <w:pPr>
              <w:rPr>
                <w:rFonts w:ascii="Times New Roman" w:hAnsi="Times New Roman"/>
                <w:iCs/>
                <w:sz w:val="24"/>
                <w:szCs w:val="24"/>
                <w:lang w:val="en-AU"/>
              </w:rPr>
            </w:pPr>
            <w:r w:rsidRPr="00EF19B5">
              <w:rPr>
                <w:rStyle w:val="BookTitle"/>
                <w:rFonts w:ascii="Times New Roman" w:hAnsi="Times New Roman"/>
                <w:i w:val="0"/>
                <w:smallCaps w:val="0"/>
                <w:sz w:val="24"/>
                <w:szCs w:val="24"/>
                <w:lang w:val="en-AU"/>
              </w:rPr>
              <w:t>Registered nurse supplement</w:t>
            </w:r>
          </w:p>
        </w:tc>
        <w:tc>
          <w:tcPr>
            <w:tcW w:w="3686" w:type="dxa"/>
          </w:tcPr>
          <w:p w14:paraId="12AE7872" w14:textId="4665DAFE" w:rsidR="00740E2F" w:rsidRPr="00EF19B5" w:rsidRDefault="00740E2F" w:rsidP="00740E2F">
            <w:pPr>
              <w:rPr>
                <w:rFonts w:ascii="Times New Roman" w:hAnsi="Times New Roman"/>
                <w:iCs/>
                <w:sz w:val="24"/>
                <w:szCs w:val="24"/>
                <w:lang w:val="en-AU"/>
              </w:rPr>
            </w:pPr>
            <w:r w:rsidRPr="00EF19B5">
              <w:rPr>
                <w:rStyle w:val="BookTitle"/>
                <w:rFonts w:ascii="Times New Roman" w:hAnsi="Times New Roman"/>
                <w:i w:val="0"/>
                <w:smallCaps w:val="0"/>
                <w:sz w:val="24"/>
                <w:szCs w:val="24"/>
                <w:lang w:val="en-AU"/>
              </w:rPr>
              <w:t>subsection 44‑27(3)</w:t>
            </w:r>
          </w:p>
        </w:tc>
      </w:tr>
    </w:tbl>
    <w:p w14:paraId="7305FC4B" w14:textId="77777777" w:rsidR="00EC64D3" w:rsidRPr="00EF19B5" w:rsidRDefault="00EC64D3" w:rsidP="00EC64D3">
      <w:pPr>
        <w:pStyle w:val="Default"/>
      </w:pPr>
    </w:p>
    <w:p w14:paraId="7972A42F" w14:textId="3B1D7D4D" w:rsidR="00EC64D3" w:rsidRPr="00EF19B5" w:rsidRDefault="00EC64D3" w:rsidP="00EC64D3">
      <w:pPr>
        <w:rPr>
          <w:b/>
          <w:szCs w:val="24"/>
          <w:lang w:val="en-AU"/>
        </w:rPr>
      </w:pPr>
      <w:r w:rsidRPr="00EF19B5">
        <w:rPr>
          <w:b/>
          <w:szCs w:val="24"/>
          <w:lang w:val="en-AU"/>
        </w:rPr>
        <w:t xml:space="preserve">Reliance on subsection 33(3) of the </w:t>
      </w:r>
      <w:r w:rsidRPr="00EF19B5">
        <w:rPr>
          <w:b/>
          <w:i/>
          <w:iCs/>
          <w:szCs w:val="24"/>
          <w:lang w:val="en-AU"/>
        </w:rPr>
        <w:t>Acts Interpretation Act 1901</w:t>
      </w:r>
    </w:p>
    <w:p w14:paraId="1F2617DD" w14:textId="77777777" w:rsidR="00EC64D3" w:rsidRPr="00EF19B5" w:rsidRDefault="00EC64D3" w:rsidP="00043350">
      <w:pPr>
        <w:jc w:val="both"/>
        <w:rPr>
          <w:szCs w:val="24"/>
          <w:lang w:val="en-AU"/>
        </w:rPr>
      </w:pPr>
    </w:p>
    <w:p w14:paraId="5FFC2D45" w14:textId="417E2389" w:rsidR="006535F0" w:rsidRPr="00EF19B5" w:rsidRDefault="009A32EA" w:rsidP="00043350">
      <w:pPr>
        <w:jc w:val="both"/>
        <w:rPr>
          <w:szCs w:val="24"/>
          <w:lang w:val="en-AU"/>
        </w:rPr>
      </w:pPr>
      <w:r w:rsidRPr="00EF19B5">
        <w:rPr>
          <w:szCs w:val="24"/>
          <w:lang w:val="en-AU"/>
        </w:rPr>
        <w:t>S</w:t>
      </w:r>
      <w:r w:rsidR="006535F0" w:rsidRPr="00EF19B5">
        <w:rPr>
          <w:szCs w:val="24"/>
          <w:lang w:val="en-AU"/>
        </w:rPr>
        <w:t xml:space="preserve">ubsection 33(3) of the </w:t>
      </w:r>
      <w:r w:rsidR="006535F0" w:rsidRPr="00EF19B5">
        <w:rPr>
          <w:i/>
          <w:szCs w:val="24"/>
          <w:lang w:val="en-AU"/>
        </w:rPr>
        <w:t>Acts Interpretation Act 1901</w:t>
      </w:r>
      <w:r w:rsidRPr="00EF19B5">
        <w:rPr>
          <w:szCs w:val="24"/>
          <w:lang w:val="en-AU"/>
        </w:rPr>
        <w:t xml:space="preserve"> provides that</w:t>
      </w:r>
      <w:r w:rsidR="006535F0" w:rsidRPr="00EF19B5">
        <w:rPr>
          <w:szCs w:val="24"/>
          <w:lang w:val="en-AU"/>
        </w:rPr>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689AEAE" w14:textId="30C8CB7B" w:rsidR="00A75AEB" w:rsidRPr="00EF19B5" w:rsidRDefault="00A75AEB" w:rsidP="00043350">
      <w:pPr>
        <w:jc w:val="both"/>
        <w:rPr>
          <w:szCs w:val="24"/>
          <w:lang w:val="en-AU"/>
        </w:rPr>
      </w:pPr>
    </w:p>
    <w:p w14:paraId="57804E0A" w14:textId="77BEBE11" w:rsidR="00A75AEB" w:rsidRPr="00EF19B5" w:rsidRDefault="00A75AEB" w:rsidP="00A75AEB">
      <w:pPr>
        <w:rPr>
          <w:b/>
          <w:szCs w:val="24"/>
          <w:lang w:val="en-AU"/>
        </w:rPr>
      </w:pPr>
      <w:r w:rsidRPr="00EF19B5">
        <w:rPr>
          <w:b/>
          <w:szCs w:val="24"/>
          <w:lang w:val="en-AU"/>
        </w:rPr>
        <w:t>Commencement</w:t>
      </w:r>
    </w:p>
    <w:p w14:paraId="6B8E8D6E" w14:textId="77777777" w:rsidR="00E5242F" w:rsidRPr="00EF19B5" w:rsidRDefault="00E5242F" w:rsidP="00A75AEB">
      <w:pPr>
        <w:rPr>
          <w:b/>
          <w:szCs w:val="24"/>
          <w:lang w:val="en-AU"/>
        </w:rPr>
      </w:pPr>
    </w:p>
    <w:p w14:paraId="703EB6F6" w14:textId="020EE38C" w:rsidR="00A75AEB" w:rsidRPr="00EF19B5" w:rsidRDefault="00A75AEB" w:rsidP="00A75AEB">
      <w:pPr>
        <w:rPr>
          <w:szCs w:val="24"/>
          <w:lang w:val="en-AU"/>
        </w:rPr>
      </w:pPr>
      <w:r w:rsidRPr="00EF19B5">
        <w:rPr>
          <w:szCs w:val="24"/>
          <w:lang w:val="en-AU"/>
        </w:rPr>
        <w:t xml:space="preserve">The Amending </w:t>
      </w:r>
      <w:r w:rsidR="00AE253F" w:rsidRPr="00EF19B5">
        <w:rPr>
          <w:szCs w:val="24"/>
          <w:lang w:val="en-AU"/>
        </w:rPr>
        <w:t xml:space="preserve">Determination </w:t>
      </w:r>
      <w:r w:rsidRPr="00EF19B5">
        <w:rPr>
          <w:szCs w:val="24"/>
          <w:lang w:val="en-AU"/>
        </w:rPr>
        <w:t xml:space="preserve">commences on </w:t>
      </w:r>
      <w:r w:rsidR="00B8209F" w:rsidRPr="00EF19B5">
        <w:rPr>
          <w:szCs w:val="24"/>
          <w:lang w:val="en-AU"/>
        </w:rPr>
        <w:t>1 Dece</w:t>
      </w:r>
      <w:r w:rsidR="000A0236" w:rsidRPr="00EF19B5">
        <w:rPr>
          <w:szCs w:val="24"/>
          <w:lang w:val="en-AU"/>
        </w:rPr>
        <w:t>mber</w:t>
      </w:r>
      <w:r w:rsidR="00F46C58" w:rsidRPr="00EF19B5">
        <w:rPr>
          <w:szCs w:val="24"/>
          <w:lang w:val="en-AU"/>
        </w:rPr>
        <w:t xml:space="preserve"> 202</w:t>
      </w:r>
      <w:r w:rsidR="00243678" w:rsidRPr="00EF19B5">
        <w:rPr>
          <w:szCs w:val="24"/>
          <w:lang w:val="en-AU"/>
        </w:rPr>
        <w:t>3</w:t>
      </w:r>
      <w:r w:rsidRPr="00EF19B5">
        <w:rPr>
          <w:szCs w:val="24"/>
          <w:lang w:val="en-AU"/>
        </w:rPr>
        <w:t>.</w:t>
      </w:r>
    </w:p>
    <w:p w14:paraId="68618D93" w14:textId="5D8F9191" w:rsidR="006535F0" w:rsidRPr="00EF19B5" w:rsidRDefault="006535F0" w:rsidP="0085346D">
      <w:pPr>
        <w:rPr>
          <w:szCs w:val="24"/>
          <w:lang w:val="en-AU"/>
        </w:rPr>
      </w:pPr>
    </w:p>
    <w:p w14:paraId="0181349F" w14:textId="15EB33A4" w:rsidR="0085346D" w:rsidRPr="00EF19B5" w:rsidRDefault="0085346D" w:rsidP="00043350">
      <w:pPr>
        <w:tabs>
          <w:tab w:val="left" w:pos="720"/>
        </w:tabs>
        <w:jc w:val="both"/>
        <w:rPr>
          <w:b/>
          <w:szCs w:val="24"/>
          <w:lang w:val="en-AU"/>
        </w:rPr>
      </w:pPr>
      <w:r w:rsidRPr="00EF19B5">
        <w:rPr>
          <w:b/>
          <w:szCs w:val="24"/>
          <w:lang w:val="en-AU"/>
        </w:rPr>
        <w:t>Consultation</w:t>
      </w:r>
    </w:p>
    <w:p w14:paraId="7B28DFA9" w14:textId="77777777" w:rsidR="00E5242F" w:rsidRPr="00EF19B5" w:rsidRDefault="00E5242F" w:rsidP="00043350">
      <w:pPr>
        <w:tabs>
          <w:tab w:val="left" w:pos="720"/>
        </w:tabs>
        <w:jc w:val="both"/>
        <w:rPr>
          <w:b/>
          <w:szCs w:val="24"/>
          <w:lang w:val="en-AU"/>
        </w:rPr>
      </w:pPr>
    </w:p>
    <w:p w14:paraId="54CC60AC" w14:textId="578FDD53" w:rsidR="00043350" w:rsidRPr="00EF19B5" w:rsidRDefault="007F0114" w:rsidP="00043350">
      <w:pPr>
        <w:jc w:val="both"/>
        <w:rPr>
          <w:lang w:val="en-AU"/>
        </w:rPr>
      </w:pPr>
      <w:r w:rsidRPr="00EF19B5">
        <w:rPr>
          <w:color w:val="000000"/>
          <w:shd w:val="clear" w:color="auto" w:fill="FFFFFF"/>
          <w:lang w:val="en-AU"/>
        </w:rPr>
        <w:t xml:space="preserve">The increased subsidy </w:t>
      </w:r>
      <w:r w:rsidR="0079698A" w:rsidRPr="00EF19B5">
        <w:rPr>
          <w:color w:val="000000"/>
          <w:shd w:val="clear" w:color="auto" w:fill="FFFFFF"/>
          <w:lang w:val="en-AU"/>
        </w:rPr>
        <w:t>provided</w:t>
      </w:r>
      <w:r w:rsidRPr="00EF19B5">
        <w:rPr>
          <w:color w:val="000000"/>
          <w:shd w:val="clear" w:color="auto" w:fill="FFFFFF"/>
          <w:lang w:val="en-AU"/>
        </w:rPr>
        <w:t xml:space="preserve"> by this Amending </w:t>
      </w:r>
      <w:r w:rsidR="00002408" w:rsidRPr="00EF19B5">
        <w:rPr>
          <w:color w:val="000000"/>
          <w:shd w:val="clear" w:color="auto" w:fill="FFFFFF"/>
          <w:lang w:val="en-AU"/>
        </w:rPr>
        <w:t>D</w:t>
      </w:r>
      <w:r w:rsidRPr="00EF19B5">
        <w:rPr>
          <w:color w:val="000000"/>
          <w:shd w:val="clear" w:color="auto" w:fill="FFFFFF"/>
          <w:lang w:val="en-AU"/>
        </w:rPr>
        <w:t xml:space="preserve">etermination </w:t>
      </w:r>
      <w:r w:rsidR="00167330" w:rsidRPr="00EF19B5">
        <w:rPr>
          <w:color w:val="000000"/>
          <w:shd w:val="clear" w:color="auto" w:fill="FFFFFF"/>
          <w:lang w:val="en-AU"/>
        </w:rPr>
        <w:t xml:space="preserve">is </w:t>
      </w:r>
      <w:r w:rsidR="00167330" w:rsidRPr="00EF19B5">
        <w:t xml:space="preserve">weighted so that the additional funding to be paid over the remaining seven months of the 2023-24 financial year (December 2023 to June 2024 inclusive) is equivalent to the increased amount that would have been paid if it had been spread evenly over the full financial year. </w:t>
      </w:r>
      <w:r w:rsidR="0079698A" w:rsidRPr="00EF19B5">
        <w:rPr>
          <w:color w:val="000000"/>
          <w:shd w:val="clear" w:color="auto" w:fill="FFFFFF"/>
          <w:lang w:val="en-AU"/>
        </w:rPr>
        <w:t>N</w:t>
      </w:r>
      <w:r w:rsidR="00422F15" w:rsidRPr="00EF19B5">
        <w:rPr>
          <w:color w:val="000000"/>
          <w:shd w:val="clear" w:color="auto" w:fill="FFFFFF"/>
          <w:lang w:val="en-AU"/>
        </w:rPr>
        <w:t xml:space="preserve">o specific consultation was undertaken with respect to the amounts </w:t>
      </w:r>
      <w:r w:rsidR="00B16FA8" w:rsidRPr="00EF19B5">
        <w:rPr>
          <w:color w:val="000000"/>
          <w:shd w:val="clear" w:color="auto" w:fill="FFFFFF"/>
          <w:lang w:val="en-AU"/>
        </w:rPr>
        <w:t>of the increases</w:t>
      </w:r>
      <w:r w:rsidR="00422F15" w:rsidRPr="00EF19B5">
        <w:rPr>
          <w:color w:val="000000"/>
          <w:shd w:val="clear" w:color="auto" w:fill="FFFFFF"/>
          <w:lang w:val="en-AU"/>
        </w:rPr>
        <w:t xml:space="preserve"> applied in this Amending </w:t>
      </w:r>
      <w:r w:rsidR="0072083C" w:rsidRPr="00EF19B5">
        <w:rPr>
          <w:color w:val="000000"/>
          <w:shd w:val="clear" w:color="auto" w:fill="FFFFFF"/>
          <w:lang w:val="en-AU"/>
        </w:rPr>
        <w:t>Determination</w:t>
      </w:r>
      <w:r w:rsidR="00043350" w:rsidRPr="00EF19B5">
        <w:rPr>
          <w:snapToGrid/>
          <w:color w:val="000000"/>
          <w:szCs w:val="24"/>
          <w:lang w:val="en-AU" w:eastAsia="en-AU"/>
        </w:rPr>
        <w:t xml:space="preserve">. </w:t>
      </w:r>
    </w:p>
    <w:p w14:paraId="3FA58712" w14:textId="77777777" w:rsidR="00352775" w:rsidRPr="00EF19B5" w:rsidRDefault="00352775" w:rsidP="00AD5191">
      <w:pPr>
        <w:jc w:val="both"/>
        <w:rPr>
          <w:snapToGrid/>
          <w:color w:val="000000"/>
          <w:szCs w:val="24"/>
          <w:lang w:val="en-AU" w:eastAsia="en-AU"/>
        </w:rPr>
      </w:pPr>
    </w:p>
    <w:p w14:paraId="4C3B81A6" w14:textId="4415F172" w:rsidR="00043350" w:rsidRPr="00EF19B5" w:rsidRDefault="00043350" w:rsidP="00AD5191">
      <w:pPr>
        <w:jc w:val="both"/>
        <w:rPr>
          <w:lang w:val="en-AU"/>
        </w:rPr>
      </w:pPr>
      <w:r w:rsidRPr="00EF19B5">
        <w:rPr>
          <w:lang w:val="en-AU"/>
        </w:rPr>
        <w:t>Inform</w:t>
      </w:r>
      <w:r w:rsidR="00792338" w:rsidRPr="00EF19B5">
        <w:rPr>
          <w:lang w:val="en-AU"/>
        </w:rPr>
        <w:t xml:space="preserve">ation about the increase in rates </w:t>
      </w:r>
      <w:r w:rsidR="00B16FA8" w:rsidRPr="00EF19B5">
        <w:rPr>
          <w:lang w:val="en-AU"/>
        </w:rPr>
        <w:t xml:space="preserve">of aged care subsidies and supplements that will apply </w:t>
      </w:r>
      <w:r w:rsidRPr="00EF19B5">
        <w:rPr>
          <w:lang w:val="en-AU"/>
        </w:rPr>
        <w:t xml:space="preserve">from </w:t>
      </w:r>
      <w:r w:rsidR="00B16FA8" w:rsidRPr="00EF19B5">
        <w:rPr>
          <w:lang w:val="en-AU"/>
        </w:rPr>
        <w:t>1 Decem</w:t>
      </w:r>
      <w:r w:rsidR="000A0236" w:rsidRPr="00EF19B5">
        <w:rPr>
          <w:lang w:val="en-AU"/>
        </w:rPr>
        <w:t>ber</w:t>
      </w:r>
      <w:r w:rsidR="00792338" w:rsidRPr="00EF19B5">
        <w:rPr>
          <w:lang w:val="en-AU"/>
        </w:rPr>
        <w:t> </w:t>
      </w:r>
      <w:r w:rsidR="00E52181" w:rsidRPr="00EF19B5">
        <w:rPr>
          <w:lang w:val="en-AU"/>
        </w:rPr>
        <w:t>202</w:t>
      </w:r>
      <w:r w:rsidR="00243678" w:rsidRPr="00EF19B5">
        <w:rPr>
          <w:lang w:val="en-AU"/>
        </w:rPr>
        <w:t>3</w:t>
      </w:r>
      <w:r w:rsidRPr="00EF19B5">
        <w:rPr>
          <w:lang w:val="en-AU"/>
        </w:rPr>
        <w:t xml:space="preserve"> will be disseminated </w:t>
      </w:r>
      <w:r w:rsidR="007649AA" w:rsidRPr="00EF19B5">
        <w:rPr>
          <w:lang w:val="en-AU"/>
        </w:rPr>
        <w:t>by the Department of Health</w:t>
      </w:r>
      <w:r w:rsidR="00D32527" w:rsidRPr="00EF19B5">
        <w:rPr>
          <w:lang w:val="en-AU"/>
        </w:rPr>
        <w:t xml:space="preserve"> and Aged Care </w:t>
      </w:r>
      <w:r w:rsidRPr="00EF19B5">
        <w:rPr>
          <w:lang w:val="en-AU"/>
        </w:rPr>
        <w:t>via electronic media to approved providers.</w:t>
      </w:r>
    </w:p>
    <w:p w14:paraId="43FB76AF" w14:textId="5A9ADFA3" w:rsidR="005571B1" w:rsidRPr="00EF19B5" w:rsidRDefault="005571B1" w:rsidP="00AD5191">
      <w:pPr>
        <w:jc w:val="both"/>
        <w:rPr>
          <w:lang w:val="en-AU"/>
        </w:rPr>
      </w:pPr>
    </w:p>
    <w:p w14:paraId="4E068E9F" w14:textId="4790AC2A" w:rsidR="00734632" w:rsidRPr="00EF19B5" w:rsidRDefault="00734632" w:rsidP="00876A0A">
      <w:pPr>
        <w:jc w:val="both"/>
        <w:rPr>
          <w:b/>
          <w:bCs/>
          <w:lang w:val="en-AU"/>
        </w:rPr>
      </w:pPr>
      <w:r w:rsidRPr="00EF19B5">
        <w:rPr>
          <w:b/>
          <w:bCs/>
          <w:lang w:val="en-AU"/>
        </w:rPr>
        <w:t>General</w:t>
      </w:r>
    </w:p>
    <w:p w14:paraId="4C00A78B" w14:textId="77777777" w:rsidR="00E5242F" w:rsidRPr="00EF19B5" w:rsidRDefault="00E5242F" w:rsidP="00876A0A">
      <w:pPr>
        <w:jc w:val="both"/>
        <w:rPr>
          <w:lang w:val="en-AU"/>
        </w:rPr>
      </w:pPr>
    </w:p>
    <w:p w14:paraId="65118BA5" w14:textId="43BCD452" w:rsidR="00734632" w:rsidRPr="00EF19B5" w:rsidRDefault="00E74604" w:rsidP="00734632">
      <w:pPr>
        <w:tabs>
          <w:tab w:val="left" w:pos="720"/>
        </w:tabs>
        <w:rPr>
          <w:i/>
          <w:color w:val="000000"/>
          <w:szCs w:val="24"/>
          <w:lang w:val="en-AU"/>
        </w:rPr>
      </w:pPr>
      <w:r w:rsidRPr="00EF19B5">
        <w:rPr>
          <w:color w:val="000000"/>
          <w:szCs w:val="24"/>
          <w:lang w:val="en-AU"/>
        </w:rPr>
        <w:t>The Amending Determination</w:t>
      </w:r>
      <w:r w:rsidR="00734632" w:rsidRPr="00EF19B5">
        <w:rPr>
          <w:color w:val="000000"/>
          <w:szCs w:val="24"/>
          <w:lang w:val="en-AU"/>
        </w:rPr>
        <w:t xml:space="preserve"> is a legislative instrument for the purposes of the </w:t>
      </w:r>
      <w:r w:rsidR="00734632" w:rsidRPr="00EF19B5">
        <w:rPr>
          <w:i/>
          <w:color w:val="000000"/>
          <w:szCs w:val="24"/>
          <w:lang w:val="en-AU"/>
        </w:rPr>
        <w:t>Legislation Act 2003.</w:t>
      </w:r>
    </w:p>
    <w:p w14:paraId="1E5BCC02" w14:textId="77777777" w:rsidR="00734632" w:rsidRPr="00EF19B5" w:rsidRDefault="00734632" w:rsidP="00876A0A">
      <w:pPr>
        <w:jc w:val="both"/>
        <w:rPr>
          <w:lang w:val="en-AU"/>
        </w:rPr>
      </w:pPr>
    </w:p>
    <w:p w14:paraId="76790C02" w14:textId="236A8018" w:rsidR="00EF3C31" w:rsidRPr="00EF19B5" w:rsidRDefault="00EF3C31" w:rsidP="00EF3C31">
      <w:pPr>
        <w:autoSpaceDE w:val="0"/>
        <w:autoSpaceDN w:val="0"/>
        <w:adjustRightInd w:val="0"/>
        <w:rPr>
          <w:snapToGrid/>
          <w:color w:val="000000"/>
          <w:szCs w:val="24"/>
          <w:lang w:val="en-AU"/>
        </w:rPr>
      </w:pPr>
      <w:r w:rsidRPr="00EF19B5">
        <w:rPr>
          <w:color w:val="000000"/>
          <w:szCs w:val="24"/>
          <w:lang w:val="en-AU"/>
        </w:rPr>
        <w:t xml:space="preserve">Details of </w:t>
      </w:r>
      <w:r w:rsidR="007E0891" w:rsidRPr="00EF19B5">
        <w:rPr>
          <w:color w:val="000000"/>
          <w:szCs w:val="24"/>
          <w:lang w:val="en-AU"/>
        </w:rPr>
        <w:t>t</w:t>
      </w:r>
      <w:r w:rsidR="00E74604" w:rsidRPr="00EF19B5">
        <w:rPr>
          <w:color w:val="000000"/>
          <w:szCs w:val="24"/>
          <w:lang w:val="en-AU"/>
        </w:rPr>
        <w:t>he Amending Determination</w:t>
      </w:r>
      <w:r w:rsidRPr="00EF19B5">
        <w:rPr>
          <w:color w:val="000000"/>
          <w:szCs w:val="24"/>
          <w:lang w:val="en-AU"/>
        </w:rPr>
        <w:t xml:space="preserve"> are set out in </w:t>
      </w:r>
      <w:r w:rsidRPr="00EF19B5">
        <w:rPr>
          <w:b/>
          <w:bCs/>
          <w:color w:val="000000"/>
          <w:szCs w:val="24"/>
          <w:lang w:val="en-AU"/>
        </w:rPr>
        <w:t>Attachment A</w:t>
      </w:r>
      <w:r w:rsidRPr="00EF19B5">
        <w:rPr>
          <w:color w:val="000000"/>
          <w:szCs w:val="24"/>
          <w:lang w:val="en-AU"/>
        </w:rPr>
        <w:t>.</w:t>
      </w:r>
    </w:p>
    <w:p w14:paraId="1CCE9AD8" w14:textId="77777777" w:rsidR="00EF3C31" w:rsidRPr="00EF19B5" w:rsidRDefault="00EF3C31" w:rsidP="00EF3C31">
      <w:pPr>
        <w:autoSpaceDE w:val="0"/>
        <w:autoSpaceDN w:val="0"/>
        <w:adjustRightInd w:val="0"/>
        <w:rPr>
          <w:color w:val="000000"/>
          <w:szCs w:val="24"/>
          <w:lang w:val="en-AU"/>
        </w:rPr>
      </w:pPr>
    </w:p>
    <w:p w14:paraId="24CCF999" w14:textId="2FE9E691" w:rsidR="00876A0A" w:rsidRPr="00EF19B5" w:rsidRDefault="00E74604" w:rsidP="006C0088">
      <w:pPr>
        <w:autoSpaceDE w:val="0"/>
        <w:autoSpaceDN w:val="0"/>
        <w:adjustRightInd w:val="0"/>
        <w:rPr>
          <w:lang w:val="en-AU"/>
        </w:rPr>
      </w:pPr>
      <w:r w:rsidRPr="00EF19B5">
        <w:rPr>
          <w:color w:val="000000"/>
          <w:szCs w:val="24"/>
          <w:lang w:val="en-AU"/>
        </w:rPr>
        <w:t>The Amending Determination</w:t>
      </w:r>
      <w:r w:rsidR="00EF3C31" w:rsidRPr="00EF19B5">
        <w:rPr>
          <w:color w:val="000000"/>
          <w:szCs w:val="24"/>
          <w:lang w:val="en-AU"/>
        </w:rPr>
        <w:t xml:space="preserve"> is compatible with the human rights and freedoms recognised or declared under section 3 of the </w:t>
      </w:r>
      <w:r w:rsidR="00EF3C31" w:rsidRPr="00EF19B5">
        <w:rPr>
          <w:i/>
          <w:iCs/>
          <w:color w:val="000000"/>
          <w:szCs w:val="24"/>
          <w:lang w:val="en-AU"/>
        </w:rPr>
        <w:t>Human Rights (Parliamentary Scrutiny) Act 2011</w:t>
      </w:r>
      <w:r w:rsidR="00EF3C31" w:rsidRPr="00EF19B5">
        <w:rPr>
          <w:color w:val="000000"/>
          <w:szCs w:val="24"/>
          <w:lang w:val="en-AU"/>
        </w:rPr>
        <w:t xml:space="preserve">. A full statement of compatibility is set out in </w:t>
      </w:r>
      <w:r w:rsidR="00EF3C31" w:rsidRPr="00EF19B5">
        <w:rPr>
          <w:b/>
          <w:bCs/>
          <w:color w:val="000000"/>
          <w:szCs w:val="24"/>
          <w:lang w:val="en-AU"/>
        </w:rPr>
        <w:t>Attachment B</w:t>
      </w:r>
      <w:r w:rsidR="00EF3C31" w:rsidRPr="00EF19B5">
        <w:rPr>
          <w:color w:val="000000"/>
          <w:szCs w:val="24"/>
          <w:lang w:val="en-AU"/>
        </w:rPr>
        <w:t>.</w:t>
      </w:r>
    </w:p>
    <w:p w14:paraId="21E99B6B" w14:textId="20EDD712" w:rsidR="00DC58AB" w:rsidRPr="00EF19B5" w:rsidRDefault="00AF1F55" w:rsidP="00736B3D">
      <w:pPr>
        <w:widowControl/>
        <w:spacing w:after="200" w:line="276" w:lineRule="auto"/>
        <w:jc w:val="right"/>
        <w:rPr>
          <w:b/>
          <w:szCs w:val="24"/>
          <w:lang w:val="en-AU"/>
        </w:rPr>
      </w:pPr>
      <w:r w:rsidRPr="00EF19B5">
        <w:rPr>
          <w:b/>
          <w:szCs w:val="24"/>
          <w:lang w:val="en-AU"/>
        </w:rPr>
        <w:br w:type="page"/>
      </w:r>
      <w:r w:rsidR="00E27B46" w:rsidRPr="00EF19B5">
        <w:rPr>
          <w:b/>
          <w:szCs w:val="24"/>
          <w:lang w:val="en-AU"/>
        </w:rPr>
        <w:lastRenderedPageBreak/>
        <w:t>ATTACHMENT</w:t>
      </w:r>
      <w:r w:rsidR="00B64D78" w:rsidRPr="00EF19B5">
        <w:rPr>
          <w:b/>
          <w:szCs w:val="24"/>
          <w:lang w:val="en-AU"/>
        </w:rPr>
        <w:t xml:space="preserve"> A</w:t>
      </w:r>
    </w:p>
    <w:p w14:paraId="01D0A1D1" w14:textId="40AD0E5E" w:rsidR="004D272D" w:rsidRPr="00EF19B5" w:rsidRDefault="0004356A" w:rsidP="000B1642">
      <w:pPr>
        <w:tabs>
          <w:tab w:val="left" w:pos="720"/>
        </w:tabs>
        <w:rPr>
          <w:b/>
          <w:iCs/>
          <w:szCs w:val="24"/>
          <w:lang w:val="en-AU"/>
        </w:rPr>
      </w:pPr>
      <w:r w:rsidRPr="00EF19B5">
        <w:rPr>
          <w:b/>
          <w:iCs/>
          <w:szCs w:val="24"/>
          <w:u w:val="single"/>
          <w:lang w:val="en-AU"/>
        </w:rPr>
        <w:t xml:space="preserve">Details of the </w:t>
      </w:r>
      <w:r w:rsidR="004D272D" w:rsidRPr="00EF19B5">
        <w:rPr>
          <w:b/>
          <w:i/>
          <w:szCs w:val="24"/>
          <w:u w:val="single"/>
          <w:lang w:val="en-AU"/>
        </w:rPr>
        <w:t xml:space="preserve">Aged Care </w:t>
      </w:r>
      <w:r w:rsidR="005C1259" w:rsidRPr="00EF19B5">
        <w:rPr>
          <w:b/>
          <w:i/>
          <w:szCs w:val="24"/>
          <w:u w:val="single"/>
          <w:lang w:val="en-AU"/>
        </w:rPr>
        <w:t xml:space="preserve">Legislation </w:t>
      </w:r>
      <w:r w:rsidR="004D272D" w:rsidRPr="00EF19B5">
        <w:rPr>
          <w:b/>
          <w:i/>
          <w:szCs w:val="24"/>
          <w:u w:val="single"/>
          <w:lang w:val="en-AU"/>
        </w:rPr>
        <w:t>Amendment (</w:t>
      </w:r>
      <w:r w:rsidR="00193064" w:rsidRPr="00EF19B5">
        <w:rPr>
          <w:b/>
          <w:i/>
          <w:szCs w:val="24"/>
          <w:u w:val="single"/>
          <w:lang w:val="en-AU"/>
        </w:rPr>
        <w:t>December Additional Subsidy Increases</w:t>
      </w:r>
      <w:r w:rsidR="004D272D" w:rsidRPr="00EF19B5">
        <w:rPr>
          <w:b/>
          <w:i/>
          <w:szCs w:val="24"/>
          <w:u w:val="single"/>
          <w:lang w:val="en-AU"/>
        </w:rPr>
        <w:t xml:space="preserve">) </w:t>
      </w:r>
      <w:r w:rsidR="001A37E0" w:rsidRPr="00EF19B5">
        <w:rPr>
          <w:b/>
          <w:i/>
          <w:szCs w:val="24"/>
          <w:u w:val="single"/>
          <w:lang w:val="en-AU"/>
        </w:rPr>
        <w:t xml:space="preserve">Determination </w:t>
      </w:r>
      <w:r w:rsidR="004D272D" w:rsidRPr="00EF19B5">
        <w:rPr>
          <w:b/>
          <w:i/>
          <w:szCs w:val="24"/>
          <w:u w:val="single"/>
          <w:lang w:val="en-AU"/>
        </w:rPr>
        <w:t>2023</w:t>
      </w:r>
    </w:p>
    <w:p w14:paraId="19FC10BF" w14:textId="3BDC82C7" w:rsidR="0004356A" w:rsidRPr="00EF19B5" w:rsidRDefault="0004356A" w:rsidP="007B739D">
      <w:pPr>
        <w:jc w:val="both"/>
        <w:rPr>
          <w:b/>
          <w:i/>
          <w:szCs w:val="24"/>
          <w:lang w:val="en-AU"/>
        </w:rPr>
      </w:pPr>
    </w:p>
    <w:p w14:paraId="761B1DB0" w14:textId="77777777" w:rsidR="0004356A" w:rsidRPr="00EF19B5" w:rsidRDefault="0004356A" w:rsidP="007B739D">
      <w:pPr>
        <w:jc w:val="both"/>
        <w:rPr>
          <w:szCs w:val="24"/>
          <w:lang w:val="en-AU"/>
        </w:rPr>
      </w:pPr>
    </w:p>
    <w:p w14:paraId="2D025EE3" w14:textId="77777777" w:rsidR="00F663E8" w:rsidRPr="00EF19B5" w:rsidRDefault="00F663E8" w:rsidP="007B739D">
      <w:pPr>
        <w:jc w:val="both"/>
        <w:rPr>
          <w:b/>
          <w:szCs w:val="24"/>
          <w:lang w:val="en-AU"/>
        </w:rPr>
      </w:pPr>
      <w:r w:rsidRPr="00EF19B5">
        <w:rPr>
          <w:b/>
          <w:szCs w:val="24"/>
          <w:lang w:val="en-AU"/>
        </w:rPr>
        <w:t xml:space="preserve">Section 1 – Name </w:t>
      </w:r>
    </w:p>
    <w:p w14:paraId="094EF2E2" w14:textId="52501CAF" w:rsidR="0004356A" w:rsidRPr="00EF19B5" w:rsidRDefault="002702A8" w:rsidP="007B739D">
      <w:pPr>
        <w:jc w:val="both"/>
        <w:rPr>
          <w:szCs w:val="24"/>
          <w:lang w:val="en-AU"/>
        </w:rPr>
      </w:pPr>
      <w:r w:rsidRPr="00EF19B5">
        <w:rPr>
          <w:bCs/>
          <w:szCs w:val="24"/>
          <w:lang w:val="en-AU"/>
        </w:rPr>
        <w:t>Section</w:t>
      </w:r>
      <w:r w:rsidR="0004356A" w:rsidRPr="00EF19B5">
        <w:rPr>
          <w:bCs/>
          <w:szCs w:val="24"/>
          <w:lang w:val="en-AU"/>
        </w:rPr>
        <w:t xml:space="preserve"> 1</w:t>
      </w:r>
      <w:r w:rsidR="0004356A" w:rsidRPr="00EF19B5">
        <w:rPr>
          <w:szCs w:val="24"/>
          <w:lang w:val="en-AU"/>
        </w:rPr>
        <w:t xml:space="preserve"> </w:t>
      </w:r>
      <w:r w:rsidR="00C8442D" w:rsidRPr="00EF19B5">
        <w:rPr>
          <w:szCs w:val="24"/>
          <w:lang w:val="en-AU"/>
        </w:rPr>
        <w:t xml:space="preserve">provides </w:t>
      </w:r>
      <w:r w:rsidR="0004356A" w:rsidRPr="00EF19B5">
        <w:rPr>
          <w:szCs w:val="24"/>
          <w:lang w:val="en-AU"/>
        </w:rPr>
        <w:t xml:space="preserve">that the name of the </w:t>
      </w:r>
      <w:r w:rsidR="00D672E5" w:rsidRPr="00EF19B5">
        <w:rPr>
          <w:szCs w:val="24"/>
          <w:lang w:val="en-AU"/>
        </w:rPr>
        <w:t xml:space="preserve">instrument </w:t>
      </w:r>
      <w:r w:rsidR="0004356A" w:rsidRPr="00EF19B5">
        <w:rPr>
          <w:szCs w:val="24"/>
          <w:lang w:val="en-AU"/>
        </w:rPr>
        <w:t xml:space="preserve">is the </w:t>
      </w:r>
      <w:r w:rsidR="004D272D" w:rsidRPr="00EF19B5">
        <w:rPr>
          <w:i/>
          <w:szCs w:val="24"/>
          <w:lang w:val="en-AU"/>
        </w:rPr>
        <w:t>Aged Care Legislati</w:t>
      </w:r>
      <w:r w:rsidR="005C1259" w:rsidRPr="00EF19B5">
        <w:rPr>
          <w:i/>
          <w:szCs w:val="24"/>
          <w:lang w:val="en-AU"/>
        </w:rPr>
        <w:t>on</w:t>
      </w:r>
      <w:r w:rsidR="004D272D" w:rsidRPr="00EF19B5">
        <w:rPr>
          <w:i/>
          <w:szCs w:val="24"/>
          <w:lang w:val="en-AU"/>
        </w:rPr>
        <w:t xml:space="preserve"> Amendment (</w:t>
      </w:r>
      <w:r w:rsidR="00193064" w:rsidRPr="00EF19B5">
        <w:rPr>
          <w:i/>
          <w:szCs w:val="24"/>
          <w:lang w:val="en-AU"/>
        </w:rPr>
        <w:t xml:space="preserve">December Additional </w:t>
      </w:r>
      <w:r w:rsidR="000A0236" w:rsidRPr="00EF19B5">
        <w:rPr>
          <w:i/>
          <w:szCs w:val="24"/>
          <w:lang w:val="en-AU"/>
        </w:rPr>
        <w:t>S</w:t>
      </w:r>
      <w:r w:rsidR="00193064" w:rsidRPr="00EF19B5">
        <w:rPr>
          <w:i/>
          <w:szCs w:val="24"/>
          <w:lang w:val="en-AU"/>
        </w:rPr>
        <w:t xml:space="preserve">ubsidy </w:t>
      </w:r>
      <w:r w:rsidR="004D272D" w:rsidRPr="00EF19B5">
        <w:rPr>
          <w:i/>
          <w:szCs w:val="24"/>
          <w:lang w:val="en-AU"/>
        </w:rPr>
        <w:t>In</w:t>
      </w:r>
      <w:r w:rsidR="00193064" w:rsidRPr="00EF19B5">
        <w:rPr>
          <w:i/>
          <w:szCs w:val="24"/>
          <w:lang w:val="en-AU"/>
        </w:rPr>
        <w:t>creases</w:t>
      </w:r>
      <w:r w:rsidR="004D272D" w:rsidRPr="00EF19B5">
        <w:rPr>
          <w:i/>
          <w:szCs w:val="24"/>
          <w:lang w:val="en-AU"/>
        </w:rPr>
        <w:t xml:space="preserve">) </w:t>
      </w:r>
      <w:r w:rsidR="00733E87" w:rsidRPr="00EF19B5">
        <w:rPr>
          <w:i/>
          <w:szCs w:val="24"/>
          <w:lang w:val="en-AU"/>
        </w:rPr>
        <w:t xml:space="preserve">Determination </w:t>
      </w:r>
      <w:r w:rsidR="004D272D" w:rsidRPr="00EF19B5">
        <w:rPr>
          <w:i/>
          <w:szCs w:val="24"/>
          <w:lang w:val="en-AU"/>
        </w:rPr>
        <w:t>2023</w:t>
      </w:r>
      <w:r w:rsidR="004B2E65" w:rsidRPr="00EF19B5">
        <w:rPr>
          <w:i/>
          <w:szCs w:val="24"/>
          <w:lang w:val="en-AU"/>
        </w:rPr>
        <w:t>.</w:t>
      </w:r>
    </w:p>
    <w:p w14:paraId="34C88B03" w14:textId="77777777" w:rsidR="0004356A" w:rsidRPr="00EF19B5" w:rsidRDefault="0004356A" w:rsidP="007B739D">
      <w:pPr>
        <w:jc w:val="both"/>
        <w:rPr>
          <w:b/>
          <w:szCs w:val="24"/>
          <w:lang w:val="en-AU"/>
        </w:rPr>
      </w:pPr>
    </w:p>
    <w:p w14:paraId="0CC0151C" w14:textId="72F0F96F" w:rsidR="00F663E8" w:rsidRPr="00EF19B5" w:rsidRDefault="00F663E8" w:rsidP="007B739D">
      <w:pPr>
        <w:jc w:val="both"/>
        <w:rPr>
          <w:b/>
          <w:lang w:val="en-AU"/>
        </w:rPr>
      </w:pPr>
      <w:r w:rsidRPr="00EF19B5">
        <w:rPr>
          <w:b/>
          <w:lang w:val="en-AU"/>
        </w:rPr>
        <w:t>Section 2 – Commencement</w:t>
      </w:r>
    </w:p>
    <w:p w14:paraId="1E8F0D8E" w14:textId="5FC46D9B" w:rsidR="0004356A" w:rsidRPr="00EF19B5" w:rsidRDefault="00876A0A" w:rsidP="007B739D">
      <w:pPr>
        <w:jc w:val="both"/>
        <w:rPr>
          <w:b/>
          <w:szCs w:val="24"/>
          <w:lang w:val="en-AU"/>
        </w:rPr>
      </w:pPr>
      <w:r w:rsidRPr="00EF19B5">
        <w:rPr>
          <w:bCs/>
          <w:lang w:val="en-AU"/>
        </w:rPr>
        <w:t>Section 2</w:t>
      </w:r>
      <w:r w:rsidRPr="00EF19B5">
        <w:rPr>
          <w:lang w:val="en-AU"/>
        </w:rPr>
        <w:t xml:space="preserve"> </w:t>
      </w:r>
      <w:r w:rsidR="00C8442D" w:rsidRPr="00EF19B5">
        <w:rPr>
          <w:lang w:val="en-AU"/>
        </w:rPr>
        <w:t xml:space="preserve">provides </w:t>
      </w:r>
      <w:r w:rsidRPr="00EF19B5">
        <w:rPr>
          <w:lang w:val="en-AU"/>
        </w:rPr>
        <w:t xml:space="preserve">that the instrument commences on </w:t>
      </w:r>
      <w:r w:rsidR="00193064" w:rsidRPr="00EF19B5">
        <w:rPr>
          <w:lang w:val="en-AU"/>
        </w:rPr>
        <w:t>1 Dec</w:t>
      </w:r>
      <w:r w:rsidR="000A0236" w:rsidRPr="00EF19B5">
        <w:rPr>
          <w:lang w:val="en-AU"/>
        </w:rPr>
        <w:t>ember</w:t>
      </w:r>
      <w:r w:rsidR="00F46C58" w:rsidRPr="00EF19B5">
        <w:rPr>
          <w:lang w:val="en-AU"/>
        </w:rPr>
        <w:t xml:space="preserve"> 202</w:t>
      </w:r>
      <w:r w:rsidR="00A72C4B" w:rsidRPr="00EF19B5">
        <w:rPr>
          <w:lang w:val="en-AU"/>
        </w:rPr>
        <w:t>3</w:t>
      </w:r>
      <w:r w:rsidRPr="00EF19B5">
        <w:rPr>
          <w:lang w:val="en-AU"/>
        </w:rPr>
        <w:t xml:space="preserve">. </w:t>
      </w:r>
    </w:p>
    <w:p w14:paraId="35FB00ED" w14:textId="77777777" w:rsidR="00876A0A" w:rsidRPr="00EF19B5" w:rsidRDefault="00876A0A" w:rsidP="007B739D">
      <w:pPr>
        <w:jc w:val="both"/>
        <w:rPr>
          <w:b/>
          <w:szCs w:val="24"/>
          <w:lang w:val="en-AU"/>
        </w:rPr>
      </w:pPr>
    </w:p>
    <w:p w14:paraId="6B347259" w14:textId="77777777" w:rsidR="00F663E8" w:rsidRPr="00EF19B5" w:rsidRDefault="00F663E8" w:rsidP="007B739D">
      <w:pPr>
        <w:jc w:val="both"/>
        <w:rPr>
          <w:b/>
          <w:szCs w:val="24"/>
          <w:lang w:val="en-AU"/>
        </w:rPr>
      </w:pPr>
      <w:r w:rsidRPr="00EF19B5">
        <w:rPr>
          <w:b/>
          <w:szCs w:val="24"/>
          <w:lang w:val="en-AU"/>
        </w:rPr>
        <w:t xml:space="preserve">Section 3 – Authority </w:t>
      </w:r>
    </w:p>
    <w:p w14:paraId="7107CF42" w14:textId="7C553417" w:rsidR="0004356A" w:rsidRPr="00EF19B5" w:rsidRDefault="002702A8" w:rsidP="007B739D">
      <w:pPr>
        <w:jc w:val="both"/>
        <w:rPr>
          <w:szCs w:val="24"/>
          <w:lang w:val="en-AU"/>
        </w:rPr>
      </w:pPr>
      <w:r w:rsidRPr="00EF19B5">
        <w:rPr>
          <w:bCs/>
          <w:szCs w:val="24"/>
          <w:lang w:val="en-AU"/>
        </w:rPr>
        <w:t>Section</w:t>
      </w:r>
      <w:r w:rsidR="0004356A" w:rsidRPr="00EF19B5">
        <w:rPr>
          <w:bCs/>
          <w:szCs w:val="24"/>
          <w:lang w:val="en-AU"/>
        </w:rPr>
        <w:t xml:space="preserve"> 3</w:t>
      </w:r>
      <w:r w:rsidR="0004356A" w:rsidRPr="00EF19B5">
        <w:rPr>
          <w:b/>
          <w:szCs w:val="24"/>
          <w:lang w:val="en-AU"/>
        </w:rPr>
        <w:t xml:space="preserve"> </w:t>
      </w:r>
      <w:r w:rsidR="0004356A" w:rsidRPr="00EF19B5">
        <w:rPr>
          <w:szCs w:val="24"/>
          <w:lang w:val="en-AU"/>
        </w:rPr>
        <w:t xml:space="preserve">provides that the </w:t>
      </w:r>
      <w:r w:rsidR="00D672E5" w:rsidRPr="00EF19B5">
        <w:rPr>
          <w:szCs w:val="24"/>
          <w:lang w:val="en-AU"/>
        </w:rPr>
        <w:t xml:space="preserve">instrument </w:t>
      </w:r>
      <w:r w:rsidR="00375C3D" w:rsidRPr="00EF19B5">
        <w:rPr>
          <w:lang w:val="en-AU"/>
        </w:rPr>
        <w:t xml:space="preserve">is </w:t>
      </w:r>
      <w:r w:rsidR="00E5242F" w:rsidRPr="00EF19B5">
        <w:rPr>
          <w:lang w:val="en-AU"/>
        </w:rPr>
        <w:t xml:space="preserve">made under </w:t>
      </w:r>
      <w:r w:rsidR="006D4FAE" w:rsidRPr="00EF19B5">
        <w:rPr>
          <w:lang w:val="en-AU"/>
        </w:rPr>
        <w:t xml:space="preserve">subsections 44-3(2) and 44-27(3) of the </w:t>
      </w:r>
      <w:r w:rsidR="002526C0" w:rsidRPr="00EF19B5">
        <w:rPr>
          <w:i/>
          <w:iCs/>
          <w:lang w:val="en-AU"/>
        </w:rPr>
        <w:t xml:space="preserve">Aged Care Act 1997 </w:t>
      </w:r>
      <w:r w:rsidR="002526C0" w:rsidRPr="00EF19B5">
        <w:rPr>
          <w:lang w:val="en-AU"/>
        </w:rPr>
        <w:t>and</w:t>
      </w:r>
      <w:r w:rsidR="006D4FAE" w:rsidRPr="00EF19B5">
        <w:rPr>
          <w:lang w:val="en-AU"/>
        </w:rPr>
        <w:t xml:space="preserve"> subsections 44-3(2) and 44-27(3) of</w:t>
      </w:r>
      <w:r w:rsidR="002526C0" w:rsidRPr="00EF19B5">
        <w:rPr>
          <w:lang w:val="en-AU"/>
        </w:rPr>
        <w:t xml:space="preserve"> </w:t>
      </w:r>
      <w:r w:rsidR="004D272D" w:rsidRPr="00EF19B5">
        <w:rPr>
          <w:lang w:val="en-AU"/>
        </w:rPr>
        <w:t xml:space="preserve">the </w:t>
      </w:r>
      <w:r w:rsidR="004D272D" w:rsidRPr="00EF19B5">
        <w:rPr>
          <w:i/>
          <w:iCs/>
          <w:lang w:val="en-AU"/>
        </w:rPr>
        <w:t>Aged Care (Transitional Provisions) Act 1997</w:t>
      </w:r>
      <w:r w:rsidR="0037631E" w:rsidRPr="00EF19B5">
        <w:rPr>
          <w:lang w:val="en-AU"/>
        </w:rPr>
        <w:t>.</w:t>
      </w:r>
    </w:p>
    <w:p w14:paraId="53A70C8A" w14:textId="77777777" w:rsidR="00AE329C" w:rsidRPr="00EF19B5" w:rsidRDefault="00AE329C" w:rsidP="007B739D">
      <w:pPr>
        <w:jc w:val="both"/>
        <w:rPr>
          <w:b/>
          <w:lang w:val="en-AU"/>
        </w:rPr>
      </w:pPr>
    </w:p>
    <w:p w14:paraId="063F8862" w14:textId="77777777" w:rsidR="00F663E8" w:rsidRPr="00EF19B5" w:rsidRDefault="00F663E8" w:rsidP="007B739D">
      <w:pPr>
        <w:jc w:val="both"/>
        <w:rPr>
          <w:b/>
          <w:lang w:val="en-AU"/>
        </w:rPr>
      </w:pPr>
      <w:r w:rsidRPr="00EF19B5">
        <w:rPr>
          <w:b/>
          <w:lang w:val="en-AU"/>
        </w:rPr>
        <w:t xml:space="preserve">Section 4 – Schedules </w:t>
      </w:r>
    </w:p>
    <w:p w14:paraId="4A98E3D2" w14:textId="7BD71B4E" w:rsidR="0045663C" w:rsidRPr="00EF19B5" w:rsidRDefault="002702A8" w:rsidP="007B739D">
      <w:pPr>
        <w:jc w:val="both"/>
        <w:rPr>
          <w:lang w:val="en-AU"/>
        </w:rPr>
      </w:pPr>
      <w:r w:rsidRPr="00EF19B5">
        <w:rPr>
          <w:bCs/>
          <w:lang w:val="en-AU"/>
        </w:rPr>
        <w:t>Section</w:t>
      </w:r>
      <w:r w:rsidR="006F7912" w:rsidRPr="00EF19B5">
        <w:rPr>
          <w:bCs/>
          <w:lang w:val="en-AU"/>
        </w:rPr>
        <w:t xml:space="preserve"> 4</w:t>
      </w:r>
      <w:r w:rsidR="006F7912" w:rsidRPr="00EF19B5">
        <w:rPr>
          <w:b/>
          <w:lang w:val="en-AU"/>
        </w:rPr>
        <w:t xml:space="preserve"> </w:t>
      </w:r>
      <w:r w:rsidR="006F7912" w:rsidRPr="00EF19B5">
        <w:rPr>
          <w:bCs/>
          <w:lang w:val="en-AU"/>
        </w:rPr>
        <w:t xml:space="preserve">provides that </w:t>
      </w:r>
      <w:r w:rsidR="006F7912" w:rsidRPr="00EF19B5">
        <w:rPr>
          <w:lang w:val="en-AU"/>
        </w:rPr>
        <w:t>each instrument that is specified in a Schedule to th</w:t>
      </w:r>
      <w:r w:rsidR="00802632" w:rsidRPr="00EF19B5">
        <w:rPr>
          <w:lang w:val="en-AU"/>
        </w:rPr>
        <w:t>e</w:t>
      </w:r>
      <w:r w:rsidR="006F7912" w:rsidRPr="00EF19B5">
        <w:rPr>
          <w:lang w:val="en-AU"/>
        </w:rPr>
        <w:t xml:space="preserve"> </w:t>
      </w:r>
      <w:r w:rsidR="00D672E5" w:rsidRPr="00EF19B5">
        <w:rPr>
          <w:lang w:val="en-AU"/>
        </w:rPr>
        <w:t xml:space="preserve">instrument </w:t>
      </w:r>
      <w:r w:rsidR="006F7912" w:rsidRPr="00EF19B5">
        <w:rPr>
          <w:lang w:val="en-AU"/>
        </w:rPr>
        <w:t>is amended or repealed as set out in the applicable items in the Schedule concerned, and any other item in a Schedule to th</w:t>
      </w:r>
      <w:r w:rsidR="00802632" w:rsidRPr="00EF19B5">
        <w:rPr>
          <w:lang w:val="en-AU"/>
        </w:rPr>
        <w:t>e</w:t>
      </w:r>
      <w:r w:rsidR="006F7912" w:rsidRPr="00EF19B5">
        <w:rPr>
          <w:lang w:val="en-AU"/>
        </w:rPr>
        <w:t xml:space="preserve"> </w:t>
      </w:r>
      <w:r w:rsidR="00D672E5" w:rsidRPr="00EF19B5">
        <w:rPr>
          <w:lang w:val="en-AU"/>
        </w:rPr>
        <w:t xml:space="preserve">instrument </w:t>
      </w:r>
      <w:r w:rsidR="006F7912" w:rsidRPr="00EF19B5">
        <w:rPr>
          <w:lang w:val="en-AU"/>
        </w:rPr>
        <w:t>has effect according to its terms.</w:t>
      </w:r>
    </w:p>
    <w:p w14:paraId="6668D963" w14:textId="77777777" w:rsidR="006F7912" w:rsidRPr="00EF19B5" w:rsidRDefault="006F7912" w:rsidP="007B739D">
      <w:pPr>
        <w:jc w:val="both"/>
        <w:rPr>
          <w:b/>
          <w:szCs w:val="24"/>
          <w:lang w:val="en-AU"/>
        </w:rPr>
      </w:pPr>
    </w:p>
    <w:p w14:paraId="62B7732F" w14:textId="77777777" w:rsidR="00366D0D" w:rsidRPr="00EF19B5" w:rsidRDefault="00366D0D" w:rsidP="007B739D">
      <w:pPr>
        <w:jc w:val="both"/>
        <w:rPr>
          <w:b/>
          <w:szCs w:val="24"/>
          <w:lang w:val="en-AU"/>
        </w:rPr>
      </w:pPr>
    </w:p>
    <w:p w14:paraId="5F688C98" w14:textId="59170213" w:rsidR="00E27B46" w:rsidRPr="00EF19B5" w:rsidRDefault="00E27B46" w:rsidP="007B739D">
      <w:pPr>
        <w:jc w:val="both"/>
        <w:rPr>
          <w:b/>
          <w:szCs w:val="24"/>
          <w:u w:val="single"/>
          <w:lang w:val="en-AU"/>
        </w:rPr>
      </w:pPr>
      <w:r w:rsidRPr="00EF19B5">
        <w:rPr>
          <w:b/>
          <w:szCs w:val="24"/>
          <w:u w:val="single"/>
          <w:lang w:val="en-AU"/>
        </w:rPr>
        <w:t>Schedule 1 – Amendments</w:t>
      </w:r>
    </w:p>
    <w:p w14:paraId="48E6970F" w14:textId="77777777" w:rsidR="00E05466" w:rsidRPr="00EF19B5" w:rsidRDefault="00E05466" w:rsidP="007B739D">
      <w:pPr>
        <w:jc w:val="both"/>
        <w:rPr>
          <w:szCs w:val="24"/>
          <w:lang w:val="en-AU"/>
        </w:rPr>
      </w:pPr>
    </w:p>
    <w:p w14:paraId="513DED3F" w14:textId="77777777" w:rsidR="00DB2A78" w:rsidRPr="00EF19B5" w:rsidRDefault="00DB2A78" w:rsidP="007B739D">
      <w:pPr>
        <w:jc w:val="both"/>
        <w:rPr>
          <w:b/>
          <w:i/>
          <w:szCs w:val="24"/>
          <w:lang w:val="en-AU"/>
        </w:rPr>
      </w:pPr>
      <w:r w:rsidRPr="00EF19B5">
        <w:rPr>
          <w:b/>
          <w:i/>
          <w:szCs w:val="24"/>
          <w:lang w:val="en-AU"/>
        </w:rPr>
        <w:t>Aged Care (Subsidy, Fees and Payments) Determination 2014</w:t>
      </w:r>
    </w:p>
    <w:p w14:paraId="4FC358B6" w14:textId="77777777" w:rsidR="006C4B38" w:rsidRPr="00EF19B5" w:rsidRDefault="006C4B38" w:rsidP="007B739D">
      <w:pPr>
        <w:jc w:val="both"/>
        <w:rPr>
          <w:szCs w:val="24"/>
          <w:lang w:val="en-AU"/>
        </w:rPr>
      </w:pPr>
    </w:p>
    <w:p w14:paraId="27F55618" w14:textId="1E622E07" w:rsidR="005545FE" w:rsidRPr="00EF19B5" w:rsidRDefault="00685D3C" w:rsidP="007B739D">
      <w:pPr>
        <w:jc w:val="both"/>
        <w:rPr>
          <w:b/>
          <w:szCs w:val="24"/>
          <w:lang w:val="en-AU"/>
        </w:rPr>
      </w:pPr>
      <w:r w:rsidRPr="00EF19B5">
        <w:rPr>
          <w:b/>
          <w:szCs w:val="24"/>
          <w:lang w:val="en-AU"/>
        </w:rPr>
        <w:t xml:space="preserve">Item 1 </w:t>
      </w:r>
      <w:r w:rsidR="00AF0F13" w:rsidRPr="00EF19B5">
        <w:rPr>
          <w:b/>
          <w:szCs w:val="24"/>
          <w:lang w:val="en-AU"/>
        </w:rPr>
        <w:t>–</w:t>
      </w:r>
      <w:r w:rsidRPr="00EF19B5">
        <w:rPr>
          <w:b/>
          <w:szCs w:val="24"/>
          <w:lang w:val="en-AU"/>
        </w:rPr>
        <w:t xml:space="preserve"> </w:t>
      </w:r>
      <w:r w:rsidR="00173FC9" w:rsidRPr="00EF19B5">
        <w:rPr>
          <w:b/>
          <w:szCs w:val="24"/>
          <w:lang w:val="en-AU"/>
        </w:rPr>
        <w:t xml:space="preserve">Section 64H (definition of </w:t>
      </w:r>
      <w:r w:rsidR="00173FC9" w:rsidRPr="00EF19B5">
        <w:rPr>
          <w:b/>
          <w:i/>
          <w:iCs/>
          <w:szCs w:val="24"/>
          <w:lang w:val="en-AU"/>
        </w:rPr>
        <w:t>national efficient price</w:t>
      </w:r>
      <w:r w:rsidR="00173FC9" w:rsidRPr="00EF19B5">
        <w:rPr>
          <w:b/>
          <w:szCs w:val="24"/>
          <w:lang w:val="en-AU"/>
        </w:rPr>
        <w:t>)</w:t>
      </w:r>
    </w:p>
    <w:p w14:paraId="2120A358" w14:textId="624AEE4E" w:rsidR="0083634F" w:rsidRPr="00EF19B5" w:rsidRDefault="00AF0F13" w:rsidP="0083634F">
      <w:pPr>
        <w:jc w:val="both"/>
        <w:rPr>
          <w:szCs w:val="24"/>
          <w:lang w:val="en-AU"/>
        </w:rPr>
      </w:pPr>
      <w:r w:rsidRPr="00EF19B5">
        <w:rPr>
          <w:szCs w:val="24"/>
          <w:lang w:val="en-AU"/>
        </w:rPr>
        <w:t xml:space="preserve">Item 1 </w:t>
      </w:r>
      <w:r w:rsidR="00E05466" w:rsidRPr="00EF19B5">
        <w:rPr>
          <w:szCs w:val="24"/>
          <w:lang w:val="en-AU"/>
        </w:rPr>
        <w:t>provides for the in</w:t>
      </w:r>
      <w:r w:rsidR="0053476A" w:rsidRPr="00EF19B5">
        <w:rPr>
          <w:szCs w:val="24"/>
          <w:lang w:val="en-AU"/>
        </w:rPr>
        <w:t xml:space="preserve">crease in the dollar amount of the </w:t>
      </w:r>
      <w:r w:rsidR="008356C1" w:rsidRPr="00EF19B5">
        <w:rPr>
          <w:szCs w:val="24"/>
          <w:lang w:val="en-AU"/>
        </w:rPr>
        <w:t>N</w:t>
      </w:r>
      <w:r w:rsidR="0053476A" w:rsidRPr="00EF19B5">
        <w:rPr>
          <w:szCs w:val="24"/>
          <w:lang w:val="en-AU"/>
        </w:rPr>
        <w:t xml:space="preserve">ational </w:t>
      </w:r>
      <w:r w:rsidR="008356C1" w:rsidRPr="00EF19B5">
        <w:rPr>
          <w:szCs w:val="24"/>
          <w:lang w:val="en-AU"/>
        </w:rPr>
        <w:t>E</w:t>
      </w:r>
      <w:r w:rsidR="0053476A" w:rsidRPr="00EF19B5">
        <w:rPr>
          <w:szCs w:val="24"/>
          <w:lang w:val="en-AU"/>
        </w:rPr>
        <w:t xml:space="preserve">fficient </w:t>
      </w:r>
      <w:r w:rsidR="008356C1" w:rsidRPr="00EF19B5">
        <w:rPr>
          <w:szCs w:val="24"/>
          <w:lang w:val="en-AU"/>
        </w:rPr>
        <w:t>P</w:t>
      </w:r>
      <w:r w:rsidR="0053476A" w:rsidRPr="00EF19B5">
        <w:rPr>
          <w:szCs w:val="24"/>
          <w:lang w:val="en-AU"/>
        </w:rPr>
        <w:t>rice</w:t>
      </w:r>
      <w:r w:rsidR="008356C1" w:rsidRPr="00EF19B5">
        <w:rPr>
          <w:szCs w:val="24"/>
          <w:lang w:val="en-AU"/>
        </w:rPr>
        <w:t xml:space="preserve"> (NEP)</w:t>
      </w:r>
      <w:r w:rsidR="0053476A" w:rsidRPr="00EF19B5">
        <w:rPr>
          <w:szCs w:val="24"/>
          <w:lang w:val="en-AU"/>
        </w:rPr>
        <w:t xml:space="preserve">. </w:t>
      </w:r>
      <w:r w:rsidR="008356C1" w:rsidRPr="00EF19B5">
        <w:rPr>
          <w:szCs w:val="24"/>
          <w:lang w:val="en-AU"/>
        </w:rPr>
        <w:t xml:space="preserve">The amount of residential care basic subsidy is based on the NEP using the National Weighted Activity Unit (NWAU). The NWAU is a measure of residential care activity, expressed as a common unit, against which the </w:t>
      </w:r>
      <w:r w:rsidR="00FC76EE" w:rsidRPr="00EF19B5">
        <w:rPr>
          <w:szCs w:val="24"/>
          <w:lang w:val="en-AU"/>
        </w:rPr>
        <w:t xml:space="preserve">NEP </w:t>
      </w:r>
      <w:r w:rsidR="008356C1" w:rsidRPr="00EF19B5">
        <w:rPr>
          <w:szCs w:val="24"/>
          <w:lang w:val="en-AU"/>
        </w:rPr>
        <w:t>is set</w:t>
      </w:r>
      <w:r w:rsidR="00F863E0" w:rsidRPr="00EF19B5">
        <w:rPr>
          <w:szCs w:val="24"/>
          <w:lang w:val="en-AU"/>
        </w:rPr>
        <w:t>.</w:t>
      </w:r>
    </w:p>
    <w:p w14:paraId="03B29324" w14:textId="77777777" w:rsidR="0083634F" w:rsidRPr="00EF19B5" w:rsidRDefault="0083634F" w:rsidP="0083634F">
      <w:pPr>
        <w:jc w:val="both"/>
        <w:rPr>
          <w:szCs w:val="24"/>
          <w:lang w:val="en-AU"/>
        </w:rPr>
      </w:pPr>
    </w:p>
    <w:p w14:paraId="606087EC" w14:textId="5FF1E297" w:rsidR="005545FE" w:rsidRPr="00EF19B5" w:rsidRDefault="0083634F" w:rsidP="0083634F">
      <w:pPr>
        <w:jc w:val="both"/>
        <w:rPr>
          <w:b/>
          <w:szCs w:val="24"/>
          <w:lang w:val="en-AU"/>
        </w:rPr>
      </w:pPr>
      <w:r w:rsidRPr="00EF19B5">
        <w:rPr>
          <w:b/>
          <w:szCs w:val="24"/>
          <w:lang w:val="en-AU"/>
        </w:rPr>
        <w:t xml:space="preserve">Item 2 – </w:t>
      </w:r>
      <w:r w:rsidR="00F32324" w:rsidRPr="00EF19B5">
        <w:rPr>
          <w:b/>
          <w:szCs w:val="24"/>
          <w:lang w:val="en-AU"/>
        </w:rPr>
        <w:t>Subsection 64</w:t>
      </w:r>
      <w:proofErr w:type="gramStart"/>
      <w:r w:rsidR="00F32324" w:rsidRPr="00EF19B5">
        <w:rPr>
          <w:b/>
          <w:szCs w:val="24"/>
          <w:lang w:val="en-AU"/>
        </w:rPr>
        <w:t>ZU(</w:t>
      </w:r>
      <w:proofErr w:type="gramEnd"/>
      <w:r w:rsidR="00F32324" w:rsidRPr="00EF19B5">
        <w:rPr>
          <w:b/>
          <w:szCs w:val="24"/>
          <w:lang w:val="en-AU"/>
        </w:rPr>
        <w:t>5) (table)</w:t>
      </w:r>
    </w:p>
    <w:p w14:paraId="18B839B4" w14:textId="5CDC4996" w:rsidR="0083634F" w:rsidRPr="00EF19B5" w:rsidRDefault="0083634F" w:rsidP="0083634F">
      <w:pPr>
        <w:jc w:val="both"/>
        <w:rPr>
          <w:szCs w:val="24"/>
          <w:lang w:val="en-AU"/>
        </w:rPr>
      </w:pPr>
      <w:r w:rsidRPr="00EF19B5">
        <w:rPr>
          <w:szCs w:val="24"/>
          <w:lang w:val="en-AU"/>
        </w:rPr>
        <w:t xml:space="preserve">Item </w:t>
      </w:r>
      <w:r w:rsidR="000C296C" w:rsidRPr="00EF19B5">
        <w:rPr>
          <w:szCs w:val="24"/>
          <w:lang w:val="en-AU"/>
        </w:rPr>
        <w:t>2</w:t>
      </w:r>
      <w:r w:rsidRPr="00EF19B5">
        <w:rPr>
          <w:szCs w:val="24"/>
          <w:lang w:val="en-AU"/>
        </w:rPr>
        <w:t xml:space="preserve"> provides for the increase in the dollar amount of the </w:t>
      </w:r>
      <w:r w:rsidR="000C296C" w:rsidRPr="00EF19B5">
        <w:rPr>
          <w:szCs w:val="24"/>
          <w:lang w:val="en-AU"/>
        </w:rPr>
        <w:t xml:space="preserve">registered nurse supplement </w:t>
      </w:r>
      <w:r w:rsidR="002853AC" w:rsidRPr="00EF19B5">
        <w:rPr>
          <w:szCs w:val="24"/>
          <w:lang w:val="en-AU"/>
        </w:rPr>
        <w:t xml:space="preserve">for qualifying facilities located in </w:t>
      </w:r>
      <w:r w:rsidR="00E17C1B" w:rsidRPr="00EF19B5">
        <w:rPr>
          <w:szCs w:val="24"/>
          <w:lang w:val="en-AU"/>
        </w:rPr>
        <w:t xml:space="preserve">MM categories 1 to 4. </w:t>
      </w:r>
      <w:r w:rsidR="00A63F1D" w:rsidRPr="00EF19B5">
        <w:rPr>
          <w:szCs w:val="24"/>
          <w:lang w:val="en-AU"/>
        </w:rPr>
        <w:t xml:space="preserve"> </w:t>
      </w:r>
      <w:r w:rsidR="00DD477C" w:rsidRPr="00EF19B5">
        <w:rPr>
          <w:szCs w:val="24"/>
          <w:lang w:val="en-AU"/>
        </w:rPr>
        <w:t xml:space="preserve">The </w:t>
      </w:r>
      <w:r w:rsidR="00F32324" w:rsidRPr="00EF19B5">
        <w:rPr>
          <w:szCs w:val="24"/>
          <w:lang w:val="en-AU"/>
        </w:rPr>
        <w:t>Modified Monash (</w:t>
      </w:r>
      <w:r w:rsidR="00A63F1D" w:rsidRPr="00EF19B5">
        <w:rPr>
          <w:szCs w:val="24"/>
          <w:lang w:val="en-AU"/>
        </w:rPr>
        <w:t>MM</w:t>
      </w:r>
      <w:r w:rsidR="00F32324" w:rsidRPr="00EF19B5">
        <w:rPr>
          <w:szCs w:val="24"/>
          <w:lang w:val="en-AU"/>
        </w:rPr>
        <w:t>)</w:t>
      </w:r>
      <w:r w:rsidR="00A63F1D" w:rsidRPr="00EF19B5">
        <w:rPr>
          <w:szCs w:val="24"/>
          <w:lang w:val="en-AU"/>
        </w:rPr>
        <w:t xml:space="preserve"> is a measure of </w:t>
      </w:r>
      <w:r w:rsidR="00DD477C" w:rsidRPr="00EF19B5">
        <w:rPr>
          <w:szCs w:val="24"/>
          <w:lang w:val="en-AU"/>
        </w:rPr>
        <w:t xml:space="preserve">whether a location is metropolitan, </w:t>
      </w:r>
      <w:r w:rsidR="00CA5A58" w:rsidRPr="00EF19B5">
        <w:rPr>
          <w:szCs w:val="24"/>
          <w:lang w:val="en-AU"/>
        </w:rPr>
        <w:t>rural, remote, or very remote. MM</w:t>
      </w:r>
      <w:r w:rsidR="0048047F" w:rsidRPr="00EF19B5">
        <w:rPr>
          <w:szCs w:val="24"/>
          <w:lang w:val="en-AU"/>
        </w:rPr>
        <w:t>1 locations are metropolitan areas. MM2 locations are regional centres. MM3 are large rural towns. MM</w:t>
      </w:r>
      <w:r w:rsidR="00D57457" w:rsidRPr="00EF19B5">
        <w:rPr>
          <w:szCs w:val="24"/>
          <w:lang w:val="en-AU"/>
        </w:rPr>
        <w:t>4 are medium rural towns</w:t>
      </w:r>
      <w:r w:rsidRPr="00EF19B5">
        <w:rPr>
          <w:szCs w:val="24"/>
          <w:lang w:val="en-AU"/>
        </w:rPr>
        <w:t>.</w:t>
      </w:r>
    </w:p>
    <w:p w14:paraId="2F044FA4" w14:textId="74C38159" w:rsidR="00352775" w:rsidRPr="00EF19B5" w:rsidRDefault="00352775" w:rsidP="0083634F">
      <w:pPr>
        <w:jc w:val="both"/>
        <w:rPr>
          <w:szCs w:val="24"/>
          <w:lang w:val="en-AU"/>
        </w:rPr>
      </w:pPr>
    </w:p>
    <w:p w14:paraId="635729C0" w14:textId="5E798DC7" w:rsidR="0088203F" w:rsidRPr="00EF19B5" w:rsidRDefault="0088203F" w:rsidP="0088203F">
      <w:pPr>
        <w:jc w:val="both"/>
        <w:rPr>
          <w:b/>
          <w:szCs w:val="24"/>
          <w:lang w:val="en-AU"/>
        </w:rPr>
      </w:pPr>
      <w:r w:rsidRPr="00EF19B5">
        <w:rPr>
          <w:b/>
          <w:szCs w:val="24"/>
          <w:lang w:val="en-AU"/>
        </w:rPr>
        <w:t xml:space="preserve">Item 3 – </w:t>
      </w:r>
      <w:r w:rsidR="000C1A8D" w:rsidRPr="00EF19B5">
        <w:rPr>
          <w:b/>
          <w:szCs w:val="24"/>
          <w:lang w:val="en-AU"/>
        </w:rPr>
        <w:t>Subsection 64</w:t>
      </w:r>
      <w:proofErr w:type="gramStart"/>
      <w:r w:rsidR="000C1A8D" w:rsidRPr="00EF19B5">
        <w:rPr>
          <w:b/>
          <w:szCs w:val="24"/>
          <w:lang w:val="en-AU"/>
        </w:rPr>
        <w:t>ZU(</w:t>
      </w:r>
      <w:proofErr w:type="gramEnd"/>
      <w:r w:rsidR="000C1A8D" w:rsidRPr="00EF19B5">
        <w:rPr>
          <w:b/>
          <w:szCs w:val="24"/>
          <w:lang w:val="en-AU"/>
        </w:rPr>
        <w:t>6) (table)</w:t>
      </w:r>
    </w:p>
    <w:p w14:paraId="21E9A0C4" w14:textId="7C033E53" w:rsidR="0088203F" w:rsidRPr="00EF19B5" w:rsidRDefault="0088203F" w:rsidP="0088203F">
      <w:pPr>
        <w:jc w:val="both"/>
        <w:rPr>
          <w:szCs w:val="24"/>
          <w:lang w:val="en-AU"/>
        </w:rPr>
      </w:pPr>
      <w:r w:rsidRPr="00EF19B5">
        <w:rPr>
          <w:szCs w:val="24"/>
          <w:lang w:val="en-AU"/>
        </w:rPr>
        <w:t xml:space="preserve">Item </w:t>
      </w:r>
      <w:r w:rsidR="00531C6D" w:rsidRPr="00EF19B5">
        <w:rPr>
          <w:szCs w:val="24"/>
          <w:lang w:val="en-AU"/>
        </w:rPr>
        <w:t>3</w:t>
      </w:r>
      <w:r w:rsidRPr="00EF19B5">
        <w:rPr>
          <w:szCs w:val="24"/>
          <w:lang w:val="en-AU"/>
        </w:rPr>
        <w:t xml:space="preserve"> provides for the increase in the dollar amount of the registered nurse supplement for qualifying facilities located in MM categories </w:t>
      </w:r>
      <w:r w:rsidR="00531C6D" w:rsidRPr="00EF19B5">
        <w:rPr>
          <w:szCs w:val="24"/>
          <w:lang w:val="en-AU"/>
        </w:rPr>
        <w:t>5</w:t>
      </w:r>
      <w:r w:rsidRPr="00EF19B5">
        <w:rPr>
          <w:szCs w:val="24"/>
          <w:lang w:val="en-AU"/>
        </w:rPr>
        <w:t xml:space="preserve"> to </w:t>
      </w:r>
      <w:r w:rsidR="00531C6D" w:rsidRPr="00EF19B5">
        <w:rPr>
          <w:szCs w:val="24"/>
          <w:lang w:val="en-AU"/>
        </w:rPr>
        <w:t>7</w:t>
      </w:r>
      <w:r w:rsidRPr="00EF19B5">
        <w:rPr>
          <w:szCs w:val="24"/>
          <w:lang w:val="en-AU"/>
        </w:rPr>
        <w:t>.  The MM is a measure of whether a location is metropolitan, rural, remote, or very remote. MM</w:t>
      </w:r>
      <w:r w:rsidR="004C4FE5" w:rsidRPr="00EF19B5">
        <w:rPr>
          <w:szCs w:val="24"/>
          <w:lang w:val="en-AU"/>
        </w:rPr>
        <w:t>5</w:t>
      </w:r>
      <w:r w:rsidRPr="00EF19B5">
        <w:rPr>
          <w:szCs w:val="24"/>
          <w:lang w:val="en-AU"/>
        </w:rPr>
        <w:t xml:space="preserve"> locations are </w:t>
      </w:r>
      <w:r w:rsidR="004C4FE5" w:rsidRPr="00EF19B5">
        <w:rPr>
          <w:szCs w:val="24"/>
          <w:lang w:val="en-AU"/>
        </w:rPr>
        <w:t>small rural towns</w:t>
      </w:r>
      <w:r w:rsidRPr="00EF19B5">
        <w:rPr>
          <w:szCs w:val="24"/>
          <w:lang w:val="en-AU"/>
        </w:rPr>
        <w:t>. MM</w:t>
      </w:r>
      <w:r w:rsidR="004C4FE5" w:rsidRPr="00EF19B5">
        <w:rPr>
          <w:szCs w:val="24"/>
          <w:lang w:val="en-AU"/>
        </w:rPr>
        <w:t>6</w:t>
      </w:r>
      <w:r w:rsidRPr="00EF19B5">
        <w:rPr>
          <w:szCs w:val="24"/>
          <w:lang w:val="en-AU"/>
        </w:rPr>
        <w:t xml:space="preserve"> locations are re</w:t>
      </w:r>
      <w:r w:rsidR="004C4FE5" w:rsidRPr="00EF19B5">
        <w:rPr>
          <w:szCs w:val="24"/>
          <w:lang w:val="en-AU"/>
        </w:rPr>
        <w:t>mote communities</w:t>
      </w:r>
      <w:r w:rsidRPr="00EF19B5">
        <w:rPr>
          <w:szCs w:val="24"/>
          <w:lang w:val="en-AU"/>
        </w:rPr>
        <w:t>. MM</w:t>
      </w:r>
      <w:r w:rsidR="004C4FE5" w:rsidRPr="00EF19B5">
        <w:rPr>
          <w:szCs w:val="24"/>
          <w:lang w:val="en-AU"/>
        </w:rPr>
        <w:t>7</w:t>
      </w:r>
      <w:r w:rsidRPr="00EF19B5">
        <w:rPr>
          <w:szCs w:val="24"/>
          <w:lang w:val="en-AU"/>
        </w:rPr>
        <w:t xml:space="preserve"> are </w:t>
      </w:r>
      <w:r w:rsidR="004C4FE5" w:rsidRPr="00EF19B5">
        <w:rPr>
          <w:szCs w:val="24"/>
          <w:lang w:val="en-AU"/>
        </w:rPr>
        <w:t>very remote communities</w:t>
      </w:r>
      <w:r w:rsidRPr="00EF19B5">
        <w:rPr>
          <w:szCs w:val="24"/>
          <w:lang w:val="en-AU"/>
        </w:rPr>
        <w:t>.</w:t>
      </w:r>
    </w:p>
    <w:p w14:paraId="5D81517C" w14:textId="6E68C1BD" w:rsidR="00F71D0A" w:rsidRPr="00EF19B5" w:rsidRDefault="00F71D0A">
      <w:pPr>
        <w:widowControl/>
        <w:spacing w:after="200" w:line="276" w:lineRule="auto"/>
        <w:rPr>
          <w:szCs w:val="24"/>
          <w:lang w:val="en-AU"/>
        </w:rPr>
      </w:pPr>
    </w:p>
    <w:p w14:paraId="3F7E2E2F" w14:textId="505A956A" w:rsidR="00616724" w:rsidRPr="00EF19B5" w:rsidRDefault="00616724" w:rsidP="00616724">
      <w:pPr>
        <w:jc w:val="both"/>
        <w:rPr>
          <w:b/>
          <w:i/>
          <w:lang w:val="en-AU"/>
        </w:rPr>
      </w:pPr>
      <w:r w:rsidRPr="00EF19B5">
        <w:rPr>
          <w:b/>
          <w:i/>
          <w:lang w:val="en-AU"/>
        </w:rPr>
        <w:t>Aged Care (Transitional Provisions) (Subsidy and Other Measures) Determination 2014</w:t>
      </w:r>
    </w:p>
    <w:p w14:paraId="66BE9C43" w14:textId="77777777" w:rsidR="00616724" w:rsidRPr="00EF19B5" w:rsidRDefault="00616724" w:rsidP="00616724">
      <w:pPr>
        <w:jc w:val="both"/>
        <w:rPr>
          <w:b/>
          <w:lang w:val="en-AU"/>
        </w:rPr>
      </w:pPr>
    </w:p>
    <w:p w14:paraId="02C5A75D" w14:textId="24BD350B" w:rsidR="005545FE" w:rsidRPr="00EF19B5" w:rsidRDefault="00F129C6" w:rsidP="00F129C6">
      <w:pPr>
        <w:jc w:val="both"/>
        <w:rPr>
          <w:b/>
          <w:szCs w:val="24"/>
          <w:lang w:val="en-AU"/>
        </w:rPr>
      </w:pPr>
      <w:r w:rsidRPr="00EF19B5">
        <w:rPr>
          <w:b/>
          <w:szCs w:val="24"/>
          <w:lang w:val="en-AU"/>
        </w:rPr>
        <w:t xml:space="preserve">Item </w:t>
      </w:r>
      <w:r w:rsidR="006E4DFA" w:rsidRPr="00EF19B5">
        <w:rPr>
          <w:b/>
          <w:szCs w:val="24"/>
          <w:lang w:val="en-AU"/>
        </w:rPr>
        <w:t>4</w:t>
      </w:r>
      <w:r w:rsidRPr="00EF19B5">
        <w:rPr>
          <w:b/>
          <w:szCs w:val="24"/>
          <w:lang w:val="en-AU"/>
        </w:rPr>
        <w:t xml:space="preserve"> – </w:t>
      </w:r>
      <w:r w:rsidR="005545FE" w:rsidRPr="00EF19B5">
        <w:rPr>
          <w:b/>
          <w:szCs w:val="24"/>
          <w:lang w:val="en-AU"/>
        </w:rPr>
        <w:t xml:space="preserve">Section 81 (Definition of </w:t>
      </w:r>
      <w:r w:rsidR="005545FE" w:rsidRPr="00EF19B5">
        <w:rPr>
          <w:b/>
          <w:i/>
          <w:iCs/>
          <w:szCs w:val="24"/>
          <w:lang w:val="en-AU"/>
        </w:rPr>
        <w:t>national efficient price</w:t>
      </w:r>
      <w:r w:rsidR="005545FE" w:rsidRPr="00EF19B5">
        <w:rPr>
          <w:b/>
          <w:szCs w:val="24"/>
          <w:lang w:val="en-AU"/>
        </w:rPr>
        <w:t>)</w:t>
      </w:r>
    </w:p>
    <w:p w14:paraId="55175441" w14:textId="5F771620" w:rsidR="00F129C6" w:rsidRPr="00EF19B5" w:rsidRDefault="00F129C6" w:rsidP="00F129C6">
      <w:pPr>
        <w:jc w:val="both"/>
        <w:rPr>
          <w:szCs w:val="24"/>
          <w:lang w:val="en-AU"/>
        </w:rPr>
      </w:pPr>
      <w:r w:rsidRPr="00EF19B5">
        <w:rPr>
          <w:szCs w:val="24"/>
          <w:lang w:val="en-AU"/>
        </w:rPr>
        <w:lastRenderedPageBreak/>
        <w:t xml:space="preserve">Item </w:t>
      </w:r>
      <w:r w:rsidR="006E4DFA" w:rsidRPr="00EF19B5">
        <w:rPr>
          <w:szCs w:val="24"/>
          <w:lang w:val="en-AU"/>
        </w:rPr>
        <w:t>4</w:t>
      </w:r>
      <w:r w:rsidRPr="00EF19B5">
        <w:rPr>
          <w:szCs w:val="24"/>
          <w:lang w:val="en-AU"/>
        </w:rPr>
        <w:t xml:space="preserve"> provides for the increase in the dollar amount of the National Efficient Price (NEP). The amount of residential care basic subsidy is based on the NEP using the NWAU. </w:t>
      </w:r>
    </w:p>
    <w:p w14:paraId="7B082950" w14:textId="77777777" w:rsidR="00F129C6" w:rsidRPr="00EF19B5" w:rsidRDefault="00F129C6" w:rsidP="00F129C6">
      <w:pPr>
        <w:jc w:val="both"/>
        <w:rPr>
          <w:szCs w:val="24"/>
          <w:lang w:val="en-AU"/>
        </w:rPr>
      </w:pPr>
    </w:p>
    <w:p w14:paraId="0325CAE4" w14:textId="717ABEA3" w:rsidR="00F129C6" w:rsidRPr="00EF19B5" w:rsidRDefault="00F129C6" w:rsidP="00F129C6">
      <w:pPr>
        <w:jc w:val="both"/>
        <w:rPr>
          <w:b/>
          <w:szCs w:val="24"/>
          <w:lang w:val="en-AU"/>
        </w:rPr>
      </w:pPr>
      <w:r w:rsidRPr="00EF19B5">
        <w:rPr>
          <w:b/>
          <w:szCs w:val="24"/>
          <w:lang w:val="en-AU"/>
        </w:rPr>
        <w:t xml:space="preserve">Item </w:t>
      </w:r>
      <w:r w:rsidR="006E4DFA" w:rsidRPr="00EF19B5">
        <w:rPr>
          <w:b/>
          <w:szCs w:val="24"/>
          <w:lang w:val="en-AU"/>
        </w:rPr>
        <w:t>5</w:t>
      </w:r>
      <w:r w:rsidRPr="00EF19B5">
        <w:rPr>
          <w:b/>
          <w:szCs w:val="24"/>
          <w:lang w:val="en-AU"/>
        </w:rPr>
        <w:t xml:space="preserve"> – </w:t>
      </w:r>
      <w:r w:rsidR="004E462F" w:rsidRPr="00EF19B5">
        <w:rPr>
          <w:b/>
          <w:szCs w:val="24"/>
          <w:lang w:val="en-AU"/>
        </w:rPr>
        <w:t>Subsection 91</w:t>
      </w:r>
      <w:proofErr w:type="gramStart"/>
      <w:r w:rsidR="004E462F" w:rsidRPr="00EF19B5">
        <w:rPr>
          <w:b/>
          <w:szCs w:val="24"/>
          <w:lang w:val="en-AU"/>
        </w:rPr>
        <w:t>S(</w:t>
      </w:r>
      <w:proofErr w:type="gramEnd"/>
      <w:r w:rsidR="004E462F" w:rsidRPr="00EF19B5">
        <w:rPr>
          <w:b/>
          <w:szCs w:val="24"/>
          <w:lang w:val="en-AU"/>
        </w:rPr>
        <w:t>5) (table)</w:t>
      </w:r>
    </w:p>
    <w:p w14:paraId="5BE544CC" w14:textId="1C3E274F" w:rsidR="00F129C6" w:rsidRPr="00EF19B5" w:rsidRDefault="00F129C6" w:rsidP="00F129C6">
      <w:pPr>
        <w:jc w:val="both"/>
        <w:rPr>
          <w:szCs w:val="24"/>
          <w:lang w:val="en-AU"/>
        </w:rPr>
      </w:pPr>
      <w:r w:rsidRPr="00EF19B5">
        <w:rPr>
          <w:szCs w:val="24"/>
          <w:lang w:val="en-AU"/>
        </w:rPr>
        <w:t xml:space="preserve">Item </w:t>
      </w:r>
      <w:r w:rsidR="006E4DFA" w:rsidRPr="00EF19B5">
        <w:rPr>
          <w:szCs w:val="24"/>
          <w:lang w:val="en-AU"/>
        </w:rPr>
        <w:t>5</w:t>
      </w:r>
      <w:r w:rsidRPr="00EF19B5">
        <w:rPr>
          <w:szCs w:val="24"/>
          <w:lang w:val="en-AU"/>
        </w:rPr>
        <w:t xml:space="preserve"> provides for the increase in the dollar amount of the registered nurse supplement for qualifying facilities located in MM categories 1 to 4.  </w:t>
      </w:r>
    </w:p>
    <w:p w14:paraId="058D3A41" w14:textId="77777777" w:rsidR="00F129C6" w:rsidRPr="00EF19B5" w:rsidRDefault="00F129C6" w:rsidP="00F129C6">
      <w:pPr>
        <w:jc w:val="both"/>
        <w:rPr>
          <w:szCs w:val="24"/>
          <w:lang w:val="en-AU"/>
        </w:rPr>
      </w:pPr>
    </w:p>
    <w:p w14:paraId="16008890" w14:textId="0333061F" w:rsidR="00F129C6" w:rsidRPr="00EF19B5" w:rsidRDefault="00F129C6" w:rsidP="00F129C6">
      <w:pPr>
        <w:jc w:val="both"/>
        <w:rPr>
          <w:b/>
          <w:szCs w:val="24"/>
          <w:lang w:val="en-AU"/>
        </w:rPr>
      </w:pPr>
      <w:r w:rsidRPr="00EF19B5">
        <w:rPr>
          <w:b/>
          <w:szCs w:val="24"/>
          <w:lang w:val="en-AU"/>
        </w:rPr>
        <w:t xml:space="preserve">Item </w:t>
      </w:r>
      <w:r w:rsidR="006E4DFA" w:rsidRPr="00EF19B5">
        <w:rPr>
          <w:b/>
          <w:szCs w:val="24"/>
          <w:lang w:val="en-AU"/>
        </w:rPr>
        <w:t>6</w:t>
      </w:r>
      <w:r w:rsidRPr="00EF19B5">
        <w:rPr>
          <w:b/>
          <w:szCs w:val="24"/>
          <w:lang w:val="en-AU"/>
        </w:rPr>
        <w:t xml:space="preserve"> – </w:t>
      </w:r>
      <w:r w:rsidR="0071149C" w:rsidRPr="00EF19B5">
        <w:rPr>
          <w:b/>
          <w:szCs w:val="24"/>
          <w:lang w:val="en-AU"/>
        </w:rPr>
        <w:t>Subsection 91</w:t>
      </w:r>
      <w:proofErr w:type="gramStart"/>
      <w:r w:rsidR="0071149C" w:rsidRPr="00EF19B5">
        <w:rPr>
          <w:b/>
          <w:szCs w:val="24"/>
          <w:lang w:val="en-AU"/>
        </w:rPr>
        <w:t>S(</w:t>
      </w:r>
      <w:proofErr w:type="gramEnd"/>
      <w:r w:rsidR="0071149C" w:rsidRPr="00EF19B5">
        <w:rPr>
          <w:b/>
          <w:szCs w:val="24"/>
          <w:lang w:val="en-AU"/>
        </w:rPr>
        <w:t>6) (table)</w:t>
      </w:r>
    </w:p>
    <w:p w14:paraId="2D83B197" w14:textId="742B7804" w:rsidR="00F129C6" w:rsidRPr="00EF19B5" w:rsidRDefault="00F129C6" w:rsidP="00F129C6">
      <w:pPr>
        <w:jc w:val="both"/>
        <w:rPr>
          <w:szCs w:val="24"/>
          <w:lang w:val="en-AU"/>
        </w:rPr>
      </w:pPr>
      <w:r w:rsidRPr="00EF19B5">
        <w:rPr>
          <w:szCs w:val="24"/>
          <w:lang w:val="en-AU"/>
        </w:rPr>
        <w:t xml:space="preserve">Item </w:t>
      </w:r>
      <w:r w:rsidR="006E4DFA" w:rsidRPr="00EF19B5">
        <w:rPr>
          <w:szCs w:val="24"/>
          <w:lang w:val="en-AU"/>
        </w:rPr>
        <w:t>6</w:t>
      </w:r>
      <w:r w:rsidRPr="00EF19B5">
        <w:rPr>
          <w:szCs w:val="24"/>
          <w:lang w:val="en-AU"/>
        </w:rPr>
        <w:t xml:space="preserve"> provides for the increase in the dollar amount of the registered nurse supplement for qualifying facilities located in MM categories 5 to 7.  </w:t>
      </w:r>
    </w:p>
    <w:p w14:paraId="3040A6F4" w14:textId="77777777" w:rsidR="00F129C6" w:rsidRPr="00EF19B5" w:rsidRDefault="00F129C6" w:rsidP="00F129C6">
      <w:pPr>
        <w:jc w:val="both"/>
        <w:rPr>
          <w:szCs w:val="24"/>
          <w:lang w:val="en-AU"/>
        </w:rPr>
      </w:pPr>
    </w:p>
    <w:p w14:paraId="42A546ED" w14:textId="25DA7CD1" w:rsidR="00B716F5" w:rsidRPr="00EF19B5" w:rsidRDefault="00D829E6" w:rsidP="000B1642">
      <w:pPr>
        <w:spacing w:after="200"/>
        <w:jc w:val="both"/>
        <w:rPr>
          <w:lang w:val="en-AU"/>
        </w:rPr>
      </w:pPr>
      <w:r w:rsidRPr="00EF19B5">
        <w:rPr>
          <w:lang w:val="en-AU"/>
        </w:rPr>
        <w:t xml:space="preserve"> </w:t>
      </w:r>
      <w:r w:rsidR="00616724" w:rsidRPr="00EF19B5">
        <w:rPr>
          <w:lang w:val="en-AU"/>
        </w:rPr>
        <w:t xml:space="preserve">    </w:t>
      </w:r>
      <w:r w:rsidR="00B716F5" w:rsidRPr="00EF19B5">
        <w:rPr>
          <w:sz w:val="28"/>
          <w:szCs w:val="28"/>
          <w:lang w:val="en-AU"/>
        </w:rPr>
        <w:br w:type="page"/>
      </w:r>
    </w:p>
    <w:p w14:paraId="799EF21A" w14:textId="2DCF2B93" w:rsidR="00B64D78" w:rsidRPr="00EF19B5" w:rsidRDefault="00B64D78" w:rsidP="00B64D78">
      <w:pPr>
        <w:pStyle w:val="Title"/>
        <w:jc w:val="right"/>
        <w:rPr>
          <w:szCs w:val="24"/>
        </w:rPr>
      </w:pPr>
      <w:r w:rsidRPr="00EF19B5">
        <w:rPr>
          <w:szCs w:val="24"/>
        </w:rPr>
        <w:lastRenderedPageBreak/>
        <w:t>ATTACHMENT B</w:t>
      </w:r>
    </w:p>
    <w:p w14:paraId="1CEB4CEA" w14:textId="77777777" w:rsidR="00B64D78" w:rsidRPr="00EF19B5" w:rsidRDefault="00B64D78" w:rsidP="000B1642">
      <w:pPr>
        <w:pStyle w:val="Title"/>
        <w:jc w:val="right"/>
        <w:rPr>
          <w:szCs w:val="24"/>
        </w:rPr>
      </w:pPr>
    </w:p>
    <w:p w14:paraId="67E9ADCB" w14:textId="77777777" w:rsidR="00182CA0" w:rsidRPr="00EF19B5" w:rsidRDefault="0041011A" w:rsidP="00D324A9">
      <w:pPr>
        <w:pStyle w:val="Title"/>
        <w:rPr>
          <w:b w:val="0"/>
          <w:i/>
        </w:rPr>
      </w:pPr>
      <w:r w:rsidRPr="00EF19B5">
        <w:rPr>
          <w:sz w:val="28"/>
          <w:szCs w:val="28"/>
        </w:rPr>
        <w:t>Statement of Compatibility with Human Rights</w:t>
      </w:r>
      <w:r w:rsidR="008C224B" w:rsidRPr="00EF19B5">
        <w:rPr>
          <w:sz w:val="28"/>
          <w:szCs w:val="28"/>
        </w:rPr>
        <w:br/>
      </w:r>
    </w:p>
    <w:p w14:paraId="38E92B8E" w14:textId="3794F0E1" w:rsidR="00D324A9" w:rsidRPr="00EF19B5" w:rsidRDefault="00D324A9" w:rsidP="00D324A9">
      <w:pPr>
        <w:pStyle w:val="Title"/>
        <w:rPr>
          <w:b w:val="0"/>
          <w:i/>
        </w:rPr>
      </w:pPr>
      <w:r w:rsidRPr="00EF19B5">
        <w:rPr>
          <w:b w:val="0"/>
          <w:i/>
        </w:rPr>
        <w:t>Prepared in accordance with Part 3 of the Humans Rights (Parliamentary Scrutiny) Act 2011</w:t>
      </w:r>
    </w:p>
    <w:p w14:paraId="6438B27D" w14:textId="77777777" w:rsidR="00D324A9" w:rsidRPr="00EF19B5" w:rsidRDefault="00D324A9" w:rsidP="00D324A9">
      <w:pPr>
        <w:pStyle w:val="Title"/>
        <w:rPr>
          <w:i/>
        </w:rPr>
      </w:pPr>
    </w:p>
    <w:p w14:paraId="6E243F52" w14:textId="004F9C0E" w:rsidR="00D324A9" w:rsidRPr="00EF19B5" w:rsidRDefault="00CA6077" w:rsidP="00D324A9">
      <w:pPr>
        <w:pStyle w:val="Title"/>
      </w:pPr>
      <w:r w:rsidRPr="00EF19B5">
        <w:rPr>
          <w:i/>
        </w:rPr>
        <w:t xml:space="preserve">Aged Care </w:t>
      </w:r>
      <w:r w:rsidR="00567CFD" w:rsidRPr="00EF19B5">
        <w:rPr>
          <w:i/>
        </w:rPr>
        <w:t xml:space="preserve">Legislation </w:t>
      </w:r>
      <w:r w:rsidRPr="00EF19B5">
        <w:rPr>
          <w:i/>
        </w:rPr>
        <w:t>Amendment (</w:t>
      </w:r>
      <w:r w:rsidR="00C173CB" w:rsidRPr="00EF19B5">
        <w:rPr>
          <w:i/>
        </w:rPr>
        <w:t>Dec</w:t>
      </w:r>
      <w:r w:rsidR="000A0236" w:rsidRPr="00EF19B5">
        <w:rPr>
          <w:i/>
        </w:rPr>
        <w:t>ember</w:t>
      </w:r>
      <w:r w:rsidRPr="00EF19B5">
        <w:rPr>
          <w:i/>
        </w:rPr>
        <w:t xml:space="preserve"> </w:t>
      </w:r>
      <w:r w:rsidR="00C173CB" w:rsidRPr="00EF19B5">
        <w:rPr>
          <w:i/>
        </w:rPr>
        <w:t xml:space="preserve">Additional Subsidy </w:t>
      </w:r>
      <w:r w:rsidRPr="00EF19B5">
        <w:rPr>
          <w:i/>
        </w:rPr>
        <w:t>In</w:t>
      </w:r>
      <w:r w:rsidR="00C173CB" w:rsidRPr="00EF19B5">
        <w:rPr>
          <w:i/>
        </w:rPr>
        <w:t>creases</w:t>
      </w:r>
      <w:r w:rsidRPr="00EF19B5">
        <w:rPr>
          <w:i/>
        </w:rPr>
        <w:t xml:space="preserve">) </w:t>
      </w:r>
      <w:r w:rsidR="00A26294" w:rsidRPr="00EF19B5">
        <w:rPr>
          <w:i/>
        </w:rPr>
        <w:t xml:space="preserve">Determination </w:t>
      </w:r>
      <w:r w:rsidRPr="00EF19B5">
        <w:rPr>
          <w:i/>
        </w:rPr>
        <w:t>2023</w:t>
      </w:r>
      <w:r w:rsidR="00D324A9" w:rsidRPr="00EF19B5">
        <w:br/>
      </w:r>
    </w:p>
    <w:p w14:paraId="7F341262" w14:textId="77777777" w:rsidR="00182CA0" w:rsidRPr="00EF19B5" w:rsidRDefault="00182CA0" w:rsidP="00D324A9">
      <w:pPr>
        <w:pStyle w:val="Title"/>
      </w:pPr>
    </w:p>
    <w:p w14:paraId="7F9E2BCA" w14:textId="5E4CDF25" w:rsidR="00D324A9" w:rsidRPr="00EF19B5" w:rsidRDefault="00182CA0" w:rsidP="000B1642">
      <w:pPr>
        <w:pStyle w:val="Title"/>
        <w:rPr>
          <w:b w:val="0"/>
          <w:szCs w:val="24"/>
        </w:rPr>
      </w:pPr>
      <w:r w:rsidRPr="00EF19B5">
        <w:rPr>
          <w:b w:val="0"/>
          <w:szCs w:val="24"/>
        </w:rPr>
        <w:t xml:space="preserve">This </w:t>
      </w:r>
      <w:r w:rsidR="005553CD" w:rsidRPr="00EF19B5">
        <w:rPr>
          <w:b w:val="0"/>
          <w:szCs w:val="24"/>
        </w:rPr>
        <w:t xml:space="preserve">legislative instrument </w:t>
      </w:r>
      <w:r w:rsidR="00D324A9" w:rsidRPr="00EF19B5">
        <w:rPr>
          <w:b w:val="0"/>
          <w:szCs w:val="24"/>
        </w:rPr>
        <w:t xml:space="preserve">is compatible with the human rights and freedoms recognised or declared in the international instruments listed in section 3 of the </w:t>
      </w:r>
      <w:r w:rsidR="00D324A9" w:rsidRPr="00EF19B5">
        <w:rPr>
          <w:b w:val="0"/>
          <w:i/>
          <w:szCs w:val="24"/>
        </w:rPr>
        <w:t>Human Rights (Parliamentary Scrutiny Act) Act 2011</w:t>
      </w:r>
      <w:r w:rsidR="00D324A9" w:rsidRPr="00EF19B5">
        <w:rPr>
          <w:b w:val="0"/>
          <w:szCs w:val="24"/>
        </w:rPr>
        <w:t>.</w:t>
      </w:r>
    </w:p>
    <w:p w14:paraId="7202E016" w14:textId="77777777" w:rsidR="00D324A9" w:rsidRPr="00EF19B5" w:rsidRDefault="00D324A9" w:rsidP="00D324A9">
      <w:pPr>
        <w:pStyle w:val="Title"/>
        <w:jc w:val="left"/>
        <w:rPr>
          <w:b w:val="0"/>
          <w:szCs w:val="24"/>
        </w:rPr>
      </w:pPr>
    </w:p>
    <w:p w14:paraId="735BA7FF" w14:textId="18A49E11" w:rsidR="00D324A9" w:rsidRPr="00EF19B5" w:rsidRDefault="00D324A9" w:rsidP="00D324A9">
      <w:pPr>
        <w:pStyle w:val="Title"/>
        <w:jc w:val="left"/>
        <w:rPr>
          <w:szCs w:val="24"/>
        </w:rPr>
      </w:pPr>
      <w:r w:rsidRPr="00EF19B5">
        <w:rPr>
          <w:szCs w:val="24"/>
        </w:rPr>
        <w:t xml:space="preserve">Overview of </w:t>
      </w:r>
      <w:r w:rsidR="00182CA0" w:rsidRPr="00EF19B5">
        <w:rPr>
          <w:szCs w:val="24"/>
        </w:rPr>
        <w:t xml:space="preserve">the </w:t>
      </w:r>
      <w:r w:rsidRPr="00EF19B5">
        <w:rPr>
          <w:szCs w:val="24"/>
        </w:rPr>
        <w:t>Legislative Instrument</w:t>
      </w:r>
    </w:p>
    <w:p w14:paraId="289CA695" w14:textId="26660EA8" w:rsidR="008C0239" w:rsidRPr="00EF19B5" w:rsidRDefault="00182CA0" w:rsidP="008C0239">
      <w:pPr>
        <w:pStyle w:val="Title"/>
        <w:jc w:val="both"/>
        <w:rPr>
          <w:b w:val="0"/>
          <w:szCs w:val="24"/>
        </w:rPr>
      </w:pPr>
      <w:r w:rsidRPr="00EF19B5">
        <w:rPr>
          <w:b w:val="0"/>
          <w:szCs w:val="24"/>
        </w:rPr>
        <w:t xml:space="preserve">The </w:t>
      </w:r>
      <w:r w:rsidRPr="00EF19B5">
        <w:rPr>
          <w:b w:val="0"/>
          <w:i/>
          <w:iCs/>
          <w:szCs w:val="24"/>
        </w:rPr>
        <w:t>Aged Care Legislation Amendment (</w:t>
      </w:r>
      <w:r w:rsidR="00C173CB" w:rsidRPr="00EF19B5">
        <w:rPr>
          <w:b w:val="0"/>
          <w:i/>
          <w:iCs/>
          <w:szCs w:val="24"/>
        </w:rPr>
        <w:t>December Additional Subsidy Increases</w:t>
      </w:r>
      <w:r w:rsidRPr="00EF19B5">
        <w:rPr>
          <w:b w:val="0"/>
          <w:i/>
          <w:iCs/>
          <w:szCs w:val="24"/>
        </w:rPr>
        <w:t xml:space="preserve">) </w:t>
      </w:r>
      <w:r w:rsidR="00A26294" w:rsidRPr="00EF19B5">
        <w:rPr>
          <w:b w:val="0"/>
          <w:i/>
          <w:iCs/>
          <w:szCs w:val="24"/>
        </w:rPr>
        <w:t xml:space="preserve">Determination </w:t>
      </w:r>
      <w:r w:rsidRPr="00EF19B5">
        <w:rPr>
          <w:b w:val="0"/>
          <w:i/>
          <w:iCs/>
          <w:szCs w:val="24"/>
        </w:rPr>
        <w:t xml:space="preserve">2023 </w:t>
      </w:r>
      <w:r w:rsidRPr="00EF19B5">
        <w:rPr>
          <w:b w:val="0"/>
          <w:szCs w:val="24"/>
        </w:rPr>
        <w:t xml:space="preserve">(Amending </w:t>
      </w:r>
      <w:r w:rsidR="00A26294" w:rsidRPr="00EF19B5">
        <w:rPr>
          <w:b w:val="0"/>
          <w:szCs w:val="24"/>
        </w:rPr>
        <w:t>Determination</w:t>
      </w:r>
      <w:r w:rsidRPr="00EF19B5">
        <w:rPr>
          <w:b w:val="0"/>
          <w:szCs w:val="24"/>
        </w:rPr>
        <w:t>)</w:t>
      </w:r>
      <w:r w:rsidR="00D324A9" w:rsidRPr="00EF19B5">
        <w:rPr>
          <w:b w:val="0"/>
          <w:szCs w:val="24"/>
        </w:rPr>
        <w:t xml:space="preserve"> amends the</w:t>
      </w:r>
      <w:r w:rsidR="00D324A9" w:rsidRPr="00EF19B5">
        <w:rPr>
          <w:b w:val="0"/>
          <w:i/>
          <w:szCs w:val="24"/>
        </w:rPr>
        <w:t xml:space="preserve"> Aged Care (Subsidy, Fees and Payments) Determination 2014</w:t>
      </w:r>
      <w:r w:rsidR="00CA6077" w:rsidRPr="00EF19B5">
        <w:rPr>
          <w:b w:val="0"/>
          <w:i/>
          <w:szCs w:val="24"/>
        </w:rPr>
        <w:t xml:space="preserve"> </w:t>
      </w:r>
      <w:r w:rsidR="00CA6077" w:rsidRPr="00EF19B5">
        <w:rPr>
          <w:b w:val="0"/>
          <w:iCs/>
          <w:szCs w:val="24"/>
        </w:rPr>
        <w:t>and</w:t>
      </w:r>
      <w:r w:rsidR="00CA6077" w:rsidRPr="00EF19B5">
        <w:rPr>
          <w:b w:val="0"/>
          <w:iCs/>
        </w:rPr>
        <w:t xml:space="preserve"> the</w:t>
      </w:r>
      <w:r w:rsidR="00CA6077" w:rsidRPr="00EF19B5">
        <w:t xml:space="preserve"> </w:t>
      </w:r>
      <w:r w:rsidR="00CA6077" w:rsidRPr="00EF19B5">
        <w:rPr>
          <w:b w:val="0"/>
          <w:i/>
          <w:szCs w:val="24"/>
        </w:rPr>
        <w:t>Aged Care (Transitional Provisions) (Subsidy and Other Measures) Determination 2014</w:t>
      </w:r>
      <w:r w:rsidR="003D75BA" w:rsidRPr="00EF19B5">
        <w:rPr>
          <w:b w:val="0"/>
          <w:i/>
          <w:szCs w:val="24"/>
        </w:rPr>
        <w:t xml:space="preserve">. </w:t>
      </w:r>
      <w:r w:rsidR="003D75BA" w:rsidRPr="00EF19B5">
        <w:rPr>
          <w:b w:val="0"/>
          <w:szCs w:val="24"/>
        </w:rPr>
        <w:t xml:space="preserve">The </w:t>
      </w:r>
      <w:r w:rsidR="004227E2" w:rsidRPr="00EF19B5">
        <w:rPr>
          <w:b w:val="0"/>
          <w:szCs w:val="24"/>
        </w:rPr>
        <w:t xml:space="preserve">Amending Determination </w:t>
      </w:r>
      <w:r w:rsidR="003D75BA" w:rsidRPr="00EF19B5">
        <w:rPr>
          <w:b w:val="0"/>
          <w:szCs w:val="24"/>
        </w:rPr>
        <w:t>i</w:t>
      </w:r>
      <w:r w:rsidR="00D324A9" w:rsidRPr="00EF19B5">
        <w:rPr>
          <w:b w:val="0"/>
          <w:szCs w:val="24"/>
        </w:rPr>
        <w:t>ncrease</w:t>
      </w:r>
      <w:r w:rsidR="003C21EE" w:rsidRPr="00EF19B5">
        <w:rPr>
          <w:b w:val="0"/>
          <w:szCs w:val="24"/>
        </w:rPr>
        <w:t>s</w:t>
      </w:r>
      <w:r w:rsidR="00D324A9" w:rsidRPr="00EF19B5">
        <w:rPr>
          <w:b w:val="0"/>
          <w:szCs w:val="24"/>
        </w:rPr>
        <w:t xml:space="preserve"> the</w:t>
      </w:r>
      <w:r w:rsidR="00D32527" w:rsidRPr="00EF19B5">
        <w:rPr>
          <w:b w:val="0"/>
          <w:szCs w:val="24"/>
        </w:rPr>
        <w:t xml:space="preserve"> </w:t>
      </w:r>
      <w:r w:rsidR="00D8542F" w:rsidRPr="00EF19B5">
        <w:rPr>
          <w:b w:val="0"/>
          <w:szCs w:val="24"/>
        </w:rPr>
        <w:t xml:space="preserve">dollar amount of the national efficient price on which residential aged care subsidy is based and the dollar amount of the registered nurse supplement payable to approved providers of </w:t>
      </w:r>
      <w:r w:rsidR="00834D1D" w:rsidRPr="00EF19B5">
        <w:rPr>
          <w:b w:val="0"/>
          <w:szCs w:val="24"/>
        </w:rPr>
        <w:t xml:space="preserve">qualifying facilities </w:t>
      </w:r>
      <w:r w:rsidR="00D8542F" w:rsidRPr="00EF19B5">
        <w:rPr>
          <w:b w:val="0"/>
          <w:szCs w:val="24"/>
        </w:rPr>
        <w:t>in respect of a day on or after 1 December 2023.</w:t>
      </w:r>
    </w:p>
    <w:p w14:paraId="105C6B7D" w14:textId="77777777" w:rsidR="008C0239" w:rsidRPr="00EF19B5" w:rsidRDefault="008C0239" w:rsidP="008C0239">
      <w:pPr>
        <w:pStyle w:val="Title"/>
        <w:jc w:val="both"/>
        <w:rPr>
          <w:b w:val="0"/>
          <w:szCs w:val="24"/>
        </w:rPr>
      </w:pPr>
    </w:p>
    <w:p w14:paraId="304C66FC" w14:textId="77777777" w:rsidR="00D324A9" w:rsidRPr="00EF19B5" w:rsidRDefault="00D324A9" w:rsidP="00D324A9">
      <w:pPr>
        <w:pStyle w:val="Title"/>
        <w:jc w:val="left"/>
        <w:rPr>
          <w:szCs w:val="24"/>
        </w:rPr>
      </w:pPr>
      <w:r w:rsidRPr="00EF19B5">
        <w:rPr>
          <w:szCs w:val="24"/>
        </w:rPr>
        <w:t>Human Rights Implications</w:t>
      </w:r>
    </w:p>
    <w:p w14:paraId="27BDB240" w14:textId="49EE0CAC" w:rsidR="00293691" w:rsidRPr="00EF19B5" w:rsidRDefault="00633866" w:rsidP="00293691">
      <w:pPr>
        <w:pStyle w:val="Title"/>
        <w:jc w:val="both"/>
        <w:rPr>
          <w:b w:val="0"/>
          <w:szCs w:val="24"/>
        </w:rPr>
      </w:pPr>
      <w:r w:rsidRPr="00EF19B5">
        <w:rPr>
          <w:b w:val="0"/>
          <w:szCs w:val="24"/>
        </w:rPr>
        <w:t xml:space="preserve">The Amending </w:t>
      </w:r>
      <w:r w:rsidR="00616276" w:rsidRPr="00EF19B5">
        <w:rPr>
          <w:b w:val="0"/>
          <w:szCs w:val="24"/>
        </w:rPr>
        <w:t xml:space="preserve">Determination </w:t>
      </w:r>
      <w:r w:rsidR="00293691" w:rsidRPr="00EF19B5">
        <w:rPr>
          <w:b w:val="0"/>
          <w:szCs w:val="24"/>
        </w:rPr>
        <w:t xml:space="preserve">engages the following human rights contained in Articles 11(1) and 12(1) of the </w:t>
      </w:r>
      <w:r w:rsidR="00293691" w:rsidRPr="00EF19B5">
        <w:rPr>
          <w:b w:val="0"/>
          <w:i/>
          <w:szCs w:val="24"/>
        </w:rPr>
        <w:t>International Covenant on Economic, Social and Cultural Rights</w:t>
      </w:r>
      <w:r w:rsidR="00293691" w:rsidRPr="00EF19B5">
        <w:rPr>
          <w:b w:val="0"/>
          <w:szCs w:val="24"/>
        </w:rPr>
        <w:t xml:space="preserve"> (ICESCR) and Articles 25 and 28 of </w:t>
      </w:r>
      <w:r w:rsidR="00A75AEB" w:rsidRPr="00EF19B5">
        <w:rPr>
          <w:b w:val="0"/>
          <w:szCs w:val="24"/>
        </w:rPr>
        <w:t xml:space="preserve">the </w:t>
      </w:r>
      <w:r w:rsidR="00293691" w:rsidRPr="00EF19B5">
        <w:rPr>
          <w:b w:val="0"/>
          <w:i/>
          <w:szCs w:val="24"/>
        </w:rPr>
        <w:t>Convention of the Rights of Persons with Disabilities</w:t>
      </w:r>
      <w:r w:rsidR="00293691" w:rsidRPr="00EF19B5">
        <w:rPr>
          <w:b w:val="0"/>
          <w:szCs w:val="24"/>
        </w:rPr>
        <w:t xml:space="preserve"> (CRPD):</w:t>
      </w:r>
    </w:p>
    <w:p w14:paraId="4411CA1D" w14:textId="77777777" w:rsidR="006A38EE" w:rsidRPr="00EF19B5" w:rsidRDefault="00293691" w:rsidP="00FB0C59">
      <w:pPr>
        <w:pStyle w:val="Title"/>
        <w:numPr>
          <w:ilvl w:val="0"/>
          <w:numId w:val="14"/>
        </w:numPr>
        <w:tabs>
          <w:tab w:val="clear" w:pos="720"/>
        </w:tabs>
        <w:ind w:left="851" w:hanging="283"/>
        <w:jc w:val="both"/>
        <w:rPr>
          <w:b w:val="0"/>
          <w:szCs w:val="24"/>
        </w:rPr>
      </w:pPr>
      <w:r w:rsidRPr="00EF19B5">
        <w:rPr>
          <w:b w:val="0"/>
          <w:szCs w:val="24"/>
        </w:rPr>
        <w:t>the right to an adequate standard of living</w:t>
      </w:r>
      <w:r w:rsidR="00245587" w:rsidRPr="00EF19B5">
        <w:rPr>
          <w:b w:val="0"/>
          <w:szCs w:val="24"/>
        </w:rPr>
        <w:t xml:space="preserve">, including with respect to food, clothing and housing, and </w:t>
      </w:r>
      <w:r w:rsidR="00F40845" w:rsidRPr="00EF19B5">
        <w:rPr>
          <w:b w:val="0"/>
          <w:szCs w:val="24"/>
        </w:rPr>
        <w:t xml:space="preserve">the right </w:t>
      </w:r>
      <w:r w:rsidR="00245587" w:rsidRPr="00EF19B5">
        <w:rPr>
          <w:b w:val="0"/>
          <w:szCs w:val="24"/>
        </w:rPr>
        <w:t>to the continuous improvement of living conditions</w:t>
      </w:r>
      <w:r w:rsidR="00175A95" w:rsidRPr="00EF19B5">
        <w:rPr>
          <w:b w:val="0"/>
          <w:szCs w:val="24"/>
        </w:rPr>
        <w:t xml:space="preserve"> (</w:t>
      </w:r>
      <w:r w:rsidR="006B435B" w:rsidRPr="00EF19B5">
        <w:rPr>
          <w:b w:val="0"/>
          <w:szCs w:val="24"/>
        </w:rPr>
        <w:t>A</w:t>
      </w:r>
      <w:r w:rsidR="00175A95" w:rsidRPr="00EF19B5">
        <w:rPr>
          <w:b w:val="0"/>
          <w:szCs w:val="24"/>
        </w:rPr>
        <w:t xml:space="preserve">rticle 11(1) of ICESCR and </w:t>
      </w:r>
      <w:r w:rsidR="006B435B" w:rsidRPr="00EF19B5">
        <w:rPr>
          <w:b w:val="0"/>
          <w:szCs w:val="24"/>
        </w:rPr>
        <w:t>A</w:t>
      </w:r>
      <w:r w:rsidR="00175A95" w:rsidRPr="00EF19B5">
        <w:rPr>
          <w:b w:val="0"/>
          <w:szCs w:val="24"/>
        </w:rPr>
        <w:t>rticle 28 of CPRD)</w:t>
      </w:r>
      <w:r w:rsidRPr="00EF19B5">
        <w:rPr>
          <w:b w:val="0"/>
          <w:szCs w:val="24"/>
        </w:rPr>
        <w:t>;</w:t>
      </w:r>
      <w:r w:rsidR="00175A95" w:rsidRPr="00EF19B5">
        <w:rPr>
          <w:b w:val="0"/>
          <w:szCs w:val="24"/>
        </w:rPr>
        <w:t xml:space="preserve"> and</w:t>
      </w:r>
      <w:r w:rsidR="007A13C1" w:rsidRPr="00EF19B5">
        <w:rPr>
          <w:b w:val="0"/>
          <w:szCs w:val="24"/>
        </w:rPr>
        <w:t xml:space="preserve"> </w:t>
      </w:r>
    </w:p>
    <w:p w14:paraId="6E29951D" w14:textId="320D520F" w:rsidR="00293691" w:rsidRPr="00EF19B5" w:rsidRDefault="00293691" w:rsidP="00FB0C59">
      <w:pPr>
        <w:pStyle w:val="Title"/>
        <w:numPr>
          <w:ilvl w:val="0"/>
          <w:numId w:val="14"/>
        </w:numPr>
        <w:tabs>
          <w:tab w:val="clear" w:pos="720"/>
        </w:tabs>
        <w:ind w:left="851" w:hanging="283"/>
        <w:jc w:val="both"/>
        <w:rPr>
          <w:b w:val="0"/>
          <w:szCs w:val="24"/>
        </w:rPr>
      </w:pPr>
      <w:r w:rsidRPr="00EF19B5">
        <w:rPr>
          <w:b w:val="0"/>
          <w:szCs w:val="24"/>
        </w:rPr>
        <w:t>the right to the enjoyment of the highest attainable standard of physical and mental health</w:t>
      </w:r>
      <w:r w:rsidR="00175A95" w:rsidRPr="00EF19B5">
        <w:rPr>
          <w:b w:val="0"/>
          <w:szCs w:val="24"/>
        </w:rPr>
        <w:t xml:space="preserve"> (</w:t>
      </w:r>
      <w:r w:rsidR="006B435B" w:rsidRPr="00EF19B5">
        <w:rPr>
          <w:b w:val="0"/>
          <w:szCs w:val="24"/>
        </w:rPr>
        <w:t>A</w:t>
      </w:r>
      <w:r w:rsidR="00175A95" w:rsidRPr="00EF19B5">
        <w:rPr>
          <w:b w:val="0"/>
          <w:szCs w:val="24"/>
        </w:rPr>
        <w:t xml:space="preserve">rticle 12(1) of ICESCR and </w:t>
      </w:r>
      <w:r w:rsidR="006B435B" w:rsidRPr="00EF19B5">
        <w:rPr>
          <w:b w:val="0"/>
          <w:szCs w:val="24"/>
        </w:rPr>
        <w:t>A</w:t>
      </w:r>
      <w:r w:rsidR="00175A95" w:rsidRPr="00EF19B5">
        <w:rPr>
          <w:b w:val="0"/>
          <w:szCs w:val="24"/>
        </w:rPr>
        <w:t>rticle 25 of the CPRD)</w:t>
      </w:r>
    </w:p>
    <w:p w14:paraId="4C4A5D0A" w14:textId="77777777" w:rsidR="00293691" w:rsidRPr="00EF19B5" w:rsidRDefault="00293691" w:rsidP="00293691">
      <w:pPr>
        <w:pStyle w:val="Title"/>
        <w:jc w:val="both"/>
        <w:rPr>
          <w:b w:val="0"/>
          <w:szCs w:val="24"/>
        </w:rPr>
      </w:pPr>
    </w:p>
    <w:p w14:paraId="6BFE474B" w14:textId="58B88671" w:rsidR="00050505" w:rsidRPr="00EF19B5" w:rsidRDefault="009B7530" w:rsidP="00293691">
      <w:pPr>
        <w:pStyle w:val="Title"/>
        <w:jc w:val="both"/>
        <w:rPr>
          <w:b w:val="0"/>
          <w:szCs w:val="24"/>
        </w:rPr>
      </w:pPr>
      <w:r w:rsidRPr="00EF19B5">
        <w:rPr>
          <w:b w:val="0"/>
          <w:szCs w:val="24"/>
        </w:rPr>
        <w:t>Residential a</w:t>
      </w:r>
      <w:r w:rsidR="00293691" w:rsidRPr="00EF19B5">
        <w:rPr>
          <w:b w:val="0"/>
          <w:szCs w:val="24"/>
        </w:rPr>
        <w:t xml:space="preserve">ged care subsidies and </w:t>
      </w:r>
      <w:r w:rsidRPr="00EF19B5">
        <w:rPr>
          <w:b w:val="0"/>
          <w:szCs w:val="24"/>
        </w:rPr>
        <w:t xml:space="preserve">supplements are </w:t>
      </w:r>
      <w:r w:rsidR="00293691" w:rsidRPr="00EF19B5">
        <w:rPr>
          <w:b w:val="0"/>
          <w:szCs w:val="24"/>
        </w:rPr>
        <w:t xml:space="preserve">payable to approved providers for the provision of care and services to people </w:t>
      </w:r>
      <w:r w:rsidR="00CA5096" w:rsidRPr="00EF19B5">
        <w:rPr>
          <w:b w:val="0"/>
          <w:szCs w:val="24"/>
        </w:rPr>
        <w:t>living in aged care</w:t>
      </w:r>
      <w:r w:rsidR="00CF0889" w:rsidRPr="00EF19B5">
        <w:rPr>
          <w:b w:val="0"/>
          <w:szCs w:val="24"/>
        </w:rPr>
        <w:t xml:space="preserve"> facilities</w:t>
      </w:r>
      <w:r w:rsidR="00293691" w:rsidRPr="00EF19B5">
        <w:rPr>
          <w:b w:val="0"/>
          <w:szCs w:val="24"/>
        </w:rPr>
        <w:t xml:space="preserve"> who require assistance to achieve and maintain the highest standard of physical and mental health. </w:t>
      </w:r>
    </w:p>
    <w:p w14:paraId="05596B96" w14:textId="77777777" w:rsidR="00050505" w:rsidRPr="00EF19B5" w:rsidRDefault="00050505" w:rsidP="00293691">
      <w:pPr>
        <w:pStyle w:val="Title"/>
        <w:jc w:val="both"/>
        <w:rPr>
          <w:b w:val="0"/>
          <w:szCs w:val="24"/>
        </w:rPr>
      </w:pPr>
    </w:p>
    <w:p w14:paraId="270007DF" w14:textId="7E065F7C" w:rsidR="003158C5" w:rsidRPr="00EF19B5" w:rsidRDefault="00050505" w:rsidP="003158C5">
      <w:pPr>
        <w:jc w:val="both"/>
        <w:rPr>
          <w:szCs w:val="24"/>
          <w:lang w:val="en-AU"/>
        </w:rPr>
      </w:pPr>
      <w:r w:rsidRPr="00EF19B5">
        <w:rPr>
          <w:szCs w:val="24"/>
          <w:lang w:val="en-AU"/>
        </w:rPr>
        <w:t>The</w:t>
      </w:r>
      <w:r w:rsidR="00D45B6D" w:rsidRPr="00EF19B5">
        <w:rPr>
          <w:szCs w:val="24"/>
          <w:lang w:val="en-AU"/>
        </w:rPr>
        <w:t xml:space="preserve"> </w:t>
      </w:r>
      <w:r w:rsidRPr="00EF19B5">
        <w:rPr>
          <w:szCs w:val="24"/>
          <w:lang w:val="en-AU"/>
        </w:rPr>
        <w:t>increase</w:t>
      </w:r>
      <w:r w:rsidR="005D66A8" w:rsidRPr="00EF19B5">
        <w:rPr>
          <w:szCs w:val="24"/>
          <w:lang w:val="en-AU"/>
        </w:rPr>
        <w:t xml:space="preserve">d </w:t>
      </w:r>
      <w:r w:rsidR="0021300E" w:rsidRPr="00EF19B5">
        <w:rPr>
          <w:szCs w:val="24"/>
          <w:lang w:val="en-AU"/>
        </w:rPr>
        <w:t xml:space="preserve">amounts of </w:t>
      </w:r>
      <w:r w:rsidR="005D66A8" w:rsidRPr="00EF19B5">
        <w:rPr>
          <w:szCs w:val="24"/>
          <w:lang w:val="en-AU"/>
        </w:rPr>
        <w:t xml:space="preserve">residential care subsidy and </w:t>
      </w:r>
      <w:r w:rsidR="0021300E" w:rsidRPr="00EF19B5">
        <w:rPr>
          <w:szCs w:val="24"/>
          <w:lang w:val="en-AU"/>
        </w:rPr>
        <w:t xml:space="preserve">registered nurse </w:t>
      </w:r>
      <w:r w:rsidR="005D66A8" w:rsidRPr="00EF19B5">
        <w:rPr>
          <w:szCs w:val="24"/>
          <w:lang w:val="en-AU"/>
        </w:rPr>
        <w:t>supplement</w:t>
      </w:r>
      <w:r w:rsidR="0021300E" w:rsidRPr="00EF19B5">
        <w:rPr>
          <w:szCs w:val="24"/>
          <w:lang w:val="en-AU"/>
        </w:rPr>
        <w:t xml:space="preserve"> </w:t>
      </w:r>
      <w:r w:rsidR="00694EA4" w:rsidRPr="00EF19B5">
        <w:rPr>
          <w:szCs w:val="24"/>
          <w:lang w:val="en-AU"/>
        </w:rPr>
        <w:t xml:space="preserve">provided by the </w:t>
      </w:r>
      <w:r w:rsidR="007A1F0D" w:rsidRPr="00EF19B5">
        <w:rPr>
          <w:szCs w:val="24"/>
          <w:lang w:val="en-AU"/>
        </w:rPr>
        <w:t>Amending Determination</w:t>
      </w:r>
      <w:r w:rsidR="00694EA4" w:rsidRPr="00EF19B5">
        <w:rPr>
          <w:szCs w:val="24"/>
          <w:lang w:val="en-AU"/>
        </w:rPr>
        <w:t xml:space="preserve"> </w:t>
      </w:r>
      <w:r w:rsidR="00CA7CB5" w:rsidRPr="00EF19B5">
        <w:rPr>
          <w:szCs w:val="24"/>
          <w:lang w:val="en-AU"/>
        </w:rPr>
        <w:t xml:space="preserve">will </w:t>
      </w:r>
      <w:r w:rsidRPr="00EF19B5">
        <w:rPr>
          <w:szCs w:val="24"/>
          <w:lang w:val="en-AU"/>
        </w:rPr>
        <w:t xml:space="preserve">provide the aged care sector with </w:t>
      </w:r>
      <w:r w:rsidR="003158C5" w:rsidRPr="00EF19B5">
        <w:rPr>
          <w:szCs w:val="24"/>
          <w:lang w:val="en-AU"/>
        </w:rPr>
        <w:t>sufficient funding to pay increased wages to residential aged care workers in line with the Annual Wage Review Decision announced by the Fair Work Commission (FWC) on 2 June 2023 which increased aged care worker minimum award rates by 5.75%. That FWC decision was in addition to the outcome of the FWC Aged Care Work Value Case Stages 1 and 2 decisions which was to provide a 15% interim increase to the minimum award wages aged care workers and for which additional aged care subsidy funding has already been provided.</w:t>
      </w:r>
    </w:p>
    <w:p w14:paraId="0F43D3F3" w14:textId="77777777" w:rsidR="00050505" w:rsidRPr="00EF19B5" w:rsidRDefault="00050505" w:rsidP="00293691">
      <w:pPr>
        <w:pStyle w:val="Title"/>
        <w:jc w:val="both"/>
        <w:rPr>
          <w:b w:val="0"/>
          <w:szCs w:val="24"/>
        </w:rPr>
      </w:pPr>
    </w:p>
    <w:p w14:paraId="6BD8F77E" w14:textId="6EA008C7" w:rsidR="00AF0EB8" w:rsidRPr="00EF19B5" w:rsidRDefault="00293691" w:rsidP="00293691">
      <w:pPr>
        <w:pStyle w:val="Title"/>
        <w:jc w:val="both"/>
        <w:rPr>
          <w:b w:val="0"/>
          <w:szCs w:val="24"/>
        </w:rPr>
      </w:pPr>
      <w:r w:rsidRPr="00EF19B5">
        <w:rPr>
          <w:b w:val="0"/>
          <w:szCs w:val="24"/>
        </w:rPr>
        <w:t xml:space="preserve">These </w:t>
      </w:r>
      <w:r w:rsidR="00FF675B" w:rsidRPr="00EF19B5">
        <w:rPr>
          <w:b w:val="0"/>
          <w:szCs w:val="24"/>
        </w:rPr>
        <w:t>changes</w:t>
      </w:r>
      <w:r w:rsidRPr="00EF19B5">
        <w:rPr>
          <w:b w:val="0"/>
          <w:szCs w:val="24"/>
        </w:rPr>
        <w:t xml:space="preserve"> are designed to ensure th</w:t>
      </w:r>
      <w:r w:rsidR="00380AA7" w:rsidRPr="00EF19B5">
        <w:rPr>
          <w:b w:val="0"/>
          <w:szCs w:val="24"/>
        </w:rPr>
        <w:t>at government funding</w:t>
      </w:r>
      <w:r w:rsidR="004A38EC" w:rsidRPr="00EF19B5">
        <w:rPr>
          <w:b w:val="0"/>
          <w:szCs w:val="24"/>
        </w:rPr>
        <w:t xml:space="preserve"> </w:t>
      </w:r>
      <w:r w:rsidRPr="00EF19B5">
        <w:rPr>
          <w:b w:val="0"/>
          <w:szCs w:val="24"/>
        </w:rPr>
        <w:t>keep</w:t>
      </w:r>
      <w:r w:rsidR="004A38EC" w:rsidRPr="00EF19B5">
        <w:rPr>
          <w:b w:val="0"/>
          <w:szCs w:val="24"/>
        </w:rPr>
        <w:t>s</w:t>
      </w:r>
      <w:r w:rsidRPr="00EF19B5">
        <w:rPr>
          <w:b w:val="0"/>
          <w:szCs w:val="24"/>
        </w:rPr>
        <w:t xml:space="preserve"> pace with increases in </w:t>
      </w:r>
      <w:r w:rsidR="004A38EC" w:rsidRPr="00EF19B5">
        <w:rPr>
          <w:b w:val="0"/>
          <w:szCs w:val="24"/>
        </w:rPr>
        <w:t>aged care worker minimum award rates</w:t>
      </w:r>
      <w:r w:rsidR="00520DA2" w:rsidRPr="00EF19B5">
        <w:rPr>
          <w:b w:val="0"/>
          <w:szCs w:val="24"/>
        </w:rPr>
        <w:t xml:space="preserve"> and </w:t>
      </w:r>
      <w:r w:rsidRPr="00EF19B5">
        <w:rPr>
          <w:b w:val="0"/>
          <w:szCs w:val="24"/>
        </w:rPr>
        <w:t>helps ensure that aged care providers continue to receive sufficient funds in order to provide care recipients with a high standard of living and care.</w:t>
      </w:r>
    </w:p>
    <w:p w14:paraId="521EFFD1" w14:textId="77777777" w:rsidR="00AF0EB8" w:rsidRPr="00EF19B5" w:rsidRDefault="00AF0EB8" w:rsidP="00293691">
      <w:pPr>
        <w:pStyle w:val="Title"/>
        <w:jc w:val="both"/>
        <w:rPr>
          <w:b w:val="0"/>
          <w:szCs w:val="24"/>
        </w:rPr>
      </w:pPr>
    </w:p>
    <w:p w14:paraId="05CB3A52" w14:textId="27C45633" w:rsidR="00C9607D" w:rsidRPr="00EF19B5" w:rsidRDefault="00AF0EB8" w:rsidP="00293691">
      <w:pPr>
        <w:pStyle w:val="Title"/>
        <w:jc w:val="both"/>
        <w:rPr>
          <w:b w:val="0"/>
          <w:szCs w:val="24"/>
        </w:rPr>
      </w:pPr>
      <w:r w:rsidRPr="00EF19B5">
        <w:rPr>
          <w:b w:val="0"/>
          <w:szCs w:val="24"/>
        </w:rPr>
        <w:t>T</w:t>
      </w:r>
      <w:r w:rsidR="005F564D" w:rsidRPr="00EF19B5">
        <w:rPr>
          <w:b w:val="0"/>
          <w:szCs w:val="24"/>
        </w:rPr>
        <w:t xml:space="preserve">he Amending </w:t>
      </w:r>
      <w:r w:rsidR="00A57B26" w:rsidRPr="00EF19B5">
        <w:rPr>
          <w:b w:val="0"/>
          <w:szCs w:val="24"/>
        </w:rPr>
        <w:t xml:space="preserve">Determination </w:t>
      </w:r>
      <w:r w:rsidR="00293691" w:rsidRPr="00EF19B5">
        <w:rPr>
          <w:b w:val="0"/>
          <w:szCs w:val="24"/>
        </w:rPr>
        <w:t>positively engages the rights set out in Articles</w:t>
      </w:r>
      <w:r w:rsidR="006B435B" w:rsidRPr="00EF19B5">
        <w:rPr>
          <w:b w:val="0"/>
          <w:szCs w:val="24"/>
        </w:rPr>
        <w:t> </w:t>
      </w:r>
      <w:r w:rsidR="00293691" w:rsidRPr="00EF19B5">
        <w:rPr>
          <w:b w:val="0"/>
          <w:szCs w:val="24"/>
        </w:rPr>
        <w:t xml:space="preserve">11(1) and 12(1) of </w:t>
      </w:r>
      <w:r w:rsidR="00293691" w:rsidRPr="00EF19B5">
        <w:rPr>
          <w:b w:val="0"/>
          <w:szCs w:val="24"/>
        </w:rPr>
        <w:lastRenderedPageBreak/>
        <w:t xml:space="preserve">the ICESCR and Articles 25 and 28 of the CRPD by promoting the right to an adequate standard of living and the right to the enjoyment of the highest attainable standard of physical and mental health for persons receiving aged care. </w:t>
      </w:r>
    </w:p>
    <w:p w14:paraId="5B81ADA7" w14:textId="77777777" w:rsidR="00CE43DF" w:rsidRPr="00EF19B5" w:rsidRDefault="00CE43DF" w:rsidP="00293691">
      <w:pPr>
        <w:pStyle w:val="Title"/>
        <w:jc w:val="left"/>
        <w:rPr>
          <w:szCs w:val="24"/>
        </w:rPr>
      </w:pPr>
    </w:p>
    <w:p w14:paraId="6EA9C75C" w14:textId="104FABE2" w:rsidR="00293691" w:rsidRPr="00EF19B5" w:rsidRDefault="00293691" w:rsidP="00293691">
      <w:pPr>
        <w:pStyle w:val="Title"/>
        <w:jc w:val="left"/>
        <w:rPr>
          <w:szCs w:val="24"/>
        </w:rPr>
      </w:pPr>
      <w:r w:rsidRPr="00EF19B5">
        <w:rPr>
          <w:szCs w:val="24"/>
        </w:rPr>
        <w:t xml:space="preserve">Conclusion </w:t>
      </w:r>
    </w:p>
    <w:p w14:paraId="0251FFB9" w14:textId="22C11CF8" w:rsidR="00293691" w:rsidRPr="00EF19B5" w:rsidRDefault="00293691" w:rsidP="00293691">
      <w:pPr>
        <w:pStyle w:val="Title"/>
        <w:jc w:val="left"/>
        <w:rPr>
          <w:b w:val="0"/>
          <w:szCs w:val="24"/>
        </w:rPr>
      </w:pPr>
      <w:r w:rsidRPr="00EF19B5">
        <w:rPr>
          <w:b w:val="0"/>
          <w:szCs w:val="24"/>
        </w:rPr>
        <w:t xml:space="preserve">This legislative instrument is compatible with human rights </w:t>
      </w:r>
      <w:r w:rsidR="008937D8" w:rsidRPr="00EF19B5">
        <w:rPr>
          <w:b w:val="0"/>
          <w:szCs w:val="24"/>
        </w:rPr>
        <w:t xml:space="preserve">because it promotes the </w:t>
      </w:r>
      <w:r w:rsidR="006A38EE" w:rsidRPr="00EF19B5">
        <w:rPr>
          <w:b w:val="0"/>
          <w:szCs w:val="24"/>
        </w:rPr>
        <w:t xml:space="preserve">right </w:t>
      </w:r>
      <w:r w:rsidR="00520DA2" w:rsidRPr="00EF19B5">
        <w:rPr>
          <w:b w:val="0"/>
          <w:szCs w:val="24"/>
        </w:rPr>
        <w:t xml:space="preserve">to </w:t>
      </w:r>
      <w:r w:rsidR="006A38EE" w:rsidRPr="00EF19B5">
        <w:rPr>
          <w:b w:val="0"/>
          <w:szCs w:val="24"/>
        </w:rPr>
        <w:t>an adequate standard of living and the highest attainable standard of physical and mental health.</w:t>
      </w:r>
    </w:p>
    <w:p w14:paraId="7216C13F" w14:textId="77777777" w:rsidR="00F0179A" w:rsidRPr="00EF19B5" w:rsidRDefault="00F0179A" w:rsidP="00293691">
      <w:pPr>
        <w:pStyle w:val="Title"/>
        <w:jc w:val="left"/>
        <w:rPr>
          <w:b w:val="0"/>
          <w:szCs w:val="24"/>
        </w:rPr>
      </w:pPr>
    </w:p>
    <w:p w14:paraId="13B6FAF9" w14:textId="77777777" w:rsidR="000E08B9" w:rsidRPr="00EF19B5" w:rsidRDefault="000E08B9" w:rsidP="00293691">
      <w:pPr>
        <w:pStyle w:val="Title"/>
        <w:jc w:val="left"/>
        <w:rPr>
          <w:b w:val="0"/>
          <w:szCs w:val="24"/>
        </w:rPr>
      </w:pPr>
    </w:p>
    <w:p w14:paraId="6FA1796D" w14:textId="7978608C" w:rsidR="007F51CE" w:rsidRPr="00EF19B5" w:rsidRDefault="00D32527" w:rsidP="0041011A">
      <w:pPr>
        <w:spacing w:before="120" w:after="120"/>
        <w:jc w:val="center"/>
        <w:rPr>
          <w:b/>
          <w:szCs w:val="24"/>
          <w:lang w:val="en-AU"/>
        </w:rPr>
      </w:pPr>
      <w:r w:rsidRPr="00EF19B5">
        <w:rPr>
          <w:b/>
          <w:szCs w:val="24"/>
          <w:lang w:val="en-AU"/>
        </w:rPr>
        <w:t>The Hon Anika Wells MP</w:t>
      </w:r>
    </w:p>
    <w:p w14:paraId="20BC2AF5" w14:textId="10C42801" w:rsidR="00E12A1C" w:rsidRPr="00DF69A9" w:rsidRDefault="003B6E01" w:rsidP="0041011A">
      <w:pPr>
        <w:spacing w:before="120" w:after="120"/>
        <w:jc w:val="center"/>
        <w:rPr>
          <w:b/>
          <w:szCs w:val="24"/>
          <w:lang w:val="en-AU"/>
        </w:rPr>
      </w:pPr>
      <w:r w:rsidRPr="00EF19B5">
        <w:rPr>
          <w:b/>
          <w:szCs w:val="24"/>
          <w:lang w:val="en-AU"/>
        </w:rPr>
        <w:t xml:space="preserve">Minister for </w:t>
      </w:r>
      <w:r w:rsidR="00FA4E62" w:rsidRPr="00EF19B5">
        <w:rPr>
          <w:b/>
          <w:szCs w:val="22"/>
          <w:lang w:val="en-AU"/>
        </w:rPr>
        <w:t>Aged Care</w:t>
      </w:r>
      <w:r w:rsidR="006A5BD2" w:rsidRPr="00EF19B5">
        <w:rPr>
          <w:b/>
          <w:szCs w:val="22"/>
          <w:lang w:val="en-AU"/>
        </w:rPr>
        <w:t xml:space="preserve"> and Sport</w:t>
      </w:r>
    </w:p>
    <w:sectPr w:rsidR="00E12A1C" w:rsidRPr="00DF69A9" w:rsidSect="006400A4">
      <w:footerReference w:type="default" r:id="rId13"/>
      <w:pgSz w:w="11906" w:h="16838" w:code="9"/>
      <w:pgMar w:top="1418" w:right="1274" w:bottom="12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16B0" w14:textId="77777777" w:rsidR="00F047C0" w:rsidRDefault="00F047C0">
      <w:r>
        <w:separator/>
      </w:r>
    </w:p>
  </w:endnote>
  <w:endnote w:type="continuationSeparator" w:id="0">
    <w:p w14:paraId="2B958972" w14:textId="77777777" w:rsidR="00F047C0" w:rsidRDefault="00F047C0">
      <w:r>
        <w:continuationSeparator/>
      </w:r>
    </w:p>
  </w:endnote>
  <w:endnote w:type="continuationNotice" w:id="1">
    <w:p w14:paraId="3AADA26B" w14:textId="77777777" w:rsidR="00F047C0" w:rsidRDefault="00F04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A7DF" w14:textId="4C085619" w:rsidR="005A346A" w:rsidRDefault="005A346A" w:rsidP="003C6741">
    <w:pPr>
      <w:pStyle w:val="Footer"/>
      <w:jc w:val="center"/>
    </w:pPr>
    <w:r>
      <w:rPr>
        <w:rStyle w:val="PageNumber"/>
      </w:rPr>
      <w:fldChar w:fldCharType="begin"/>
    </w:r>
    <w:r>
      <w:rPr>
        <w:rStyle w:val="PageNumber"/>
      </w:rPr>
      <w:instrText xml:space="preserve"> PAGE </w:instrText>
    </w:r>
    <w:r>
      <w:rPr>
        <w:rStyle w:val="PageNumber"/>
      </w:rPr>
      <w:fldChar w:fldCharType="separate"/>
    </w:r>
    <w:r w:rsidR="00F74F8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8D23" w14:textId="77777777" w:rsidR="00F047C0" w:rsidRDefault="00F047C0">
      <w:r>
        <w:separator/>
      </w:r>
    </w:p>
  </w:footnote>
  <w:footnote w:type="continuationSeparator" w:id="0">
    <w:p w14:paraId="4F943792" w14:textId="77777777" w:rsidR="00F047C0" w:rsidRDefault="00F047C0">
      <w:r>
        <w:continuationSeparator/>
      </w:r>
    </w:p>
  </w:footnote>
  <w:footnote w:type="continuationNotice" w:id="1">
    <w:p w14:paraId="1095DC93" w14:textId="77777777" w:rsidR="00F047C0" w:rsidRDefault="00F04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301"/>
    <w:multiLevelType w:val="hybridMultilevel"/>
    <w:tmpl w:val="3EF6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63656"/>
    <w:multiLevelType w:val="hybridMultilevel"/>
    <w:tmpl w:val="9806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626C8"/>
    <w:multiLevelType w:val="hybridMultilevel"/>
    <w:tmpl w:val="16B20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7176A"/>
    <w:multiLevelType w:val="hybridMultilevel"/>
    <w:tmpl w:val="F52428E0"/>
    <w:lvl w:ilvl="0" w:tplc="04090001">
      <w:start w:val="1"/>
      <w:numFmt w:val="bullet"/>
      <w:lvlText w:val=""/>
      <w:lvlJc w:val="left"/>
      <w:pPr>
        <w:ind w:left="720" w:hanging="360"/>
      </w:pPr>
      <w:rPr>
        <w:rFonts w:ascii="Symbol" w:hAnsi="Symbol" w:hint="default"/>
      </w:rPr>
    </w:lvl>
    <w:lvl w:ilvl="1" w:tplc="2DE27FF6">
      <w:start w:val="2"/>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3A0C"/>
    <w:multiLevelType w:val="hybridMultilevel"/>
    <w:tmpl w:val="48C28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91C3F"/>
    <w:multiLevelType w:val="hybridMultilevel"/>
    <w:tmpl w:val="89FAB4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8B53D39"/>
    <w:multiLevelType w:val="hybridMultilevel"/>
    <w:tmpl w:val="CFE4D8B2"/>
    <w:lvl w:ilvl="0" w:tplc="180CCC68">
      <w:numFmt w:val="bullet"/>
      <w:lvlText w:val="•"/>
      <w:lvlJc w:val="left"/>
      <w:pPr>
        <w:ind w:left="2287" w:hanging="585"/>
      </w:pPr>
      <w:rPr>
        <w:rFonts w:ascii="Times New Roman" w:eastAsia="Times New Roman" w:hAnsi="Times New Roman" w:cs="Times New Roman"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399C44AD"/>
    <w:multiLevelType w:val="hybridMultilevel"/>
    <w:tmpl w:val="E178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23125C"/>
    <w:multiLevelType w:val="hybridMultilevel"/>
    <w:tmpl w:val="174E5780"/>
    <w:lvl w:ilvl="0" w:tplc="A4B88FCC">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72ADD"/>
    <w:multiLevelType w:val="hybridMultilevel"/>
    <w:tmpl w:val="29FE4D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B552238"/>
    <w:multiLevelType w:val="hybridMultilevel"/>
    <w:tmpl w:val="06CA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4576F2"/>
    <w:multiLevelType w:val="hybridMultilevel"/>
    <w:tmpl w:val="B87E397C"/>
    <w:lvl w:ilvl="0" w:tplc="46E09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EA3C78"/>
    <w:multiLevelType w:val="hybridMultilevel"/>
    <w:tmpl w:val="B87E397C"/>
    <w:lvl w:ilvl="0" w:tplc="46E09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9B6EF2"/>
    <w:multiLevelType w:val="hybridMultilevel"/>
    <w:tmpl w:val="342A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6135D"/>
    <w:multiLevelType w:val="hybridMultilevel"/>
    <w:tmpl w:val="2AA0A3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EB19E8"/>
    <w:multiLevelType w:val="hybridMultilevel"/>
    <w:tmpl w:val="461AA0E2"/>
    <w:lvl w:ilvl="0" w:tplc="313422A4">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15:restartNumberingAfterBreak="0">
    <w:nsid w:val="6DF81F54"/>
    <w:multiLevelType w:val="hybridMultilevel"/>
    <w:tmpl w:val="3EC68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D1338D"/>
    <w:multiLevelType w:val="hybridMultilevel"/>
    <w:tmpl w:val="ACDC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F87F0C"/>
    <w:multiLevelType w:val="hybridMultilevel"/>
    <w:tmpl w:val="7E9E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6107893">
    <w:abstractNumId w:val="8"/>
  </w:num>
  <w:num w:numId="2" w16cid:durableId="1529297097">
    <w:abstractNumId w:val="0"/>
  </w:num>
  <w:num w:numId="3" w16cid:durableId="1447387781">
    <w:abstractNumId w:val="17"/>
  </w:num>
  <w:num w:numId="4" w16cid:durableId="1767729407">
    <w:abstractNumId w:val="13"/>
  </w:num>
  <w:num w:numId="5" w16cid:durableId="9845599">
    <w:abstractNumId w:val="4"/>
  </w:num>
  <w:num w:numId="6" w16cid:durableId="981689346">
    <w:abstractNumId w:val="3"/>
  </w:num>
  <w:num w:numId="7" w16cid:durableId="931201785">
    <w:abstractNumId w:val="11"/>
  </w:num>
  <w:num w:numId="8" w16cid:durableId="1149009640">
    <w:abstractNumId w:val="5"/>
  </w:num>
  <w:num w:numId="9" w16cid:durableId="1039089403">
    <w:abstractNumId w:val="12"/>
  </w:num>
  <w:num w:numId="10" w16cid:durableId="520781364">
    <w:abstractNumId w:val="16"/>
  </w:num>
  <w:num w:numId="11" w16cid:durableId="257687820">
    <w:abstractNumId w:val="7"/>
  </w:num>
  <w:num w:numId="12" w16cid:durableId="111674244">
    <w:abstractNumId w:val="9"/>
  </w:num>
  <w:num w:numId="13" w16cid:durableId="1271283988">
    <w:abstractNumId w:val="10"/>
  </w:num>
  <w:num w:numId="14" w16cid:durableId="1653487007">
    <w:abstractNumId w:val="6"/>
  </w:num>
  <w:num w:numId="15" w16cid:durableId="902064870">
    <w:abstractNumId w:val="1"/>
  </w:num>
  <w:num w:numId="16" w16cid:durableId="725488909">
    <w:abstractNumId w:val="14"/>
  </w:num>
  <w:num w:numId="17" w16cid:durableId="1918973064">
    <w:abstractNumId w:val="15"/>
  </w:num>
  <w:num w:numId="18" w16cid:durableId="1214854148">
    <w:abstractNumId w:val="18"/>
  </w:num>
  <w:num w:numId="19" w16cid:durableId="104066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 w:val="10159\10159\90663709\1"/>
  </w:docVars>
  <w:rsids>
    <w:rsidRoot w:val="0085346D"/>
    <w:rsid w:val="00002408"/>
    <w:rsid w:val="00005FD8"/>
    <w:rsid w:val="000075ED"/>
    <w:rsid w:val="00013C0B"/>
    <w:rsid w:val="00015229"/>
    <w:rsid w:val="0001602D"/>
    <w:rsid w:val="00021316"/>
    <w:rsid w:val="00032E60"/>
    <w:rsid w:val="00033868"/>
    <w:rsid w:val="00033F9B"/>
    <w:rsid w:val="0004160A"/>
    <w:rsid w:val="000432CF"/>
    <w:rsid w:val="00043350"/>
    <w:rsid w:val="0004356A"/>
    <w:rsid w:val="000456F2"/>
    <w:rsid w:val="00046500"/>
    <w:rsid w:val="00050505"/>
    <w:rsid w:val="000509FA"/>
    <w:rsid w:val="00051328"/>
    <w:rsid w:val="000549BE"/>
    <w:rsid w:val="000575F5"/>
    <w:rsid w:val="000612B0"/>
    <w:rsid w:val="00062A0E"/>
    <w:rsid w:val="00065534"/>
    <w:rsid w:val="00073436"/>
    <w:rsid w:val="00073D6D"/>
    <w:rsid w:val="0007589D"/>
    <w:rsid w:val="00084886"/>
    <w:rsid w:val="00090322"/>
    <w:rsid w:val="00097A81"/>
    <w:rsid w:val="000A0236"/>
    <w:rsid w:val="000A15DE"/>
    <w:rsid w:val="000A1A24"/>
    <w:rsid w:val="000A2750"/>
    <w:rsid w:val="000A4A83"/>
    <w:rsid w:val="000B1642"/>
    <w:rsid w:val="000B219C"/>
    <w:rsid w:val="000B445F"/>
    <w:rsid w:val="000B59C9"/>
    <w:rsid w:val="000C1A8D"/>
    <w:rsid w:val="000C296C"/>
    <w:rsid w:val="000C393F"/>
    <w:rsid w:val="000D5EB6"/>
    <w:rsid w:val="000E08B9"/>
    <w:rsid w:val="000E2E05"/>
    <w:rsid w:val="000E59E7"/>
    <w:rsid w:val="000E75FA"/>
    <w:rsid w:val="000E76CD"/>
    <w:rsid w:val="000F0A1B"/>
    <w:rsid w:val="000F1629"/>
    <w:rsid w:val="000F2D4A"/>
    <w:rsid w:val="00104E09"/>
    <w:rsid w:val="00105976"/>
    <w:rsid w:val="00110546"/>
    <w:rsid w:val="001206D3"/>
    <w:rsid w:val="0012119D"/>
    <w:rsid w:val="00121B64"/>
    <w:rsid w:val="00124D33"/>
    <w:rsid w:val="00125252"/>
    <w:rsid w:val="00134A6E"/>
    <w:rsid w:val="001378DB"/>
    <w:rsid w:val="0015168E"/>
    <w:rsid w:val="001555F5"/>
    <w:rsid w:val="00160FE6"/>
    <w:rsid w:val="0016331B"/>
    <w:rsid w:val="001665EA"/>
    <w:rsid w:val="00167330"/>
    <w:rsid w:val="00171EA3"/>
    <w:rsid w:val="00173DDA"/>
    <w:rsid w:val="00173FC9"/>
    <w:rsid w:val="00174D8B"/>
    <w:rsid w:val="0017582E"/>
    <w:rsid w:val="00175A95"/>
    <w:rsid w:val="00177793"/>
    <w:rsid w:val="001806CC"/>
    <w:rsid w:val="00182CA0"/>
    <w:rsid w:val="00183A48"/>
    <w:rsid w:val="00193064"/>
    <w:rsid w:val="00195B95"/>
    <w:rsid w:val="001A37E0"/>
    <w:rsid w:val="001A58B8"/>
    <w:rsid w:val="001B1127"/>
    <w:rsid w:val="001B2021"/>
    <w:rsid w:val="001C42B9"/>
    <w:rsid w:val="001C4370"/>
    <w:rsid w:val="001C69CF"/>
    <w:rsid w:val="001E77F1"/>
    <w:rsid w:val="001F2529"/>
    <w:rsid w:val="001F4572"/>
    <w:rsid w:val="001F65B0"/>
    <w:rsid w:val="001F7B28"/>
    <w:rsid w:val="0020120B"/>
    <w:rsid w:val="00201548"/>
    <w:rsid w:val="00203961"/>
    <w:rsid w:val="00205355"/>
    <w:rsid w:val="00210614"/>
    <w:rsid w:val="0021278F"/>
    <w:rsid w:val="0021300E"/>
    <w:rsid w:val="002130A1"/>
    <w:rsid w:val="002136AF"/>
    <w:rsid w:val="002170DE"/>
    <w:rsid w:val="00224E27"/>
    <w:rsid w:val="00236E9C"/>
    <w:rsid w:val="00242C43"/>
    <w:rsid w:val="00242DFB"/>
    <w:rsid w:val="00243678"/>
    <w:rsid w:val="00243EDB"/>
    <w:rsid w:val="00245587"/>
    <w:rsid w:val="00251052"/>
    <w:rsid w:val="0025266B"/>
    <w:rsid w:val="002526C0"/>
    <w:rsid w:val="0025285A"/>
    <w:rsid w:val="002569B5"/>
    <w:rsid w:val="00261100"/>
    <w:rsid w:val="00262739"/>
    <w:rsid w:val="0026275D"/>
    <w:rsid w:val="002662DF"/>
    <w:rsid w:val="00266414"/>
    <w:rsid w:val="002678CF"/>
    <w:rsid w:val="002702A8"/>
    <w:rsid w:val="00270793"/>
    <w:rsid w:val="00270B0A"/>
    <w:rsid w:val="00270D86"/>
    <w:rsid w:val="00271396"/>
    <w:rsid w:val="002725AF"/>
    <w:rsid w:val="002752AA"/>
    <w:rsid w:val="00282B93"/>
    <w:rsid w:val="002853AC"/>
    <w:rsid w:val="00291088"/>
    <w:rsid w:val="00291967"/>
    <w:rsid w:val="00293691"/>
    <w:rsid w:val="00293F3F"/>
    <w:rsid w:val="002A0EFC"/>
    <w:rsid w:val="002B0835"/>
    <w:rsid w:val="002B1406"/>
    <w:rsid w:val="002B5F64"/>
    <w:rsid w:val="002C03F7"/>
    <w:rsid w:val="002C2838"/>
    <w:rsid w:val="002C7BB0"/>
    <w:rsid w:val="002E03D0"/>
    <w:rsid w:val="002E1F6A"/>
    <w:rsid w:val="002E2532"/>
    <w:rsid w:val="002E504C"/>
    <w:rsid w:val="002E73A2"/>
    <w:rsid w:val="002E7F7C"/>
    <w:rsid w:val="002F2FF4"/>
    <w:rsid w:val="00300220"/>
    <w:rsid w:val="00303625"/>
    <w:rsid w:val="003158C5"/>
    <w:rsid w:val="00331B49"/>
    <w:rsid w:val="00352775"/>
    <w:rsid w:val="003556E1"/>
    <w:rsid w:val="00357DB5"/>
    <w:rsid w:val="00365215"/>
    <w:rsid w:val="003665BD"/>
    <w:rsid w:val="00366961"/>
    <w:rsid w:val="00366D0D"/>
    <w:rsid w:val="00375C3D"/>
    <w:rsid w:val="00375DEF"/>
    <w:rsid w:val="0037631E"/>
    <w:rsid w:val="003779BC"/>
    <w:rsid w:val="00380AA7"/>
    <w:rsid w:val="0039020C"/>
    <w:rsid w:val="0039465E"/>
    <w:rsid w:val="003A1940"/>
    <w:rsid w:val="003A4185"/>
    <w:rsid w:val="003A4B5E"/>
    <w:rsid w:val="003B59FD"/>
    <w:rsid w:val="003B6E01"/>
    <w:rsid w:val="003B6E26"/>
    <w:rsid w:val="003C21EE"/>
    <w:rsid w:val="003C6741"/>
    <w:rsid w:val="003C7130"/>
    <w:rsid w:val="003D75BA"/>
    <w:rsid w:val="003E329B"/>
    <w:rsid w:val="003E3D77"/>
    <w:rsid w:val="003E6713"/>
    <w:rsid w:val="003F6489"/>
    <w:rsid w:val="0041011A"/>
    <w:rsid w:val="004102D1"/>
    <w:rsid w:val="00411A42"/>
    <w:rsid w:val="004144E6"/>
    <w:rsid w:val="0041717C"/>
    <w:rsid w:val="0042174B"/>
    <w:rsid w:val="004227E2"/>
    <w:rsid w:val="00422F15"/>
    <w:rsid w:val="00423099"/>
    <w:rsid w:val="00423591"/>
    <w:rsid w:val="0043029C"/>
    <w:rsid w:val="004333AD"/>
    <w:rsid w:val="00433F8F"/>
    <w:rsid w:val="00435F4B"/>
    <w:rsid w:val="004371D8"/>
    <w:rsid w:val="004372E5"/>
    <w:rsid w:val="00445CC6"/>
    <w:rsid w:val="00446227"/>
    <w:rsid w:val="0045663C"/>
    <w:rsid w:val="004614CA"/>
    <w:rsid w:val="00462B79"/>
    <w:rsid w:val="00464542"/>
    <w:rsid w:val="004752B5"/>
    <w:rsid w:val="004767AA"/>
    <w:rsid w:val="00476F3E"/>
    <w:rsid w:val="0048047F"/>
    <w:rsid w:val="0048132B"/>
    <w:rsid w:val="00481949"/>
    <w:rsid w:val="0048260C"/>
    <w:rsid w:val="00487C9C"/>
    <w:rsid w:val="00494E54"/>
    <w:rsid w:val="00496291"/>
    <w:rsid w:val="004966A3"/>
    <w:rsid w:val="004A017D"/>
    <w:rsid w:val="004A197E"/>
    <w:rsid w:val="004A27F2"/>
    <w:rsid w:val="004A282C"/>
    <w:rsid w:val="004A38EC"/>
    <w:rsid w:val="004A3F60"/>
    <w:rsid w:val="004A5BEE"/>
    <w:rsid w:val="004B0C49"/>
    <w:rsid w:val="004B2E65"/>
    <w:rsid w:val="004B3AEA"/>
    <w:rsid w:val="004B73FC"/>
    <w:rsid w:val="004B7FB1"/>
    <w:rsid w:val="004C0330"/>
    <w:rsid w:val="004C4DDA"/>
    <w:rsid w:val="004C4FE5"/>
    <w:rsid w:val="004D272D"/>
    <w:rsid w:val="004D5D63"/>
    <w:rsid w:val="004E173A"/>
    <w:rsid w:val="004E179F"/>
    <w:rsid w:val="004E3215"/>
    <w:rsid w:val="004E462F"/>
    <w:rsid w:val="004E5E5C"/>
    <w:rsid w:val="004F3A18"/>
    <w:rsid w:val="004F6A59"/>
    <w:rsid w:val="00505E33"/>
    <w:rsid w:val="0051211D"/>
    <w:rsid w:val="00512B81"/>
    <w:rsid w:val="00520020"/>
    <w:rsid w:val="00520DA2"/>
    <w:rsid w:val="005235B0"/>
    <w:rsid w:val="00525110"/>
    <w:rsid w:val="005279F9"/>
    <w:rsid w:val="00531C6D"/>
    <w:rsid w:val="00532628"/>
    <w:rsid w:val="005327CB"/>
    <w:rsid w:val="0053476A"/>
    <w:rsid w:val="005458AA"/>
    <w:rsid w:val="00553E71"/>
    <w:rsid w:val="005545FE"/>
    <w:rsid w:val="00554F23"/>
    <w:rsid w:val="005553CD"/>
    <w:rsid w:val="005571B1"/>
    <w:rsid w:val="00561C28"/>
    <w:rsid w:val="00562B17"/>
    <w:rsid w:val="005640D4"/>
    <w:rsid w:val="00567CFD"/>
    <w:rsid w:val="00572007"/>
    <w:rsid w:val="00580A16"/>
    <w:rsid w:val="005847CF"/>
    <w:rsid w:val="00592F3B"/>
    <w:rsid w:val="005931E7"/>
    <w:rsid w:val="005956FD"/>
    <w:rsid w:val="005A346A"/>
    <w:rsid w:val="005A5201"/>
    <w:rsid w:val="005A553D"/>
    <w:rsid w:val="005A6FC1"/>
    <w:rsid w:val="005A7A81"/>
    <w:rsid w:val="005B0FC8"/>
    <w:rsid w:val="005B1420"/>
    <w:rsid w:val="005B46C9"/>
    <w:rsid w:val="005B6CCE"/>
    <w:rsid w:val="005C1259"/>
    <w:rsid w:val="005C3CEB"/>
    <w:rsid w:val="005D0D12"/>
    <w:rsid w:val="005D284E"/>
    <w:rsid w:val="005D66A8"/>
    <w:rsid w:val="005D75A9"/>
    <w:rsid w:val="005D7BD9"/>
    <w:rsid w:val="005E1C25"/>
    <w:rsid w:val="005E6870"/>
    <w:rsid w:val="005F564D"/>
    <w:rsid w:val="00600E18"/>
    <w:rsid w:val="00601EF9"/>
    <w:rsid w:val="00611097"/>
    <w:rsid w:val="006158DC"/>
    <w:rsid w:val="00616276"/>
    <w:rsid w:val="00616724"/>
    <w:rsid w:val="00616CDE"/>
    <w:rsid w:val="00621C9F"/>
    <w:rsid w:val="006254A4"/>
    <w:rsid w:val="006263CE"/>
    <w:rsid w:val="00626DCB"/>
    <w:rsid w:val="0063083C"/>
    <w:rsid w:val="006327F8"/>
    <w:rsid w:val="00633866"/>
    <w:rsid w:val="006353A8"/>
    <w:rsid w:val="00637CB7"/>
    <w:rsid w:val="006400A4"/>
    <w:rsid w:val="006535F0"/>
    <w:rsid w:val="00654686"/>
    <w:rsid w:val="006574BD"/>
    <w:rsid w:val="00657659"/>
    <w:rsid w:val="0066386C"/>
    <w:rsid w:val="0067588D"/>
    <w:rsid w:val="00680B19"/>
    <w:rsid w:val="0068477B"/>
    <w:rsid w:val="00685D3C"/>
    <w:rsid w:val="00685FE4"/>
    <w:rsid w:val="00686734"/>
    <w:rsid w:val="00687BEC"/>
    <w:rsid w:val="00687F89"/>
    <w:rsid w:val="0069322F"/>
    <w:rsid w:val="006932DE"/>
    <w:rsid w:val="00694EA4"/>
    <w:rsid w:val="00695B55"/>
    <w:rsid w:val="0069672C"/>
    <w:rsid w:val="006A0526"/>
    <w:rsid w:val="006A2895"/>
    <w:rsid w:val="006A38EE"/>
    <w:rsid w:val="006A4294"/>
    <w:rsid w:val="006A4A2E"/>
    <w:rsid w:val="006A5BD2"/>
    <w:rsid w:val="006A5FF2"/>
    <w:rsid w:val="006A7ECD"/>
    <w:rsid w:val="006B00DC"/>
    <w:rsid w:val="006B3401"/>
    <w:rsid w:val="006B435B"/>
    <w:rsid w:val="006B7CB1"/>
    <w:rsid w:val="006C0088"/>
    <w:rsid w:val="006C4B38"/>
    <w:rsid w:val="006C7829"/>
    <w:rsid w:val="006D4FAE"/>
    <w:rsid w:val="006D77FD"/>
    <w:rsid w:val="006E4DFA"/>
    <w:rsid w:val="006E6149"/>
    <w:rsid w:val="006F307D"/>
    <w:rsid w:val="006F6E1E"/>
    <w:rsid w:val="006F7912"/>
    <w:rsid w:val="0070184A"/>
    <w:rsid w:val="00703FF3"/>
    <w:rsid w:val="00705B63"/>
    <w:rsid w:val="00710CB3"/>
    <w:rsid w:val="0071149C"/>
    <w:rsid w:val="0072083C"/>
    <w:rsid w:val="00722902"/>
    <w:rsid w:val="00733E87"/>
    <w:rsid w:val="00734632"/>
    <w:rsid w:val="00736B3D"/>
    <w:rsid w:val="00740E2F"/>
    <w:rsid w:val="007437F4"/>
    <w:rsid w:val="0074532A"/>
    <w:rsid w:val="0074543A"/>
    <w:rsid w:val="007546A8"/>
    <w:rsid w:val="007649AA"/>
    <w:rsid w:val="00786D61"/>
    <w:rsid w:val="00792338"/>
    <w:rsid w:val="00792639"/>
    <w:rsid w:val="0079348D"/>
    <w:rsid w:val="00794034"/>
    <w:rsid w:val="00795525"/>
    <w:rsid w:val="0079698A"/>
    <w:rsid w:val="00796D02"/>
    <w:rsid w:val="00797976"/>
    <w:rsid w:val="007A092E"/>
    <w:rsid w:val="007A13C1"/>
    <w:rsid w:val="007A1A5E"/>
    <w:rsid w:val="007A1F0D"/>
    <w:rsid w:val="007A4D83"/>
    <w:rsid w:val="007B0D57"/>
    <w:rsid w:val="007B739D"/>
    <w:rsid w:val="007C03BC"/>
    <w:rsid w:val="007C5BF6"/>
    <w:rsid w:val="007C7EBF"/>
    <w:rsid w:val="007D525C"/>
    <w:rsid w:val="007D79FC"/>
    <w:rsid w:val="007E0469"/>
    <w:rsid w:val="007E0891"/>
    <w:rsid w:val="007F0114"/>
    <w:rsid w:val="007F1421"/>
    <w:rsid w:val="007F42F9"/>
    <w:rsid w:val="007F4E20"/>
    <w:rsid w:val="007F51CE"/>
    <w:rsid w:val="00802632"/>
    <w:rsid w:val="00802CD8"/>
    <w:rsid w:val="00803BB3"/>
    <w:rsid w:val="00805915"/>
    <w:rsid w:val="00806E9E"/>
    <w:rsid w:val="00810A70"/>
    <w:rsid w:val="0081232B"/>
    <w:rsid w:val="008172FA"/>
    <w:rsid w:val="00820C24"/>
    <w:rsid w:val="008227CB"/>
    <w:rsid w:val="008240B8"/>
    <w:rsid w:val="0083053E"/>
    <w:rsid w:val="00831796"/>
    <w:rsid w:val="0083185D"/>
    <w:rsid w:val="008327C6"/>
    <w:rsid w:val="00834D1D"/>
    <w:rsid w:val="00834E5E"/>
    <w:rsid w:val="008356C1"/>
    <w:rsid w:val="0083634F"/>
    <w:rsid w:val="00836582"/>
    <w:rsid w:val="00841F8E"/>
    <w:rsid w:val="0085346D"/>
    <w:rsid w:val="008608F0"/>
    <w:rsid w:val="008609DA"/>
    <w:rsid w:val="00874F49"/>
    <w:rsid w:val="00876A0A"/>
    <w:rsid w:val="0087723E"/>
    <w:rsid w:val="008777D4"/>
    <w:rsid w:val="0088203F"/>
    <w:rsid w:val="00884C64"/>
    <w:rsid w:val="008900C7"/>
    <w:rsid w:val="00891713"/>
    <w:rsid w:val="008937D8"/>
    <w:rsid w:val="00897EC6"/>
    <w:rsid w:val="008A537A"/>
    <w:rsid w:val="008B353E"/>
    <w:rsid w:val="008B3B36"/>
    <w:rsid w:val="008B7F0F"/>
    <w:rsid w:val="008C0239"/>
    <w:rsid w:val="008C1049"/>
    <w:rsid w:val="008C162E"/>
    <w:rsid w:val="008C221D"/>
    <w:rsid w:val="008C224B"/>
    <w:rsid w:val="008C60E3"/>
    <w:rsid w:val="008C6E91"/>
    <w:rsid w:val="008D0C66"/>
    <w:rsid w:val="008D23E0"/>
    <w:rsid w:val="008D61FD"/>
    <w:rsid w:val="008D65B0"/>
    <w:rsid w:val="008F3F7F"/>
    <w:rsid w:val="008F4ED1"/>
    <w:rsid w:val="0090026E"/>
    <w:rsid w:val="00900E25"/>
    <w:rsid w:val="0090123D"/>
    <w:rsid w:val="0090448C"/>
    <w:rsid w:val="009219C9"/>
    <w:rsid w:val="00921FF0"/>
    <w:rsid w:val="00922FF8"/>
    <w:rsid w:val="00926286"/>
    <w:rsid w:val="00930968"/>
    <w:rsid w:val="00931B97"/>
    <w:rsid w:val="0094075D"/>
    <w:rsid w:val="009423F9"/>
    <w:rsid w:val="0094379B"/>
    <w:rsid w:val="0094796A"/>
    <w:rsid w:val="009620A3"/>
    <w:rsid w:val="00962F55"/>
    <w:rsid w:val="00963D14"/>
    <w:rsid w:val="00964729"/>
    <w:rsid w:val="00966049"/>
    <w:rsid w:val="00967509"/>
    <w:rsid w:val="00974813"/>
    <w:rsid w:val="0097589C"/>
    <w:rsid w:val="00975E13"/>
    <w:rsid w:val="009772EA"/>
    <w:rsid w:val="00985540"/>
    <w:rsid w:val="00990844"/>
    <w:rsid w:val="009A0C8E"/>
    <w:rsid w:val="009A23B3"/>
    <w:rsid w:val="009A32EA"/>
    <w:rsid w:val="009A3EF0"/>
    <w:rsid w:val="009A492D"/>
    <w:rsid w:val="009A5C5F"/>
    <w:rsid w:val="009A67EE"/>
    <w:rsid w:val="009B20FE"/>
    <w:rsid w:val="009B3629"/>
    <w:rsid w:val="009B7530"/>
    <w:rsid w:val="009C1F06"/>
    <w:rsid w:val="009C7647"/>
    <w:rsid w:val="009D1D2A"/>
    <w:rsid w:val="009D2C32"/>
    <w:rsid w:val="009E2077"/>
    <w:rsid w:val="009E27F4"/>
    <w:rsid w:val="009E7172"/>
    <w:rsid w:val="009F0D79"/>
    <w:rsid w:val="009F1793"/>
    <w:rsid w:val="009F3BF9"/>
    <w:rsid w:val="009F4DF1"/>
    <w:rsid w:val="009F60C7"/>
    <w:rsid w:val="00A13D26"/>
    <w:rsid w:val="00A158C7"/>
    <w:rsid w:val="00A159B2"/>
    <w:rsid w:val="00A2351E"/>
    <w:rsid w:val="00A24212"/>
    <w:rsid w:val="00A26294"/>
    <w:rsid w:val="00A26A3D"/>
    <w:rsid w:val="00A27F90"/>
    <w:rsid w:val="00A317F3"/>
    <w:rsid w:val="00A34935"/>
    <w:rsid w:val="00A36D36"/>
    <w:rsid w:val="00A46703"/>
    <w:rsid w:val="00A5008C"/>
    <w:rsid w:val="00A506EA"/>
    <w:rsid w:val="00A57B26"/>
    <w:rsid w:val="00A61A98"/>
    <w:rsid w:val="00A63796"/>
    <w:rsid w:val="00A63F1D"/>
    <w:rsid w:val="00A721B7"/>
    <w:rsid w:val="00A72C4B"/>
    <w:rsid w:val="00A75AEB"/>
    <w:rsid w:val="00A81C7E"/>
    <w:rsid w:val="00A902E2"/>
    <w:rsid w:val="00A906EA"/>
    <w:rsid w:val="00A92AE2"/>
    <w:rsid w:val="00A96B30"/>
    <w:rsid w:val="00A970F3"/>
    <w:rsid w:val="00A978E8"/>
    <w:rsid w:val="00AA2544"/>
    <w:rsid w:val="00AB526A"/>
    <w:rsid w:val="00AC0E29"/>
    <w:rsid w:val="00AC1325"/>
    <w:rsid w:val="00AD2E61"/>
    <w:rsid w:val="00AD3696"/>
    <w:rsid w:val="00AD5191"/>
    <w:rsid w:val="00AD5523"/>
    <w:rsid w:val="00AD56CB"/>
    <w:rsid w:val="00AD5EAB"/>
    <w:rsid w:val="00AE0ECE"/>
    <w:rsid w:val="00AE253F"/>
    <w:rsid w:val="00AE25E9"/>
    <w:rsid w:val="00AE2B6E"/>
    <w:rsid w:val="00AE329C"/>
    <w:rsid w:val="00AE3623"/>
    <w:rsid w:val="00AE74C3"/>
    <w:rsid w:val="00AF0093"/>
    <w:rsid w:val="00AF0EB8"/>
    <w:rsid w:val="00AF0F13"/>
    <w:rsid w:val="00AF1F55"/>
    <w:rsid w:val="00AF69D8"/>
    <w:rsid w:val="00AF77CA"/>
    <w:rsid w:val="00B02F82"/>
    <w:rsid w:val="00B0652B"/>
    <w:rsid w:val="00B13699"/>
    <w:rsid w:val="00B14992"/>
    <w:rsid w:val="00B16DB7"/>
    <w:rsid w:val="00B16FA8"/>
    <w:rsid w:val="00B22BCC"/>
    <w:rsid w:val="00B35228"/>
    <w:rsid w:val="00B35293"/>
    <w:rsid w:val="00B4368B"/>
    <w:rsid w:val="00B44291"/>
    <w:rsid w:val="00B445D0"/>
    <w:rsid w:val="00B4488E"/>
    <w:rsid w:val="00B50A27"/>
    <w:rsid w:val="00B56F81"/>
    <w:rsid w:val="00B60CC9"/>
    <w:rsid w:val="00B64D78"/>
    <w:rsid w:val="00B651B3"/>
    <w:rsid w:val="00B7168C"/>
    <w:rsid w:val="00B716F5"/>
    <w:rsid w:val="00B74345"/>
    <w:rsid w:val="00B76119"/>
    <w:rsid w:val="00B7735F"/>
    <w:rsid w:val="00B8209F"/>
    <w:rsid w:val="00B86291"/>
    <w:rsid w:val="00B86724"/>
    <w:rsid w:val="00B87FB0"/>
    <w:rsid w:val="00B91618"/>
    <w:rsid w:val="00BA19B7"/>
    <w:rsid w:val="00BA6EAE"/>
    <w:rsid w:val="00BC1511"/>
    <w:rsid w:val="00BC1C81"/>
    <w:rsid w:val="00BC2CC9"/>
    <w:rsid w:val="00BC721E"/>
    <w:rsid w:val="00BD6CDF"/>
    <w:rsid w:val="00BD7AD8"/>
    <w:rsid w:val="00BE3F85"/>
    <w:rsid w:val="00BE47DA"/>
    <w:rsid w:val="00BE528E"/>
    <w:rsid w:val="00BF7A65"/>
    <w:rsid w:val="00C0076D"/>
    <w:rsid w:val="00C00AD0"/>
    <w:rsid w:val="00C00B87"/>
    <w:rsid w:val="00C00C78"/>
    <w:rsid w:val="00C03F74"/>
    <w:rsid w:val="00C063CC"/>
    <w:rsid w:val="00C105B8"/>
    <w:rsid w:val="00C13CC0"/>
    <w:rsid w:val="00C16377"/>
    <w:rsid w:val="00C173CB"/>
    <w:rsid w:val="00C174BE"/>
    <w:rsid w:val="00C22D85"/>
    <w:rsid w:val="00C30445"/>
    <w:rsid w:val="00C3530D"/>
    <w:rsid w:val="00C43617"/>
    <w:rsid w:val="00C503A3"/>
    <w:rsid w:val="00C635D8"/>
    <w:rsid w:val="00C709E5"/>
    <w:rsid w:val="00C7324F"/>
    <w:rsid w:val="00C7393E"/>
    <w:rsid w:val="00C758E6"/>
    <w:rsid w:val="00C8442D"/>
    <w:rsid w:val="00C92A9D"/>
    <w:rsid w:val="00C9607D"/>
    <w:rsid w:val="00C9716B"/>
    <w:rsid w:val="00C97CE6"/>
    <w:rsid w:val="00CA5096"/>
    <w:rsid w:val="00CA5A58"/>
    <w:rsid w:val="00CA6077"/>
    <w:rsid w:val="00CA7CB5"/>
    <w:rsid w:val="00CB0FC4"/>
    <w:rsid w:val="00CB125F"/>
    <w:rsid w:val="00CB152E"/>
    <w:rsid w:val="00CB6C87"/>
    <w:rsid w:val="00CC12EA"/>
    <w:rsid w:val="00CD0636"/>
    <w:rsid w:val="00CD0C28"/>
    <w:rsid w:val="00CE048F"/>
    <w:rsid w:val="00CE43DF"/>
    <w:rsid w:val="00CF0086"/>
    <w:rsid w:val="00CF0889"/>
    <w:rsid w:val="00CF18D7"/>
    <w:rsid w:val="00CF2365"/>
    <w:rsid w:val="00CF3340"/>
    <w:rsid w:val="00D00212"/>
    <w:rsid w:val="00D037B8"/>
    <w:rsid w:val="00D03DDA"/>
    <w:rsid w:val="00D04827"/>
    <w:rsid w:val="00D04A21"/>
    <w:rsid w:val="00D105B8"/>
    <w:rsid w:val="00D12D33"/>
    <w:rsid w:val="00D206AC"/>
    <w:rsid w:val="00D22ACC"/>
    <w:rsid w:val="00D23E8D"/>
    <w:rsid w:val="00D25E64"/>
    <w:rsid w:val="00D324A9"/>
    <w:rsid w:val="00D32527"/>
    <w:rsid w:val="00D34710"/>
    <w:rsid w:val="00D35CA0"/>
    <w:rsid w:val="00D44EDD"/>
    <w:rsid w:val="00D45B6D"/>
    <w:rsid w:val="00D45CB3"/>
    <w:rsid w:val="00D472EC"/>
    <w:rsid w:val="00D52D32"/>
    <w:rsid w:val="00D56B46"/>
    <w:rsid w:val="00D57457"/>
    <w:rsid w:val="00D60134"/>
    <w:rsid w:val="00D64275"/>
    <w:rsid w:val="00D672E5"/>
    <w:rsid w:val="00D7251D"/>
    <w:rsid w:val="00D726EA"/>
    <w:rsid w:val="00D778D5"/>
    <w:rsid w:val="00D8041A"/>
    <w:rsid w:val="00D829E6"/>
    <w:rsid w:val="00D8542F"/>
    <w:rsid w:val="00D85EEB"/>
    <w:rsid w:val="00D8646A"/>
    <w:rsid w:val="00DA5B3D"/>
    <w:rsid w:val="00DB2A78"/>
    <w:rsid w:val="00DB4671"/>
    <w:rsid w:val="00DB6793"/>
    <w:rsid w:val="00DC1967"/>
    <w:rsid w:val="00DC391F"/>
    <w:rsid w:val="00DC58AB"/>
    <w:rsid w:val="00DD18EC"/>
    <w:rsid w:val="00DD1B80"/>
    <w:rsid w:val="00DD477C"/>
    <w:rsid w:val="00DD5680"/>
    <w:rsid w:val="00DD77B4"/>
    <w:rsid w:val="00DE1C86"/>
    <w:rsid w:val="00DE4FE8"/>
    <w:rsid w:val="00DE59EF"/>
    <w:rsid w:val="00DE60B2"/>
    <w:rsid w:val="00DE6F3F"/>
    <w:rsid w:val="00DF397B"/>
    <w:rsid w:val="00DF49EC"/>
    <w:rsid w:val="00DF5851"/>
    <w:rsid w:val="00DF69A9"/>
    <w:rsid w:val="00E05466"/>
    <w:rsid w:val="00E1216B"/>
    <w:rsid w:val="00E12A1C"/>
    <w:rsid w:val="00E1417D"/>
    <w:rsid w:val="00E17C1B"/>
    <w:rsid w:val="00E2130C"/>
    <w:rsid w:val="00E24E20"/>
    <w:rsid w:val="00E26318"/>
    <w:rsid w:val="00E27B46"/>
    <w:rsid w:val="00E30B13"/>
    <w:rsid w:val="00E31453"/>
    <w:rsid w:val="00E3380D"/>
    <w:rsid w:val="00E442B2"/>
    <w:rsid w:val="00E460D4"/>
    <w:rsid w:val="00E46AC8"/>
    <w:rsid w:val="00E52181"/>
    <w:rsid w:val="00E523C2"/>
    <w:rsid w:val="00E5242F"/>
    <w:rsid w:val="00E62BB8"/>
    <w:rsid w:val="00E64E72"/>
    <w:rsid w:val="00E64F62"/>
    <w:rsid w:val="00E64FA7"/>
    <w:rsid w:val="00E73AE7"/>
    <w:rsid w:val="00E74604"/>
    <w:rsid w:val="00E74FCB"/>
    <w:rsid w:val="00E77AE9"/>
    <w:rsid w:val="00E77BDC"/>
    <w:rsid w:val="00E8477D"/>
    <w:rsid w:val="00E84B56"/>
    <w:rsid w:val="00E93C45"/>
    <w:rsid w:val="00E93DC0"/>
    <w:rsid w:val="00E95D91"/>
    <w:rsid w:val="00EA172C"/>
    <w:rsid w:val="00EA26C6"/>
    <w:rsid w:val="00EA3AA5"/>
    <w:rsid w:val="00EA3D9D"/>
    <w:rsid w:val="00EA78D8"/>
    <w:rsid w:val="00EC64D3"/>
    <w:rsid w:val="00EC7512"/>
    <w:rsid w:val="00EC7902"/>
    <w:rsid w:val="00ED3C28"/>
    <w:rsid w:val="00ED6E9F"/>
    <w:rsid w:val="00EE3453"/>
    <w:rsid w:val="00EF047F"/>
    <w:rsid w:val="00EF19B5"/>
    <w:rsid w:val="00EF3C31"/>
    <w:rsid w:val="00EF64C9"/>
    <w:rsid w:val="00F0003C"/>
    <w:rsid w:val="00F0179A"/>
    <w:rsid w:val="00F047C0"/>
    <w:rsid w:val="00F0725F"/>
    <w:rsid w:val="00F0761E"/>
    <w:rsid w:val="00F126A6"/>
    <w:rsid w:val="00F129C6"/>
    <w:rsid w:val="00F16222"/>
    <w:rsid w:val="00F2147D"/>
    <w:rsid w:val="00F22FCF"/>
    <w:rsid w:val="00F234ED"/>
    <w:rsid w:val="00F269E6"/>
    <w:rsid w:val="00F303DE"/>
    <w:rsid w:val="00F32324"/>
    <w:rsid w:val="00F40845"/>
    <w:rsid w:val="00F46C58"/>
    <w:rsid w:val="00F50118"/>
    <w:rsid w:val="00F51B1B"/>
    <w:rsid w:val="00F560D0"/>
    <w:rsid w:val="00F570B4"/>
    <w:rsid w:val="00F57456"/>
    <w:rsid w:val="00F601D4"/>
    <w:rsid w:val="00F62039"/>
    <w:rsid w:val="00F63737"/>
    <w:rsid w:val="00F63D79"/>
    <w:rsid w:val="00F64B74"/>
    <w:rsid w:val="00F663E8"/>
    <w:rsid w:val="00F71D0A"/>
    <w:rsid w:val="00F74F82"/>
    <w:rsid w:val="00F76A77"/>
    <w:rsid w:val="00F77C32"/>
    <w:rsid w:val="00F818F1"/>
    <w:rsid w:val="00F83EF1"/>
    <w:rsid w:val="00F863E0"/>
    <w:rsid w:val="00F91247"/>
    <w:rsid w:val="00F97F27"/>
    <w:rsid w:val="00FA1A92"/>
    <w:rsid w:val="00FA3141"/>
    <w:rsid w:val="00FA46AE"/>
    <w:rsid w:val="00FA4E62"/>
    <w:rsid w:val="00FB0C59"/>
    <w:rsid w:val="00FB757F"/>
    <w:rsid w:val="00FC1211"/>
    <w:rsid w:val="00FC76EE"/>
    <w:rsid w:val="00FD2220"/>
    <w:rsid w:val="00FD2530"/>
    <w:rsid w:val="00FD301F"/>
    <w:rsid w:val="00FD30B1"/>
    <w:rsid w:val="00FD4A17"/>
    <w:rsid w:val="00FE1414"/>
    <w:rsid w:val="00FE624E"/>
    <w:rsid w:val="00FE7C64"/>
    <w:rsid w:val="00FF675B"/>
    <w:rsid w:val="00FF73CF"/>
    <w:rsid w:val="2E13FA7C"/>
    <w:rsid w:val="52CCC4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41801"/>
  <w15:docId w15:val="{5FAF2074-CCF2-43DC-ADD4-5AD41C3A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46"/>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346D"/>
    <w:pPr>
      <w:tabs>
        <w:tab w:val="left" w:pos="720"/>
      </w:tabs>
      <w:jc w:val="center"/>
    </w:pPr>
    <w:rPr>
      <w:b/>
      <w:lang w:val="en-AU"/>
    </w:rPr>
  </w:style>
  <w:style w:type="character" w:customStyle="1" w:styleId="TitleChar">
    <w:name w:val="Title Char"/>
    <w:basedOn w:val="DefaultParagraphFont"/>
    <w:link w:val="Title"/>
    <w:rsid w:val="0085346D"/>
    <w:rPr>
      <w:rFonts w:eastAsia="Times New Roman" w:cs="Times New Roman"/>
      <w:b/>
      <w:snapToGrid w:val="0"/>
      <w:szCs w:val="20"/>
    </w:rPr>
  </w:style>
  <w:style w:type="paragraph" w:styleId="Header">
    <w:name w:val="header"/>
    <w:basedOn w:val="Normal"/>
    <w:link w:val="HeaderChar"/>
    <w:rsid w:val="0085346D"/>
    <w:pPr>
      <w:tabs>
        <w:tab w:val="center" w:pos="4153"/>
        <w:tab w:val="right" w:pos="8306"/>
      </w:tabs>
    </w:pPr>
  </w:style>
  <w:style w:type="character" w:customStyle="1" w:styleId="HeaderChar">
    <w:name w:val="Header Char"/>
    <w:basedOn w:val="DefaultParagraphFont"/>
    <w:link w:val="Header"/>
    <w:rsid w:val="0085346D"/>
    <w:rPr>
      <w:rFonts w:eastAsia="Times New Roman" w:cs="Times New Roman"/>
      <w:snapToGrid w:val="0"/>
      <w:szCs w:val="20"/>
      <w:lang w:val="en-US"/>
    </w:rPr>
  </w:style>
  <w:style w:type="paragraph" w:styleId="Footer">
    <w:name w:val="footer"/>
    <w:basedOn w:val="Normal"/>
    <w:link w:val="FooterChar"/>
    <w:rsid w:val="0085346D"/>
    <w:pPr>
      <w:tabs>
        <w:tab w:val="center" w:pos="4153"/>
        <w:tab w:val="right" w:pos="8306"/>
      </w:tabs>
    </w:pPr>
  </w:style>
  <w:style w:type="character" w:customStyle="1" w:styleId="FooterChar">
    <w:name w:val="Footer Char"/>
    <w:basedOn w:val="DefaultParagraphFont"/>
    <w:link w:val="Footer"/>
    <w:rsid w:val="0085346D"/>
    <w:rPr>
      <w:rFonts w:eastAsia="Times New Roman" w:cs="Times New Roman"/>
      <w:snapToGrid w:val="0"/>
      <w:szCs w:val="20"/>
      <w:lang w:val="en-US"/>
    </w:rPr>
  </w:style>
  <w:style w:type="character" w:styleId="PageNumber">
    <w:name w:val="page number"/>
    <w:basedOn w:val="DefaultParagraphFont"/>
    <w:rsid w:val="0085346D"/>
  </w:style>
  <w:style w:type="paragraph" w:styleId="BalloonText">
    <w:name w:val="Balloon Text"/>
    <w:basedOn w:val="Normal"/>
    <w:link w:val="BalloonTextChar"/>
    <w:uiPriority w:val="99"/>
    <w:semiHidden/>
    <w:unhideWhenUsed/>
    <w:rsid w:val="0085346D"/>
    <w:rPr>
      <w:rFonts w:ascii="Tahoma" w:hAnsi="Tahoma" w:cs="Tahoma"/>
      <w:sz w:val="16"/>
      <w:szCs w:val="16"/>
    </w:rPr>
  </w:style>
  <w:style w:type="character" w:customStyle="1" w:styleId="BalloonTextChar">
    <w:name w:val="Balloon Text Char"/>
    <w:basedOn w:val="DefaultParagraphFont"/>
    <w:link w:val="BalloonText"/>
    <w:uiPriority w:val="99"/>
    <w:semiHidden/>
    <w:rsid w:val="0085346D"/>
    <w:rPr>
      <w:rFonts w:ascii="Tahoma" w:eastAsia="Times New Roman" w:hAnsi="Tahoma" w:cs="Tahoma"/>
      <w:snapToGrid w:val="0"/>
      <w:sz w:val="16"/>
      <w:szCs w:val="16"/>
      <w:lang w:val="en-US"/>
    </w:rPr>
  </w:style>
  <w:style w:type="paragraph" w:styleId="ListParagraph">
    <w:name w:val="List Paragraph"/>
    <w:basedOn w:val="Normal"/>
    <w:uiPriority w:val="34"/>
    <w:qFormat/>
    <w:rsid w:val="007A4D83"/>
    <w:pPr>
      <w:ind w:left="720"/>
      <w:contextualSpacing/>
    </w:pPr>
  </w:style>
  <w:style w:type="character" w:styleId="BookTitle">
    <w:name w:val="Book Title"/>
    <w:uiPriority w:val="33"/>
    <w:qFormat/>
    <w:rsid w:val="00E77AE9"/>
    <w:rPr>
      <w:i/>
      <w:iCs/>
      <w:smallCaps/>
      <w:spacing w:val="5"/>
    </w:rPr>
  </w:style>
  <w:style w:type="table" w:styleId="TableGrid">
    <w:name w:val="Table Grid"/>
    <w:basedOn w:val="TableNormal"/>
    <w:uiPriority w:val="59"/>
    <w:rsid w:val="00E77AE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B6E01"/>
    <w:rPr>
      <w:sz w:val="16"/>
      <w:szCs w:val="16"/>
    </w:rPr>
  </w:style>
  <w:style w:type="paragraph" w:styleId="CommentText">
    <w:name w:val="annotation text"/>
    <w:basedOn w:val="Normal"/>
    <w:link w:val="CommentTextChar"/>
    <w:uiPriority w:val="99"/>
    <w:unhideWhenUsed/>
    <w:rsid w:val="003B6E01"/>
    <w:rPr>
      <w:sz w:val="20"/>
    </w:rPr>
  </w:style>
  <w:style w:type="character" w:customStyle="1" w:styleId="CommentTextChar">
    <w:name w:val="Comment Text Char"/>
    <w:basedOn w:val="DefaultParagraphFont"/>
    <w:link w:val="CommentText"/>
    <w:uiPriority w:val="99"/>
    <w:rsid w:val="003B6E01"/>
    <w:rPr>
      <w:rFonts w:eastAsia="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3B6E01"/>
    <w:rPr>
      <w:b/>
      <w:bCs/>
    </w:rPr>
  </w:style>
  <w:style w:type="character" w:customStyle="1" w:styleId="CommentSubjectChar">
    <w:name w:val="Comment Subject Char"/>
    <w:basedOn w:val="CommentTextChar"/>
    <w:link w:val="CommentSubject"/>
    <w:uiPriority w:val="99"/>
    <w:semiHidden/>
    <w:rsid w:val="003B6E01"/>
    <w:rPr>
      <w:rFonts w:eastAsia="Times New Roman" w:cs="Times New Roman"/>
      <w:b/>
      <w:bCs/>
      <w:snapToGrid w:val="0"/>
      <w:sz w:val="20"/>
      <w:szCs w:val="20"/>
      <w:lang w:val="en-US"/>
    </w:rPr>
  </w:style>
  <w:style w:type="character" w:styleId="Hyperlink">
    <w:name w:val="Hyperlink"/>
    <w:basedOn w:val="DefaultParagraphFont"/>
    <w:uiPriority w:val="99"/>
    <w:unhideWhenUsed/>
    <w:rsid w:val="00654686"/>
    <w:rPr>
      <w:color w:val="0000FF" w:themeColor="hyperlink"/>
      <w:u w:val="single"/>
    </w:rPr>
  </w:style>
  <w:style w:type="paragraph" w:styleId="Revision">
    <w:name w:val="Revision"/>
    <w:hidden/>
    <w:uiPriority w:val="99"/>
    <w:semiHidden/>
    <w:rsid w:val="00090322"/>
    <w:pPr>
      <w:spacing w:after="0" w:line="240" w:lineRule="auto"/>
    </w:pPr>
    <w:rPr>
      <w:rFonts w:eastAsia="Times New Roman" w:cs="Times New Roman"/>
      <w:snapToGrid w:val="0"/>
      <w:szCs w:val="20"/>
      <w:lang w:val="en-US"/>
    </w:rPr>
  </w:style>
  <w:style w:type="character" w:styleId="FollowedHyperlink">
    <w:name w:val="FollowedHyperlink"/>
    <w:basedOn w:val="DefaultParagraphFont"/>
    <w:uiPriority w:val="99"/>
    <w:semiHidden/>
    <w:unhideWhenUsed/>
    <w:rsid w:val="00245587"/>
    <w:rPr>
      <w:color w:val="800080" w:themeColor="followedHyperlink"/>
      <w:u w:val="single"/>
    </w:rPr>
  </w:style>
  <w:style w:type="paragraph" w:customStyle="1" w:styleId="subsection">
    <w:name w:val="subsection"/>
    <w:basedOn w:val="Normal"/>
    <w:rsid w:val="00DF397B"/>
    <w:pPr>
      <w:widowControl/>
      <w:spacing w:before="100" w:beforeAutospacing="1" w:after="100" w:afterAutospacing="1"/>
    </w:pPr>
    <w:rPr>
      <w:snapToGrid/>
      <w:szCs w:val="24"/>
      <w:lang w:val="en-AU" w:eastAsia="en-AU"/>
    </w:rPr>
  </w:style>
  <w:style w:type="paragraph" w:customStyle="1" w:styleId="paragraph">
    <w:name w:val="paragraph"/>
    <w:basedOn w:val="Normal"/>
    <w:rsid w:val="00DF397B"/>
    <w:pPr>
      <w:widowControl/>
      <w:spacing w:before="100" w:beforeAutospacing="1" w:after="100" w:afterAutospacing="1"/>
    </w:pPr>
    <w:rPr>
      <w:snapToGrid/>
      <w:szCs w:val="24"/>
      <w:lang w:val="en-AU" w:eastAsia="en-AU"/>
    </w:rPr>
  </w:style>
  <w:style w:type="character" w:customStyle="1" w:styleId="UnresolvedMention1">
    <w:name w:val="Unresolved Mention1"/>
    <w:basedOn w:val="DefaultParagraphFont"/>
    <w:uiPriority w:val="99"/>
    <w:semiHidden/>
    <w:unhideWhenUsed/>
    <w:rsid w:val="00FD2220"/>
    <w:rPr>
      <w:color w:val="605E5C"/>
      <w:shd w:val="clear" w:color="auto" w:fill="E1DFDD"/>
    </w:rPr>
  </w:style>
  <w:style w:type="paragraph" w:customStyle="1" w:styleId="Default">
    <w:name w:val="Default"/>
    <w:rsid w:val="00EC64D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307">
      <w:bodyDiv w:val="1"/>
      <w:marLeft w:val="0"/>
      <w:marRight w:val="0"/>
      <w:marTop w:val="0"/>
      <w:marBottom w:val="0"/>
      <w:divBdr>
        <w:top w:val="none" w:sz="0" w:space="0" w:color="auto"/>
        <w:left w:val="none" w:sz="0" w:space="0" w:color="auto"/>
        <w:bottom w:val="none" w:sz="0" w:space="0" w:color="auto"/>
        <w:right w:val="none" w:sz="0" w:space="0" w:color="auto"/>
      </w:divBdr>
    </w:div>
    <w:div w:id="318118308">
      <w:bodyDiv w:val="1"/>
      <w:marLeft w:val="0"/>
      <w:marRight w:val="0"/>
      <w:marTop w:val="0"/>
      <w:marBottom w:val="0"/>
      <w:divBdr>
        <w:top w:val="none" w:sz="0" w:space="0" w:color="auto"/>
        <w:left w:val="none" w:sz="0" w:space="0" w:color="auto"/>
        <w:bottom w:val="none" w:sz="0" w:space="0" w:color="auto"/>
        <w:right w:val="none" w:sz="0" w:space="0" w:color="auto"/>
      </w:divBdr>
    </w:div>
    <w:div w:id="471755004">
      <w:bodyDiv w:val="1"/>
      <w:marLeft w:val="0"/>
      <w:marRight w:val="0"/>
      <w:marTop w:val="0"/>
      <w:marBottom w:val="0"/>
      <w:divBdr>
        <w:top w:val="none" w:sz="0" w:space="0" w:color="auto"/>
        <w:left w:val="none" w:sz="0" w:space="0" w:color="auto"/>
        <w:bottom w:val="none" w:sz="0" w:space="0" w:color="auto"/>
        <w:right w:val="none" w:sz="0" w:space="0" w:color="auto"/>
      </w:divBdr>
    </w:div>
    <w:div w:id="687102476">
      <w:bodyDiv w:val="1"/>
      <w:marLeft w:val="0"/>
      <w:marRight w:val="0"/>
      <w:marTop w:val="0"/>
      <w:marBottom w:val="0"/>
      <w:divBdr>
        <w:top w:val="none" w:sz="0" w:space="0" w:color="auto"/>
        <w:left w:val="none" w:sz="0" w:space="0" w:color="auto"/>
        <w:bottom w:val="none" w:sz="0" w:space="0" w:color="auto"/>
        <w:right w:val="none" w:sz="0" w:space="0" w:color="auto"/>
      </w:divBdr>
    </w:div>
    <w:div w:id="854342826">
      <w:bodyDiv w:val="1"/>
      <w:marLeft w:val="0"/>
      <w:marRight w:val="0"/>
      <w:marTop w:val="0"/>
      <w:marBottom w:val="0"/>
      <w:divBdr>
        <w:top w:val="none" w:sz="0" w:space="0" w:color="auto"/>
        <w:left w:val="none" w:sz="0" w:space="0" w:color="auto"/>
        <w:bottom w:val="none" w:sz="0" w:space="0" w:color="auto"/>
        <w:right w:val="none" w:sz="0" w:space="0" w:color="auto"/>
      </w:divBdr>
    </w:div>
    <w:div w:id="955018556">
      <w:bodyDiv w:val="1"/>
      <w:marLeft w:val="0"/>
      <w:marRight w:val="0"/>
      <w:marTop w:val="0"/>
      <w:marBottom w:val="0"/>
      <w:divBdr>
        <w:top w:val="none" w:sz="0" w:space="0" w:color="auto"/>
        <w:left w:val="none" w:sz="0" w:space="0" w:color="auto"/>
        <w:bottom w:val="none" w:sz="0" w:space="0" w:color="auto"/>
        <w:right w:val="none" w:sz="0" w:space="0" w:color="auto"/>
      </w:divBdr>
    </w:div>
    <w:div w:id="960842856">
      <w:bodyDiv w:val="1"/>
      <w:marLeft w:val="0"/>
      <w:marRight w:val="0"/>
      <w:marTop w:val="0"/>
      <w:marBottom w:val="0"/>
      <w:divBdr>
        <w:top w:val="none" w:sz="0" w:space="0" w:color="auto"/>
        <w:left w:val="none" w:sz="0" w:space="0" w:color="auto"/>
        <w:bottom w:val="none" w:sz="0" w:space="0" w:color="auto"/>
        <w:right w:val="none" w:sz="0" w:space="0" w:color="auto"/>
      </w:divBdr>
    </w:div>
    <w:div w:id="1107963587">
      <w:bodyDiv w:val="1"/>
      <w:marLeft w:val="0"/>
      <w:marRight w:val="0"/>
      <w:marTop w:val="0"/>
      <w:marBottom w:val="0"/>
      <w:divBdr>
        <w:top w:val="none" w:sz="0" w:space="0" w:color="auto"/>
        <w:left w:val="none" w:sz="0" w:space="0" w:color="auto"/>
        <w:bottom w:val="none" w:sz="0" w:space="0" w:color="auto"/>
        <w:right w:val="none" w:sz="0" w:space="0" w:color="auto"/>
      </w:divBdr>
    </w:div>
    <w:div w:id="1317605827">
      <w:bodyDiv w:val="1"/>
      <w:marLeft w:val="0"/>
      <w:marRight w:val="0"/>
      <w:marTop w:val="0"/>
      <w:marBottom w:val="0"/>
      <w:divBdr>
        <w:top w:val="none" w:sz="0" w:space="0" w:color="auto"/>
        <w:left w:val="none" w:sz="0" w:space="0" w:color="auto"/>
        <w:bottom w:val="none" w:sz="0" w:space="0" w:color="auto"/>
        <w:right w:val="none" w:sz="0" w:space="0" w:color="auto"/>
      </w:divBdr>
    </w:div>
    <w:div w:id="1539199966">
      <w:bodyDiv w:val="1"/>
      <w:marLeft w:val="0"/>
      <w:marRight w:val="0"/>
      <w:marTop w:val="0"/>
      <w:marBottom w:val="0"/>
      <w:divBdr>
        <w:top w:val="none" w:sz="0" w:space="0" w:color="auto"/>
        <w:left w:val="none" w:sz="0" w:space="0" w:color="auto"/>
        <w:bottom w:val="none" w:sz="0" w:space="0" w:color="auto"/>
        <w:right w:val="none" w:sz="0" w:space="0" w:color="auto"/>
      </w:divBdr>
    </w:div>
    <w:div w:id="1948737373">
      <w:bodyDiv w:val="1"/>
      <w:marLeft w:val="0"/>
      <w:marRight w:val="0"/>
      <w:marTop w:val="0"/>
      <w:marBottom w:val="0"/>
      <w:divBdr>
        <w:top w:val="none" w:sz="0" w:space="0" w:color="auto"/>
        <w:left w:val="none" w:sz="0" w:space="0" w:color="auto"/>
        <w:bottom w:val="none" w:sz="0" w:space="0" w:color="auto"/>
        <w:right w:val="none" w:sz="0" w:space="0" w:color="auto"/>
      </w:divBdr>
    </w:div>
    <w:div w:id="20535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Series/C1997A002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 M A T T ! 9 0 6 6 3 7 0 9 . 1 < / d o c u m e n t i d >  
     < s e n d e r i d > 1 0 1 5 9 < / s e n d e r i d >  
     < s e n d e r e m a i l > K A H - M U N . W O N G @ S P A R K E . C O M . A U < / s e n d e r e m a i l >  
     < l a s t m o d i f i e d > 2 0 2 3 - 0 8 - 1 6 T 1 3 : 3 5 : 0 0 . 0 0 0 0 0 0 0 + 1 0 : 0 0 < / l a s t m o d i f i e d >  
     < d a t a b a s e > M A T T < / 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EA927164838BD4BB90D0ABE7093D2DA" ma:contentTypeVersion="" ma:contentTypeDescription="PDMS Document Site Content Type" ma:contentTypeScope="" ma:versionID="ad3c1249578a4199e31654158a9ffcf6">
  <xsd:schema xmlns:xsd="http://www.w3.org/2001/XMLSchema" xmlns:xs="http://www.w3.org/2001/XMLSchema" xmlns:p="http://schemas.microsoft.com/office/2006/metadata/properties" xmlns:ns2="CF9931B6-DEB0-461C-AE35-6B4AA476256B" targetNamespace="http://schemas.microsoft.com/office/2006/metadata/properties" ma:root="true" ma:fieldsID="2c16e7cb7a71fd5f1713daa8a7ad9b03" ns2:_="">
    <xsd:import namespace="CF9931B6-DEB0-461C-AE35-6B4AA476256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1B6-DEB0-461C-AE35-6B4AA476256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CF9931B6-DEB0-461C-AE35-6B4AA476256B" xsi:nil="true"/>
  </documentManagement>
</p:properties>
</file>

<file path=customXml/itemProps1.xml><?xml version="1.0" encoding="utf-8"?>
<ds:datastoreItem xmlns:ds="http://schemas.openxmlformats.org/officeDocument/2006/customXml" ds:itemID="{98434486-71DF-4149-9E22-87613A0FF347}">
  <ds:schemaRefs>
    <ds:schemaRef ds:uri="http://www.imanage.com/work/xmlschema"/>
  </ds:schemaRefs>
</ds:datastoreItem>
</file>

<file path=customXml/itemProps2.xml><?xml version="1.0" encoding="utf-8"?>
<ds:datastoreItem xmlns:ds="http://schemas.openxmlformats.org/officeDocument/2006/customXml" ds:itemID="{C498AE1B-FC27-445E-B47F-9B3315BF8FCF}">
  <ds:schemaRefs>
    <ds:schemaRef ds:uri="http://schemas.openxmlformats.org/officeDocument/2006/bibliography"/>
  </ds:schemaRefs>
</ds:datastoreItem>
</file>

<file path=customXml/itemProps3.xml><?xml version="1.0" encoding="utf-8"?>
<ds:datastoreItem xmlns:ds="http://schemas.openxmlformats.org/officeDocument/2006/customXml" ds:itemID="{FC2CDFCE-5EE5-447C-89B4-BF5837E6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1B6-DEB0-461C-AE35-6B4AA4762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A71DB-AF89-4A75-A571-56F3CC03DFCA}">
  <ds:schemaRefs>
    <ds:schemaRef ds:uri="http://schemas.microsoft.com/sharepoint/v3/contenttype/forms"/>
  </ds:schemaRefs>
</ds:datastoreItem>
</file>

<file path=customXml/itemProps5.xml><?xml version="1.0" encoding="utf-8"?>
<ds:datastoreItem xmlns:ds="http://schemas.openxmlformats.org/officeDocument/2006/customXml" ds:itemID="{60D51B87-B87F-4096-BC84-6F46E6A38C66}">
  <ds:schemaRefs>
    <ds:schemaRef ds:uri="http://schemas.microsoft.com/office/2006/documentManagement/types"/>
    <ds:schemaRef ds:uri="http://purl.org/dc/terms/"/>
    <ds:schemaRef ds:uri="http://schemas.openxmlformats.org/package/2006/metadata/core-properties"/>
    <ds:schemaRef ds:uri="http://purl.org/dc/dcmitype/"/>
    <ds:schemaRef ds:uri="CF9931B6-DEB0-461C-AE35-6B4AA476256B"/>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11902</CharactersWithSpaces>
  <SharedDoc>false</SharedDoc>
  <HLinks>
    <vt:vector size="12" baseType="variant">
      <vt:variant>
        <vt:i4>589841</vt:i4>
      </vt:variant>
      <vt:variant>
        <vt:i4>0</vt:i4>
      </vt:variant>
      <vt:variant>
        <vt:i4>0</vt:i4>
      </vt:variant>
      <vt:variant>
        <vt:i4>5</vt:i4>
      </vt:variant>
      <vt:variant>
        <vt:lpwstr>https://www.legislation.gov.au/Series/C1997A00223</vt:lpwstr>
      </vt:variant>
      <vt:variant>
        <vt:lpwstr/>
      </vt:variant>
      <vt:variant>
        <vt:i4>2097221</vt:i4>
      </vt:variant>
      <vt:variant>
        <vt:i4>0</vt:i4>
      </vt:variant>
      <vt:variant>
        <vt:i4>0</vt:i4>
      </vt:variant>
      <vt:variant>
        <vt:i4>5</vt:i4>
      </vt:variant>
      <vt:variant>
        <vt:lpwstr>https://www.aph.gov.au/-/media/Committees/Senate/committee/regord_ctte/guidelines/Guidelines_2nd_Edition.pdf?la=en&amp;hash=9AC3D35ABD4E9B68CA2EB90E207D8066DA97E89E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Zeng</dc:creator>
  <cp:keywords/>
  <cp:lastModifiedBy>VANCUYLENBURG, Chrisanne</cp:lastModifiedBy>
  <cp:revision>5</cp:revision>
  <cp:lastPrinted>2021-02-17T00:05:00Z</cp:lastPrinted>
  <dcterms:created xsi:type="dcterms:W3CDTF">2023-11-26T23:25:00Z</dcterms:created>
  <dcterms:modified xsi:type="dcterms:W3CDTF">2023-11-28T22:19:00Z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0x010100266966F133664895A6EE3632470D45F5004EA927164838BD4BB90D0ABE7093D2DA</vt:lpwstr>
  </property>
</Properties>
</file>