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DAB9" w14:textId="77777777" w:rsidR="00FC7F4E" w:rsidRPr="00FC7F4E" w:rsidRDefault="00FC7F4E" w:rsidP="00FC7F4E">
      <w:pPr>
        <w:rPr>
          <w:rFonts w:eastAsia="Times New Roman" w:cs="Times New Roman"/>
          <w:noProof/>
          <w:sz w:val="20"/>
          <w:szCs w:val="24"/>
          <w:lang w:val="en-AU" w:eastAsia="en-AU" w:bidi="en-US"/>
        </w:rPr>
      </w:pPr>
      <w:r w:rsidRPr="00FC7F4E">
        <w:rPr>
          <w:rFonts w:eastAsia="Times New Roman" w:cs="Times New Roman"/>
          <w:noProof/>
          <w:sz w:val="20"/>
          <w:szCs w:val="24"/>
          <w:lang w:val="en-AU" w:eastAsia="en-AU" w:bidi="en-US"/>
        </w:rPr>
        <w:drawing>
          <wp:inline distT="0" distB="0" distL="0" distR="0" wp14:anchorId="17AFDA7E" wp14:editId="6EF73061">
            <wp:extent cx="2657475" cy="438150"/>
            <wp:effectExtent l="0" t="0" r="9525" b="0"/>
            <wp:docPr id="5" name="Picture 7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0B35E" w14:textId="77777777" w:rsidR="00FC7F4E" w:rsidRPr="00FC7F4E" w:rsidRDefault="00FC7F4E" w:rsidP="00FC7F4E">
      <w:pPr>
        <w:pBdr>
          <w:bottom w:val="single" w:sz="4" w:space="1" w:color="auto"/>
        </w:pBdr>
        <w:rPr>
          <w:rFonts w:eastAsia="Times New Roman" w:cs="Times New Roman"/>
          <w:b/>
          <w:bCs/>
          <w:szCs w:val="24"/>
          <w:lang w:bidi="en-US"/>
        </w:rPr>
      </w:pPr>
    </w:p>
    <w:p w14:paraId="6EEDCD8D" w14:textId="77777777" w:rsidR="00FC7F4E" w:rsidRPr="00FC7F4E" w:rsidRDefault="00FC7F4E" w:rsidP="00FC7F4E">
      <w:pPr>
        <w:pBdr>
          <w:bottom w:val="single" w:sz="4" w:space="1" w:color="auto"/>
        </w:pBdr>
        <w:rPr>
          <w:rFonts w:eastAsia="Times New Roman" w:cs="Times New Roman"/>
          <w:b/>
          <w:sz w:val="20"/>
          <w:szCs w:val="24"/>
          <w:lang w:bidi="en-US"/>
        </w:rPr>
      </w:pPr>
      <w:r w:rsidRPr="00FC7F4E">
        <w:rPr>
          <w:rFonts w:eastAsia="Times New Roman" w:cs="Times New Roman"/>
          <w:b/>
          <w:sz w:val="20"/>
          <w:szCs w:val="24"/>
          <w:lang w:bidi="en-US"/>
        </w:rPr>
        <w:t>Food Standards (Proposal P1062 – Defining added sugars for claims) Variation</w:t>
      </w:r>
    </w:p>
    <w:p w14:paraId="33F3811A" w14:textId="77777777" w:rsidR="00FC7F4E" w:rsidRPr="00FC7F4E" w:rsidRDefault="00FC7F4E" w:rsidP="00FC7F4E">
      <w:pPr>
        <w:pBdr>
          <w:bottom w:val="single" w:sz="4" w:space="1" w:color="auto"/>
        </w:pBdr>
        <w:rPr>
          <w:rFonts w:eastAsia="Times New Roman" w:cs="Times New Roman"/>
          <w:b/>
          <w:sz w:val="20"/>
          <w:szCs w:val="24"/>
          <w:lang w:bidi="en-US"/>
        </w:rPr>
      </w:pPr>
    </w:p>
    <w:p w14:paraId="1FAC850F" w14:textId="77777777" w:rsidR="00FC7F4E" w:rsidRPr="00FC7F4E" w:rsidRDefault="00FC7F4E" w:rsidP="00FC7F4E">
      <w:pPr>
        <w:rPr>
          <w:rFonts w:eastAsia="Times New Roman" w:cs="Times New Roman"/>
          <w:sz w:val="20"/>
          <w:szCs w:val="24"/>
          <w:lang w:bidi="en-US"/>
        </w:rPr>
      </w:pPr>
    </w:p>
    <w:p w14:paraId="38795648" w14:textId="77777777" w:rsidR="00FC7F4E" w:rsidRPr="00FC7F4E" w:rsidRDefault="00FC7F4E" w:rsidP="00FC7F4E">
      <w:pPr>
        <w:rPr>
          <w:rFonts w:eastAsia="Times New Roman" w:cs="Times New Roman"/>
          <w:sz w:val="20"/>
          <w:szCs w:val="24"/>
          <w:lang w:bidi="en-US"/>
        </w:rPr>
      </w:pPr>
      <w:r w:rsidRPr="00FC7F4E">
        <w:rPr>
          <w:rFonts w:eastAsia="Times New Roman" w:cs="Times New Roman"/>
          <w:sz w:val="20"/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FC7F4E">
        <w:rPr>
          <w:rFonts w:eastAsia="Times New Roman" w:cs="Times New Roman"/>
          <w:i/>
          <w:sz w:val="20"/>
          <w:szCs w:val="24"/>
          <w:lang w:bidi="en-US"/>
        </w:rPr>
        <w:t>Food Standards Australia New Zealand Act 1991</w:t>
      </w:r>
      <w:r w:rsidRPr="00FC7F4E">
        <w:rPr>
          <w:rFonts w:eastAsia="Times New Roman" w:cs="Times New Roman"/>
          <w:sz w:val="20"/>
          <w:szCs w:val="24"/>
          <w:lang w:bidi="en-US"/>
        </w:rPr>
        <w:t>.  The variation commences on the date specified in clause 3 of this variation.</w:t>
      </w:r>
    </w:p>
    <w:p w14:paraId="21EFED16" w14:textId="77777777" w:rsidR="00FC7F4E" w:rsidRPr="00FC7F4E" w:rsidRDefault="00FC7F4E" w:rsidP="00FC7F4E">
      <w:pPr>
        <w:rPr>
          <w:rFonts w:eastAsia="Times New Roman" w:cs="Times New Roman"/>
          <w:sz w:val="20"/>
          <w:szCs w:val="24"/>
          <w:lang w:bidi="en-US"/>
        </w:rPr>
      </w:pPr>
    </w:p>
    <w:p w14:paraId="0C67322C" w14:textId="7D0075DD" w:rsidR="00FC7F4E" w:rsidRPr="00FC7F4E" w:rsidRDefault="00643331" w:rsidP="00FC7F4E">
      <w:pPr>
        <w:rPr>
          <w:rFonts w:eastAsia="Times New Roman" w:cs="Times New Roman"/>
          <w:sz w:val="20"/>
          <w:szCs w:val="24"/>
          <w:lang w:bidi="en-US"/>
        </w:rPr>
      </w:pPr>
      <w:r w:rsidRPr="00643331">
        <w:rPr>
          <w:rFonts w:eastAsia="Times New Roman" w:cs="Times New Roman"/>
          <w:sz w:val="20"/>
          <w:szCs w:val="24"/>
          <w:lang w:bidi="en-US"/>
        </w:rPr>
        <w:t>4</w:t>
      </w:r>
      <w:r w:rsidR="00AA4A87" w:rsidRPr="00643331">
        <w:rPr>
          <w:rFonts w:eastAsia="Times New Roman" w:cs="Times New Roman"/>
          <w:sz w:val="20"/>
          <w:szCs w:val="24"/>
          <w:lang w:bidi="en-US"/>
        </w:rPr>
        <w:t xml:space="preserve"> D</w:t>
      </w:r>
      <w:r w:rsidR="00AA4A87">
        <w:rPr>
          <w:rFonts w:eastAsia="Times New Roman" w:cs="Times New Roman"/>
          <w:sz w:val="20"/>
          <w:szCs w:val="24"/>
          <w:lang w:bidi="en-US"/>
        </w:rPr>
        <w:t>ecember 2023</w:t>
      </w:r>
    </w:p>
    <w:p w14:paraId="6DFC78E8" w14:textId="77777777" w:rsidR="00FC7F4E" w:rsidRPr="00FC7F4E" w:rsidRDefault="00FC7F4E" w:rsidP="00FC7F4E">
      <w:pPr>
        <w:rPr>
          <w:rFonts w:eastAsia="Times New Roman" w:cs="Times New Roman"/>
          <w:sz w:val="20"/>
          <w:szCs w:val="24"/>
          <w:lang w:bidi="en-US"/>
        </w:rPr>
      </w:pPr>
    </w:p>
    <w:p w14:paraId="29596102" w14:textId="1B624FFD" w:rsidR="00FC7F4E" w:rsidRPr="00FC7F4E" w:rsidRDefault="00643331" w:rsidP="00FC7F4E">
      <w:pPr>
        <w:rPr>
          <w:rFonts w:eastAsia="Times New Roman" w:cs="Times New Roman"/>
          <w:sz w:val="20"/>
          <w:szCs w:val="24"/>
          <w:lang w:bidi="en-US"/>
        </w:rPr>
      </w:pPr>
      <w:r>
        <w:rPr>
          <w:rFonts w:eastAsia="Times New Roman" w:cs="Times New Roman"/>
          <w:noProof/>
          <w:sz w:val="20"/>
          <w:szCs w:val="24"/>
          <w:lang w:bidi="en-US"/>
        </w:rPr>
        <w:drawing>
          <wp:inline distT="0" distB="0" distL="0" distR="0" wp14:anchorId="37484B6C" wp14:editId="17D05663">
            <wp:extent cx="951230" cy="676910"/>
            <wp:effectExtent l="0" t="0" r="1270" b="8890"/>
            <wp:docPr id="1" name="Picture 1" descr="Signature of the 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 of the Delegate of the Board of Food Standards Australia New Zea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EB60F1" w14:textId="42F42C74" w:rsidR="00FC7F4E" w:rsidRPr="00FC7F4E" w:rsidRDefault="00AA4A87" w:rsidP="00FC7F4E">
      <w:pPr>
        <w:rPr>
          <w:rFonts w:eastAsia="Times New Roman" w:cs="Times New Roman"/>
          <w:sz w:val="20"/>
          <w:szCs w:val="24"/>
          <w:lang w:bidi="en-US"/>
        </w:rPr>
      </w:pPr>
      <w:r>
        <w:rPr>
          <w:rFonts w:eastAsia="Times New Roman" w:cs="Times New Roman"/>
          <w:sz w:val="20"/>
          <w:szCs w:val="24"/>
          <w:lang w:bidi="en-US"/>
        </w:rPr>
        <w:t>Owen Walsh, Section Manager – Standards Management</w:t>
      </w:r>
    </w:p>
    <w:p w14:paraId="34F2E7E0" w14:textId="77777777" w:rsidR="00FC7F4E" w:rsidRPr="00FC7F4E" w:rsidRDefault="00FC7F4E" w:rsidP="00FC7F4E">
      <w:pPr>
        <w:rPr>
          <w:rFonts w:eastAsia="Times New Roman" w:cs="Times New Roman"/>
          <w:sz w:val="20"/>
          <w:szCs w:val="24"/>
          <w:lang w:bidi="en-US"/>
        </w:rPr>
      </w:pPr>
      <w:r w:rsidRPr="00FC7F4E">
        <w:rPr>
          <w:rFonts w:eastAsia="Times New Roman" w:cs="Times New Roman"/>
          <w:sz w:val="20"/>
          <w:szCs w:val="24"/>
          <w:lang w:bidi="en-US"/>
        </w:rPr>
        <w:t>Delegate of the Board of Food Standards Australia New Zealand</w:t>
      </w:r>
    </w:p>
    <w:p w14:paraId="65B64C8C" w14:textId="77777777" w:rsidR="00FC7F4E" w:rsidRPr="00FC7F4E" w:rsidRDefault="00FC7F4E" w:rsidP="00FC7F4E">
      <w:pPr>
        <w:rPr>
          <w:rFonts w:eastAsia="Times New Roman" w:cs="Times New Roman"/>
          <w:sz w:val="20"/>
          <w:szCs w:val="24"/>
          <w:lang w:bidi="en-US"/>
        </w:rPr>
      </w:pPr>
    </w:p>
    <w:p w14:paraId="1DA37E56" w14:textId="77777777" w:rsidR="00FC7F4E" w:rsidRPr="00FC7F4E" w:rsidRDefault="00FC7F4E" w:rsidP="00FC7F4E">
      <w:pPr>
        <w:rPr>
          <w:rFonts w:eastAsia="Times New Roman" w:cs="Times New Roman"/>
          <w:sz w:val="20"/>
          <w:szCs w:val="24"/>
          <w:lang w:bidi="en-US"/>
        </w:rPr>
      </w:pPr>
    </w:p>
    <w:p w14:paraId="24327D2A" w14:textId="77777777" w:rsidR="00FC7F4E" w:rsidRPr="00FC7F4E" w:rsidRDefault="00FC7F4E" w:rsidP="00FC7F4E">
      <w:pPr>
        <w:rPr>
          <w:rFonts w:eastAsia="Times New Roman" w:cs="Times New Roman"/>
          <w:sz w:val="20"/>
          <w:szCs w:val="24"/>
          <w:lang w:bidi="en-US"/>
        </w:rPr>
      </w:pPr>
    </w:p>
    <w:p w14:paraId="3FF87885" w14:textId="77777777" w:rsidR="00FC7F4E" w:rsidRPr="00FC7F4E" w:rsidRDefault="00FC7F4E" w:rsidP="00FC7F4E">
      <w:pPr>
        <w:rPr>
          <w:rFonts w:eastAsia="Times New Roman" w:cs="Times New Roman"/>
          <w:sz w:val="20"/>
          <w:szCs w:val="24"/>
          <w:lang w:bidi="en-US"/>
        </w:rPr>
      </w:pPr>
    </w:p>
    <w:p w14:paraId="3A344C00" w14:textId="77777777" w:rsidR="00FC7F4E" w:rsidRPr="00FC7F4E" w:rsidRDefault="00FC7F4E" w:rsidP="00FC7F4E">
      <w:pPr>
        <w:rPr>
          <w:rFonts w:eastAsia="Times New Roman" w:cs="Times New Roman"/>
          <w:sz w:val="20"/>
          <w:szCs w:val="24"/>
          <w:lang w:bidi="en-US"/>
        </w:rPr>
      </w:pPr>
    </w:p>
    <w:p w14:paraId="035472FF" w14:textId="77777777" w:rsidR="00FC7F4E" w:rsidRPr="00FC7F4E" w:rsidRDefault="00FC7F4E" w:rsidP="00FC7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sz w:val="20"/>
          <w:szCs w:val="24"/>
          <w:lang w:val="en-AU" w:bidi="en-US"/>
        </w:rPr>
      </w:pPr>
      <w:r w:rsidRPr="00FC7F4E">
        <w:rPr>
          <w:rFonts w:eastAsia="Times New Roman" w:cs="Times New Roman"/>
          <w:b/>
          <w:sz w:val="20"/>
          <w:szCs w:val="24"/>
          <w:lang w:val="en-AU" w:bidi="en-US"/>
        </w:rPr>
        <w:t xml:space="preserve">Note:  </w:t>
      </w:r>
    </w:p>
    <w:p w14:paraId="59CC4FB1" w14:textId="77777777" w:rsidR="00FC7F4E" w:rsidRPr="00FC7F4E" w:rsidRDefault="00FC7F4E" w:rsidP="00FC7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0"/>
          <w:szCs w:val="24"/>
          <w:lang w:val="en-AU" w:bidi="en-US"/>
        </w:rPr>
      </w:pPr>
    </w:p>
    <w:p w14:paraId="0E1A15D8" w14:textId="4EF6728D" w:rsidR="00FC7F4E" w:rsidRPr="00AA4A87" w:rsidRDefault="00FC7F4E" w:rsidP="00FC7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0"/>
          <w:szCs w:val="24"/>
          <w:lang w:val="en-AU" w:bidi="en-US"/>
        </w:rPr>
      </w:pPr>
      <w:r w:rsidRPr="00FC7F4E">
        <w:rPr>
          <w:rFonts w:eastAsia="Times New Roman" w:cs="Times New Roman"/>
          <w:sz w:val="20"/>
          <w:szCs w:val="24"/>
          <w:lang w:val="en-AU" w:bidi="en-US"/>
        </w:rPr>
        <w:t xml:space="preserve">This variation will be published in the Commonwealth of Australia Gazette No. FSC </w:t>
      </w:r>
      <w:r w:rsidR="00AA4A87" w:rsidRPr="00AA4A87">
        <w:rPr>
          <w:rFonts w:eastAsia="Times New Roman" w:cs="Times New Roman"/>
          <w:sz w:val="20"/>
          <w:szCs w:val="24"/>
          <w:lang w:val="en-AU" w:bidi="en-US"/>
        </w:rPr>
        <w:t>164</w:t>
      </w:r>
      <w:r w:rsidRPr="00AA4A87">
        <w:rPr>
          <w:rFonts w:eastAsia="Times New Roman" w:cs="Times New Roman"/>
          <w:sz w:val="20"/>
          <w:szCs w:val="24"/>
          <w:lang w:val="en-AU" w:bidi="en-US"/>
        </w:rPr>
        <w:t xml:space="preserve"> on </w:t>
      </w:r>
      <w:r w:rsidR="00AA4A87" w:rsidRPr="00AA4A87">
        <w:rPr>
          <w:rFonts w:eastAsia="Times New Roman" w:cs="Times New Roman"/>
          <w:sz w:val="20"/>
          <w:szCs w:val="24"/>
          <w:lang w:val="en-AU" w:bidi="en-US"/>
        </w:rPr>
        <w:t>13 December</w:t>
      </w:r>
      <w:r w:rsidRPr="00AA4A87">
        <w:rPr>
          <w:rFonts w:eastAsia="Times New Roman" w:cs="Times New Roman"/>
          <w:sz w:val="20"/>
          <w:szCs w:val="24"/>
          <w:lang w:val="en-AU" w:bidi="en-US"/>
        </w:rPr>
        <w:t xml:space="preserve"> 20</w:t>
      </w:r>
      <w:r w:rsidR="00AA4A87" w:rsidRPr="00AA4A87">
        <w:rPr>
          <w:rFonts w:eastAsia="Times New Roman" w:cs="Times New Roman"/>
          <w:sz w:val="20"/>
          <w:szCs w:val="24"/>
          <w:lang w:val="en-AU" w:bidi="en-US"/>
        </w:rPr>
        <w:t>23</w:t>
      </w:r>
      <w:r w:rsidRPr="00AA4A87">
        <w:rPr>
          <w:rFonts w:eastAsia="Times New Roman" w:cs="Times New Roman"/>
          <w:sz w:val="20"/>
          <w:szCs w:val="24"/>
          <w:lang w:val="en-AU" w:bidi="en-US"/>
        </w:rPr>
        <w:t xml:space="preserve">. This means that this date is the gazettal date for the purposes of clause 3 of the variation. </w:t>
      </w:r>
    </w:p>
    <w:p w14:paraId="19C4B01A" w14:textId="77777777" w:rsidR="00FC7F4E" w:rsidRPr="00FC7F4E" w:rsidRDefault="00FC7F4E" w:rsidP="00FC7F4E">
      <w:pPr>
        <w:rPr>
          <w:rFonts w:eastAsia="Times New Roman" w:cs="Times New Roman"/>
          <w:sz w:val="20"/>
          <w:szCs w:val="24"/>
          <w:lang w:bidi="en-US"/>
        </w:rPr>
      </w:pPr>
    </w:p>
    <w:p w14:paraId="29A48481" w14:textId="77777777" w:rsidR="00FC7F4E" w:rsidRPr="00FC7F4E" w:rsidRDefault="00FC7F4E" w:rsidP="00FC7F4E">
      <w:pPr>
        <w:rPr>
          <w:rFonts w:eastAsia="Times New Roman" w:cs="Times New Roman"/>
          <w:sz w:val="20"/>
          <w:szCs w:val="24"/>
          <w:lang w:bidi="en-US"/>
        </w:rPr>
      </w:pPr>
      <w:r w:rsidRPr="00FC7F4E">
        <w:rPr>
          <w:rFonts w:eastAsia="Times New Roman" w:cs="Times New Roman"/>
          <w:sz w:val="20"/>
          <w:szCs w:val="24"/>
          <w:lang w:bidi="en-US"/>
        </w:rPr>
        <w:br w:type="page"/>
      </w:r>
    </w:p>
    <w:p w14:paraId="277BFF0A" w14:textId="77777777" w:rsidR="00FC7F4E" w:rsidRPr="00FC7F4E" w:rsidRDefault="00FC7F4E" w:rsidP="00FC7F4E">
      <w:pPr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FC7F4E">
        <w:rPr>
          <w:rFonts w:eastAsia="Times New Roman" w:cs="Times New Roman"/>
          <w:b/>
          <w:sz w:val="20"/>
          <w:szCs w:val="20"/>
        </w:rPr>
        <w:lastRenderedPageBreak/>
        <w:t>1</w:t>
      </w:r>
      <w:r w:rsidRPr="00FC7F4E">
        <w:rPr>
          <w:rFonts w:eastAsia="Times New Roman" w:cs="Times New Roman"/>
          <w:b/>
          <w:sz w:val="20"/>
          <w:szCs w:val="20"/>
        </w:rPr>
        <w:tab/>
        <w:t>Name</w:t>
      </w:r>
    </w:p>
    <w:p w14:paraId="5AF3E29F" w14:textId="77777777" w:rsidR="00FC7F4E" w:rsidRPr="00FC7F4E" w:rsidRDefault="00FC7F4E" w:rsidP="00FC7F4E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FC7F4E">
        <w:rPr>
          <w:rFonts w:eastAsia="Times New Roman" w:cs="Times New Roman"/>
          <w:sz w:val="20"/>
          <w:szCs w:val="20"/>
        </w:rPr>
        <w:t xml:space="preserve">This instrument is the </w:t>
      </w:r>
      <w:r w:rsidRPr="00FC7F4E">
        <w:rPr>
          <w:rFonts w:eastAsia="Times New Roman" w:cs="Times New Roman"/>
          <w:i/>
          <w:sz w:val="20"/>
          <w:szCs w:val="20"/>
        </w:rPr>
        <w:t>Food Standards (Proposal P1062 – Defining added sugars for claims) Variation</w:t>
      </w:r>
      <w:r w:rsidRPr="00FC7F4E">
        <w:rPr>
          <w:rFonts w:eastAsia="Times New Roman" w:cs="Times New Roman"/>
          <w:sz w:val="20"/>
          <w:szCs w:val="20"/>
        </w:rPr>
        <w:t>.</w:t>
      </w:r>
    </w:p>
    <w:p w14:paraId="5949CC3F" w14:textId="77777777" w:rsidR="00FC7F4E" w:rsidRPr="00FC7F4E" w:rsidRDefault="00FC7F4E" w:rsidP="00FC7F4E">
      <w:pPr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FC7F4E">
        <w:rPr>
          <w:rFonts w:eastAsia="Times New Roman" w:cs="Times New Roman"/>
          <w:b/>
          <w:sz w:val="20"/>
          <w:szCs w:val="20"/>
        </w:rPr>
        <w:t>2</w:t>
      </w:r>
      <w:r w:rsidRPr="00FC7F4E">
        <w:rPr>
          <w:rFonts w:eastAsia="Times New Roman" w:cs="Times New Roman"/>
          <w:b/>
          <w:sz w:val="20"/>
          <w:szCs w:val="20"/>
        </w:rPr>
        <w:tab/>
        <w:t xml:space="preserve">Variation to a standard in the </w:t>
      </w:r>
      <w:r w:rsidRPr="00FC7F4E">
        <w:rPr>
          <w:rFonts w:eastAsia="Times New Roman" w:cs="Times New Roman"/>
          <w:b/>
          <w:i/>
          <w:sz w:val="20"/>
          <w:szCs w:val="20"/>
        </w:rPr>
        <w:t>Australia New Zealand Food Standards Code</w:t>
      </w:r>
    </w:p>
    <w:p w14:paraId="7F2D6898" w14:textId="77777777" w:rsidR="00FC7F4E" w:rsidRPr="00FC7F4E" w:rsidRDefault="00FC7F4E" w:rsidP="00FC7F4E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FC7F4E">
        <w:rPr>
          <w:rFonts w:eastAsia="Times New Roman" w:cs="Times New Roman"/>
          <w:sz w:val="20"/>
          <w:szCs w:val="20"/>
        </w:rPr>
        <w:t xml:space="preserve">The Schedule varies a Standard in the </w:t>
      </w:r>
      <w:r w:rsidRPr="00FC7F4E">
        <w:rPr>
          <w:rFonts w:eastAsia="Times New Roman" w:cs="Times New Roman"/>
          <w:i/>
          <w:sz w:val="20"/>
          <w:szCs w:val="20"/>
        </w:rPr>
        <w:t>Australia New Zealand Food Standards Code</w:t>
      </w:r>
      <w:r w:rsidRPr="00FC7F4E">
        <w:rPr>
          <w:rFonts w:eastAsia="Times New Roman" w:cs="Times New Roman"/>
          <w:sz w:val="20"/>
          <w:szCs w:val="20"/>
        </w:rPr>
        <w:t>.</w:t>
      </w:r>
    </w:p>
    <w:p w14:paraId="0C129C03" w14:textId="77777777" w:rsidR="00FC7F4E" w:rsidRPr="00FC7F4E" w:rsidRDefault="00FC7F4E" w:rsidP="00FC7F4E">
      <w:pPr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FC7F4E">
        <w:rPr>
          <w:rFonts w:eastAsia="Times New Roman" w:cs="Times New Roman"/>
          <w:b/>
          <w:sz w:val="20"/>
          <w:szCs w:val="20"/>
        </w:rPr>
        <w:t>3</w:t>
      </w:r>
      <w:r w:rsidRPr="00FC7F4E">
        <w:rPr>
          <w:rFonts w:eastAsia="Times New Roman" w:cs="Times New Roman"/>
          <w:b/>
          <w:sz w:val="20"/>
          <w:szCs w:val="20"/>
        </w:rPr>
        <w:tab/>
        <w:t>Commencement</w:t>
      </w:r>
    </w:p>
    <w:p w14:paraId="40F7DE41" w14:textId="77777777" w:rsidR="00FC7F4E" w:rsidRPr="00FC7F4E" w:rsidRDefault="00FC7F4E" w:rsidP="00FC7F4E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FC7F4E">
        <w:rPr>
          <w:rFonts w:eastAsia="Times New Roman" w:cs="Times New Roman"/>
          <w:sz w:val="20"/>
          <w:szCs w:val="20"/>
        </w:rPr>
        <w:t>The variation commences on the date of gazettal.</w:t>
      </w:r>
    </w:p>
    <w:p w14:paraId="0016422D" w14:textId="77777777" w:rsidR="00FC7F4E" w:rsidRPr="00FC7F4E" w:rsidRDefault="00FC7F4E" w:rsidP="00FC7F4E">
      <w:pPr>
        <w:rPr>
          <w:rFonts w:eastAsia="Times New Roman" w:cs="Times New Roman"/>
          <w:b/>
          <w:sz w:val="20"/>
          <w:szCs w:val="24"/>
          <w:lang w:bidi="en-US"/>
        </w:rPr>
      </w:pPr>
      <w:r w:rsidRPr="00FC7F4E">
        <w:rPr>
          <w:rFonts w:eastAsia="Times New Roman" w:cs="Times New Roman"/>
          <w:b/>
          <w:sz w:val="20"/>
          <w:szCs w:val="24"/>
          <w:lang w:bidi="en-US"/>
        </w:rPr>
        <w:t>4</w:t>
      </w:r>
      <w:r w:rsidRPr="00FC7F4E">
        <w:rPr>
          <w:rFonts w:eastAsia="Times New Roman" w:cs="Times New Roman"/>
          <w:b/>
          <w:sz w:val="20"/>
          <w:szCs w:val="24"/>
          <w:lang w:bidi="en-US"/>
        </w:rPr>
        <w:tab/>
        <w:t>Effect of the variations made by this instrument</w:t>
      </w:r>
    </w:p>
    <w:p w14:paraId="70F574AA" w14:textId="77777777" w:rsidR="00FC7F4E" w:rsidRPr="00FC7F4E" w:rsidRDefault="00FC7F4E" w:rsidP="00FC7F4E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FC7F4E">
        <w:rPr>
          <w:rFonts w:eastAsia="Times New Roman" w:cs="Times New Roman"/>
          <w:sz w:val="20"/>
          <w:szCs w:val="20"/>
        </w:rPr>
        <w:t>(1)</w:t>
      </w:r>
      <w:r w:rsidRPr="00FC7F4E">
        <w:rPr>
          <w:rFonts w:eastAsia="Times New Roman" w:cs="Times New Roman"/>
          <w:sz w:val="20"/>
          <w:szCs w:val="20"/>
        </w:rPr>
        <w:tab/>
        <w:t>Section 1.1.1—9 of Standard 1.1.1 does not apply to the variations made by this instrument.</w:t>
      </w:r>
    </w:p>
    <w:p w14:paraId="13898011" w14:textId="77777777" w:rsidR="00FC7F4E" w:rsidRPr="00FC7F4E" w:rsidRDefault="00FC7F4E" w:rsidP="00FC7F4E">
      <w:pPr>
        <w:tabs>
          <w:tab w:val="left" w:pos="851"/>
        </w:tabs>
        <w:spacing w:before="120" w:after="120"/>
        <w:ind w:left="851" w:hanging="851"/>
        <w:rPr>
          <w:rFonts w:eastAsia="Times New Roman" w:cs="Times New Roman"/>
          <w:sz w:val="20"/>
          <w:szCs w:val="20"/>
        </w:rPr>
      </w:pPr>
      <w:r w:rsidRPr="00FC7F4E">
        <w:rPr>
          <w:rFonts w:eastAsia="Times New Roman" w:cs="Times New Roman"/>
          <w:sz w:val="20"/>
          <w:szCs w:val="20"/>
        </w:rPr>
        <w:t>(2)</w:t>
      </w:r>
      <w:r w:rsidRPr="00FC7F4E">
        <w:rPr>
          <w:rFonts w:eastAsia="Times New Roman" w:cs="Times New Roman"/>
          <w:sz w:val="20"/>
          <w:szCs w:val="20"/>
        </w:rPr>
        <w:tab/>
        <w:t>During the transition period, a food product may be sold if the product complies with one of the following:</w:t>
      </w:r>
    </w:p>
    <w:p w14:paraId="1D02D96E" w14:textId="77777777" w:rsidR="00FC7F4E" w:rsidRPr="00FC7F4E" w:rsidRDefault="00FC7F4E" w:rsidP="00FC7F4E">
      <w:pPr>
        <w:tabs>
          <w:tab w:val="left" w:pos="851"/>
        </w:tabs>
        <w:spacing w:before="120" w:after="120"/>
        <w:ind w:left="1418" w:hanging="1418"/>
        <w:rPr>
          <w:rFonts w:eastAsia="Times New Roman" w:cs="Times New Roman"/>
          <w:sz w:val="20"/>
          <w:szCs w:val="20"/>
        </w:rPr>
      </w:pPr>
      <w:r w:rsidRPr="00FC7F4E">
        <w:rPr>
          <w:rFonts w:eastAsia="Times New Roman" w:cs="Times New Roman"/>
          <w:sz w:val="20"/>
          <w:szCs w:val="20"/>
        </w:rPr>
        <w:tab/>
        <w:t>(a)</w:t>
      </w:r>
      <w:r w:rsidRPr="00FC7F4E">
        <w:rPr>
          <w:rFonts w:eastAsia="Times New Roman" w:cs="Times New Roman"/>
          <w:sz w:val="20"/>
          <w:szCs w:val="20"/>
        </w:rPr>
        <w:tab/>
        <w:t>the Code as in force without the variations made by this instrument; or</w:t>
      </w:r>
    </w:p>
    <w:p w14:paraId="115C0EDB" w14:textId="77777777" w:rsidR="00FC7F4E" w:rsidRPr="00FC7F4E" w:rsidRDefault="00FC7F4E" w:rsidP="00FC7F4E">
      <w:pPr>
        <w:tabs>
          <w:tab w:val="left" w:pos="851"/>
        </w:tabs>
        <w:spacing w:before="120" w:after="120"/>
        <w:ind w:left="1418" w:hanging="1418"/>
        <w:rPr>
          <w:rFonts w:eastAsia="Times New Roman" w:cs="Times New Roman"/>
          <w:sz w:val="20"/>
          <w:szCs w:val="20"/>
        </w:rPr>
      </w:pPr>
      <w:r w:rsidRPr="00FC7F4E">
        <w:rPr>
          <w:rFonts w:eastAsia="Times New Roman" w:cs="Times New Roman"/>
          <w:sz w:val="20"/>
          <w:szCs w:val="20"/>
        </w:rPr>
        <w:tab/>
        <w:t>(b)</w:t>
      </w:r>
      <w:r w:rsidRPr="00FC7F4E">
        <w:rPr>
          <w:rFonts w:eastAsia="Times New Roman" w:cs="Times New Roman"/>
          <w:sz w:val="20"/>
          <w:szCs w:val="20"/>
        </w:rPr>
        <w:tab/>
        <w:t>the Code as amended by the variations made by this instrument.</w:t>
      </w:r>
    </w:p>
    <w:p w14:paraId="13B29C63" w14:textId="77777777" w:rsidR="00FC7F4E" w:rsidRPr="00FC7F4E" w:rsidRDefault="00FC7F4E" w:rsidP="00FC7F4E">
      <w:pPr>
        <w:tabs>
          <w:tab w:val="left" w:pos="851"/>
          <w:tab w:val="left" w:pos="1843"/>
        </w:tabs>
        <w:spacing w:before="120" w:after="120"/>
        <w:ind w:left="851" w:hanging="851"/>
        <w:rPr>
          <w:rFonts w:eastAsia="Times New Roman" w:cs="Times New Roman"/>
          <w:sz w:val="20"/>
          <w:szCs w:val="20"/>
        </w:rPr>
      </w:pPr>
      <w:r w:rsidRPr="00FC7F4E">
        <w:rPr>
          <w:rFonts w:eastAsia="Times New Roman" w:cs="Times New Roman"/>
          <w:sz w:val="20"/>
          <w:szCs w:val="20"/>
        </w:rPr>
        <w:t>(3)</w:t>
      </w:r>
      <w:r w:rsidRPr="00FC7F4E">
        <w:rPr>
          <w:rFonts w:eastAsia="Times New Roman" w:cs="Times New Roman"/>
          <w:sz w:val="20"/>
          <w:szCs w:val="20"/>
        </w:rPr>
        <w:tab/>
        <w:t>A food product that was packaged and labelled before the end of the transition period may be sold during the post-transition period if the product complies with one of the following:</w:t>
      </w:r>
    </w:p>
    <w:p w14:paraId="4626379D" w14:textId="77777777" w:rsidR="00FC7F4E" w:rsidRPr="00FC7F4E" w:rsidRDefault="00FC7F4E" w:rsidP="00FC7F4E">
      <w:pPr>
        <w:tabs>
          <w:tab w:val="left" w:pos="851"/>
        </w:tabs>
        <w:spacing w:before="120" w:after="120"/>
        <w:ind w:left="1418" w:hanging="1418"/>
        <w:rPr>
          <w:rFonts w:eastAsia="Times New Roman" w:cs="Times New Roman"/>
          <w:sz w:val="20"/>
          <w:szCs w:val="20"/>
        </w:rPr>
      </w:pPr>
      <w:r w:rsidRPr="00FC7F4E">
        <w:rPr>
          <w:rFonts w:eastAsia="Times New Roman" w:cs="Times New Roman"/>
          <w:sz w:val="20"/>
          <w:szCs w:val="20"/>
        </w:rPr>
        <w:tab/>
        <w:t>(a)</w:t>
      </w:r>
      <w:r w:rsidRPr="00FC7F4E">
        <w:rPr>
          <w:rFonts w:eastAsia="Times New Roman" w:cs="Times New Roman"/>
          <w:sz w:val="20"/>
          <w:szCs w:val="20"/>
        </w:rPr>
        <w:tab/>
        <w:t>the Code as in force without the variations made by this instrument; or</w:t>
      </w:r>
    </w:p>
    <w:p w14:paraId="43305DF9" w14:textId="77777777" w:rsidR="00FC7F4E" w:rsidRPr="00FC7F4E" w:rsidRDefault="00FC7F4E" w:rsidP="00FC7F4E">
      <w:pPr>
        <w:tabs>
          <w:tab w:val="left" w:pos="851"/>
        </w:tabs>
        <w:spacing w:before="120" w:after="120"/>
        <w:ind w:left="1418" w:hanging="1418"/>
        <w:rPr>
          <w:rFonts w:eastAsia="Times New Roman" w:cs="Times New Roman"/>
          <w:sz w:val="20"/>
          <w:szCs w:val="20"/>
        </w:rPr>
      </w:pPr>
      <w:r w:rsidRPr="00FC7F4E">
        <w:rPr>
          <w:rFonts w:eastAsia="Times New Roman" w:cs="Times New Roman"/>
          <w:sz w:val="20"/>
          <w:szCs w:val="20"/>
        </w:rPr>
        <w:tab/>
        <w:t>(b)</w:t>
      </w:r>
      <w:r w:rsidRPr="00FC7F4E">
        <w:rPr>
          <w:rFonts w:eastAsia="Times New Roman" w:cs="Times New Roman"/>
          <w:sz w:val="20"/>
          <w:szCs w:val="20"/>
        </w:rPr>
        <w:tab/>
        <w:t>the Code as amended by the variations made by this instrument.</w:t>
      </w:r>
    </w:p>
    <w:p w14:paraId="3191EE6D" w14:textId="77777777" w:rsidR="00FC7F4E" w:rsidRPr="00FC7F4E" w:rsidRDefault="00FC7F4E" w:rsidP="00FC7F4E">
      <w:pPr>
        <w:tabs>
          <w:tab w:val="left" w:pos="851"/>
          <w:tab w:val="left" w:pos="1843"/>
        </w:tabs>
        <w:spacing w:before="120" w:after="120"/>
        <w:ind w:left="851" w:hanging="851"/>
        <w:rPr>
          <w:rFonts w:eastAsia="Times New Roman" w:cs="Arial"/>
          <w:iCs/>
          <w:sz w:val="20"/>
          <w:lang w:eastAsia="en-AU"/>
        </w:rPr>
      </w:pPr>
      <w:r w:rsidRPr="00FC7F4E">
        <w:rPr>
          <w:rFonts w:eastAsia="Times New Roman" w:cs="Times New Roman"/>
          <w:sz w:val="20"/>
          <w:szCs w:val="20"/>
        </w:rPr>
        <w:t>(4)</w:t>
      </w:r>
      <w:r w:rsidRPr="00FC7F4E">
        <w:rPr>
          <w:rFonts w:eastAsia="Times New Roman" w:cs="Times New Roman"/>
          <w:sz w:val="20"/>
          <w:szCs w:val="20"/>
        </w:rPr>
        <w:tab/>
      </w:r>
      <w:r w:rsidRPr="00FC7F4E">
        <w:rPr>
          <w:rFonts w:eastAsia="Times New Roman" w:cs="Arial"/>
          <w:iCs/>
          <w:sz w:val="20"/>
          <w:lang w:eastAsia="en-AU"/>
        </w:rPr>
        <w:t>For the purposes of this clause:</w:t>
      </w:r>
    </w:p>
    <w:p w14:paraId="4674A4B0" w14:textId="77777777" w:rsidR="00FC7F4E" w:rsidRPr="00FC7F4E" w:rsidRDefault="00FC7F4E" w:rsidP="00FC7F4E">
      <w:pPr>
        <w:tabs>
          <w:tab w:val="left" w:pos="851"/>
        </w:tabs>
        <w:spacing w:before="120" w:after="120"/>
        <w:ind w:left="1418" w:hanging="1418"/>
        <w:rPr>
          <w:rFonts w:eastAsia="Times New Roman" w:cs="Arial"/>
          <w:iCs/>
          <w:sz w:val="20"/>
          <w:lang w:eastAsia="en-AU"/>
        </w:rPr>
      </w:pPr>
      <w:r w:rsidRPr="00FC7F4E">
        <w:rPr>
          <w:rFonts w:eastAsia="Times New Roman" w:cs="Arial"/>
          <w:b/>
          <w:iCs/>
          <w:sz w:val="20"/>
          <w:lang w:eastAsia="en-AU"/>
        </w:rPr>
        <w:tab/>
      </w:r>
      <w:r w:rsidRPr="00FC7F4E">
        <w:rPr>
          <w:rFonts w:eastAsia="Times New Roman" w:cs="Arial"/>
          <w:bCs/>
          <w:iCs/>
          <w:sz w:val="20"/>
          <w:lang w:eastAsia="en-AU"/>
        </w:rPr>
        <w:t>(a)</w:t>
      </w:r>
      <w:r w:rsidRPr="00FC7F4E">
        <w:rPr>
          <w:rFonts w:eastAsia="Times New Roman" w:cs="Arial"/>
          <w:bCs/>
          <w:iCs/>
          <w:sz w:val="20"/>
          <w:lang w:eastAsia="en-AU"/>
        </w:rPr>
        <w:tab/>
      </w:r>
      <w:r w:rsidRPr="00FC7F4E">
        <w:rPr>
          <w:rFonts w:eastAsia="Times New Roman" w:cs="Arial"/>
          <w:b/>
          <w:iCs/>
          <w:sz w:val="20"/>
          <w:lang w:eastAsia="en-AU"/>
        </w:rPr>
        <w:t>transition period</w:t>
      </w:r>
      <w:r w:rsidRPr="00FC7F4E">
        <w:rPr>
          <w:rFonts w:eastAsia="Times New Roman" w:cs="Arial"/>
          <w:iCs/>
          <w:sz w:val="20"/>
          <w:lang w:eastAsia="en-AU"/>
        </w:rPr>
        <w:t xml:space="preserve"> means the period commencing on the variation’s date of commencement and ending 48 months after the date of commencement; and</w:t>
      </w:r>
    </w:p>
    <w:p w14:paraId="03DECCA8" w14:textId="77777777" w:rsidR="00FC7F4E" w:rsidRPr="00FC7F4E" w:rsidRDefault="00FC7F4E" w:rsidP="00FC7F4E">
      <w:pPr>
        <w:tabs>
          <w:tab w:val="left" w:pos="851"/>
        </w:tabs>
        <w:spacing w:before="120" w:after="120"/>
        <w:ind w:left="1418" w:hanging="1418"/>
        <w:rPr>
          <w:rFonts w:eastAsia="Times New Roman" w:cs="Arial"/>
          <w:iCs/>
          <w:sz w:val="20"/>
          <w:lang w:eastAsia="en-AU"/>
        </w:rPr>
      </w:pPr>
      <w:r w:rsidRPr="00FC7F4E">
        <w:rPr>
          <w:rFonts w:eastAsia="Times New Roman" w:cs="Arial"/>
          <w:iCs/>
          <w:sz w:val="20"/>
          <w:lang w:eastAsia="en-AU"/>
        </w:rPr>
        <w:tab/>
        <w:t>(b)</w:t>
      </w:r>
      <w:r w:rsidRPr="00FC7F4E">
        <w:rPr>
          <w:rFonts w:eastAsia="Times New Roman" w:cs="Arial"/>
          <w:iCs/>
          <w:sz w:val="20"/>
          <w:lang w:eastAsia="en-AU"/>
        </w:rPr>
        <w:tab/>
      </w:r>
      <w:r w:rsidRPr="00FC7F4E">
        <w:rPr>
          <w:rFonts w:eastAsia="Times New Roman" w:cs="Arial"/>
          <w:b/>
          <w:iCs/>
          <w:sz w:val="20"/>
          <w:lang w:eastAsia="en-AU"/>
        </w:rPr>
        <w:t>post-transition period</w:t>
      </w:r>
      <w:r w:rsidRPr="00FC7F4E">
        <w:rPr>
          <w:rFonts w:eastAsia="Times New Roman" w:cs="Arial"/>
          <w:iCs/>
          <w:sz w:val="20"/>
          <w:lang w:eastAsia="en-AU"/>
        </w:rPr>
        <w:t xml:space="preserve"> means the 24 month period commencing on the day after the transition period ends</w:t>
      </w:r>
      <w:r w:rsidRPr="00FC7F4E">
        <w:rPr>
          <w:rFonts w:eastAsia="Times New Roman" w:cs="Times New Roman"/>
          <w:sz w:val="20"/>
          <w:szCs w:val="20"/>
        </w:rPr>
        <w:t>.</w:t>
      </w:r>
    </w:p>
    <w:p w14:paraId="155DFEE8" w14:textId="77777777" w:rsidR="00FC7F4E" w:rsidRPr="00FC7F4E" w:rsidRDefault="00FC7F4E" w:rsidP="00FC7F4E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</w:p>
    <w:p w14:paraId="5208D4C2" w14:textId="77777777" w:rsidR="00FC7F4E" w:rsidRPr="00FC7F4E" w:rsidRDefault="00FC7F4E" w:rsidP="00FC7F4E">
      <w:pPr>
        <w:jc w:val="center"/>
        <w:rPr>
          <w:rFonts w:eastAsia="Times New Roman" w:cs="Times New Roman"/>
          <w:b/>
          <w:sz w:val="20"/>
          <w:szCs w:val="24"/>
          <w:lang w:bidi="en-US"/>
        </w:rPr>
      </w:pPr>
      <w:r w:rsidRPr="00FC7F4E">
        <w:rPr>
          <w:rFonts w:eastAsia="Times New Roman" w:cs="Times New Roman"/>
          <w:b/>
          <w:sz w:val="20"/>
          <w:szCs w:val="24"/>
          <w:lang w:bidi="en-US"/>
        </w:rPr>
        <w:t>Schedule</w:t>
      </w:r>
    </w:p>
    <w:p w14:paraId="37D70572" w14:textId="77777777" w:rsidR="00FC7F4E" w:rsidRPr="00FC7F4E" w:rsidRDefault="00FC7F4E" w:rsidP="00FC7F4E">
      <w:pPr>
        <w:tabs>
          <w:tab w:val="left" w:pos="851"/>
        </w:tabs>
        <w:spacing w:before="120" w:after="120"/>
        <w:rPr>
          <w:rFonts w:eastAsia="Times New Roman" w:cs="Arial"/>
          <w:b/>
          <w:sz w:val="20"/>
          <w:szCs w:val="20"/>
          <w:lang w:bidi="en-US"/>
        </w:rPr>
      </w:pPr>
      <w:r w:rsidRPr="00FC7F4E">
        <w:rPr>
          <w:rFonts w:eastAsia="Times New Roman" w:cs="Arial"/>
          <w:b/>
          <w:sz w:val="20"/>
          <w:szCs w:val="20"/>
          <w:lang w:bidi="en-US"/>
        </w:rPr>
        <w:t>Schedule 4</w:t>
      </w:r>
      <w:r w:rsidRPr="00FC7F4E">
        <w:rPr>
          <w:rFonts w:eastAsia="Times New Roman" w:cs="Arial"/>
          <w:b/>
          <w:sz w:val="20"/>
          <w:szCs w:val="20"/>
          <w:lang w:bidi="en-US"/>
        </w:rPr>
        <w:tab/>
      </w:r>
      <w:r w:rsidRPr="00FC7F4E">
        <w:rPr>
          <w:rFonts w:eastAsia="Times New Roman" w:cs="Arial"/>
          <w:b/>
          <w:bCs/>
          <w:sz w:val="20"/>
          <w:szCs w:val="20"/>
        </w:rPr>
        <w:t>Nutrition, health and related claims</w:t>
      </w:r>
    </w:p>
    <w:p w14:paraId="4EF8C0A1" w14:textId="77777777" w:rsidR="00FC7F4E" w:rsidRPr="00FC7F4E" w:rsidRDefault="00FC7F4E" w:rsidP="00FC7F4E">
      <w:pPr>
        <w:tabs>
          <w:tab w:val="left" w:pos="851"/>
        </w:tabs>
        <w:spacing w:before="120" w:after="120"/>
        <w:rPr>
          <w:rFonts w:eastAsia="Times New Roman" w:cs="Arial"/>
          <w:b/>
          <w:sz w:val="20"/>
          <w:szCs w:val="20"/>
        </w:rPr>
      </w:pPr>
      <w:r w:rsidRPr="00FC7F4E">
        <w:rPr>
          <w:rFonts w:eastAsia="Times New Roman" w:cs="Arial"/>
          <w:b/>
          <w:sz w:val="20"/>
          <w:szCs w:val="20"/>
          <w:lang w:bidi="en-US"/>
        </w:rPr>
        <w:t>[1]</w:t>
      </w:r>
      <w:r w:rsidRPr="00FC7F4E">
        <w:rPr>
          <w:rFonts w:eastAsia="Times New Roman" w:cs="Arial"/>
          <w:b/>
          <w:sz w:val="20"/>
          <w:szCs w:val="20"/>
          <w:lang w:bidi="en-US"/>
        </w:rPr>
        <w:tab/>
        <w:t>Table to section S4</w:t>
      </w:r>
      <w:r w:rsidRPr="00FC7F4E">
        <w:rPr>
          <w:rFonts w:eastAsia="Times New Roman" w:cs="Arial"/>
          <w:b/>
          <w:sz w:val="20"/>
          <w:szCs w:val="20"/>
        </w:rPr>
        <w:t>—3 (table entry dealing with “Sugar or sugars”)</w:t>
      </w:r>
    </w:p>
    <w:p w14:paraId="3802AEA4" w14:textId="77777777" w:rsidR="00FC7F4E" w:rsidRPr="00FC7F4E" w:rsidRDefault="00FC7F4E" w:rsidP="00FC7F4E">
      <w:pPr>
        <w:tabs>
          <w:tab w:val="left" w:pos="851"/>
        </w:tabs>
        <w:spacing w:before="120" w:after="120"/>
        <w:rPr>
          <w:rFonts w:eastAsia="Times New Roman" w:cs="Arial"/>
          <w:bCs/>
          <w:sz w:val="20"/>
          <w:szCs w:val="20"/>
        </w:rPr>
      </w:pPr>
      <w:r w:rsidRPr="00FC7F4E">
        <w:rPr>
          <w:rFonts w:eastAsia="Times New Roman" w:cs="Arial"/>
          <w:bCs/>
          <w:sz w:val="20"/>
          <w:szCs w:val="20"/>
        </w:rPr>
        <w:tab/>
        <w:t>Repeal the entry, substitute:</w:t>
      </w:r>
    </w:p>
    <w:tbl>
      <w:tblPr>
        <w:tblW w:w="9225" w:type="dxa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817"/>
        <w:gridCol w:w="1558"/>
        <w:gridCol w:w="3150"/>
      </w:tblGrid>
      <w:tr w:rsidR="00FC7F4E" w:rsidRPr="00FC7F4E" w14:paraId="137F5F5E" w14:textId="7777777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F28E5C" w14:textId="77777777" w:rsidR="00FC7F4E" w:rsidRPr="00FC7F4E" w:rsidRDefault="00FC7F4E" w:rsidP="00FC7F4E">
            <w:pPr>
              <w:keepLines/>
              <w:spacing w:before="60" w:after="60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iCs/>
                <w:sz w:val="20"/>
                <w:szCs w:val="20"/>
                <w:lang w:eastAsia="en-AU"/>
              </w:rPr>
              <w:t>Sugar or sugars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14:paraId="494C55E2" w14:textId="77777777" w:rsidR="00FC7F4E" w:rsidRPr="00FC7F4E" w:rsidRDefault="00FC7F4E" w:rsidP="00FC7F4E">
            <w:pPr>
              <w:keepLines/>
              <w:tabs>
                <w:tab w:val="right" w:pos="3969"/>
              </w:tabs>
              <w:spacing w:before="60" w:after="60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879F9D" w14:textId="77777777" w:rsidR="00FC7F4E" w:rsidRPr="00FC7F4E" w:rsidRDefault="00FC7F4E" w:rsidP="00FC7F4E">
            <w:pPr>
              <w:keepLines/>
              <w:tabs>
                <w:tab w:val="right" w:pos="3969"/>
              </w:tabs>
              <w:spacing w:before="60" w:after="6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>% Free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02FBB7" w14:textId="77777777" w:rsidR="00FC7F4E" w:rsidRPr="00FC7F4E" w:rsidRDefault="00FC7F4E" w:rsidP="00FC7F4E">
            <w:pPr>
              <w:keepLines/>
              <w:spacing w:before="60" w:after="6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>The food meets the conditions for a nutrition content claim about low sugar.</w:t>
            </w:r>
          </w:p>
        </w:tc>
      </w:tr>
      <w:tr w:rsidR="00FC7F4E" w:rsidRPr="00FC7F4E" w14:paraId="2AA830AA" w14:textId="7777777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7A625B" w14:textId="77777777" w:rsidR="00FC7F4E" w:rsidRPr="00FC7F4E" w:rsidRDefault="00FC7F4E" w:rsidP="00FC7F4E">
            <w:pPr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14:paraId="2A1C024B" w14:textId="77777777" w:rsidR="00FC7F4E" w:rsidRPr="00FC7F4E" w:rsidRDefault="00FC7F4E" w:rsidP="00FC7F4E">
            <w:pPr>
              <w:keepLines/>
              <w:tabs>
                <w:tab w:val="right" w:pos="3969"/>
              </w:tabs>
              <w:spacing w:before="60" w:after="60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90CACB" w14:textId="77777777" w:rsidR="00FC7F4E" w:rsidRPr="00FC7F4E" w:rsidRDefault="00FC7F4E" w:rsidP="00FC7F4E">
            <w:pPr>
              <w:keepLines/>
              <w:tabs>
                <w:tab w:val="right" w:pos="3969"/>
              </w:tabs>
              <w:spacing w:before="60" w:after="6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>Low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09587" w14:textId="77777777" w:rsidR="00FC7F4E" w:rsidRPr="00FC7F4E" w:rsidRDefault="00FC7F4E" w:rsidP="00FC7F4E">
            <w:pPr>
              <w:keepLines/>
              <w:spacing w:before="60" w:after="6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>The food contains no more sugars than:</w:t>
            </w:r>
          </w:p>
          <w:p w14:paraId="37353655" w14:textId="77777777" w:rsidR="00FC7F4E" w:rsidRPr="00FC7F4E" w:rsidRDefault="00FC7F4E" w:rsidP="00FC7F4E">
            <w:pPr>
              <w:keepLines/>
              <w:spacing w:before="60" w:after="60"/>
              <w:ind w:left="349" w:hanging="349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>(a)</w:t>
            </w: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ab/>
              <w:t>2.5 g/100 mL for liquid food; or</w:t>
            </w:r>
          </w:p>
          <w:p w14:paraId="0F723000" w14:textId="77777777" w:rsidR="00FC7F4E" w:rsidRPr="00FC7F4E" w:rsidRDefault="00FC7F4E" w:rsidP="00FC7F4E">
            <w:pPr>
              <w:keepLines/>
              <w:spacing w:before="60" w:after="60"/>
              <w:ind w:left="349" w:hanging="349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>(b)</w:t>
            </w: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ab/>
              <w:t>5 g/100 g for solid food.</w:t>
            </w:r>
          </w:p>
        </w:tc>
      </w:tr>
      <w:tr w:rsidR="00FC7F4E" w:rsidRPr="00FC7F4E" w14:paraId="324C647C" w14:textId="7777777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5FBA3C" w14:textId="77777777" w:rsidR="00FC7F4E" w:rsidRPr="00FC7F4E" w:rsidRDefault="00FC7F4E" w:rsidP="00FC7F4E">
            <w:pPr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14:paraId="2078466C" w14:textId="77777777" w:rsidR="00FC7F4E" w:rsidRPr="00FC7F4E" w:rsidRDefault="00FC7F4E" w:rsidP="00FC7F4E">
            <w:pPr>
              <w:keepLines/>
              <w:tabs>
                <w:tab w:val="right" w:pos="3969"/>
              </w:tabs>
              <w:spacing w:before="60" w:after="60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3260AC" w14:textId="77777777" w:rsidR="00FC7F4E" w:rsidRPr="00FC7F4E" w:rsidRDefault="00FC7F4E" w:rsidP="00FC7F4E">
            <w:pPr>
              <w:keepLines/>
              <w:tabs>
                <w:tab w:val="right" w:pos="3969"/>
              </w:tabs>
              <w:spacing w:before="60" w:after="6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>Reduced or Light/Lite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B36C3E" w14:textId="77777777" w:rsidR="00FC7F4E" w:rsidRPr="00FC7F4E" w:rsidRDefault="00FC7F4E" w:rsidP="00FC7F4E">
            <w:pPr>
              <w:keepLines/>
              <w:spacing w:before="60" w:after="6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>The food contains at least 25% less sugars than in the same amount of *reference food.</w:t>
            </w:r>
          </w:p>
        </w:tc>
      </w:tr>
      <w:tr w:rsidR="00FC7F4E" w:rsidRPr="00FC7F4E" w14:paraId="4B7949ED" w14:textId="7777777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B7BA58" w14:textId="77777777" w:rsidR="00FC7F4E" w:rsidRPr="00FC7F4E" w:rsidRDefault="00FC7F4E" w:rsidP="00FC7F4E">
            <w:pPr>
              <w:rPr>
                <w:rFonts w:eastAsia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14:paraId="1E749EE2" w14:textId="77777777" w:rsidR="00FC7F4E" w:rsidRPr="00FC7F4E" w:rsidRDefault="00FC7F4E" w:rsidP="00FC7F4E">
            <w:pPr>
              <w:keepLines/>
              <w:tabs>
                <w:tab w:val="right" w:pos="3969"/>
              </w:tabs>
              <w:spacing w:before="60" w:after="60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00091" w14:textId="77777777" w:rsidR="00FC7F4E" w:rsidRPr="00FC7F4E" w:rsidRDefault="00FC7F4E" w:rsidP="00FC7F4E">
            <w:pPr>
              <w:keepLines/>
              <w:tabs>
                <w:tab w:val="right" w:pos="3969"/>
              </w:tabs>
              <w:spacing w:before="60" w:after="6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>No added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22AAEB" w14:textId="77777777" w:rsidR="00FC7F4E" w:rsidRPr="00FC7F4E" w:rsidRDefault="00FC7F4E" w:rsidP="00FC7F4E">
            <w:pPr>
              <w:keepLines/>
              <w:numPr>
                <w:ilvl w:val="0"/>
                <w:numId w:val="14"/>
              </w:numPr>
              <w:spacing w:before="60" w:after="60"/>
              <w:ind w:left="349" w:hanging="349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>The food for sale is not an added sugar.</w:t>
            </w:r>
          </w:p>
          <w:p w14:paraId="2F03D71C" w14:textId="77777777" w:rsidR="00FC7F4E" w:rsidRPr="00FC7F4E" w:rsidRDefault="00FC7F4E" w:rsidP="00FC7F4E">
            <w:pPr>
              <w:keepLines/>
              <w:numPr>
                <w:ilvl w:val="0"/>
                <w:numId w:val="14"/>
              </w:numPr>
              <w:spacing w:before="60" w:after="60"/>
              <w:ind w:left="349" w:hanging="349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>The food for sale does not contain:</w:t>
            </w:r>
          </w:p>
          <w:p w14:paraId="41600990" w14:textId="77777777" w:rsidR="00FC7F4E" w:rsidRPr="00FC7F4E" w:rsidRDefault="00FC7F4E" w:rsidP="00FC7F4E">
            <w:pPr>
              <w:keepLines/>
              <w:spacing w:before="60" w:after="60"/>
              <w:ind w:left="794" w:hanging="397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>(</w:t>
            </w:r>
            <w:proofErr w:type="spellStart"/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>i</w:t>
            </w:r>
            <w:proofErr w:type="spellEnd"/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>)</w:t>
            </w: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ab/>
              <w:t>an added sugar as an added ingredient; and</w:t>
            </w:r>
          </w:p>
          <w:p w14:paraId="1C5BC297" w14:textId="77777777" w:rsidR="00FC7F4E" w:rsidRPr="00FC7F4E" w:rsidRDefault="00FC7F4E" w:rsidP="00FC7F4E">
            <w:pPr>
              <w:keepLines/>
              <w:spacing w:before="60" w:after="60"/>
              <w:ind w:left="794" w:hanging="397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>(ii)</w:t>
            </w: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ab/>
              <w:t>more sugars than:</w:t>
            </w:r>
          </w:p>
          <w:p w14:paraId="0744D634" w14:textId="77777777" w:rsidR="00FC7F4E" w:rsidRPr="00FC7F4E" w:rsidRDefault="00FC7F4E" w:rsidP="00FC7F4E">
            <w:pPr>
              <w:keepLines/>
              <w:numPr>
                <w:ilvl w:val="0"/>
                <w:numId w:val="15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lastRenderedPageBreak/>
              <w:t>10 g/100 g for solid food; or</w:t>
            </w:r>
          </w:p>
          <w:p w14:paraId="76DA36F8" w14:textId="77777777" w:rsidR="00FC7F4E" w:rsidRPr="00FC7F4E" w:rsidRDefault="00FC7F4E" w:rsidP="00FC7F4E">
            <w:pPr>
              <w:keepLines/>
              <w:numPr>
                <w:ilvl w:val="0"/>
                <w:numId w:val="15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 xml:space="preserve">7.5 g/100 mL for liquid food. </w:t>
            </w:r>
          </w:p>
          <w:p w14:paraId="2C7BBD22" w14:textId="77777777" w:rsidR="00FC7F4E" w:rsidRPr="00EA4F9B" w:rsidRDefault="00FC7F4E" w:rsidP="00FC7F4E">
            <w:pPr>
              <w:keepLines/>
              <w:spacing w:before="60" w:after="60"/>
              <w:ind w:left="348" w:hanging="348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 xml:space="preserve">(c) </w:t>
            </w: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ab/>
            </w: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 xml:space="preserve">The food for sale has not had the concentration of hexose monosaccharides and disaccharides in that food increased by hydrolysis of carbohydrates during the production of that food. </w:t>
            </w:r>
          </w:p>
          <w:p w14:paraId="221390B4" w14:textId="77777777" w:rsidR="00FC7F4E" w:rsidRPr="00EA4F9B" w:rsidRDefault="00FC7F4E" w:rsidP="00FC7F4E">
            <w:pPr>
              <w:keepLines/>
              <w:spacing w:before="60" w:after="60"/>
              <w:ind w:left="348" w:hanging="348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>(d)</w:t>
            </w: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ab/>
              <w:t xml:space="preserve">Condition (c) does not apply if the concentration of hexose monosaccharides and disaccharides in that food is not &gt; 1.5%. </w:t>
            </w:r>
          </w:p>
          <w:p w14:paraId="63A30A94" w14:textId="77777777" w:rsidR="00FC7F4E" w:rsidRPr="00EA4F9B" w:rsidRDefault="00FC7F4E" w:rsidP="00FC7F4E">
            <w:pPr>
              <w:keepLines/>
              <w:spacing w:before="60" w:after="60"/>
              <w:ind w:left="348" w:hanging="348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 xml:space="preserve">(e) </w:t>
            </w: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ab/>
              <w:t xml:space="preserve">For the purposes of conditions (a) and (b), an </w:t>
            </w:r>
            <w:r w:rsidRPr="00EA4F9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AU"/>
              </w:rPr>
              <w:t>added sugar</w:t>
            </w: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 xml:space="preserve"> means any of the following derived from any source:</w:t>
            </w:r>
          </w:p>
          <w:p w14:paraId="00D9AAA8" w14:textId="77777777" w:rsidR="00FC7F4E" w:rsidRPr="00EA4F9B" w:rsidRDefault="00FC7F4E" w:rsidP="00FC7F4E">
            <w:pPr>
              <w:keepLines/>
              <w:spacing w:before="60" w:after="60"/>
              <w:ind w:left="794" w:hanging="397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>(</w:t>
            </w:r>
            <w:proofErr w:type="spellStart"/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>i</w:t>
            </w:r>
            <w:proofErr w:type="spellEnd"/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>)</w:t>
            </w: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ab/>
              <w:t xml:space="preserve">hexose monosaccharides and disaccharides; </w:t>
            </w:r>
          </w:p>
          <w:p w14:paraId="3974AF2C" w14:textId="77777777" w:rsidR="00FC7F4E" w:rsidRPr="00EA4F9B" w:rsidRDefault="00FC7F4E" w:rsidP="00FC7F4E">
            <w:pPr>
              <w:keepLines/>
              <w:spacing w:before="60" w:after="60"/>
              <w:ind w:left="794" w:hanging="397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>(ii)</w:t>
            </w: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ab/>
              <w:t>low energy hexose monosaccharide D</w:t>
            </w: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noBreakHyphen/>
              <w:t>tagatose;</w:t>
            </w:r>
          </w:p>
          <w:p w14:paraId="4C70F10B" w14:textId="77777777" w:rsidR="00FC7F4E" w:rsidRPr="00EA4F9B" w:rsidRDefault="00FC7F4E" w:rsidP="00FC7F4E">
            <w:pPr>
              <w:keepLines/>
              <w:spacing w:before="60" w:after="60"/>
              <w:ind w:left="794" w:hanging="397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 xml:space="preserve">(iii) </w:t>
            </w: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ab/>
              <w:t>starch hydrolysate;</w:t>
            </w:r>
          </w:p>
          <w:p w14:paraId="23DC11EF" w14:textId="77777777" w:rsidR="00FC7F4E" w:rsidRPr="00EA4F9B" w:rsidRDefault="00FC7F4E" w:rsidP="00FC7F4E">
            <w:pPr>
              <w:keepLines/>
              <w:spacing w:before="60" w:after="60"/>
              <w:ind w:left="794" w:hanging="397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>(iv)</w:t>
            </w: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ab/>
              <w:t>glucose syrup;</w:t>
            </w:r>
          </w:p>
          <w:p w14:paraId="4CA8B69F" w14:textId="77777777" w:rsidR="00FC7F4E" w:rsidRPr="00EA4F9B" w:rsidRDefault="00FC7F4E" w:rsidP="00FC7F4E">
            <w:pPr>
              <w:keepLines/>
              <w:spacing w:before="60" w:after="60"/>
              <w:ind w:left="794" w:hanging="397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 xml:space="preserve">(v) </w:t>
            </w: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ab/>
              <w:t>maltodextrin and similar products;</w:t>
            </w:r>
          </w:p>
          <w:p w14:paraId="7F72BF75" w14:textId="77777777" w:rsidR="00FC7F4E" w:rsidRPr="00EA4F9B" w:rsidRDefault="00FC7F4E" w:rsidP="00FC7F4E">
            <w:pPr>
              <w:keepLines/>
              <w:spacing w:before="60" w:after="60"/>
              <w:ind w:left="794" w:hanging="397"/>
              <w:rPr>
                <w:rFonts w:eastAsia="Times New Roman" w:cs="Arial"/>
                <w:sz w:val="18"/>
                <w:lang w:eastAsia="en-AU"/>
              </w:rPr>
            </w:pP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>(vi)</w:t>
            </w: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ab/>
              <w:t>a product derived at a sugar refinery (including brown sugar, molasses, raw sugar, golden syrup, treacle);</w:t>
            </w:r>
          </w:p>
          <w:p w14:paraId="7027F991" w14:textId="77777777" w:rsidR="00FC7F4E" w:rsidRPr="00EA4F9B" w:rsidRDefault="00FC7F4E" w:rsidP="00FC7F4E">
            <w:pPr>
              <w:keepLines/>
              <w:spacing w:before="60" w:after="60"/>
              <w:ind w:left="794" w:hanging="397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>(vii)</w:t>
            </w: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ab/>
              <w:t>icing sugar;</w:t>
            </w:r>
          </w:p>
          <w:p w14:paraId="489E1880" w14:textId="77777777" w:rsidR="00FC7F4E" w:rsidRPr="00EA4F9B" w:rsidRDefault="00FC7F4E" w:rsidP="00FC7F4E">
            <w:pPr>
              <w:keepLines/>
              <w:spacing w:before="60" w:after="60"/>
              <w:ind w:left="794" w:hanging="397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>(viii)</w:t>
            </w: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ab/>
              <w:t>invert sugar;</w:t>
            </w:r>
          </w:p>
          <w:p w14:paraId="741EC4D5" w14:textId="77777777" w:rsidR="00FC7F4E" w:rsidRPr="00EA4F9B" w:rsidRDefault="00FC7F4E" w:rsidP="00FC7F4E">
            <w:pPr>
              <w:keepLines/>
              <w:spacing w:before="60" w:after="60"/>
              <w:ind w:left="794" w:hanging="397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>(ix)</w:t>
            </w: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ab/>
              <w:t>sugar and sugar syrup derived from plants;</w:t>
            </w:r>
          </w:p>
          <w:p w14:paraId="5B721384" w14:textId="77777777" w:rsidR="00FC7F4E" w:rsidRPr="00EA4F9B" w:rsidRDefault="00FC7F4E" w:rsidP="00FC7F4E">
            <w:pPr>
              <w:keepLines/>
              <w:spacing w:before="60" w:after="60"/>
              <w:ind w:left="794" w:hanging="397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>(x)</w:t>
            </w: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ab/>
              <w:t>honey;</w:t>
            </w:r>
          </w:p>
          <w:p w14:paraId="42639DC6" w14:textId="77777777" w:rsidR="00FC7F4E" w:rsidRPr="00FC7F4E" w:rsidRDefault="00FC7F4E" w:rsidP="00FC7F4E">
            <w:pPr>
              <w:keepLines/>
              <w:spacing w:before="60" w:after="60"/>
              <w:ind w:left="794" w:hanging="397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>(xi)</w:t>
            </w: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ab/>
              <w:t>malt;</w:t>
            </w:r>
          </w:p>
          <w:p w14:paraId="02A88136" w14:textId="77777777" w:rsidR="00FC7F4E" w:rsidRPr="00FC7F4E" w:rsidRDefault="00FC7F4E" w:rsidP="00FC7F4E">
            <w:pPr>
              <w:keepLines/>
              <w:spacing w:before="60" w:after="60"/>
              <w:ind w:left="794" w:hanging="397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>(xii)</w:t>
            </w: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ab/>
              <w:t>malt extracts;</w:t>
            </w:r>
          </w:p>
          <w:p w14:paraId="1571A4A6" w14:textId="77777777" w:rsidR="00FC7F4E" w:rsidRPr="00FC7F4E" w:rsidRDefault="00FC7F4E" w:rsidP="00FC7F4E">
            <w:pPr>
              <w:keepLines/>
              <w:spacing w:before="60" w:after="60"/>
              <w:ind w:left="794" w:hanging="397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>(xiii) any of the following unless the food for sale is a prescribed beverage:</w:t>
            </w:r>
          </w:p>
          <w:p w14:paraId="43C63858" w14:textId="77777777" w:rsidR="00FC7F4E" w:rsidRPr="00FC7F4E" w:rsidRDefault="00FC7F4E" w:rsidP="00FC7F4E">
            <w:pPr>
              <w:keepLines/>
              <w:numPr>
                <w:ilvl w:val="0"/>
                <w:numId w:val="16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>concentrated fruit juice;</w:t>
            </w:r>
          </w:p>
          <w:p w14:paraId="266C4FC0" w14:textId="77777777" w:rsidR="00FC7F4E" w:rsidRPr="00FC7F4E" w:rsidRDefault="00FC7F4E" w:rsidP="00FC7F4E">
            <w:pPr>
              <w:keepLines/>
              <w:numPr>
                <w:ilvl w:val="0"/>
                <w:numId w:val="16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>concentrated vegetable juice;</w:t>
            </w:r>
          </w:p>
          <w:p w14:paraId="243C530A" w14:textId="77777777" w:rsidR="00FC7F4E" w:rsidRPr="00FC7F4E" w:rsidRDefault="00FC7F4E" w:rsidP="00FC7F4E">
            <w:pPr>
              <w:keepLines/>
              <w:numPr>
                <w:ilvl w:val="0"/>
                <w:numId w:val="16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>deionised fruit juice;</w:t>
            </w:r>
          </w:p>
          <w:p w14:paraId="394A7BC1" w14:textId="77777777" w:rsidR="00FC7F4E" w:rsidRPr="00FC7F4E" w:rsidRDefault="00FC7F4E" w:rsidP="00FC7F4E">
            <w:pPr>
              <w:keepLines/>
              <w:numPr>
                <w:ilvl w:val="0"/>
                <w:numId w:val="16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>deionised vegetable juice.</w:t>
            </w:r>
          </w:p>
          <w:p w14:paraId="797A5BC6" w14:textId="77777777" w:rsidR="00FC7F4E" w:rsidRPr="00FC7F4E" w:rsidRDefault="00FC7F4E" w:rsidP="00FC7F4E">
            <w:pPr>
              <w:keepLines/>
              <w:spacing w:before="60" w:after="60"/>
              <w:ind w:left="349" w:hanging="283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lastRenderedPageBreak/>
              <w:t xml:space="preserve">(f) </w:t>
            </w: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ab/>
              <w:t xml:space="preserve">For the purposes of condition (b), an </w:t>
            </w:r>
            <w:r w:rsidRPr="00FC7F4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AU"/>
              </w:rPr>
              <w:t>ingredient</w:t>
            </w: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 xml:space="preserve"> includes an ingredient of a *compound ingredient.</w:t>
            </w:r>
          </w:p>
          <w:p w14:paraId="661FB1C4" w14:textId="77777777" w:rsidR="00FC7F4E" w:rsidRPr="00FC7F4E" w:rsidRDefault="00FC7F4E" w:rsidP="00FC7F4E">
            <w:pPr>
              <w:keepLines/>
              <w:spacing w:before="60" w:after="60"/>
              <w:ind w:left="349" w:hanging="348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 xml:space="preserve">(g) </w:t>
            </w: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ab/>
              <w:t xml:space="preserve">For the purposes of condition (e), a </w:t>
            </w:r>
            <w:r w:rsidRPr="00FC7F4E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en-AU"/>
              </w:rPr>
              <w:t>prescribed beverage</w:t>
            </w: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 xml:space="preserve"> means any of the following:</w:t>
            </w:r>
          </w:p>
          <w:p w14:paraId="68F38956" w14:textId="77777777" w:rsidR="00FC7F4E" w:rsidRPr="00EA4F9B" w:rsidRDefault="00FC7F4E" w:rsidP="00FC7F4E">
            <w:pPr>
              <w:keepLines/>
              <w:spacing w:before="60" w:after="60"/>
              <w:ind w:left="794" w:hanging="397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>(</w:t>
            </w:r>
            <w:proofErr w:type="spellStart"/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>i</w:t>
            </w:r>
            <w:proofErr w:type="spellEnd"/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>)</w:t>
            </w: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ab/>
              <w:t xml:space="preserve">a brewed soft drink; </w:t>
            </w:r>
          </w:p>
          <w:p w14:paraId="61E89FFA" w14:textId="77777777" w:rsidR="00FC7F4E" w:rsidRPr="00EA4F9B" w:rsidRDefault="00FC7F4E" w:rsidP="00FC7F4E">
            <w:pPr>
              <w:keepLines/>
              <w:spacing w:before="60" w:after="60"/>
              <w:ind w:left="794" w:hanging="397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>(ii)</w:t>
            </w: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ab/>
              <w:t>a formulated beverage;</w:t>
            </w:r>
          </w:p>
          <w:p w14:paraId="344E1DB3" w14:textId="77777777" w:rsidR="00FC7F4E" w:rsidRPr="00EA4F9B" w:rsidRDefault="00FC7F4E" w:rsidP="00FC7F4E">
            <w:pPr>
              <w:keepLines/>
              <w:spacing w:before="60" w:after="60"/>
              <w:ind w:left="794" w:hanging="397"/>
              <w:rPr>
                <w:rFonts w:eastAsia="Times New Roman" w:cs="Arial"/>
                <w:sz w:val="18"/>
                <w:lang w:eastAsia="en-AU"/>
              </w:rPr>
            </w:pP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 xml:space="preserve">(iii) </w:t>
            </w:r>
            <w:r w:rsidRPr="00EA4F9B">
              <w:rPr>
                <w:rFonts w:eastAsia="Times New Roman" w:cs="Arial"/>
                <w:sz w:val="20"/>
                <w:szCs w:val="20"/>
                <w:lang w:eastAsia="en-AU"/>
              </w:rPr>
              <w:tab/>
              <w:t>a juice blend;</w:t>
            </w:r>
          </w:p>
          <w:p w14:paraId="33D63ABD" w14:textId="77777777" w:rsidR="00FC7F4E" w:rsidRPr="00FC7F4E" w:rsidRDefault="00FC7F4E" w:rsidP="00FC7F4E">
            <w:pPr>
              <w:keepLines/>
              <w:spacing w:before="60" w:after="60"/>
              <w:ind w:left="794" w:hanging="397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 xml:space="preserve">(iv) </w:t>
            </w: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ab/>
              <w:t>a fruit drink;</w:t>
            </w:r>
          </w:p>
          <w:p w14:paraId="3C982EEA" w14:textId="77777777" w:rsidR="00FC7F4E" w:rsidRPr="00FC7F4E" w:rsidRDefault="00FC7F4E" w:rsidP="00FC7F4E">
            <w:pPr>
              <w:keepLines/>
              <w:spacing w:before="60" w:after="60"/>
              <w:ind w:left="794" w:hanging="397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 xml:space="preserve">(v) </w:t>
            </w: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ab/>
              <w:t>a fruit juice;</w:t>
            </w:r>
          </w:p>
          <w:p w14:paraId="354CA113" w14:textId="77777777" w:rsidR="00FC7F4E" w:rsidRPr="00FC7F4E" w:rsidRDefault="00FC7F4E" w:rsidP="00FC7F4E">
            <w:pPr>
              <w:keepLines/>
              <w:spacing w:before="60" w:after="60"/>
              <w:ind w:left="794" w:hanging="397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 xml:space="preserve">(vi) </w:t>
            </w: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ab/>
              <w:t>a vegetable juice;</w:t>
            </w:r>
          </w:p>
          <w:p w14:paraId="57CC161D" w14:textId="77777777" w:rsidR="00FC7F4E" w:rsidRPr="00FC7F4E" w:rsidRDefault="00FC7F4E" w:rsidP="00FC7F4E">
            <w:pPr>
              <w:keepLines/>
              <w:spacing w:before="60" w:after="60"/>
              <w:ind w:left="794" w:hanging="397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 xml:space="preserve">(vii) </w:t>
            </w: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ab/>
              <w:t>a water-based beverage.</w:t>
            </w:r>
          </w:p>
        </w:tc>
      </w:tr>
      <w:tr w:rsidR="00FC7F4E" w:rsidRPr="00FC7F4E" w14:paraId="11D5011A" w14:textId="7777777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15D873" w14:textId="77777777" w:rsidR="00FC7F4E" w:rsidRPr="00FC7F4E" w:rsidRDefault="00FC7F4E" w:rsidP="00FC7F4E">
            <w:pPr>
              <w:keepLines/>
              <w:spacing w:before="60" w:after="60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iCs/>
                <w:sz w:val="20"/>
                <w:szCs w:val="20"/>
                <w:lang w:eastAsia="en-AU"/>
              </w:rPr>
              <w:lastRenderedPageBreak/>
              <w:t xml:space="preserve"> 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14:paraId="6C1D74F6" w14:textId="77777777" w:rsidR="00FC7F4E" w:rsidRPr="00FC7F4E" w:rsidRDefault="00FC7F4E" w:rsidP="00FC7F4E">
            <w:pPr>
              <w:keepLines/>
              <w:tabs>
                <w:tab w:val="right" w:pos="3969"/>
              </w:tabs>
              <w:spacing w:before="60" w:after="60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1D029E" w14:textId="77777777" w:rsidR="00FC7F4E" w:rsidRPr="00FC7F4E" w:rsidRDefault="00FC7F4E" w:rsidP="00FC7F4E">
            <w:pPr>
              <w:keepLines/>
              <w:tabs>
                <w:tab w:val="right" w:pos="3969"/>
              </w:tabs>
              <w:spacing w:before="60" w:after="6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>Unsweetened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10FA4DFA" w14:textId="77777777" w:rsidR="00FC7F4E" w:rsidRPr="00FC7F4E" w:rsidRDefault="00FC7F4E" w:rsidP="00FC7F4E">
            <w:pPr>
              <w:keepLines/>
              <w:spacing w:before="60" w:after="60"/>
              <w:ind w:left="349" w:hanging="349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>(a)</w:t>
            </w: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ab/>
              <w:t>The food meets the conditions for a nutrition content claim about no added sugar(s).</w:t>
            </w:r>
          </w:p>
          <w:p w14:paraId="6D8E3CD8" w14:textId="77777777" w:rsidR="00FC7F4E" w:rsidRPr="00FC7F4E" w:rsidRDefault="00FC7F4E" w:rsidP="00FC7F4E">
            <w:pPr>
              <w:keepLines/>
              <w:spacing w:before="60" w:after="60"/>
              <w:ind w:left="349" w:hanging="349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 xml:space="preserve">(b) </w:t>
            </w: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ab/>
              <w:t xml:space="preserve">The food does not contain: intense sweeteners; sorbitol; mannitol; glycerol; xylitol; </w:t>
            </w:r>
            <w:proofErr w:type="spellStart"/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>isomalt</w:t>
            </w:r>
            <w:proofErr w:type="spellEnd"/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>; maltitol; maltitol syrup; erythritol; or lactitol.</w:t>
            </w:r>
          </w:p>
          <w:p w14:paraId="04C1202F" w14:textId="77777777" w:rsidR="00FC7F4E" w:rsidRPr="00FC7F4E" w:rsidRDefault="00FC7F4E" w:rsidP="00FC7F4E">
            <w:pPr>
              <w:keepLines/>
              <w:numPr>
                <w:ilvl w:val="0"/>
                <w:numId w:val="14"/>
              </w:numPr>
              <w:spacing w:before="60" w:after="60"/>
              <w:ind w:left="349" w:hanging="349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 xml:space="preserve">The food does not contain, as an ingredient or as an ingredient of a *compound ingredient, a </w:t>
            </w:r>
            <w:r w:rsidRPr="00A1164D">
              <w:rPr>
                <w:rFonts w:eastAsia="Times New Roman" w:cs="Arial"/>
                <w:sz w:val="20"/>
                <w:szCs w:val="20"/>
                <w:lang w:eastAsia="en-AU"/>
              </w:rPr>
              <w:t>monosaccharide or disaccharide</w:t>
            </w:r>
            <w:r w:rsidRPr="00FC7F4E"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  <w:t xml:space="preserve"> </w:t>
            </w:r>
            <w:r w:rsidRPr="00FC7F4E">
              <w:rPr>
                <w:rFonts w:eastAsia="Times New Roman" w:cs="Arial"/>
                <w:sz w:val="20"/>
                <w:szCs w:val="20"/>
                <w:lang w:eastAsia="en-AU"/>
              </w:rPr>
              <w:t>listed in the table to subsection S11—2(3).</w:t>
            </w:r>
          </w:p>
          <w:p w14:paraId="7FFC6C55" w14:textId="77777777" w:rsidR="00FC7F4E" w:rsidRPr="00FC7F4E" w:rsidRDefault="00FC7F4E" w:rsidP="00FC7F4E">
            <w:pPr>
              <w:keepLines/>
              <w:spacing w:before="60" w:after="60"/>
              <w:ind w:left="397" w:hanging="397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</w:tbl>
    <w:p w14:paraId="3397FE9D" w14:textId="77777777" w:rsidR="00FC7F4E" w:rsidRPr="00FC7F4E" w:rsidRDefault="00FC7F4E" w:rsidP="00FC7F4E">
      <w:pPr>
        <w:rPr>
          <w:rFonts w:eastAsia="Times New Roman" w:cs="Times New Roman"/>
          <w:szCs w:val="24"/>
        </w:rPr>
      </w:pPr>
    </w:p>
    <w:p w14:paraId="3452DD3F" w14:textId="021B1E14" w:rsidR="00D5526B" w:rsidRPr="003A01FB" w:rsidRDefault="00D5526B" w:rsidP="00FC7F4E"/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AA924" w14:textId="77777777" w:rsidR="00217F14" w:rsidRDefault="00217F14" w:rsidP="00FC7F4E">
      <w:r>
        <w:separator/>
      </w:r>
    </w:p>
  </w:endnote>
  <w:endnote w:type="continuationSeparator" w:id="0">
    <w:p w14:paraId="50E05D33" w14:textId="77777777" w:rsidR="00217F14" w:rsidRDefault="00217F14" w:rsidP="00FC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77DE7" w14:textId="77777777" w:rsidR="00217F14" w:rsidRDefault="00217F14" w:rsidP="00FC7F4E">
      <w:r>
        <w:separator/>
      </w:r>
    </w:p>
  </w:footnote>
  <w:footnote w:type="continuationSeparator" w:id="0">
    <w:p w14:paraId="6B5D6E91" w14:textId="77777777" w:rsidR="00217F14" w:rsidRDefault="00217F14" w:rsidP="00FC7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54058"/>
    <w:multiLevelType w:val="hybridMultilevel"/>
    <w:tmpl w:val="C31828D0"/>
    <w:lvl w:ilvl="0" w:tplc="E92E0F64">
      <w:start w:val="1"/>
      <w:numFmt w:val="lowerLetter"/>
      <w:lvlText w:val="(%1)"/>
      <w:lvlJc w:val="left"/>
      <w:pPr>
        <w:ind w:left="750" w:hanging="39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232FB"/>
    <w:multiLevelType w:val="hybridMultilevel"/>
    <w:tmpl w:val="AE36E04A"/>
    <w:lvl w:ilvl="0" w:tplc="ADA663E4">
      <w:start w:val="1"/>
      <w:numFmt w:val="upperLetter"/>
      <w:lvlText w:val="(%1)"/>
      <w:lvlJc w:val="left"/>
      <w:pPr>
        <w:ind w:left="1194" w:hanging="420"/>
      </w:pPr>
    </w:lvl>
    <w:lvl w:ilvl="1" w:tplc="0C090019">
      <w:start w:val="1"/>
      <w:numFmt w:val="lowerLetter"/>
      <w:lvlText w:val="%2."/>
      <w:lvlJc w:val="left"/>
      <w:pPr>
        <w:ind w:left="1854" w:hanging="360"/>
      </w:pPr>
    </w:lvl>
    <w:lvl w:ilvl="2" w:tplc="0C09001B">
      <w:start w:val="1"/>
      <w:numFmt w:val="lowerRoman"/>
      <w:lvlText w:val="%3."/>
      <w:lvlJc w:val="right"/>
      <w:pPr>
        <w:ind w:left="2574" w:hanging="180"/>
      </w:pPr>
    </w:lvl>
    <w:lvl w:ilvl="3" w:tplc="0C09000F">
      <w:start w:val="1"/>
      <w:numFmt w:val="decimal"/>
      <w:lvlText w:val="%4."/>
      <w:lvlJc w:val="left"/>
      <w:pPr>
        <w:ind w:left="3294" w:hanging="360"/>
      </w:pPr>
    </w:lvl>
    <w:lvl w:ilvl="4" w:tplc="0C090019">
      <w:start w:val="1"/>
      <w:numFmt w:val="lowerLetter"/>
      <w:lvlText w:val="%5."/>
      <w:lvlJc w:val="left"/>
      <w:pPr>
        <w:ind w:left="4014" w:hanging="360"/>
      </w:pPr>
    </w:lvl>
    <w:lvl w:ilvl="5" w:tplc="0C09001B">
      <w:start w:val="1"/>
      <w:numFmt w:val="lowerRoman"/>
      <w:lvlText w:val="%6."/>
      <w:lvlJc w:val="right"/>
      <w:pPr>
        <w:ind w:left="4734" w:hanging="180"/>
      </w:pPr>
    </w:lvl>
    <w:lvl w:ilvl="6" w:tplc="0C09000F">
      <w:start w:val="1"/>
      <w:numFmt w:val="decimal"/>
      <w:lvlText w:val="%7."/>
      <w:lvlJc w:val="left"/>
      <w:pPr>
        <w:ind w:left="5454" w:hanging="360"/>
      </w:pPr>
    </w:lvl>
    <w:lvl w:ilvl="7" w:tplc="0C090019">
      <w:start w:val="1"/>
      <w:numFmt w:val="lowerLetter"/>
      <w:lvlText w:val="%8."/>
      <w:lvlJc w:val="left"/>
      <w:pPr>
        <w:ind w:left="6174" w:hanging="360"/>
      </w:pPr>
    </w:lvl>
    <w:lvl w:ilvl="8" w:tplc="0C09001B">
      <w:start w:val="1"/>
      <w:numFmt w:val="lowerRoman"/>
      <w:lvlText w:val="%9."/>
      <w:lvlJc w:val="right"/>
      <w:pPr>
        <w:ind w:left="6894" w:hanging="180"/>
      </w:pPr>
    </w:lvl>
  </w:abstractNum>
  <w:abstractNum w:abstractNumId="4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75C02513"/>
    <w:multiLevelType w:val="hybridMultilevel"/>
    <w:tmpl w:val="AE36E04A"/>
    <w:lvl w:ilvl="0" w:tplc="FFFFFFFF">
      <w:start w:val="1"/>
      <w:numFmt w:val="upperLetter"/>
      <w:lvlText w:val="(%1)"/>
      <w:lvlJc w:val="left"/>
      <w:pPr>
        <w:ind w:left="1194" w:hanging="420"/>
      </w:pPr>
    </w:lvl>
    <w:lvl w:ilvl="1" w:tplc="FFFFFFFF">
      <w:start w:val="1"/>
      <w:numFmt w:val="lowerLetter"/>
      <w:lvlText w:val="%2."/>
      <w:lvlJc w:val="left"/>
      <w:pPr>
        <w:ind w:left="1854" w:hanging="360"/>
      </w:pPr>
    </w:lvl>
    <w:lvl w:ilvl="2" w:tplc="FFFFFFFF">
      <w:start w:val="1"/>
      <w:numFmt w:val="lowerRoman"/>
      <w:lvlText w:val="%3."/>
      <w:lvlJc w:val="right"/>
      <w:pPr>
        <w:ind w:left="2574" w:hanging="180"/>
      </w:pPr>
    </w:lvl>
    <w:lvl w:ilvl="3" w:tplc="FFFFFFFF">
      <w:start w:val="1"/>
      <w:numFmt w:val="decimal"/>
      <w:lvlText w:val="%4."/>
      <w:lvlJc w:val="left"/>
      <w:pPr>
        <w:ind w:left="3294" w:hanging="360"/>
      </w:pPr>
    </w:lvl>
    <w:lvl w:ilvl="4" w:tplc="FFFFFFFF">
      <w:start w:val="1"/>
      <w:numFmt w:val="lowerLetter"/>
      <w:lvlText w:val="%5."/>
      <w:lvlJc w:val="left"/>
      <w:pPr>
        <w:ind w:left="4014" w:hanging="360"/>
      </w:pPr>
    </w:lvl>
    <w:lvl w:ilvl="5" w:tplc="FFFFFFFF">
      <w:start w:val="1"/>
      <w:numFmt w:val="lowerRoman"/>
      <w:lvlText w:val="%6."/>
      <w:lvlJc w:val="right"/>
      <w:pPr>
        <w:ind w:left="4734" w:hanging="180"/>
      </w:pPr>
    </w:lvl>
    <w:lvl w:ilvl="6" w:tplc="FFFFFFFF">
      <w:start w:val="1"/>
      <w:numFmt w:val="decimal"/>
      <w:lvlText w:val="%7."/>
      <w:lvlJc w:val="left"/>
      <w:pPr>
        <w:ind w:left="5454" w:hanging="360"/>
      </w:pPr>
    </w:lvl>
    <w:lvl w:ilvl="7" w:tplc="FFFFFFFF">
      <w:start w:val="1"/>
      <w:numFmt w:val="lowerLetter"/>
      <w:lvlText w:val="%8."/>
      <w:lvlJc w:val="left"/>
      <w:pPr>
        <w:ind w:left="6174" w:hanging="360"/>
      </w:pPr>
    </w:lvl>
    <w:lvl w:ilvl="8" w:tplc="FFFFFFFF">
      <w:start w:val="1"/>
      <w:numFmt w:val="lowerRoman"/>
      <w:lvlText w:val="%9."/>
      <w:lvlJc w:val="right"/>
      <w:pPr>
        <w:ind w:left="6894" w:hanging="180"/>
      </w:pPr>
    </w:lvl>
  </w:abstractNum>
  <w:num w:numId="1" w16cid:durableId="1991865973">
    <w:abstractNumId w:val="1"/>
  </w:num>
  <w:num w:numId="2" w16cid:durableId="1217819483">
    <w:abstractNumId w:val="1"/>
  </w:num>
  <w:num w:numId="3" w16cid:durableId="1658414848">
    <w:abstractNumId w:val="1"/>
  </w:num>
  <w:num w:numId="4" w16cid:durableId="428626489">
    <w:abstractNumId w:val="1"/>
  </w:num>
  <w:num w:numId="5" w16cid:durableId="2015494465">
    <w:abstractNumId w:val="1"/>
  </w:num>
  <w:num w:numId="6" w16cid:durableId="994381546">
    <w:abstractNumId w:val="1"/>
  </w:num>
  <w:num w:numId="7" w16cid:durableId="1718777337">
    <w:abstractNumId w:val="1"/>
  </w:num>
  <w:num w:numId="8" w16cid:durableId="881869812">
    <w:abstractNumId w:val="5"/>
  </w:num>
  <w:num w:numId="9" w16cid:durableId="1578636523">
    <w:abstractNumId w:val="2"/>
  </w:num>
  <w:num w:numId="10" w16cid:durableId="2004813181">
    <w:abstractNumId w:val="4"/>
  </w:num>
  <w:num w:numId="11" w16cid:durableId="1725180338">
    <w:abstractNumId w:val="5"/>
  </w:num>
  <w:num w:numId="12" w16cid:durableId="2143690845">
    <w:abstractNumId w:val="2"/>
  </w:num>
  <w:num w:numId="13" w16cid:durableId="1356808259">
    <w:abstractNumId w:val="4"/>
  </w:num>
  <w:num w:numId="14" w16cid:durableId="703943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06291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80980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5C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17F14"/>
    <w:rsid w:val="002232B1"/>
    <w:rsid w:val="00234C31"/>
    <w:rsid w:val="002F3D5C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543A0"/>
    <w:rsid w:val="005B578D"/>
    <w:rsid w:val="005C1996"/>
    <w:rsid w:val="00643331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1164D"/>
    <w:rsid w:val="00A25B29"/>
    <w:rsid w:val="00A26F82"/>
    <w:rsid w:val="00A808E9"/>
    <w:rsid w:val="00AA4A87"/>
    <w:rsid w:val="00B53154"/>
    <w:rsid w:val="00B7207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A4F9B"/>
    <w:rsid w:val="00EC65E9"/>
    <w:rsid w:val="00F4105E"/>
    <w:rsid w:val="00F616DA"/>
    <w:rsid w:val="00F76F95"/>
    <w:rsid w:val="00FC7F4E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B1B4A"/>
  <w15:chartTrackingRefBased/>
  <w15:docId w15:val="{AB3DD180-68FF-492E-B3C5-8DE1AF91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0e0bee33-077a-46d4-80d5-abd1b3a3b85b" xsi:nil="true"/>
    <jf6c16bbf41b473ebe1e583d28d77907 xmlns="0e0bee33-077a-46d4-80d5-abd1b3a3b85b">
      <Terms xmlns="http://schemas.microsoft.com/office/infopath/2007/PartnerControls"/>
    </jf6c16bbf41b473ebe1e583d28d77907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pb940a55b18746cdbb1d76ca362c0586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TaxCatchAll xmlns="0e0bee33-077a-46d4-80d5-abd1b3a3b85b">
      <Value>35</Value>
      <Value>3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D1FD65540778064E8071EC7105C190BC" ma:contentTypeVersion="4" ma:contentTypeDescription="Files created by FSANZ including letters, draft documents and ideas for FSANZ business." ma:contentTypeScope="" ma:versionID="b982cb91b41b2213203c64ad5e0c0bb1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199b3d2e548d4ca1d04624b3ed9463d3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4fc2563-04ab-4d7c-a6a2-9c96f2eb2ff6}" ma:internalName="TaxCatchAll" ma:showField="CatchAllData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4fc2563-04ab-4d7c-a6a2-9c96f2eb2ff6}" ma:internalName="TaxCatchAllLabel" ma:readOnly="true" ma:showField="CatchAllDataLabel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3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F03F72-5E30-4422-B1EC-CF1077127F3B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customXml/itemProps2.xml><?xml version="1.0" encoding="utf-8"?>
<ds:datastoreItem xmlns:ds="http://schemas.openxmlformats.org/officeDocument/2006/customXml" ds:itemID="{43BD5300-7E55-4C35-BD52-A8545D269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FFCC62-F2E9-49D4-9583-6A3D6A481D7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519EF29-AB13-44BB-8775-3E440AA14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742</Words>
  <Characters>3839</Characters>
  <Application>Microsoft Office Word</Application>
  <DocSecurity>0</DocSecurity>
  <Lines>202</Lines>
  <Paragraphs>89</Paragraphs>
  <ScaleCrop>false</ScaleCrop>
  <Company>Food Standards Australia New Zealand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Ronaldson</dc:creator>
  <cp:keywords/>
  <dc:description/>
  <cp:lastModifiedBy>Sally Ronaldson</cp:lastModifiedBy>
  <cp:revision>7</cp:revision>
  <dcterms:created xsi:type="dcterms:W3CDTF">2023-12-03T22:16:00Z</dcterms:created>
  <dcterms:modified xsi:type="dcterms:W3CDTF">2023-12-05T21:04:00Z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v=2022.1;a=SHA256;h=5E7CE15A9C8CF90EF6781834FB6BE3338F2220210AC0FD7A00FECB91DDDC94DB</vt:lpwstr>
  </property>
  <property fmtid="{D5CDD505-2E9C-101B-9397-08002B2CF9AE}" pid="7" name="PM_Qualifier">
    <vt:lpwstr/>
  </property>
  <property fmtid="{D5CDD505-2E9C-101B-9397-08002B2CF9AE}" pid="8" name="PM_SecurityClassification">
    <vt:lpwstr/>
  </property>
  <property fmtid="{D5CDD505-2E9C-101B-9397-08002B2CF9AE}" pid="9" name="PM_ProtectiveMarkingValue_Header">
    <vt:lpwstr/>
  </property>
  <property fmtid="{D5CDD505-2E9C-101B-9397-08002B2CF9AE}" pid="10" name="PM_OriginationTimeStamp">
    <vt:lpwstr>2023-12-03T22:41:07Z</vt:lpwstr>
  </property>
  <property fmtid="{D5CDD505-2E9C-101B-9397-08002B2CF9AE}" pid="11" name="PM_Markers">
    <vt:lpwstr/>
  </property>
  <property fmtid="{D5CDD505-2E9C-101B-9397-08002B2CF9AE}" pid="12" name="PM_InsertionValue">
    <vt:lpwstr/>
  </property>
  <property fmtid="{D5CDD505-2E9C-101B-9397-08002B2CF9AE}" pid="13" name="PM_Originator_Hash_SHA1">
    <vt:lpwstr>302BDBAD982F50293CEAD423BE77B1CA40A20CFD</vt:lpwstr>
  </property>
  <property fmtid="{D5CDD505-2E9C-101B-9397-08002B2CF9AE}" pid="14" name="PM_DisplayValueSecClassificationWithQualifier">
    <vt:lpwstr/>
  </property>
  <property fmtid="{D5CDD505-2E9C-101B-9397-08002B2CF9AE}" pid="15" name="PM_Originating_FileId">
    <vt:lpwstr>93E4E56206A1410B945F0853EAE2EBAC</vt:lpwstr>
  </property>
  <property fmtid="{D5CDD505-2E9C-101B-9397-08002B2CF9AE}" pid="16" name="PM_ProtectiveMarkingValue_Footer">
    <vt:lpwstr/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/>
  </property>
  <property fmtid="{D5CDD505-2E9C-101B-9397-08002B2CF9AE}" pid="20" name="PM_OriginatorUserAccountName_SHA256">
    <vt:lpwstr>04BEB04951CF9C0309220DC261A43CF887B145345D33A4BC1A2FC1C39C61A0F4</vt:lpwstr>
  </property>
  <property fmtid="{D5CDD505-2E9C-101B-9397-08002B2CF9AE}" pid="21" name="PM_OriginatorDomainName_SHA256">
    <vt:lpwstr>1728E66681E435764AE865ABE664C38F2A2F6D4B1DC4AC4803028F4FC406745D</vt:lpwstr>
  </property>
  <property fmtid="{D5CDD505-2E9C-101B-9397-08002B2CF9AE}" pid="22" name="PMUuid">
    <vt:lpwstr/>
  </property>
  <property fmtid="{D5CDD505-2E9C-101B-9397-08002B2CF9AE}" pid="23" name="PM_Hash_Version">
    <vt:lpwstr>2022.1</vt:lpwstr>
  </property>
  <property fmtid="{D5CDD505-2E9C-101B-9397-08002B2CF9AE}" pid="24" name="PM_Hash_Salt_Prev">
    <vt:lpwstr>B977E9D8685261D210A3654B7D22C5B9</vt:lpwstr>
  </property>
  <property fmtid="{D5CDD505-2E9C-101B-9397-08002B2CF9AE}" pid="25" name="PM_Hash_Salt">
    <vt:lpwstr>AAEA97D66325D3037233F59C1F6E952C</vt:lpwstr>
  </property>
  <property fmtid="{D5CDD505-2E9C-101B-9397-08002B2CF9AE}" pid="26" name="PM_Hash_SHA1">
    <vt:lpwstr>EFAEEE69D50B140278FB240C608083685AD998CB</vt:lpwstr>
  </property>
  <property fmtid="{D5CDD505-2E9C-101B-9397-08002B2CF9AE}" pid="27" name="ContentTypeId">
    <vt:lpwstr>0x010100F5F252698E4843DFA3EBBF7EC57E522A00D1FD65540778064E8071EC7105C190BC</vt:lpwstr>
  </property>
  <property fmtid="{D5CDD505-2E9C-101B-9397-08002B2CF9AE}" pid="28" name="Classification">
    <vt:lpwstr>3;#OFFICIAL|3776503d-ed4e-4d70-8dfd-8e17b238523b</vt:lpwstr>
  </property>
  <property fmtid="{D5CDD505-2E9C-101B-9397-08002B2CF9AE}" pid="29" name="pd3a3559ef84480a8025c4c7bb6e6dee">
    <vt:lpwstr/>
  </property>
  <property fmtid="{D5CDD505-2E9C-101B-9397-08002B2CF9AE}" pid="30" name="h46016694f704d158a57d0b5238c000e">
    <vt:lpwstr/>
  </property>
  <property fmtid="{D5CDD505-2E9C-101B-9397-08002B2CF9AE}" pid="31" name="Data_x0020_Privacy">
    <vt:lpwstr/>
  </property>
  <property fmtid="{D5CDD505-2E9C-101B-9397-08002B2CF9AE}" pid="32" name="MediaServiceImageTags">
    <vt:lpwstr/>
  </property>
  <property fmtid="{D5CDD505-2E9C-101B-9397-08002B2CF9AE}" pid="33" name="BCS">
    <vt:lpwstr>35;#Instruments|4a8ff5e5-1f0e-4751-ab44-bc0d33b46a80</vt:lpwstr>
  </property>
  <property fmtid="{D5CDD505-2E9C-101B-9397-08002B2CF9AE}" pid="34" name="Access">
    <vt:lpwstr/>
  </property>
  <property fmtid="{D5CDD505-2E9C-101B-9397-08002B2CF9AE}" pid="35" name="Data_x0020_Category">
    <vt:lpwstr/>
  </property>
  <property fmtid="{D5CDD505-2E9C-101B-9397-08002B2CF9AE}" pid="36" name="Data_x0020_Accessibility">
    <vt:lpwstr/>
  </property>
  <property fmtid="{D5CDD505-2E9C-101B-9397-08002B2CF9AE}" pid="37" name="o2e94e0b7bb742308b3aec7384781dc0">
    <vt:lpwstr/>
  </property>
  <property fmtid="{D5CDD505-2E9C-101B-9397-08002B2CF9AE}" pid="38" name="lcf76f155ced4ddcb4097134ff3c332f">
    <vt:lpwstr/>
  </property>
  <property fmtid="{D5CDD505-2E9C-101B-9397-08002B2CF9AE}" pid="39" name="Data Privacy">
    <vt:lpwstr/>
  </property>
  <property fmtid="{D5CDD505-2E9C-101B-9397-08002B2CF9AE}" pid="40" name="Data Accessibility">
    <vt:lpwstr/>
  </property>
  <property fmtid="{D5CDD505-2E9C-101B-9397-08002B2CF9AE}" pid="41" name="Data Category">
    <vt:lpwstr/>
  </property>
</Properties>
</file>