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E817" w14:textId="77777777" w:rsidR="008B2EBC" w:rsidRPr="008679D5" w:rsidRDefault="00FD3761" w:rsidP="00C2546D">
      <w:pPr>
        <w:jc w:val="center"/>
        <w:rPr>
          <w:rFonts w:ascii="Times New Roman" w:hAnsi="Times New Roman" w:cs="Times New Roman"/>
          <w:b/>
          <w:sz w:val="24"/>
          <w:szCs w:val="24"/>
          <w:u w:val="single"/>
        </w:rPr>
      </w:pPr>
      <w:r w:rsidRPr="008679D5">
        <w:rPr>
          <w:rFonts w:ascii="Times New Roman" w:hAnsi="Times New Roman" w:cs="Times New Roman"/>
          <w:b/>
          <w:sz w:val="24"/>
          <w:szCs w:val="24"/>
          <w:u w:val="single"/>
        </w:rPr>
        <w:t>EXPLANATORY STATEMENT</w:t>
      </w:r>
    </w:p>
    <w:p w14:paraId="69546F07" w14:textId="77777777" w:rsidR="00FD3761" w:rsidRPr="008679D5" w:rsidRDefault="00FD3761" w:rsidP="00C2546D">
      <w:pPr>
        <w:jc w:val="center"/>
        <w:rPr>
          <w:rFonts w:ascii="Times New Roman" w:hAnsi="Times New Roman" w:cs="Times New Roman"/>
          <w:b/>
          <w:sz w:val="24"/>
          <w:szCs w:val="24"/>
        </w:rPr>
      </w:pPr>
    </w:p>
    <w:p w14:paraId="673453FB" w14:textId="77777777" w:rsidR="00FD3761" w:rsidRPr="008679D5" w:rsidRDefault="00FD3761" w:rsidP="00C2546D">
      <w:pPr>
        <w:jc w:val="center"/>
        <w:rPr>
          <w:rFonts w:ascii="Times New Roman" w:hAnsi="Times New Roman" w:cs="Times New Roman"/>
          <w:b/>
          <w:sz w:val="24"/>
          <w:szCs w:val="24"/>
        </w:rPr>
      </w:pPr>
      <w:r w:rsidRPr="008679D5">
        <w:rPr>
          <w:rFonts w:ascii="Times New Roman" w:hAnsi="Times New Roman" w:cs="Times New Roman"/>
          <w:b/>
          <w:sz w:val="24"/>
          <w:szCs w:val="24"/>
        </w:rPr>
        <w:t>Issued by the Author</w:t>
      </w:r>
      <w:r w:rsidR="00600063" w:rsidRPr="008679D5">
        <w:rPr>
          <w:rFonts w:ascii="Times New Roman" w:hAnsi="Times New Roman" w:cs="Times New Roman"/>
          <w:b/>
          <w:sz w:val="24"/>
          <w:szCs w:val="24"/>
        </w:rPr>
        <w:t>ity of the Minister for Finance</w:t>
      </w:r>
    </w:p>
    <w:p w14:paraId="5D86A85C" w14:textId="77777777" w:rsidR="00FD1202" w:rsidRPr="008679D5" w:rsidRDefault="00FD1202" w:rsidP="00C2546D">
      <w:pPr>
        <w:contextualSpacing/>
        <w:jc w:val="center"/>
        <w:rPr>
          <w:rFonts w:ascii="Times New Roman" w:hAnsi="Times New Roman" w:cs="Times New Roman"/>
          <w:i/>
          <w:sz w:val="24"/>
          <w:szCs w:val="24"/>
        </w:rPr>
      </w:pPr>
    </w:p>
    <w:p w14:paraId="11F5CC02" w14:textId="77777777" w:rsidR="00FD3761" w:rsidRPr="008679D5" w:rsidRDefault="00FD3761" w:rsidP="00C2546D">
      <w:pPr>
        <w:contextualSpacing/>
        <w:jc w:val="center"/>
        <w:rPr>
          <w:rFonts w:ascii="Times New Roman" w:hAnsi="Times New Roman" w:cs="Times New Roman"/>
          <w:i/>
          <w:sz w:val="24"/>
          <w:szCs w:val="24"/>
        </w:rPr>
      </w:pPr>
      <w:r w:rsidRPr="008679D5">
        <w:rPr>
          <w:rFonts w:ascii="Times New Roman" w:hAnsi="Times New Roman" w:cs="Times New Roman"/>
          <w:i/>
          <w:sz w:val="24"/>
          <w:szCs w:val="24"/>
        </w:rPr>
        <w:t>Financial Framework (Supplementary Powers) Act 1997</w:t>
      </w:r>
    </w:p>
    <w:p w14:paraId="1DA02280" w14:textId="77777777" w:rsidR="00FD3761" w:rsidRPr="008679D5" w:rsidRDefault="00FD3761" w:rsidP="00C2546D">
      <w:pPr>
        <w:tabs>
          <w:tab w:val="left" w:pos="1701"/>
        </w:tabs>
        <w:contextualSpacing/>
        <w:jc w:val="center"/>
        <w:rPr>
          <w:rFonts w:ascii="Times New Roman" w:hAnsi="Times New Roman" w:cs="Times New Roman"/>
          <w:sz w:val="24"/>
          <w:szCs w:val="24"/>
        </w:rPr>
      </w:pPr>
    </w:p>
    <w:p w14:paraId="23583DB3" w14:textId="77777777" w:rsidR="00FD3761" w:rsidRPr="008679D5" w:rsidRDefault="00FD3761" w:rsidP="00C2546D">
      <w:pPr>
        <w:tabs>
          <w:tab w:val="left" w:pos="1701"/>
        </w:tabs>
        <w:contextualSpacing/>
        <w:jc w:val="center"/>
        <w:rPr>
          <w:rFonts w:ascii="Times New Roman" w:hAnsi="Times New Roman" w:cs="Times New Roman"/>
          <w:i/>
          <w:sz w:val="24"/>
          <w:szCs w:val="24"/>
        </w:rPr>
      </w:pPr>
      <w:r w:rsidRPr="008679D5">
        <w:rPr>
          <w:rFonts w:ascii="Times New Roman" w:hAnsi="Times New Roman" w:cs="Times New Roman"/>
          <w:i/>
          <w:sz w:val="24"/>
          <w:szCs w:val="24"/>
        </w:rPr>
        <w:t xml:space="preserve">Financial Framework (Supplementary Powers) Amendment </w:t>
      </w:r>
    </w:p>
    <w:p w14:paraId="0B43D485" w14:textId="55AA840B" w:rsidR="00337D61" w:rsidRPr="008679D5" w:rsidRDefault="00337D61" w:rsidP="00337D61">
      <w:pPr>
        <w:tabs>
          <w:tab w:val="left" w:pos="1701"/>
        </w:tabs>
        <w:contextualSpacing/>
        <w:jc w:val="center"/>
        <w:rPr>
          <w:rFonts w:ascii="Times New Roman" w:hAnsi="Times New Roman" w:cs="Times New Roman"/>
          <w:i/>
          <w:sz w:val="24"/>
          <w:szCs w:val="24"/>
        </w:rPr>
      </w:pPr>
      <w:r w:rsidRPr="008679D5">
        <w:rPr>
          <w:rFonts w:ascii="Times New Roman" w:hAnsi="Times New Roman" w:cs="Times New Roman"/>
          <w:i/>
          <w:sz w:val="24"/>
          <w:szCs w:val="24"/>
        </w:rPr>
        <w:t>(</w:t>
      </w:r>
      <w:r w:rsidR="001818D9" w:rsidRPr="008679D5">
        <w:rPr>
          <w:rFonts w:ascii="Times New Roman" w:hAnsi="Times New Roman" w:cs="Times New Roman"/>
          <w:i/>
          <w:sz w:val="24"/>
          <w:szCs w:val="24"/>
        </w:rPr>
        <w:t>Attorney</w:t>
      </w:r>
      <w:r w:rsidR="00066F61" w:rsidRPr="008679D5">
        <w:rPr>
          <w:rFonts w:ascii="Times New Roman" w:hAnsi="Times New Roman" w:cs="Times New Roman"/>
          <w:i/>
          <w:sz w:val="24"/>
          <w:szCs w:val="24"/>
        </w:rPr>
        <w:t>-</w:t>
      </w:r>
      <w:r w:rsidR="001818D9" w:rsidRPr="008679D5">
        <w:rPr>
          <w:rFonts w:ascii="Times New Roman" w:hAnsi="Times New Roman" w:cs="Times New Roman"/>
          <w:i/>
          <w:sz w:val="24"/>
          <w:szCs w:val="24"/>
        </w:rPr>
        <w:t xml:space="preserve">General’s </w:t>
      </w:r>
      <w:r w:rsidR="00066F61" w:rsidRPr="008679D5">
        <w:rPr>
          <w:rFonts w:ascii="Times New Roman" w:hAnsi="Times New Roman" w:cs="Times New Roman"/>
          <w:i/>
          <w:sz w:val="24"/>
          <w:szCs w:val="24"/>
        </w:rPr>
        <w:t xml:space="preserve">Portfolio </w:t>
      </w:r>
      <w:r w:rsidRPr="008679D5">
        <w:rPr>
          <w:rFonts w:ascii="Times New Roman" w:hAnsi="Times New Roman" w:cs="Times New Roman"/>
          <w:i/>
          <w:sz w:val="24"/>
          <w:szCs w:val="24"/>
        </w:rPr>
        <w:t xml:space="preserve">Measures No. </w:t>
      </w:r>
      <w:r w:rsidR="00855BAB" w:rsidRPr="008679D5">
        <w:rPr>
          <w:rFonts w:ascii="Times New Roman" w:hAnsi="Times New Roman" w:cs="Times New Roman"/>
          <w:i/>
          <w:sz w:val="24"/>
          <w:szCs w:val="24"/>
        </w:rPr>
        <w:t>2</w:t>
      </w:r>
      <w:r w:rsidR="00270515" w:rsidRPr="008679D5">
        <w:rPr>
          <w:rFonts w:ascii="Times New Roman" w:hAnsi="Times New Roman" w:cs="Times New Roman"/>
          <w:i/>
          <w:sz w:val="24"/>
          <w:szCs w:val="24"/>
        </w:rPr>
        <w:t>) Regulations 202</w:t>
      </w:r>
      <w:r w:rsidR="000503ED" w:rsidRPr="008679D5">
        <w:rPr>
          <w:rFonts w:ascii="Times New Roman" w:hAnsi="Times New Roman" w:cs="Times New Roman"/>
          <w:i/>
          <w:sz w:val="24"/>
          <w:szCs w:val="24"/>
        </w:rPr>
        <w:t>3</w:t>
      </w:r>
    </w:p>
    <w:p w14:paraId="443CB9A6" w14:textId="77777777" w:rsidR="00FD3761" w:rsidRPr="008679D5" w:rsidRDefault="00FD3761" w:rsidP="00C2546D">
      <w:pPr>
        <w:contextualSpacing/>
        <w:rPr>
          <w:rFonts w:ascii="Times New Roman" w:hAnsi="Times New Roman" w:cs="Times New Roman"/>
          <w:sz w:val="24"/>
          <w:szCs w:val="24"/>
        </w:rPr>
      </w:pPr>
    </w:p>
    <w:p w14:paraId="00219781" w14:textId="77777777" w:rsidR="0013013D" w:rsidRPr="008679D5" w:rsidRDefault="0013013D" w:rsidP="0013013D">
      <w:pPr>
        <w:contextualSpacing/>
        <w:rPr>
          <w:rFonts w:ascii="Times New Roman" w:hAnsi="Times New Roman" w:cs="Times New Roman"/>
          <w:sz w:val="24"/>
          <w:szCs w:val="24"/>
        </w:rPr>
      </w:pPr>
      <w:r w:rsidRPr="008679D5">
        <w:rPr>
          <w:rFonts w:ascii="Times New Roman" w:hAnsi="Times New Roman" w:cs="Times New Roman"/>
          <w:sz w:val="24"/>
          <w:szCs w:val="24"/>
        </w:rPr>
        <w:t xml:space="preserve">The </w:t>
      </w:r>
      <w:r w:rsidRPr="008679D5">
        <w:rPr>
          <w:rFonts w:ascii="Times New Roman" w:hAnsi="Times New Roman" w:cs="Times New Roman"/>
          <w:i/>
          <w:sz w:val="24"/>
          <w:szCs w:val="24"/>
        </w:rPr>
        <w:t>Financial Framework (Supplementary Powers) Act 1997</w:t>
      </w:r>
      <w:r w:rsidRPr="008679D5">
        <w:rPr>
          <w:rFonts w:ascii="Times New Roman" w:hAnsi="Times New Roman" w:cs="Times New Roman"/>
          <w:sz w:val="24"/>
          <w:szCs w:val="24"/>
        </w:rPr>
        <w:t xml:space="preserve"> (the FFSP Act) confers on the Commonwealth, in certain circumstances, powers to </w:t>
      </w:r>
      <w:proofErr w:type="gramStart"/>
      <w:r w:rsidRPr="008679D5">
        <w:rPr>
          <w:rFonts w:ascii="Times New Roman" w:hAnsi="Times New Roman" w:cs="Times New Roman"/>
          <w:sz w:val="24"/>
          <w:szCs w:val="24"/>
        </w:rPr>
        <w:t>make arrangements</w:t>
      </w:r>
      <w:proofErr w:type="gramEnd"/>
      <w:r w:rsidRPr="008679D5">
        <w:rPr>
          <w:rFonts w:ascii="Times New Roman" w:hAnsi="Times New Roman" w:cs="Times New Roman"/>
          <w:sz w:val="24"/>
          <w:szCs w:val="24"/>
        </w:rPr>
        <w:t xml:space="preserve"> under which money can be spent; or to make grants of financial assistance; and to form, or otherwise be involved in, companies. The arrangements, grants, </w:t>
      </w:r>
      <w:proofErr w:type="gramStart"/>
      <w:r w:rsidRPr="008679D5">
        <w:rPr>
          <w:rFonts w:ascii="Times New Roman" w:hAnsi="Times New Roman" w:cs="Times New Roman"/>
          <w:sz w:val="24"/>
          <w:szCs w:val="24"/>
        </w:rPr>
        <w:t>programs</w:t>
      </w:r>
      <w:proofErr w:type="gramEnd"/>
      <w:r w:rsidRPr="008679D5">
        <w:rPr>
          <w:rFonts w:ascii="Times New Roman" w:hAnsi="Times New Roman" w:cs="Times New Roman"/>
          <w:sz w:val="24"/>
          <w:szCs w:val="24"/>
        </w:rPr>
        <w:t xml:space="preserve"> and companies (or classes of arrangements or grants in relation to which the powers are conferred) are specified in the </w:t>
      </w:r>
      <w:r w:rsidRPr="008679D5">
        <w:rPr>
          <w:rFonts w:ascii="Times New Roman" w:hAnsi="Times New Roman" w:cs="Times New Roman"/>
          <w:i/>
          <w:sz w:val="24"/>
          <w:szCs w:val="24"/>
        </w:rPr>
        <w:t xml:space="preserve">Financial Framework (Supplementary Powers) Regulations 1997 </w:t>
      </w:r>
      <w:r w:rsidRPr="008679D5">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8679D5">
        <w:rPr>
          <w:rFonts w:ascii="Times New Roman" w:hAnsi="Times New Roman" w:cs="Times New Roman"/>
          <w:sz w:val="24"/>
          <w:szCs w:val="24"/>
        </w:rPr>
        <w:noBreakHyphen/>
        <w:t xml:space="preserve">corporate Commonwealth entities, as defined under section 12 of the </w:t>
      </w:r>
      <w:r w:rsidRPr="008679D5">
        <w:rPr>
          <w:rFonts w:ascii="Times New Roman" w:hAnsi="Times New Roman" w:cs="Times New Roman"/>
          <w:i/>
          <w:sz w:val="24"/>
          <w:szCs w:val="24"/>
        </w:rPr>
        <w:t>Public Governance, Performance and Accountability Act 2013</w:t>
      </w:r>
      <w:r w:rsidRPr="008679D5">
        <w:rPr>
          <w:rFonts w:ascii="Times New Roman" w:hAnsi="Times New Roman" w:cs="Times New Roman"/>
          <w:sz w:val="24"/>
          <w:szCs w:val="24"/>
        </w:rPr>
        <w:t>.</w:t>
      </w:r>
    </w:p>
    <w:p w14:paraId="23BDCD2A" w14:textId="77777777" w:rsidR="0013013D" w:rsidRPr="008679D5" w:rsidRDefault="0013013D" w:rsidP="0013013D">
      <w:pPr>
        <w:contextualSpacing/>
        <w:rPr>
          <w:rFonts w:ascii="Times New Roman" w:hAnsi="Times New Roman" w:cs="Times New Roman"/>
          <w:sz w:val="24"/>
          <w:szCs w:val="24"/>
        </w:rPr>
      </w:pPr>
    </w:p>
    <w:p w14:paraId="4374788F" w14:textId="77777777" w:rsidR="0013013D" w:rsidRPr="008679D5" w:rsidRDefault="0013013D" w:rsidP="0013013D">
      <w:pPr>
        <w:pStyle w:val="ParaNumbering"/>
        <w:spacing w:after="0"/>
        <w:rPr>
          <w:iCs/>
          <w:szCs w:val="24"/>
        </w:rPr>
      </w:pPr>
      <w:r w:rsidRPr="008679D5">
        <w:rPr>
          <w:iCs/>
          <w:szCs w:val="24"/>
        </w:rPr>
        <w:t xml:space="preserve">The Principal Regulations are exempt from sunsetting under section 12 of the </w:t>
      </w:r>
      <w:r w:rsidRPr="008679D5">
        <w:rPr>
          <w:i/>
          <w:iCs/>
          <w:szCs w:val="24"/>
        </w:rPr>
        <w:t xml:space="preserve">Legislation (Exemptions and Other Matters) Regulation 2015 </w:t>
      </w:r>
      <w:r w:rsidRPr="008679D5">
        <w:rPr>
          <w:iCs/>
          <w:szCs w:val="24"/>
        </w:rPr>
        <w:t xml:space="preserve">(item 28A). If the Principal Regulations were subject to the sunsetting regime under the </w:t>
      </w:r>
      <w:r w:rsidRPr="008679D5">
        <w:rPr>
          <w:i/>
          <w:iCs/>
          <w:szCs w:val="24"/>
        </w:rPr>
        <w:t>Legislation Act 2003</w:t>
      </w:r>
      <w:r w:rsidRPr="008679D5">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8679D5">
        <w:rPr>
          <w:iCs/>
          <w:szCs w:val="24"/>
        </w:rPr>
        <w:t>varying</w:t>
      </w:r>
      <w:proofErr w:type="gramEnd"/>
      <w:r w:rsidRPr="008679D5">
        <w:rPr>
          <w:iCs/>
          <w:szCs w:val="24"/>
        </w:rPr>
        <w:t xml:space="preserve"> or administering arrangements, grants and programs. </w:t>
      </w:r>
    </w:p>
    <w:p w14:paraId="6641E5EE" w14:textId="77777777" w:rsidR="0013013D" w:rsidRPr="008679D5" w:rsidRDefault="0013013D" w:rsidP="0013013D">
      <w:pPr>
        <w:pStyle w:val="ParaNumbering"/>
        <w:spacing w:after="0"/>
        <w:rPr>
          <w:iCs/>
          <w:szCs w:val="24"/>
        </w:rPr>
      </w:pPr>
    </w:p>
    <w:p w14:paraId="091ECF74" w14:textId="77777777" w:rsidR="0013013D" w:rsidRPr="008679D5" w:rsidRDefault="0013013D" w:rsidP="0013013D">
      <w:pPr>
        <w:pStyle w:val="ParaNumbering"/>
        <w:spacing w:after="0"/>
        <w:rPr>
          <w:iCs/>
          <w:szCs w:val="24"/>
        </w:rPr>
      </w:pPr>
      <w:r w:rsidRPr="008679D5">
        <w:rPr>
          <w:iCs/>
          <w:szCs w:val="24"/>
        </w:rPr>
        <w:t xml:space="preserve">Additionally, the Principal Regulations authorise </w:t>
      </w:r>
      <w:proofErr w:type="gramStart"/>
      <w:r w:rsidRPr="008679D5">
        <w:rPr>
          <w:iCs/>
          <w:szCs w:val="24"/>
        </w:rPr>
        <w:t>a number of</w:t>
      </w:r>
      <w:proofErr w:type="gramEnd"/>
      <w:r w:rsidRPr="008679D5">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E094F82" w14:textId="77777777" w:rsidR="0013013D" w:rsidRPr="008679D5" w:rsidRDefault="0013013D" w:rsidP="0013013D">
      <w:pPr>
        <w:rPr>
          <w:rFonts w:ascii="Times New Roman" w:eastAsia="Times New Roman" w:hAnsi="Times New Roman" w:cs="Times New Roman"/>
          <w:sz w:val="24"/>
          <w:szCs w:val="24"/>
        </w:rPr>
      </w:pPr>
    </w:p>
    <w:p w14:paraId="463C1B2C" w14:textId="77777777" w:rsidR="0013013D" w:rsidRPr="008679D5" w:rsidRDefault="0013013D" w:rsidP="0013013D">
      <w:pPr>
        <w:rPr>
          <w:rFonts w:ascii="Times New Roman" w:eastAsia="Times New Roman" w:hAnsi="Times New Roman" w:cs="Times New Roman"/>
          <w:sz w:val="24"/>
          <w:szCs w:val="24"/>
        </w:rPr>
      </w:pPr>
      <w:r w:rsidRPr="008679D5">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8679D5">
        <w:rPr>
          <w:rFonts w:ascii="Times New Roman" w:eastAsia="Times New Roman" w:hAnsi="Times New Roman" w:cs="Times New Roman"/>
          <w:sz w:val="24"/>
          <w:szCs w:val="24"/>
        </w:rPr>
        <w:t>B(</w:t>
      </w:r>
      <w:proofErr w:type="gramEnd"/>
      <w:r w:rsidRPr="008679D5">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8679D5">
        <w:rPr>
          <w:rFonts w:ascii="Times New Roman" w:eastAsia="Times New Roman" w:hAnsi="Times New Roman" w:cs="Times New Roman"/>
          <w:sz w:val="24"/>
          <w:szCs w:val="24"/>
        </w:rPr>
        <w:t>grants</w:t>
      </w:r>
      <w:proofErr w:type="gramEnd"/>
      <w:r w:rsidRPr="008679D5">
        <w:rPr>
          <w:rFonts w:ascii="Times New Roman" w:eastAsia="Times New Roman" w:hAnsi="Times New Roman" w:cs="Times New Roman"/>
          <w:sz w:val="24"/>
          <w:szCs w:val="24"/>
        </w:rPr>
        <w:t xml:space="preserve"> and programs.</w:t>
      </w:r>
    </w:p>
    <w:p w14:paraId="0AEB4506" w14:textId="77777777" w:rsidR="0013013D" w:rsidRPr="008679D5" w:rsidRDefault="0013013D" w:rsidP="0013013D">
      <w:pPr>
        <w:ind w:right="-46"/>
        <w:rPr>
          <w:rFonts w:ascii="Times New Roman" w:eastAsia="Times New Roman" w:hAnsi="Times New Roman" w:cs="Times New Roman"/>
          <w:sz w:val="24"/>
          <w:szCs w:val="24"/>
        </w:rPr>
      </w:pPr>
    </w:p>
    <w:p w14:paraId="7EC3A914" w14:textId="77777777" w:rsidR="0013013D" w:rsidRPr="008679D5" w:rsidRDefault="0013013D" w:rsidP="0013013D">
      <w:pPr>
        <w:ind w:right="-46"/>
        <w:rPr>
          <w:rFonts w:ascii="Times New Roman" w:eastAsia="Times New Roman" w:hAnsi="Times New Roman" w:cs="Times New Roman"/>
          <w:sz w:val="24"/>
          <w:szCs w:val="24"/>
        </w:rPr>
      </w:pPr>
      <w:r w:rsidRPr="008679D5">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2146AB8" w14:textId="77777777" w:rsidR="0013013D" w:rsidRPr="008679D5" w:rsidRDefault="0013013D" w:rsidP="0013013D">
      <w:pPr>
        <w:ind w:right="-46"/>
        <w:rPr>
          <w:rFonts w:ascii="Times New Roman" w:eastAsia="Times New Roman" w:hAnsi="Times New Roman" w:cs="Times New Roman"/>
          <w:sz w:val="24"/>
          <w:szCs w:val="24"/>
        </w:rPr>
      </w:pPr>
    </w:p>
    <w:p w14:paraId="1DD74F64" w14:textId="70E3CF3B" w:rsidR="00374860" w:rsidRPr="008679D5" w:rsidRDefault="00651584" w:rsidP="00374860">
      <w:pPr>
        <w:ind w:right="-46"/>
        <w:rPr>
          <w:rFonts w:ascii="Times New Roman" w:hAnsi="Times New Roman" w:cs="Times New Roman"/>
          <w:iCs/>
          <w:sz w:val="24"/>
          <w:szCs w:val="24"/>
        </w:rPr>
      </w:pPr>
      <w:r>
        <w:rPr>
          <w:rFonts w:ascii="Times New Roman" w:hAnsi="Times New Roman" w:cs="Times New Roman"/>
          <w:sz w:val="24"/>
          <w:szCs w:val="24"/>
        </w:rPr>
        <w:br w:type="column"/>
      </w:r>
      <w:r w:rsidR="00337D61" w:rsidRPr="008679D5">
        <w:rPr>
          <w:rFonts w:ascii="Times New Roman" w:hAnsi="Times New Roman" w:cs="Times New Roman"/>
          <w:sz w:val="24"/>
          <w:szCs w:val="24"/>
        </w:rPr>
        <w:lastRenderedPageBreak/>
        <w:t xml:space="preserve">The </w:t>
      </w:r>
      <w:r w:rsidR="00337D61" w:rsidRPr="008679D5">
        <w:rPr>
          <w:rFonts w:ascii="Times New Roman" w:hAnsi="Times New Roman" w:cs="Times New Roman"/>
          <w:i/>
          <w:sz w:val="24"/>
          <w:szCs w:val="24"/>
        </w:rPr>
        <w:t>Financial Framework (Supplementary Powers) Amendment (</w:t>
      </w:r>
      <w:r w:rsidR="00E85E85" w:rsidRPr="008679D5">
        <w:rPr>
          <w:rFonts w:ascii="Times New Roman" w:hAnsi="Times New Roman" w:cs="Times New Roman"/>
          <w:i/>
          <w:sz w:val="24"/>
          <w:szCs w:val="24"/>
        </w:rPr>
        <w:t>Attorney-</w:t>
      </w:r>
      <w:r w:rsidR="001818D9" w:rsidRPr="008679D5">
        <w:rPr>
          <w:rFonts w:ascii="Times New Roman" w:hAnsi="Times New Roman" w:cs="Times New Roman"/>
          <w:i/>
          <w:sz w:val="24"/>
          <w:szCs w:val="24"/>
        </w:rPr>
        <w:t>General’s</w:t>
      </w:r>
      <w:r w:rsidR="00574A67" w:rsidRPr="008679D5">
        <w:rPr>
          <w:rFonts w:ascii="Times New Roman" w:hAnsi="Times New Roman" w:cs="Times New Roman"/>
          <w:i/>
          <w:sz w:val="24"/>
          <w:szCs w:val="24"/>
        </w:rPr>
        <w:t xml:space="preserve"> </w:t>
      </w:r>
      <w:r w:rsidR="00E85E85" w:rsidRPr="008679D5">
        <w:rPr>
          <w:rFonts w:ascii="Times New Roman" w:hAnsi="Times New Roman" w:cs="Times New Roman"/>
          <w:i/>
          <w:sz w:val="24"/>
          <w:szCs w:val="24"/>
        </w:rPr>
        <w:t xml:space="preserve">Portfolio </w:t>
      </w:r>
      <w:r w:rsidR="00574A67" w:rsidRPr="008679D5">
        <w:rPr>
          <w:rFonts w:ascii="Times New Roman" w:hAnsi="Times New Roman" w:cs="Times New Roman"/>
          <w:i/>
          <w:sz w:val="24"/>
          <w:szCs w:val="24"/>
        </w:rPr>
        <w:t>Mea</w:t>
      </w:r>
      <w:r w:rsidR="00010278" w:rsidRPr="008679D5">
        <w:rPr>
          <w:rFonts w:ascii="Times New Roman" w:hAnsi="Times New Roman" w:cs="Times New Roman"/>
          <w:i/>
          <w:sz w:val="24"/>
          <w:szCs w:val="24"/>
        </w:rPr>
        <w:t>sures No. </w:t>
      </w:r>
      <w:r w:rsidR="00855BAB" w:rsidRPr="008679D5">
        <w:rPr>
          <w:rFonts w:ascii="Times New Roman" w:hAnsi="Times New Roman" w:cs="Times New Roman"/>
          <w:i/>
          <w:sz w:val="24"/>
          <w:szCs w:val="24"/>
        </w:rPr>
        <w:t>2</w:t>
      </w:r>
      <w:r w:rsidR="00270515" w:rsidRPr="008679D5">
        <w:rPr>
          <w:rFonts w:ascii="Times New Roman" w:hAnsi="Times New Roman" w:cs="Times New Roman"/>
          <w:i/>
          <w:sz w:val="24"/>
          <w:szCs w:val="24"/>
        </w:rPr>
        <w:t>) Regulations 202</w:t>
      </w:r>
      <w:r w:rsidR="0013013D" w:rsidRPr="008679D5">
        <w:rPr>
          <w:rFonts w:ascii="Times New Roman" w:hAnsi="Times New Roman" w:cs="Times New Roman"/>
          <w:i/>
          <w:sz w:val="24"/>
          <w:szCs w:val="24"/>
        </w:rPr>
        <w:t>3</w:t>
      </w:r>
      <w:r w:rsidR="00270515" w:rsidRPr="008679D5">
        <w:rPr>
          <w:rFonts w:ascii="Times New Roman" w:hAnsi="Times New Roman" w:cs="Times New Roman"/>
          <w:i/>
          <w:sz w:val="24"/>
          <w:szCs w:val="24"/>
        </w:rPr>
        <w:t xml:space="preserve"> </w:t>
      </w:r>
      <w:r w:rsidR="00337D61" w:rsidRPr="008679D5">
        <w:rPr>
          <w:rFonts w:ascii="Times New Roman" w:hAnsi="Times New Roman" w:cs="Times New Roman"/>
          <w:sz w:val="24"/>
          <w:szCs w:val="24"/>
        </w:rPr>
        <w:t>(the Regulations) amend</w:t>
      </w:r>
      <w:r w:rsidR="00855BAB" w:rsidRPr="008679D5">
        <w:rPr>
          <w:rFonts w:ascii="Times New Roman" w:hAnsi="Times New Roman" w:cs="Times New Roman"/>
          <w:sz w:val="24"/>
          <w:szCs w:val="24"/>
        </w:rPr>
        <w:t xml:space="preserve"> </w:t>
      </w:r>
      <w:r w:rsidR="00855BAB" w:rsidRPr="008679D5">
        <w:rPr>
          <w:rFonts w:ascii="Times New Roman" w:hAnsi="Times New Roman" w:cs="Times New Roman"/>
          <w:iCs/>
          <w:sz w:val="24"/>
          <w:szCs w:val="24"/>
        </w:rPr>
        <w:t xml:space="preserve">Schedule 1AB to the Principal Regulations to establish legislative authority for government spending on certain activities </w:t>
      </w:r>
      <w:r w:rsidR="00E43427">
        <w:rPr>
          <w:rFonts w:ascii="Times New Roman" w:hAnsi="Times New Roman" w:cs="Times New Roman"/>
          <w:iCs/>
          <w:sz w:val="24"/>
          <w:szCs w:val="24"/>
        </w:rPr>
        <w:t xml:space="preserve">to be </w:t>
      </w:r>
      <w:r w:rsidR="00855BAB" w:rsidRPr="008679D5">
        <w:rPr>
          <w:rFonts w:ascii="Times New Roman" w:hAnsi="Times New Roman" w:cs="Times New Roman"/>
          <w:iCs/>
          <w:sz w:val="24"/>
          <w:szCs w:val="24"/>
        </w:rPr>
        <w:t>administered by</w:t>
      </w:r>
      <w:r w:rsidR="00374860" w:rsidRPr="008679D5">
        <w:rPr>
          <w:rFonts w:ascii="Times New Roman" w:hAnsi="Times New Roman" w:cs="Times New Roman"/>
          <w:iCs/>
          <w:sz w:val="24"/>
          <w:szCs w:val="24"/>
        </w:rPr>
        <w:t xml:space="preserve"> the Attorney-General’s Department.</w:t>
      </w:r>
    </w:p>
    <w:p w14:paraId="680D60B4" w14:textId="77777777" w:rsidR="004D6A16" w:rsidRPr="008679D5" w:rsidRDefault="004D6A16" w:rsidP="006C484F">
      <w:pPr>
        <w:ind w:right="-46"/>
        <w:rPr>
          <w:rFonts w:ascii="Times New Roman" w:hAnsi="Times New Roman" w:cs="Times New Roman"/>
          <w:iCs/>
          <w:sz w:val="24"/>
          <w:szCs w:val="24"/>
        </w:rPr>
      </w:pPr>
    </w:p>
    <w:p w14:paraId="3AA185F3" w14:textId="76C910B3" w:rsidR="007F007A" w:rsidRPr="008679D5" w:rsidRDefault="00855BAB" w:rsidP="007F007A">
      <w:pPr>
        <w:ind w:right="-46"/>
        <w:rPr>
          <w:rFonts w:ascii="Times New Roman" w:hAnsi="Times New Roman" w:cs="Times New Roman"/>
          <w:iCs/>
          <w:sz w:val="24"/>
          <w:szCs w:val="24"/>
        </w:rPr>
      </w:pPr>
      <w:r w:rsidRPr="008679D5">
        <w:rPr>
          <w:rFonts w:ascii="Times New Roman" w:hAnsi="Times New Roman" w:cs="Times New Roman"/>
          <w:iCs/>
          <w:sz w:val="24"/>
          <w:szCs w:val="24"/>
        </w:rPr>
        <w:t>Funding is provided for:</w:t>
      </w:r>
    </w:p>
    <w:p w14:paraId="1A8E40EC" w14:textId="63331A6F" w:rsidR="00855BAB" w:rsidRPr="008679D5" w:rsidRDefault="00464C51" w:rsidP="00E8035C">
      <w:pPr>
        <w:pStyle w:val="ListParagraph"/>
        <w:numPr>
          <w:ilvl w:val="0"/>
          <w:numId w:val="14"/>
        </w:numPr>
        <w:spacing w:after="0" w:line="240" w:lineRule="auto"/>
        <w:ind w:right="-46"/>
        <w:rPr>
          <w:rFonts w:ascii="Times New Roman" w:hAnsi="Times New Roman"/>
          <w:iCs/>
          <w:sz w:val="24"/>
          <w:szCs w:val="24"/>
        </w:rPr>
      </w:pPr>
      <w:r>
        <w:rPr>
          <w:rFonts w:ascii="Times New Roman" w:hAnsi="Times New Roman"/>
          <w:iCs/>
          <w:sz w:val="24"/>
          <w:szCs w:val="24"/>
        </w:rPr>
        <w:t>g</w:t>
      </w:r>
      <w:r w:rsidR="00561108" w:rsidRPr="008679D5">
        <w:rPr>
          <w:rFonts w:ascii="Times New Roman" w:hAnsi="Times New Roman"/>
          <w:iCs/>
          <w:sz w:val="24"/>
          <w:szCs w:val="24"/>
        </w:rPr>
        <w:t>rants to the Australian Red Cross Society</w:t>
      </w:r>
      <w:r w:rsidR="007651E3" w:rsidRPr="008679D5">
        <w:rPr>
          <w:rFonts w:ascii="Times New Roman" w:eastAsiaTheme="minorHAnsi" w:hAnsi="Times New Roman"/>
          <w:sz w:val="24"/>
          <w:szCs w:val="24"/>
        </w:rPr>
        <w:t xml:space="preserve"> </w:t>
      </w:r>
      <w:r w:rsidR="007651E3" w:rsidRPr="008679D5">
        <w:rPr>
          <w:rFonts w:ascii="Times New Roman" w:hAnsi="Times New Roman"/>
          <w:iCs/>
          <w:sz w:val="24"/>
          <w:szCs w:val="24"/>
        </w:rPr>
        <w:t>to raise awareness of, and disseminate information about, international humanitarian law</w:t>
      </w:r>
      <w:r w:rsidR="005A028E" w:rsidRPr="008679D5">
        <w:rPr>
          <w:rFonts w:ascii="Times New Roman" w:hAnsi="Times New Roman"/>
          <w:iCs/>
          <w:sz w:val="24"/>
          <w:szCs w:val="24"/>
        </w:rPr>
        <w:t xml:space="preserve"> including</w:t>
      </w:r>
      <w:r w:rsidR="00C52247" w:rsidRPr="008679D5">
        <w:rPr>
          <w:rFonts w:ascii="Times New Roman" w:hAnsi="Times New Roman"/>
          <w:iCs/>
          <w:sz w:val="24"/>
          <w:szCs w:val="24"/>
        </w:rPr>
        <w:t xml:space="preserve"> delivering</w:t>
      </w:r>
      <w:r w:rsidR="009E142C" w:rsidRPr="008679D5">
        <w:rPr>
          <w:rFonts w:ascii="Times New Roman" w:hAnsi="Times New Roman"/>
          <w:iCs/>
          <w:sz w:val="24"/>
          <w:szCs w:val="24"/>
        </w:rPr>
        <w:t xml:space="preserve"> presentations to key stakeholders</w:t>
      </w:r>
      <w:r w:rsidR="00C742F4" w:rsidRPr="008679D5">
        <w:rPr>
          <w:rFonts w:ascii="Times New Roman" w:hAnsi="Times New Roman"/>
          <w:iCs/>
          <w:sz w:val="24"/>
          <w:szCs w:val="24"/>
        </w:rPr>
        <w:t xml:space="preserve">, </w:t>
      </w:r>
      <w:proofErr w:type="gramStart"/>
      <w:r w:rsidR="00C742F4" w:rsidRPr="008679D5">
        <w:rPr>
          <w:rFonts w:ascii="Times New Roman" w:hAnsi="Times New Roman"/>
          <w:iCs/>
          <w:sz w:val="24"/>
          <w:szCs w:val="24"/>
        </w:rPr>
        <w:t>issuing</w:t>
      </w:r>
      <w:proofErr w:type="gramEnd"/>
      <w:r w:rsidR="00C742F4" w:rsidRPr="008679D5">
        <w:rPr>
          <w:rFonts w:ascii="Times New Roman" w:hAnsi="Times New Roman"/>
          <w:iCs/>
          <w:sz w:val="24"/>
          <w:szCs w:val="24"/>
        </w:rPr>
        <w:t xml:space="preserve"> and contributing to publications</w:t>
      </w:r>
      <w:r w:rsidR="004B3CEA" w:rsidRPr="008679D5">
        <w:rPr>
          <w:rFonts w:ascii="Times New Roman" w:hAnsi="Times New Roman"/>
          <w:iCs/>
          <w:sz w:val="24"/>
          <w:szCs w:val="24"/>
        </w:rPr>
        <w:t xml:space="preserve"> and submissions to government, participating in conferences and events</w:t>
      </w:r>
      <w:r w:rsidR="00DA5E9F" w:rsidRPr="008679D5">
        <w:rPr>
          <w:rFonts w:ascii="Times New Roman" w:hAnsi="Times New Roman"/>
          <w:iCs/>
          <w:sz w:val="24"/>
          <w:szCs w:val="24"/>
        </w:rPr>
        <w:t>,</w:t>
      </w:r>
      <w:r w:rsidR="004B3CEA" w:rsidRPr="008679D5">
        <w:rPr>
          <w:rFonts w:ascii="Times New Roman" w:hAnsi="Times New Roman"/>
          <w:iCs/>
          <w:sz w:val="24"/>
          <w:szCs w:val="24"/>
        </w:rPr>
        <w:t xml:space="preserve"> and monitoring and maintaining the correct use of the </w:t>
      </w:r>
      <w:r w:rsidR="007B1030" w:rsidRPr="008679D5">
        <w:rPr>
          <w:rFonts w:ascii="Times New Roman" w:hAnsi="Times New Roman"/>
          <w:iCs/>
          <w:sz w:val="24"/>
          <w:szCs w:val="24"/>
        </w:rPr>
        <w:t xml:space="preserve">Red Cross </w:t>
      </w:r>
      <w:r w:rsidR="004B3CEA" w:rsidRPr="008679D5">
        <w:rPr>
          <w:rFonts w:ascii="Times New Roman" w:hAnsi="Times New Roman"/>
          <w:iCs/>
          <w:sz w:val="24"/>
          <w:szCs w:val="24"/>
        </w:rPr>
        <w:t>emblem</w:t>
      </w:r>
      <w:r w:rsidR="00BC263A" w:rsidRPr="008679D5">
        <w:rPr>
          <w:rFonts w:ascii="Times New Roman" w:hAnsi="Times New Roman"/>
          <w:iCs/>
          <w:sz w:val="24"/>
          <w:szCs w:val="24"/>
        </w:rPr>
        <w:t xml:space="preserve"> </w:t>
      </w:r>
      <w:r w:rsidR="001D66CD" w:rsidRPr="008679D5">
        <w:rPr>
          <w:rFonts w:ascii="Times New Roman" w:hAnsi="Times New Roman"/>
          <w:iCs/>
          <w:sz w:val="24"/>
          <w:szCs w:val="24"/>
        </w:rPr>
        <w:t>($2.1 million over five years from 2019-2</w:t>
      </w:r>
      <w:r w:rsidR="00432792" w:rsidRPr="008679D5">
        <w:rPr>
          <w:rFonts w:ascii="Times New Roman" w:hAnsi="Times New Roman"/>
          <w:iCs/>
          <w:sz w:val="24"/>
          <w:szCs w:val="24"/>
        </w:rPr>
        <w:t>4</w:t>
      </w:r>
      <w:r w:rsidR="002E04C1">
        <w:rPr>
          <w:rFonts w:ascii="Times New Roman" w:hAnsi="Times New Roman"/>
          <w:iCs/>
          <w:sz w:val="24"/>
          <w:szCs w:val="24"/>
        </w:rPr>
        <w:t xml:space="preserve">, no new funding is </w:t>
      </w:r>
      <w:r w:rsidR="00BB449E">
        <w:rPr>
          <w:rFonts w:ascii="Times New Roman" w:hAnsi="Times New Roman"/>
          <w:iCs/>
          <w:sz w:val="24"/>
          <w:szCs w:val="24"/>
        </w:rPr>
        <w:t>provided</w:t>
      </w:r>
      <w:r w:rsidR="001D66CD" w:rsidRPr="008679D5">
        <w:rPr>
          <w:rFonts w:ascii="Times New Roman" w:hAnsi="Times New Roman"/>
          <w:iCs/>
          <w:sz w:val="24"/>
          <w:szCs w:val="24"/>
        </w:rPr>
        <w:t>)</w:t>
      </w:r>
      <w:r w:rsidR="006B50A8" w:rsidRPr="008679D5">
        <w:rPr>
          <w:rFonts w:ascii="Times New Roman" w:hAnsi="Times New Roman"/>
          <w:iCs/>
          <w:sz w:val="24"/>
          <w:szCs w:val="24"/>
        </w:rPr>
        <w:t>;</w:t>
      </w:r>
      <w:r w:rsidR="001D66CD" w:rsidRPr="008679D5">
        <w:rPr>
          <w:rFonts w:ascii="Times New Roman" w:hAnsi="Times New Roman"/>
          <w:iCs/>
          <w:sz w:val="24"/>
          <w:szCs w:val="24"/>
        </w:rPr>
        <w:t xml:space="preserve"> </w:t>
      </w:r>
      <w:r w:rsidR="00855BAB" w:rsidRPr="008679D5">
        <w:rPr>
          <w:rFonts w:ascii="Times New Roman" w:hAnsi="Times New Roman"/>
          <w:iCs/>
          <w:sz w:val="24"/>
          <w:szCs w:val="24"/>
        </w:rPr>
        <w:t>and</w:t>
      </w:r>
    </w:p>
    <w:p w14:paraId="73FCCA3B" w14:textId="65033109" w:rsidR="00855BAB" w:rsidRPr="008679D5" w:rsidRDefault="001D4AA9" w:rsidP="00E8035C">
      <w:pPr>
        <w:pStyle w:val="ListParagraph"/>
        <w:numPr>
          <w:ilvl w:val="0"/>
          <w:numId w:val="14"/>
        </w:numPr>
        <w:spacing w:after="0" w:line="240" w:lineRule="auto"/>
        <w:ind w:right="-46"/>
        <w:rPr>
          <w:rFonts w:ascii="Times New Roman" w:hAnsi="Times New Roman"/>
          <w:iCs/>
          <w:sz w:val="24"/>
          <w:szCs w:val="24"/>
        </w:rPr>
      </w:pPr>
      <w:r w:rsidRPr="008679D5">
        <w:rPr>
          <w:rFonts w:ascii="Times New Roman" w:hAnsi="Times New Roman"/>
          <w:iCs/>
          <w:sz w:val="24"/>
          <w:szCs w:val="24"/>
        </w:rPr>
        <w:t>s</w:t>
      </w:r>
      <w:r w:rsidR="006202A3" w:rsidRPr="008679D5">
        <w:rPr>
          <w:rFonts w:ascii="Times New Roman" w:hAnsi="Times New Roman"/>
          <w:iCs/>
          <w:sz w:val="24"/>
          <w:szCs w:val="24"/>
        </w:rPr>
        <w:t>upport for victims of identity crime and misuse</w:t>
      </w:r>
      <w:r w:rsidR="00F94A8C" w:rsidRPr="008679D5">
        <w:rPr>
          <w:rFonts w:ascii="Times New Roman" w:hAnsi="Times New Roman"/>
          <w:iCs/>
          <w:sz w:val="24"/>
          <w:szCs w:val="24"/>
        </w:rPr>
        <w:t xml:space="preserve"> initiative</w:t>
      </w:r>
      <w:r w:rsidR="009B7693" w:rsidRPr="008679D5">
        <w:rPr>
          <w:rFonts w:ascii="Times New Roman" w:eastAsiaTheme="minorHAnsi" w:hAnsi="Times New Roman"/>
          <w:sz w:val="24"/>
          <w:szCs w:val="24"/>
        </w:rPr>
        <w:t xml:space="preserve"> </w:t>
      </w:r>
      <w:r w:rsidR="009B7693" w:rsidRPr="008679D5">
        <w:rPr>
          <w:rFonts w:ascii="Times New Roman" w:hAnsi="Times New Roman"/>
          <w:iCs/>
          <w:sz w:val="24"/>
          <w:szCs w:val="24"/>
        </w:rPr>
        <w:t xml:space="preserve">to </w:t>
      </w:r>
      <w:r w:rsidR="00E67FB1">
        <w:rPr>
          <w:rFonts w:ascii="Times New Roman" w:hAnsi="Times New Roman"/>
          <w:iCs/>
          <w:sz w:val="24"/>
          <w:szCs w:val="24"/>
        </w:rPr>
        <w:t>fund identity</w:t>
      </w:r>
      <w:r w:rsidR="00E67FB1" w:rsidRPr="008679D5">
        <w:rPr>
          <w:rFonts w:ascii="Times New Roman" w:hAnsi="Times New Roman"/>
          <w:iCs/>
          <w:sz w:val="24"/>
          <w:szCs w:val="24"/>
        </w:rPr>
        <w:t xml:space="preserve"> </w:t>
      </w:r>
      <w:r w:rsidR="009B7693" w:rsidRPr="008679D5">
        <w:rPr>
          <w:rFonts w:ascii="Times New Roman" w:hAnsi="Times New Roman"/>
          <w:iCs/>
          <w:sz w:val="24"/>
          <w:szCs w:val="24"/>
        </w:rPr>
        <w:t>crime and cybercrime support service providers to deliver specialised support to victims of identity crime over the internet or telephone or via another telecommunications service</w:t>
      </w:r>
      <w:r w:rsidR="006202A3" w:rsidRPr="008679D5">
        <w:rPr>
          <w:rFonts w:ascii="Times New Roman" w:hAnsi="Times New Roman"/>
          <w:iCs/>
          <w:sz w:val="24"/>
          <w:szCs w:val="24"/>
        </w:rPr>
        <w:t xml:space="preserve"> </w:t>
      </w:r>
      <w:r w:rsidR="00F94A8C" w:rsidRPr="008679D5">
        <w:rPr>
          <w:rFonts w:ascii="Times New Roman" w:hAnsi="Times New Roman"/>
          <w:iCs/>
          <w:sz w:val="24"/>
          <w:szCs w:val="24"/>
        </w:rPr>
        <w:t>($21.2 million over five years from 2023-24</w:t>
      </w:r>
      <w:r w:rsidR="00CC6586" w:rsidRPr="008679D5">
        <w:rPr>
          <w:rFonts w:ascii="Times New Roman" w:hAnsi="Times New Roman"/>
          <w:iCs/>
          <w:sz w:val="24"/>
          <w:szCs w:val="24"/>
          <w:lang w:val="en-US"/>
        </w:rPr>
        <w:t>)</w:t>
      </w:r>
      <w:r w:rsidR="00855BAB" w:rsidRPr="008679D5">
        <w:rPr>
          <w:rFonts w:ascii="Times New Roman" w:hAnsi="Times New Roman"/>
          <w:iCs/>
          <w:sz w:val="24"/>
          <w:szCs w:val="24"/>
        </w:rPr>
        <w:t>.</w:t>
      </w:r>
    </w:p>
    <w:p w14:paraId="619C9F28" w14:textId="77777777" w:rsidR="006C484F" w:rsidRPr="008679D5" w:rsidRDefault="006C484F" w:rsidP="00F773DE">
      <w:pPr>
        <w:ind w:right="-46"/>
        <w:rPr>
          <w:rFonts w:ascii="Times New Roman" w:hAnsi="Times New Roman" w:cs="Times New Roman"/>
          <w:iCs/>
          <w:sz w:val="24"/>
          <w:szCs w:val="24"/>
        </w:rPr>
      </w:pPr>
    </w:p>
    <w:p w14:paraId="5092A03D" w14:textId="77777777" w:rsidR="00337D61" w:rsidRPr="008679D5" w:rsidRDefault="00337D61" w:rsidP="00F13880">
      <w:pPr>
        <w:ind w:right="-46"/>
        <w:rPr>
          <w:rFonts w:ascii="Times New Roman" w:hAnsi="Times New Roman" w:cs="Times New Roman"/>
          <w:i/>
          <w:sz w:val="24"/>
          <w:szCs w:val="24"/>
        </w:rPr>
      </w:pPr>
      <w:r w:rsidRPr="008679D5">
        <w:rPr>
          <w:rFonts w:ascii="Times New Roman" w:hAnsi="Times New Roman" w:cs="Times New Roman"/>
          <w:sz w:val="24"/>
          <w:szCs w:val="24"/>
        </w:rPr>
        <w:t xml:space="preserve">Details of the Regulations are set out at </w:t>
      </w:r>
      <w:r w:rsidRPr="008679D5">
        <w:rPr>
          <w:rFonts w:ascii="Times New Roman" w:hAnsi="Times New Roman" w:cs="Times New Roman"/>
          <w:sz w:val="24"/>
          <w:szCs w:val="24"/>
          <w:u w:val="single"/>
        </w:rPr>
        <w:t>Attachment A</w:t>
      </w:r>
      <w:r w:rsidRPr="008679D5">
        <w:rPr>
          <w:rFonts w:ascii="Times New Roman" w:hAnsi="Times New Roman" w:cs="Times New Roman"/>
          <w:sz w:val="24"/>
          <w:szCs w:val="24"/>
        </w:rPr>
        <w:t xml:space="preserve">. A Statement of Compatibility with Human Rights is at </w:t>
      </w:r>
      <w:r w:rsidRPr="008679D5">
        <w:rPr>
          <w:rFonts w:ascii="Times New Roman" w:hAnsi="Times New Roman" w:cs="Times New Roman"/>
          <w:sz w:val="24"/>
          <w:szCs w:val="24"/>
          <w:u w:val="single"/>
        </w:rPr>
        <w:t>Attachment B</w:t>
      </w:r>
      <w:r w:rsidRPr="008679D5">
        <w:rPr>
          <w:rFonts w:ascii="Times New Roman" w:hAnsi="Times New Roman" w:cs="Times New Roman"/>
          <w:sz w:val="24"/>
          <w:szCs w:val="24"/>
        </w:rPr>
        <w:t>.</w:t>
      </w:r>
    </w:p>
    <w:p w14:paraId="241A34C8" w14:textId="77777777" w:rsidR="00337D61" w:rsidRPr="008679D5" w:rsidRDefault="00337D61" w:rsidP="00337D61">
      <w:pPr>
        <w:ind w:right="-46"/>
        <w:rPr>
          <w:rFonts w:ascii="Times New Roman" w:hAnsi="Times New Roman" w:cs="Times New Roman"/>
          <w:sz w:val="24"/>
          <w:szCs w:val="24"/>
        </w:rPr>
      </w:pPr>
    </w:p>
    <w:p w14:paraId="405C2CB0" w14:textId="77777777" w:rsidR="0091407A" w:rsidRPr="008679D5" w:rsidRDefault="0091407A" w:rsidP="0091407A">
      <w:pPr>
        <w:ind w:right="-46"/>
        <w:rPr>
          <w:rFonts w:ascii="Times New Roman" w:hAnsi="Times New Roman" w:cs="Times New Roman"/>
          <w:sz w:val="24"/>
          <w:szCs w:val="24"/>
        </w:rPr>
      </w:pPr>
      <w:r w:rsidRPr="008679D5">
        <w:rPr>
          <w:rFonts w:ascii="Times New Roman" w:hAnsi="Times New Roman" w:cs="Times New Roman"/>
          <w:sz w:val="24"/>
          <w:szCs w:val="24"/>
        </w:rPr>
        <w:t xml:space="preserve">The Regulations are a legislative instrument for the purposes of the </w:t>
      </w:r>
      <w:r w:rsidRPr="008679D5">
        <w:rPr>
          <w:rFonts w:ascii="Times New Roman" w:hAnsi="Times New Roman" w:cs="Times New Roman"/>
          <w:i/>
          <w:sz w:val="24"/>
          <w:szCs w:val="24"/>
        </w:rPr>
        <w:t>Legislation Act 2003</w:t>
      </w:r>
      <w:r w:rsidRPr="008679D5">
        <w:rPr>
          <w:rFonts w:ascii="Times New Roman" w:hAnsi="Times New Roman" w:cs="Times New Roman"/>
          <w:sz w:val="24"/>
          <w:szCs w:val="24"/>
        </w:rPr>
        <w:t xml:space="preserve">. </w:t>
      </w:r>
    </w:p>
    <w:p w14:paraId="2B2B32B5" w14:textId="77777777" w:rsidR="0091407A" w:rsidRPr="008679D5" w:rsidRDefault="0091407A" w:rsidP="0091407A">
      <w:pPr>
        <w:ind w:right="-46"/>
        <w:rPr>
          <w:rFonts w:ascii="Times New Roman" w:hAnsi="Times New Roman" w:cs="Times New Roman"/>
          <w:sz w:val="24"/>
          <w:szCs w:val="24"/>
        </w:rPr>
      </w:pPr>
    </w:p>
    <w:p w14:paraId="33450A45" w14:textId="77777777" w:rsidR="0091407A" w:rsidRPr="008679D5" w:rsidRDefault="0091407A" w:rsidP="0091407A">
      <w:pPr>
        <w:ind w:right="-46"/>
        <w:rPr>
          <w:rFonts w:ascii="Times New Roman" w:hAnsi="Times New Roman" w:cs="Times New Roman"/>
          <w:sz w:val="24"/>
          <w:szCs w:val="24"/>
        </w:rPr>
      </w:pPr>
      <w:r w:rsidRPr="008679D5">
        <w:rPr>
          <w:rFonts w:ascii="Times New Roman" w:hAnsi="Times New Roman" w:cs="Times New Roman"/>
          <w:sz w:val="24"/>
          <w:szCs w:val="24"/>
        </w:rPr>
        <w:t>The Regulations commence on the day after registration on the Federal Register of Legislation.</w:t>
      </w:r>
    </w:p>
    <w:p w14:paraId="4C19D9A3" w14:textId="324C9E28" w:rsidR="00337D61" w:rsidRPr="008679D5" w:rsidRDefault="00337D61" w:rsidP="0091407A">
      <w:pPr>
        <w:ind w:right="-46"/>
        <w:rPr>
          <w:rFonts w:ascii="Times New Roman" w:hAnsi="Times New Roman" w:cs="Times New Roman"/>
          <w:sz w:val="24"/>
          <w:szCs w:val="24"/>
        </w:rPr>
      </w:pPr>
    </w:p>
    <w:p w14:paraId="16BF0F3E" w14:textId="77777777" w:rsidR="00337D61" w:rsidRPr="008679D5" w:rsidRDefault="00337D61" w:rsidP="00337D61">
      <w:pPr>
        <w:rPr>
          <w:rFonts w:ascii="Times New Roman" w:hAnsi="Times New Roman" w:cs="Times New Roman"/>
          <w:b/>
          <w:bCs/>
          <w:sz w:val="24"/>
          <w:szCs w:val="24"/>
        </w:rPr>
      </w:pPr>
      <w:r w:rsidRPr="008679D5">
        <w:rPr>
          <w:rFonts w:ascii="Times New Roman" w:hAnsi="Times New Roman" w:cs="Times New Roman"/>
          <w:b/>
          <w:bCs/>
          <w:sz w:val="24"/>
          <w:szCs w:val="24"/>
        </w:rPr>
        <w:t>Consultation</w:t>
      </w:r>
    </w:p>
    <w:p w14:paraId="3AB88CE0" w14:textId="77777777" w:rsidR="00337D61" w:rsidRPr="008679D5" w:rsidRDefault="00337D61" w:rsidP="00337D61">
      <w:pPr>
        <w:rPr>
          <w:rFonts w:ascii="Times New Roman" w:hAnsi="Times New Roman" w:cs="Times New Roman"/>
          <w:bCs/>
          <w:sz w:val="24"/>
          <w:szCs w:val="24"/>
        </w:rPr>
      </w:pPr>
    </w:p>
    <w:p w14:paraId="55012E90" w14:textId="77777777" w:rsidR="00337D61" w:rsidRPr="008679D5" w:rsidRDefault="00337D61" w:rsidP="00337D61">
      <w:pPr>
        <w:rPr>
          <w:rFonts w:ascii="Times New Roman" w:hAnsi="Times New Roman" w:cs="Times New Roman"/>
          <w:sz w:val="24"/>
          <w:szCs w:val="24"/>
        </w:rPr>
      </w:pPr>
      <w:r w:rsidRPr="008679D5">
        <w:rPr>
          <w:rFonts w:ascii="Times New Roman" w:hAnsi="Times New Roman" w:cs="Times New Roman"/>
          <w:sz w:val="24"/>
          <w:szCs w:val="24"/>
        </w:rPr>
        <w:t xml:space="preserve">In accordance with section 17 of the </w:t>
      </w:r>
      <w:r w:rsidRPr="008679D5">
        <w:rPr>
          <w:rFonts w:ascii="Times New Roman" w:hAnsi="Times New Roman" w:cs="Times New Roman"/>
          <w:i/>
          <w:iCs/>
          <w:sz w:val="24"/>
          <w:szCs w:val="24"/>
        </w:rPr>
        <w:t>Legislation Act 2003</w:t>
      </w:r>
      <w:r w:rsidRPr="008679D5">
        <w:rPr>
          <w:rFonts w:ascii="Times New Roman" w:hAnsi="Times New Roman" w:cs="Times New Roman"/>
          <w:sz w:val="24"/>
          <w:szCs w:val="24"/>
        </w:rPr>
        <w:t>, consultation has take</w:t>
      </w:r>
      <w:r w:rsidR="00E00235" w:rsidRPr="008679D5">
        <w:rPr>
          <w:rFonts w:ascii="Times New Roman" w:hAnsi="Times New Roman" w:cs="Times New Roman"/>
          <w:sz w:val="24"/>
          <w:szCs w:val="24"/>
        </w:rPr>
        <w:t xml:space="preserve">n place with the </w:t>
      </w:r>
      <w:r w:rsidR="001818D9" w:rsidRPr="008679D5">
        <w:rPr>
          <w:rFonts w:ascii="Times New Roman" w:hAnsi="Times New Roman" w:cs="Times New Roman"/>
          <w:sz w:val="24"/>
          <w:szCs w:val="24"/>
        </w:rPr>
        <w:t>Attorney</w:t>
      </w:r>
      <w:r w:rsidR="00E37949" w:rsidRPr="008679D5">
        <w:rPr>
          <w:rFonts w:ascii="Times New Roman" w:hAnsi="Times New Roman" w:cs="Times New Roman"/>
          <w:sz w:val="24"/>
          <w:szCs w:val="24"/>
        </w:rPr>
        <w:t>-</w:t>
      </w:r>
      <w:r w:rsidR="001818D9" w:rsidRPr="008679D5">
        <w:rPr>
          <w:rFonts w:ascii="Times New Roman" w:hAnsi="Times New Roman" w:cs="Times New Roman"/>
          <w:sz w:val="24"/>
          <w:szCs w:val="24"/>
        </w:rPr>
        <w:t>General’s</w:t>
      </w:r>
      <w:r w:rsidR="00704033" w:rsidRPr="008679D5">
        <w:rPr>
          <w:rFonts w:ascii="Times New Roman" w:hAnsi="Times New Roman" w:cs="Times New Roman"/>
          <w:sz w:val="24"/>
          <w:szCs w:val="24"/>
        </w:rPr>
        <w:t xml:space="preserve"> Department</w:t>
      </w:r>
      <w:r w:rsidRPr="008679D5">
        <w:rPr>
          <w:rFonts w:ascii="Times New Roman" w:hAnsi="Times New Roman" w:cs="Times New Roman"/>
          <w:sz w:val="24"/>
          <w:szCs w:val="24"/>
        </w:rPr>
        <w:t>.</w:t>
      </w:r>
    </w:p>
    <w:p w14:paraId="29642534" w14:textId="77777777" w:rsidR="00337D61" w:rsidRPr="008679D5" w:rsidRDefault="00337D61" w:rsidP="00337D61">
      <w:pPr>
        <w:rPr>
          <w:rFonts w:ascii="Times New Roman" w:hAnsi="Times New Roman" w:cs="Times New Roman"/>
          <w:sz w:val="24"/>
          <w:szCs w:val="24"/>
        </w:rPr>
      </w:pPr>
    </w:p>
    <w:p w14:paraId="01F3FC09" w14:textId="3464F3C8" w:rsidR="00E5121D" w:rsidRPr="008679D5" w:rsidRDefault="00337D61" w:rsidP="001A4B3C">
      <w:pPr>
        <w:rPr>
          <w:rFonts w:ascii="Times New Roman" w:hAnsi="Times New Roman" w:cs="Times New Roman"/>
          <w:sz w:val="24"/>
          <w:szCs w:val="24"/>
        </w:rPr>
        <w:sectPr w:rsidR="00E5121D" w:rsidRPr="008679D5" w:rsidSect="009245B8">
          <w:headerReference w:type="default" r:id="rId13"/>
          <w:headerReference w:type="first" r:id="rId14"/>
          <w:pgSz w:w="11906" w:h="16838"/>
          <w:pgMar w:top="1418" w:right="1440" w:bottom="1332" w:left="1440" w:header="709" w:footer="709" w:gutter="0"/>
          <w:pgNumType w:start="1"/>
          <w:cols w:space="708"/>
          <w:titlePg/>
          <w:docGrid w:linePitch="360"/>
        </w:sectPr>
      </w:pPr>
      <w:r w:rsidRPr="008679D5">
        <w:rPr>
          <w:rFonts w:ascii="Times New Roman" w:hAnsi="Times New Roman" w:cs="Times New Roman"/>
          <w:iCs/>
          <w:sz w:val="24"/>
          <w:szCs w:val="24"/>
        </w:rPr>
        <w:t xml:space="preserve">A </w:t>
      </w:r>
      <w:r w:rsidR="00C922BC" w:rsidRPr="008679D5">
        <w:rPr>
          <w:rFonts w:ascii="Times New Roman" w:hAnsi="Times New Roman" w:cs="Times New Roman"/>
          <w:iCs/>
          <w:sz w:val="24"/>
          <w:szCs w:val="24"/>
        </w:rPr>
        <w:t xml:space="preserve">regulatory impact analysis </w:t>
      </w:r>
      <w:r w:rsidRPr="008679D5">
        <w:rPr>
          <w:rFonts w:ascii="Times New Roman" w:hAnsi="Times New Roman" w:cs="Times New Roman"/>
          <w:iCs/>
          <w:sz w:val="24"/>
          <w:szCs w:val="24"/>
        </w:rPr>
        <w:t>is not required as the Regulations only apply to non</w:t>
      </w:r>
      <w:r w:rsidRPr="008679D5">
        <w:rPr>
          <w:rFonts w:ascii="Times New Roman" w:hAnsi="Times New Roman" w:cs="Times New Roman"/>
          <w:iCs/>
          <w:sz w:val="24"/>
          <w:szCs w:val="24"/>
        </w:rPr>
        <w:noBreakHyphen/>
        <w:t>corporate Commonwealth entities and do not adversely affect the private sector.</w:t>
      </w:r>
      <w:r w:rsidR="006172DE" w:rsidRPr="008679D5">
        <w:rPr>
          <w:rFonts w:ascii="Times New Roman" w:hAnsi="Times New Roman" w:cs="Times New Roman"/>
          <w:iCs/>
          <w:sz w:val="24"/>
          <w:szCs w:val="24"/>
        </w:rPr>
        <w:t xml:space="preserve"> </w:t>
      </w:r>
    </w:p>
    <w:p w14:paraId="790DFBFD" w14:textId="77777777" w:rsidR="001556D4" w:rsidRPr="008679D5" w:rsidRDefault="001556D4" w:rsidP="001556D4">
      <w:pPr>
        <w:pStyle w:val="Header"/>
        <w:jc w:val="right"/>
        <w:rPr>
          <w:rFonts w:ascii="Times New Roman" w:hAnsi="Times New Roman" w:cs="Times New Roman"/>
          <w:b/>
          <w:sz w:val="24"/>
          <w:szCs w:val="24"/>
          <w:u w:val="single"/>
        </w:rPr>
      </w:pPr>
      <w:r w:rsidRPr="008679D5">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9264" behindDoc="0" locked="1" layoutInCell="0" allowOverlap="1" wp14:anchorId="2889008A" wp14:editId="2AE669B4">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5CC60" w14:textId="77777777" w:rsidR="001556D4" w:rsidRPr="001849BD" w:rsidRDefault="001556D4" w:rsidP="001556D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89008A" id="_x0000_t202" coordsize="21600,21600" o:spt="202" path="m,l,21600r21600,l21600,xe">
                <v:stroke joinstyle="miter"/>
                <v:path gradientshapeok="t" o:connecttype="rect"/>
              </v:shapetype>
              <v:shape id="janusSEAL SC H_FirstPage_S_2" o:spid="_x0000_s1026"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0005CC60" w14:textId="77777777" w:rsidR="001556D4" w:rsidRPr="001849BD" w:rsidRDefault="001556D4" w:rsidP="001556D4">
                      <w:pPr>
                        <w:jc w:val="center"/>
                        <w:rPr>
                          <w:rFonts w:ascii="Arial" w:hAnsi="Arial" w:cs="Arial"/>
                          <w:b/>
                          <w:color w:val="FF0000"/>
                          <w:sz w:val="24"/>
                        </w:rPr>
                      </w:pPr>
                    </w:p>
                  </w:txbxContent>
                </v:textbox>
                <w10:wrap anchorx="margin" anchory="margin"/>
                <w10:anchorlock/>
              </v:shape>
            </w:pict>
          </mc:Fallback>
        </mc:AlternateContent>
      </w:r>
      <w:r w:rsidRPr="008679D5">
        <w:rPr>
          <w:rFonts w:ascii="Times New Roman" w:hAnsi="Times New Roman" w:cs="Times New Roman"/>
          <w:b/>
          <w:sz w:val="24"/>
          <w:szCs w:val="24"/>
          <w:u w:val="single"/>
        </w:rPr>
        <w:t>Attachment A</w:t>
      </w:r>
    </w:p>
    <w:p w14:paraId="4D5B6A56" w14:textId="77777777" w:rsidR="001556D4" w:rsidRPr="008B647E" w:rsidRDefault="001556D4" w:rsidP="00337D61">
      <w:pPr>
        <w:contextualSpacing/>
        <w:rPr>
          <w:rFonts w:ascii="Times New Roman" w:hAnsi="Times New Roman" w:cs="Times New Roman"/>
          <w:b/>
          <w:bCs/>
          <w:color w:val="000000" w:themeColor="text1"/>
          <w:sz w:val="24"/>
          <w:szCs w:val="24"/>
        </w:rPr>
      </w:pPr>
    </w:p>
    <w:p w14:paraId="081884F8" w14:textId="4911DD16" w:rsidR="00337D61" w:rsidRPr="008679D5" w:rsidRDefault="00337D61" w:rsidP="00337D61">
      <w:pPr>
        <w:contextualSpacing/>
        <w:rPr>
          <w:rFonts w:ascii="Times New Roman" w:hAnsi="Times New Roman" w:cs="Times New Roman"/>
          <w:b/>
          <w:bCs/>
          <w:i/>
          <w:color w:val="000000" w:themeColor="text1"/>
          <w:sz w:val="24"/>
          <w:szCs w:val="24"/>
          <w:u w:val="single"/>
        </w:rPr>
      </w:pPr>
      <w:r w:rsidRPr="008679D5">
        <w:rPr>
          <w:rFonts w:ascii="Times New Roman" w:hAnsi="Times New Roman" w:cs="Times New Roman"/>
          <w:b/>
          <w:bCs/>
          <w:color w:val="000000" w:themeColor="text1"/>
          <w:sz w:val="24"/>
          <w:szCs w:val="24"/>
          <w:u w:val="single"/>
        </w:rPr>
        <w:t xml:space="preserve">Details of the </w:t>
      </w:r>
      <w:r w:rsidRPr="008679D5">
        <w:rPr>
          <w:rFonts w:ascii="Times New Roman" w:hAnsi="Times New Roman" w:cs="Times New Roman"/>
          <w:b/>
          <w:bCs/>
          <w:i/>
          <w:color w:val="000000" w:themeColor="text1"/>
          <w:sz w:val="24"/>
          <w:szCs w:val="24"/>
          <w:u w:val="single"/>
        </w:rPr>
        <w:t xml:space="preserve">Financial Framework (Supplementary Powers) Amendment  </w:t>
      </w:r>
    </w:p>
    <w:p w14:paraId="2FB1CB34" w14:textId="2391CF4B" w:rsidR="00337D61" w:rsidRPr="008679D5" w:rsidRDefault="00337D61" w:rsidP="00337D61">
      <w:pPr>
        <w:contextualSpacing/>
        <w:rPr>
          <w:rFonts w:ascii="Times New Roman" w:hAnsi="Times New Roman" w:cs="Times New Roman"/>
          <w:b/>
          <w:bCs/>
          <w:i/>
          <w:color w:val="000000" w:themeColor="text1"/>
          <w:sz w:val="24"/>
          <w:szCs w:val="24"/>
          <w:u w:val="single"/>
        </w:rPr>
      </w:pPr>
      <w:r w:rsidRPr="008679D5">
        <w:rPr>
          <w:rFonts w:ascii="Times New Roman" w:hAnsi="Times New Roman" w:cs="Times New Roman"/>
          <w:b/>
          <w:bCs/>
          <w:i/>
          <w:color w:val="000000" w:themeColor="text1"/>
          <w:sz w:val="24"/>
          <w:szCs w:val="24"/>
          <w:u w:val="single"/>
        </w:rPr>
        <w:t>(</w:t>
      </w:r>
      <w:r w:rsidR="001818D9" w:rsidRPr="008679D5">
        <w:rPr>
          <w:rFonts w:ascii="Times New Roman" w:hAnsi="Times New Roman" w:cs="Times New Roman"/>
          <w:b/>
          <w:i/>
          <w:sz w:val="24"/>
          <w:szCs w:val="24"/>
          <w:u w:val="single"/>
        </w:rPr>
        <w:t>Attorney</w:t>
      </w:r>
      <w:r w:rsidR="00940BF7" w:rsidRPr="008679D5">
        <w:rPr>
          <w:rFonts w:ascii="Times New Roman" w:hAnsi="Times New Roman" w:cs="Times New Roman"/>
          <w:b/>
          <w:i/>
          <w:sz w:val="24"/>
          <w:szCs w:val="24"/>
          <w:u w:val="single"/>
        </w:rPr>
        <w:t>-</w:t>
      </w:r>
      <w:r w:rsidR="001818D9" w:rsidRPr="008679D5">
        <w:rPr>
          <w:rFonts w:ascii="Times New Roman" w:hAnsi="Times New Roman" w:cs="Times New Roman"/>
          <w:b/>
          <w:i/>
          <w:sz w:val="24"/>
          <w:szCs w:val="24"/>
          <w:u w:val="single"/>
        </w:rPr>
        <w:t>General’s</w:t>
      </w:r>
      <w:r w:rsidR="00010278" w:rsidRPr="008679D5">
        <w:rPr>
          <w:rFonts w:ascii="Times New Roman" w:hAnsi="Times New Roman" w:cs="Times New Roman"/>
          <w:b/>
          <w:i/>
          <w:sz w:val="24"/>
          <w:szCs w:val="24"/>
          <w:u w:val="single"/>
        </w:rPr>
        <w:t xml:space="preserve"> </w:t>
      </w:r>
      <w:r w:rsidR="00940BF7" w:rsidRPr="008679D5">
        <w:rPr>
          <w:rFonts w:ascii="Times New Roman" w:hAnsi="Times New Roman" w:cs="Times New Roman"/>
          <w:b/>
          <w:i/>
          <w:sz w:val="24"/>
          <w:szCs w:val="24"/>
          <w:u w:val="single"/>
        </w:rPr>
        <w:t xml:space="preserve">Portfolio </w:t>
      </w:r>
      <w:r w:rsidR="00010278" w:rsidRPr="008679D5">
        <w:rPr>
          <w:rFonts w:ascii="Times New Roman" w:hAnsi="Times New Roman" w:cs="Times New Roman"/>
          <w:b/>
          <w:i/>
          <w:sz w:val="24"/>
          <w:szCs w:val="24"/>
          <w:u w:val="single"/>
        </w:rPr>
        <w:t xml:space="preserve">Measures No. </w:t>
      </w:r>
      <w:r w:rsidR="0091407A" w:rsidRPr="008679D5">
        <w:rPr>
          <w:rFonts w:ascii="Times New Roman" w:hAnsi="Times New Roman" w:cs="Times New Roman"/>
          <w:b/>
          <w:i/>
          <w:sz w:val="24"/>
          <w:szCs w:val="24"/>
          <w:u w:val="single"/>
        </w:rPr>
        <w:t>2</w:t>
      </w:r>
      <w:r w:rsidRPr="008679D5">
        <w:rPr>
          <w:rFonts w:ascii="Times New Roman" w:hAnsi="Times New Roman" w:cs="Times New Roman"/>
          <w:b/>
          <w:i/>
          <w:sz w:val="24"/>
          <w:szCs w:val="24"/>
          <w:u w:val="single"/>
        </w:rPr>
        <w:t>)</w:t>
      </w:r>
      <w:r w:rsidRPr="008679D5">
        <w:rPr>
          <w:rFonts w:ascii="Times New Roman" w:hAnsi="Times New Roman" w:cs="Times New Roman"/>
          <w:b/>
          <w:bCs/>
          <w:i/>
          <w:color w:val="000000" w:themeColor="text1"/>
          <w:sz w:val="24"/>
          <w:szCs w:val="24"/>
          <w:u w:val="single"/>
        </w:rPr>
        <w:t xml:space="preserve"> Regulations </w:t>
      </w:r>
      <w:r w:rsidR="00270515" w:rsidRPr="008679D5">
        <w:rPr>
          <w:rFonts w:ascii="Times New Roman" w:hAnsi="Times New Roman" w:cs="Times New Roman"/>
          <w:b/>
          <w:bCs/>
          <w:i/>
          <w:color w:val="000000" w:themeColor="text1"/>
          <w:sz w:val="24"/>
          <w:szCs w:val="24"/>
          <w:u w:val="single"/>
        </w:rPr>
        <w:t>202</w:t>
      </w:r>
      <w:r w:rsidR="00F94A8C" w:rsidRPr="008679D5">
        <w:rPr>
          <w:rFonts w:ascii="Times New Roman" w:hAnsi="Times New Roman" w:cs="Times New Roman"/>
          <w:b/>
          <w:bCs/>
          <w:i/>
          <w:color w:val="000000" w:themeColor="text1"/>
          <w:sz w:val="24"/>
          <w:szCs w:val="24"/>
          <w:u w:val="single"/>
        </w:rPr>
        <w:t>3</w:t>
      </w:r>
    </w:p>
    <w:p w14:paraId="52CD61B2" w14:textId="77777777" w:rsidR="00337D61" w:rsidRPr="008B647E" w:rsidRDefault="00337D61" w:rsidP="00337D61">
      <w:pPr>
        <w:contextualSpacing/>
        <w:rPr>
          <w:rFonts w:ascii="Times New Roman" w:hAnsi="Times New Roman" w:cs="Times New Roman"/>
          <w:color w:val="000000" w:themeColor="text1"/>
          <w:sz w:val="24"/>
          <w:szCs w:val="24"/>
        </w:rPr>
      </w:pPr>
    </w:p>
    <w:p w14:paraId="2C29D620" w14:textId="77777777" w:rsidR="00337D61" w:rsidRPr="008679D5" w:rsidRDefault="00337D61" w:rsidP="00337D61">
      <w:pPr>
        <w:contextualSpacing/>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 xml:space="preserve">Section 1 – Name </w:t>
      </w:r>
    </w:p>
    <w:p w14:paraId="5C084D5C" w14:textId="77777777" w:rsidR="00337D61" w:rsidRPr="008679D5" w:rsidRDefault="00337D61" w:rsidP="00337D61">
      <w:pPr>
        <w:contextualSpacing/>
        <w:rPr>
          <w:rFonts w:ascii="Times New Roman" w:hAnsi="Times New Roman" w:cs="Times New Roman"/>
          <w:color w:val="000000" w:themeColor="text1"/>
          <w:sz w:val="24"/>
          <w:szCs w:val="24"/>
        </w:rPr>
      </w:pPr>
    </w:p>
    <w:p w14:paraId="458CA40E" w14:textId="079501AE" w:rsidR="00337D61" w:rsidRPr="008679D5" w:rsidRDefault="00337D61" w:rsidP="00337D61">
      <w:pPr>
        <w:contextualSpacing/>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This section provides that the title of the Regulations </w:t>
      </w:r>
      <w:r w:rsidRPr="008679D5">
        <w:rPr>
          <w:rFonts w:ascii="Times New Roman" w:hAnsi="Times New Roman" w:cs="Times New Roman"/>
          <w:sz w:val="24"/>
          <w:szCs w:val="24"/>
        </w:rPr>
        <w:t>is</w:t>
      </w:r>
      <w:r w:rsidRPr="008679D5">
        <w:rPr>
          <w:rFonts w:ascii="Times New Roman" w:hAnsi="Times New Roman" w:cs="Times New Roman"/>
          <w:color w:val="000000" w:themeColor="text1"/>
          <w:sz w:val="24"/>
          <w:szCs w:val="24"/>
        </w:rPr>
        <w:t xml:space="preserve"> the </w:t>
      </w:r>
      <w:r w:rsidRPr="008679D5">
        <w:rPr>
          <w:rFonts w:ascii="Times New Roman" w:hAnsi="Times New Roman" w:cs="Times New Roman"/>
          <w:bCs/>
          <w:i/>
          <w:sz w:val="24"/>
          <w:szCs w:val="24"/>
        </w:rPr>
        <w:t>Financial Framework (Supplementary Powers) Amendment (</w:t>
      </w:r>
      <w:r w:rsidR="001818D9" w:rsidRPr="008679D5">
        <w:rPr>
          <w:rFonts w:ascii="Times New Roman" w:hAnsi="Times New Roman" w:cs="Times New Roman"/>
          <w:i/>
          <w:sz w:val="24"/>
          <w:szCs w:val="24"/>
        </w:rPr>
        <w:t>Attorney</w:t>
      </w:r>
      <w:r w:rsidR="00940BF7" w:rsidRPr="008679D5">
        <w:rPr>
          <w:rFonts w:ascii="Times New Roman" w:hAnsi="Times New Roman" w:cs="Times New Roman"/>
          <w:i/>
          <w:sz w:val="24"/>
          <w:szCs w:val="24"/>
        </w:rPr>
        <w:t>-</w:t>
      </w:r>
      <w:r w:rsidR="001818D9" w:rsidRPr="008679D5">
        <w:rPr>
          <w:rFonts w:ascii="Times New Roman" w:hAnsi="Times New Roman" w:cs="Times New Roman"/>
          <w:i/>
          <w:sz w:val="24"/>
          <w:szCs w:val="24"/>
        </w:rPr>
        <w:t>General’s</w:t>
      </w:r>
      <w:r w:rsidR="00940BF7" w:rsidRPr="008679D5">
        <w:rPr>
          <w:rFonts w:ascii="Times New Roman" w:hAnsi="Times New Roman" w:cs="Times New Roman"/>
          <w:i/>
          <w:sz w:val="24"/>
          <w:szCs w:val="24"/>
        </w:rPr>
        <w:t xml:space="preserve"> Portfolio</w:t>
      </w:r>
      <w:r w:rsidRPr="008679D5">
        <w:rPr>
          <w:rFonts w:ascii="Times New Roman" w:hAnsi="Times New Roman" w:cs="Times New Roman"/>
          <w:i/>
          <w:sz w:val="24"/>
          <w:szCs w:val="24"/>
        </w:rPr>
        <w:t xml:space="preserve"> </w:t>
      </w:r>
      <w:r w:rsidRPr="008679D5">
        <w:rPr>
          <w:rFonts w:ascii="Times New Roman" w:hAnsi="Times New Roman" w:cs="Times New Roman"/>
          <w:bCs/>
          <w:i/>
          <w:sz w:val="24"/>
          <w:szCs w:val="24"/>
        </w:rPr>
        <w:t xml:space="preserve">Measures No. </w:t>
      </w:r>
      <w:r w:rsidR="0091407A" w:rsidRPr="008679D5">
        <w:rPr>
          <w:rFonts w:ascii="Times New Roman" w:hAnsi="Times New Roman" w:cs="Times New Roman"/>
          <w:bCs/>
          <w:i/>
          <w:sz w:val="24"/>
          <w:szCs w:val="24"/>
        </w:rPr>
        <w:t>2</w:t>
      </w:r>
      <w:r w:rsidRPr="008679D5">
        <w:rPr>
          <w:rFonts w:ascii="Times New Roman" w:hAnsi="Times New Roman" w:cs="Times New Roman"/>
          <w:bCs/>
          <w:i/>
          <w:sz w:val="24"/>
          <w:szCs w:val="24"/>
        </w:rPr>
        <w:t>) Regulations </w:t>
      </w:r>
      <w:r w:rsidR="00270515" w:rsidRPr="008679D5">
        <w:rPr>
          <w:rFonts w:ascii="Times New Roman" w:hAnsi="Times New Roman" w:cs="Times New Roman"/>
          <w:bCs/>
          <w:i/>
          <w:sz w:val="24"/>
          <w:szCs w:val="24"/>
        </w:rPr>
        <w:t>202</w:t>
      </w:r>
      <w:r w:rsidR="00F94A8C" w:rsidRPr="008679D5">
        <w:rPr>
          <w:rFonts w:ascii="Times New Roman" w:hAnsi="Times New Roman" w:cs="Times New Roman"/>
          <w:bCs/>
          <w:i/>
          <w:sz w:val="24"/>
          <w:szCs w:val="24"/>
        </w:rPr>
        <w:t>3</w:t>
      </w:r>
      <w:r w:rsidRPr="008679D5">
        <w:rPr>
          <w:rFonts w:ascii="Times New Roman" w:hAnsi="Times New Roman" w:cs="Times New Roman"/>
          <w:bCs/>
          <w:sz w:val="24"/>
          <w:szCs w:val="24"/>
        </w:rPr>
        <w:t>.</w:t>
      </w:r>
    </w:p>
    <w:p w14:paraId="3F7E7A90" w14:textId="77777777" w:rsidR="00337D61" w:rsidRPr="008679D5" w:rsidRDefault="00337D61" w:rsidP="00337D61">
      <w:pPr>
        <w:rPr>
          <w:rFonts w:ascii="Times New Roman" w:hAnsi="Times New Roman" w:cs="Times New Roman"/>
          <w:sz w:val="24"/>
          <w:szCs w:val="24"/>
        </w:rPr>
      </w:pPr>
    </w:p>
    <w:p w14:paraId="7230B91B" w14:textId="77777777" w:rsidR="00337D61" w:rsidRPr="008679D5" w:rsidRDefault="00337D61" w:rsidP="00337D61">
      <w:pPr>
        <w:contextualSpacing/>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 xml:space="preserve">Section 2 – Commencement </w:t>
      </w:r>
    </w:p>
    <w:p w14:paraId="523A35FF" w14:textId="77777777" w:rsidR="00337D61" w:rsidRPr="008679D5" w:rsidRDefault="00337D61" w:rsidP="00337D61">
      <w:pPr>
        <w:contextualSpacing/>
        <w:rPr>
          <w:rFonts w:ascii="Times New Roman" w:hAnsi="Times New Roman" w:cs="Times New Roman"/>
          <w:color w:val="000000" w:themeColor="text1"/>
          <w:sz w:val="24"/>
          <w:szCs w:val="24"/>
        </w:rPr>
      </w:pPr>
    </w:p>
    <w:p w14:paraId="5464C218" w14:textId="2B80C243" w:rsidR="0091407A" w:rsidRPr="008679D5" w:rsidRDefault="0091407A" w:rsidP="0091407A">
      <w:pPr>
        <w:contextualSpacing/>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5A94CCD" w14:textId="77777777" w:rsidR="0091407A" w:rsidRPr="008679D5" w:rsidRDefault="0091407A" w:rsidP="0091407A">
      <w:pPr>
        <w:contextualSpacing/>
        <w:rPr>
          <w:rFonts w:ascii="Times New Roman" w:hAnsi="Times New Roman" w:cs="Times New Roman"/>
          <w:color w:val="000000" w:themeColor="text1"/>
          <w:sz w:val="24"/>
          <w:szCs w:val="24"/>
        </w:rPr>
      </w:pPr>
    </w:p>
    <w:p w14:paraId="48C1CADA" w14:textId="77777777" w:rsidR="00337D61" w:rsidRPr="008679D5" w:rsidRDefault="00337D61" w:rsidP="00337D61">
      <w:pPr>
        <w:contextualSpacing/>
        <w:rPr>
          <w:rFonts w:ascii="Times New Roman" w:hAnsi="Times New Roman" w:cs="Times New Roman"/>
          <w:b/>
          <w:i/>
          <w:color w:val="000000" w:themeColor="text1"/>
          <w:sz w:val="24"/>
          <w:szCs w:val="24"/>
        </w:rPr>
      </w:pPr>
      <w:r w:rsidRPr="008679D5">
        <w:rPr>
          <w:rFonts w:ascii="Times New Roman" w:hAnsi="Times New Roman" w:cs="Times New Roman"/>
          <w:b/>
          <w:color w:val="000000" w:themeColor="text1"/>
          <w:sz w:val="24"/>
          <w:szCs w:val="24"/>
        </w:rPr>
        <w:t>Section 3 – Authority</w:t>
      </w:r>
      <w:r w:rsidRPr="008679D5">
        <w:rPr>
          <w:rFonts w:ascii="Times New Roman" w:hAnsi="Times New Roman" w:cs="Times New Roman"/>
          <w:b/>
          <w:i/>
          <w:color w:val="000000" w:themeColor="text1"/>
          <w:sz w:val="24"/>
          <w:szCs w:val="24"/>
        </w:rPr>
        <w:t xml:space="preserve"> </w:t>
      </w:r>
    </w:p>
    <w:p w14:paraId="4D8FEBE7" w14:textId="77777777" w:rsidR="00337D61" w:rsidRPr="008679D5" w:rsidRDefault="00337D61" w:rsidP="00337D61">
      <w:pPr>
        <w:contextualSpacing/>
        <w:rPr>
          <w:rFonts w:ascii="Times New Roman" w:hAnsi="Times New Roman" w:cs="Times New Roman"/>
          <w:color w:val="000000" w:themeColor="text1"/>
          <w:sz w:val="24"/>
          <w:szCs w:val="24"/>
        </w:rPr>
      </w:pPr>
    </w:p>
    <w:p w14:paraId="2559ED8A" w14:textId="77777777" w:rsidR="00337D61" w:rsidRPr="008679D5" w:rsidRDefault="00337D61" w:rsidP="00337D61">
      <w:pPr>
        <w:contextualSpacing/>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This section provides that the Regulations are made under the </w:t>
      </w:r>
      <w:r w:rsidRPr="008679D5">
        <w:rPr>
          <w:rFonts w:ascii="Times New Roman" w:hAnsi="Times New Roman" w:cs="Times New Roman"/>
          <w:i/>
          <w:color w:val="000000" w:themeColor="text1"/>
          <w:sz w:val="24"/>
          <w:szCs w:val="24"/>
        </w:rPr>
        <w:t xml:space="preserve">Financial </w:t>
      </w:r>
      <w:r w:rsidRPr="008679D5">
        <w:rPr>
          <w:rFonts w:ascii="Times New Roman" w:hAnsi="Times New Roman" w:cs="Times New Roman"/>
          <w:bCs/>
          <w:i/>
          <w:sz w:val="24"/>
          <w:szCs w:val="24"/>
        </w:rPr>
        <w:t xml:space="preserve">Framework (Supplementary Powers) </w:t>
      </w:r>
      <w:r w:rsidRPr="008679D5">
        <w:rPr>
          <w:rFonts w:ascii="Times New Roman" w:hAnsi="Times New Roman" w:cs="Times New Roman"/>
          <w:i/>
          <w:color w:val="000000" w:themeColor="text1"/>
          <w:sz w:val="24"/>
          <w:szCs w:val="24"/>
        </w:rPr>
        <w:t>Act 1997</w:t>
      </w:r>
      <w:r w:rsidRPr="008679D5">
        <w:rPr>
          <w:rFonts w:ascii="Times New Roman" w:hAnsi="Times New Roman" w:cs="Times New Roman"/>
          <w:color w:val="000000" w:themeColor="text1"/>
          <w:sz w:val="24"/>
          <w:szCs w:val="24"/>
        </w:rPr>
        <w:t>.</w:t>
      </w:r>
    </w:p>
    <w:p w14:paraId="05FA7AD6" w14:textId="77777777" w:rsidR="00337D61" w:rsidRPr="008679D5" w:rsidRDefault="00337D61" w:rsidP="00337D61">
      <w:pPr>
        <w:contextualSpacing/>
        <w:rPr>
          <w:rFonts w:ascii="Times New Roman" w:hAnsi="Times New Roman" w:cs="Times New Roman"/>
          <w:color w:val="000000" w:themeColor="text1"/>
          <w:sz w:val="24"/>
          <w:szCs w:val="24"/>
        </w:rPr>
      </w:pPr>
    </w:p>
    <w:p w14:paraId="754723F4" w14:textId="77777777" w:rsidR="00337D61" w:rsidRPr="008679D5" w:rsidRDefault="00337D61" w:rsidP="00337D61">
      <w:pPr>
        <w:contextualSpacing/>
        <w:rPr>
          <w:rFonts w:ascii="Times New Roman" w:hAnsi="Times New Roman" w:cs="Times New Roman"/>
          <w:b/>
          <w:i/>
          <w:color w:val="000000" w:themeColor="text1"/>
          <w:sz w:val="24"/>
          <w:szCs w:val="24"/>
        </w:rPr>
      </w:pPr>
      <w:r w:rsidRPr="008679D5">
        <w:rPr>
          <w:rFonts w:ascii="Times New Roman" w:hAnsi="Times New Roman" w:cs="Times New Roman"/>
          <w:b/>
          <w:color w:val="000000" w:themeColor="text1"/>
          <w:sz w:val="24"/>
          <w:szCs w:val="24"/>
        </w:rPr>
        <w:t>Section 4 – Schedules</w:t>
      </w:r>
      <w:r w:rsidRPr="008679D5">
        <w:rPr>
          <w:rFonts w:ascii="Times New Roman" w:hAnsi="Times New Roman" w:cs="Times New Roman"/>
          <w:b/>
          <w:i/>
          <w:color w:val="000000" w:themeColor="text1"/>
          <w:sz w:val="24"/>
          <w:szCs w:val="24"/>
        </w:rPr>
        <w:t xml:space="preserve"> </w:t>
      </w:r>
    </w:p>
    <w:p w14:paraId="453B3B08" w14:textId="77777777" w:rsidR="00337D61" w:rsidRPr="008679D5" w:rsidRDefault="00337D61" w:rsidP="00337D61">
      <w:pPr>
        <w:contextualSpacing/>
        <w:rPr>
          <w:rFonts w:ascii="Times New Roman" w:hAnsi="Times New Roman" w:cs="Times New Roman"/>
          <w:color w:val="000000" w:themeColor="text1"/>
          <w:sz w:val="24"/>
          <w:szCs w:val="24"/>
        </w:rPr>
      </w:pPr>
    </w:p>
    <w:p w14:paraId="0C547142" w14:textId="65D7607F" w:rsidR="00337D61" w:rsidRPr="008679D5" w:rsidRDefault="00337D61" w:rsidP="00337D61">
      <w:pPr>
        <w:contextualSpacing/>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This section provides that the </w:t>
      </w:r>
      <w:r w:rsidRPr="008679D5">
        <w:rPr>
          <w:rFonts w:ascii="Times New Roman" w:hAnsi="Times New Roman" w:cs="Times New Roman"/>
          <w:i/>
          <w:color w:val="000000" w:themeColor="text1"/>
          <w:sz w:val="24"/>
          <w:szCs w:val="24"/>
        </w:rPr>
        <w:t xml:space="preserve">Financial </w:t>
      </w:r>
      <w:r w:rsidRPr="008679D5">
        <w:rPr>
          <w:rFonts w:ascii="Times New Roman" w:hAnsi="Times New Roman" w:cs="Times New Roman"/>
          <w:bCs/>
          <w:i/>
          <w:sz w:val="24"/>
          <w:szCs w:val="24"/>
        </w:rPr>
        <w:t xml:space="preserve">Framework (Supplementary Powers) </w:t>
      </w:r>
      <w:r w:rsidRPr="008679D5">
        <w:rPr>
          <w:rFonts w:ascii="Times New Roman" w:hAnsi="Times New Roman" w:cs="Times New Roman"/>
          <w:i/>
          <w:color w:val="000000" w:themeColor="text1"/>
          <w:sz w:val="24"/>
          <w:szCs w:val="24"/>
        </w:rPr>
        <w:t>Regulations 1997</w:t>
      </w:r>
      <w:r w:rsidRPr="008679D5">
        <w:rPr>
          <w:rFonts w:ascii="Times New Roman" w:hAnsi="Times New Roman" w:cs="Times New Roman"/>
          <w:color w:val="000000" w:themeColor="text1"/>
          <w:sz w:val="24"/>
          <w:szCs w:val="24"/>
        </w:rPr>
        <w:t xml:space="preserve"> </w:t>
      </w:r>
      <w:r w:rsidR="00BD5076">
        <w:rPr>
          <w:rFonts w:ascii="Times New Roman" w:hAnsi="Times New Roman" w:cs="Times New Roman"/>
          <w:color w:val="000000" w:themeColor="text1"/>
          <w:sz w:val="24"/>
          <w:szCs w:val="24"/>
        </w:rPr>
        <w:t xml:space="preserve">(the Principal Regulations) </w:t>
      </w:r>
      <w:r w:rsidRPr="008679D5">
        <w:rPr>
          <w:rFonts w:ascii="Times New Roman" w:hAnsi="Times New Roman" w:cs="Times New Roman"/>
          <w:color w:val="000000" w:themeColor="text1"/>
          <w:sz w:val="24"/>
          <w:szCs w:val="24"/>
        </w:rPr>
        <w:t>are amended as set out in the Schedule to the Regulations.</w:t>
      </w:r>
    </w:p>
    <w:p w14:paraId="1E89B22B" w14:textId="77777777" w:rsidR="00337D61" w:rsidRPr="008679D5" w:rsidRDefault="00337D61" w:rsidP="00337D61">
      <w:pPr>
        <w:contextualSpacing/>
        <w:rPr>
          <w:rFonts w:ascii="Times New Roman" w:hAnsi="Times New Roman" w:cs="Times New Roman"/>
          <w:color w:val="000000" w:themeColor="text1"/>
          <w:sz w:val="24"/>
          <w:szCs w:val="24"/>
        </w:rPr>
      </w:pPr>
    </w:p>
    <w:p w14:paraId="2384D026" w14:textId="77777777" w:rsidR="00337D61" w:rsidRPr="008679D5" w:rsidRDefault="00337D61" w:rsidP="00337D61">
      <w:pPr>
        <w:contextualSpacing/>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Schedule 1 – Amendments</w:t>
      </w:r>
    </w:p>
    <w:p w14:paraId="393201F2" w14:textId="77777777" w:rsidR="002D4029" w:rsidRPr="008679D5" w:rsidRDefault="002D4029" w:rsidP="00337D61">
      <w:pPr>
        <w:contextualSpacing/>
        <w:rPr>
          <w:rFonts w:ascii="Times New Roman" w:hAnsi="Times New Roman" w:cs="Times New Roman"/>
          <w:b/>
          <w:color w:val="000000" w:themeColor="text1"/>
          <w:sz w:val="24"/>
          <w:szCs w:val="24"/>
        </w:rPr>
      </w:pPr>
    </w:p>
    <w:p w14:paraId="4E8166F9" w14:textId="77777777" w:rsidR="00337D61" w:rsidRPr="008679D5" w:rsidRDefault="00BF24AA" w:rsidP="00337D61">
      <w:pPr>
        <w:rPr>
          <w:rFonts w:ascii="Times New Roman" w:hAnsi="Times New Roman" w:cs="Times New Roman"/>
          <w:b/>
          <w:i/>
          <w:color w:val="000000" w:themeColor="text1"/>
          <w:sz w:val="24"/>
          <w:szCs w:val="24"/>
        </w:rPr>
      </w:pPr>
      <w:r w:rsidRPr="008679D5">
        <w:rPr>
          <w:rFonts w:ascii="Times New Roman" w:hAnsi="Times New Roman" w:cs="Times New Roman"/>
          <w:b/>
          <w:i/>
          <w:color w:val="000000" w:themeColor="text1"/>
          <w:sz w:val="24"/>
          <w:szCs w:val="24"/>
        </w:rPr>
        <w:t>Financial Framework (Supplementary Powers) Regulations 1997</w:t>
      </w:r>
    </w:p>
    <w:p w14:paraId="555831ED" w14:textId="77777777" w:rsidR="002D4029" w:rsidRPr="008679D5" w:rsidRDefault="002D4029" w:rsidP="00337D61">
      <w:pPr>
        <w:rPr>
          <w:rFonts w:ascii="Times New Roman" w:hAnsi="Times New Roman" w:cs="Times New Roman"/>
          <w:b/>
          <w:i/>
          <w:color w:val="000000" w:themeColor="text1"/>
          <w:sz w:val="24"/>
          <w:szCs w:val="24"/>
        </w:rPr>
      </w:pPr>
    </w:p>
    <w:p w14:paraId="33803846" w14:textId="42BC576E" w:rsidR="00283BCD" w:rsidRPr="008679D5" w:rsidRDefault="00337D61" w:rsidP="00283BCD">
      <w:pPr>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 xml:space="preserve">Item 1 – </w:t>
      </w:r>
      <w:r w:rsidR="0091407A" w:rsidRPr="008679D5">
        <w:rPr>
          <w:rFonts w:ascii="Times New Roman" w:hAnsi="Times New Roman" w:cs="Times New Roman"/>
          <w:b/>
          <w:color w:val="000000" w:themeColor="text1"/>
          <w:sz w:val="24"/>
          <w:szCs w:val="24"/>
        </w:rPr>
        <w:t>In the appropriate position in Part </w:t>
      </w:r>
      <w:r w:rsidR="009B2F8A" w:rsidRPr="008679D5">
        <w:rPr>
          <w:rFonts w:ascii="Times New Roman" w:hAnsi="Times New Roman" w:cs="Times New Roman"/>
          <w:b/>
          <w:color w:val="000000" w:themeColor="text1"/>
          <w:sz w:val="24"/>
          <w:szCs w:val="24"/>
        </w:rPr>
        <w:t>3</w:t>
      </w:r>
      <w:r w:rsidR="0091407A" w:rsidRPr="008679D5">
        <w:rPr>
          <w:rFonts w:ascii="Times New Roman" w:hAnsi="Times New Roman" w:cs="Times New Roman"/>
          <w:b/>
          <w:color w:val="000000" w:themeColor="text1"/>
          <w:sz w:val="24"/>
          <w:szCs w:val="24"/>
        </w:rPr>
        <w:t xml:space="preserve"> of Schedule 1AB (table)</w:t>
      </w:r>
    </w:p>
    <w:p w14:paraId="58FBB3D7" w14:textId="77777777" w:rsidR="00337D61" w:rsidRPr="008679D5" w:rsidRDefault="00337D61" w:rsidP="0043492E">
      <w:pPr>
        <w:rPr>
          <w:rFonts w:ascii="Times New Roman" w:hAnsi="Times New Roman" w:cs="Times New Roman"/>
          <w:color w:val="000000" w:themeColor="text1"/>
          <w:sz w:val="24"/>
          <w:szCs w:val="24"/>
        </w:rPr>
      </w:pPr>
    </w:p>
    <w:p w14:paraId="4B2F13D9" w14:textId="150DEEFC" w:rsidR="003A1E3B" w:rsidRPr="008679D5" w:rsidRDefault="00553F01" w:rsidP="0043492E">
      <w:pPr>
        <w:rPr>
          <w:rFonts w:ascii="Times New Roman" w:hAnsi="Times New Roman" w:cs="Times New Roman"/>
          <w:color w:val="000000" w:themeColor="text1"/>
          <w:sz w:val="24"/>
          <w:szCs w:val="24"/>
        </w:rPr>
      </w:pPr>
      <w:r w:rsidRPr="008679D5">
        <w:rPr>
          <w:rFonts w:ascii="Times New Roman" w:hAnsi="Times New Roman" w:cs="Times New Roman"/>
          <w:iCs/>
          <w:color w:val="000000" w:themeColor="text1"/>
          <w:sz w:val="24"/>
          <w:szCs w:val="24"/>
        </w:rPr>
        <w:t>This item adds one new table item to Part 3 of Schedule 1AB to establish legislative authority for government spending on a</w:t>
      </w:r>
      <w:r w:rsidR="000B2CB5">
        <w:rPr>
          <w:rFonts w:ascii="Times New Roman" w:hAnsi="Times New Roman" w:cs="Times New Roman"/>
          <w:iCs/>
          <w:color w:val="000000" w:themeColor="text1"/>
          <w:sz w:val="24"/>
          <w:szCs w:val="24"/>
        </w:rPr>
        <w:t>n</w:t>
      </w:r>
      <w:r w:rsidRPr="008679D5">
        <w:rPr>
          <w:rFonts w:ascii="Times New Roman" w:hAnsi="Times New Roman" w:cs="Times New Roman"/>
          <w:iCs/>
          <w:color w:val="000000" w:themeColor="text1"/>
          <w:sz w:val="24"/>
          <w:szCs w:val="24"/>
        </w:rPr>
        <w:t xml:space="preserve"> activity </w:t>
      </w:r>
      <w:r w:rsidR="0091407A" w:rsidRPr="008679D5">
        <w:rPr>
          <w:rFonts w:ascii="Times New Roman" w:hAnsi="Times New Roman" w:cs="Times New Roman"/>
          <w:iCs/>
          <w:color w:val="000000" w:themeColor="text1"/>
          <w:sz w:val="24"/>
          <w:szCs w:val="24"/>
        </w:rPr>
        <w:t>administered</w:t>
      </w:r>
      <w:r w:rsidR="003A1E3B" w:rsidRPr="008679D5">
        <w:rPr>
          <w:rFonts w:ascii="Times New Roman" w:hAnsi="Times New Roman" w:cs="Times New Roman"/>
          <w:iCs/>
          <w:color w:val="000000" w:themeColor="text1"/>
          <w:sz w:val="24"/>
          <w:szCs w:val="24"/>
        </w:rPr>
        <w:t xml:space="preserve"> by the Attorney-General’s Department (the department).</w:t>
      </w:r>
    </w:p>
    <w:p w14:paraId="68195661" w14:textId="77777777" w:rsidR="003A1E3B" w:rsidRPr="008679D5" w:rsidRDefault="003A1E3B" w:rsidP="0043492E">
      <w:pPr>
        <w:rPr>
          <w:rFonts w:ascii="Times New Roman" w:hAnsi="Times New Roman" w:cs="Times New Roman"/>
          <w:color w:val="000000" w:themeColor="text1"/>
          <w:sz w:val="24"/>
          <w:szCs w:val="24"/>
        </w:rPr>
      </w:pPr>
    </w:p>
    <w:p w14:paraId="0471F5B2" w14:textId="4032C542" w:rsidR="002745DC" w:rsidRPr="008679D5" w:rsidRDefault="0091407A" w:rsidP="002745DC">
      <w:pPr>
        <w:ind w:right="-46"/>
        <w:rPr>
          <w:rFonts w:ascii="Times New Roman" w:hAnsi="Times New Roman" w:cs="Times New Roman"/>
          <w:bCs/>
          <w:iCs/>
          <w:color w:val="000000" w:themeColor="text1"/>
          <w:sz w:val="24"/>
          <w:szCs w:val="24"/>
        </w:rPr>
      </w:pPr>
      <w:r w:rsidRPr="008679D5">
        <w:rPr>
          <w:rFonts w:ascii="Times New Roman" w:hAnsi="Times New Roman" w:cs="Times New Roman"/>
          <w:iCs/>
          <w:color w:val="000000" w:themeColor="text1"/>
          <w:sz w:val="24"/>
          <w:szCs w:val="24"/>
        </w:rPr>
        <w:t xml:space="preserve">New </w:t>
      </w:r>
      <w:r w:rsidRPr="008679D5">
        <w:rPr>
          <w:rFonts w:ascii="Times New Roman" w:hAnsi="Times New Roman" w:cs="Times New Roman"/>
          <w:b/>
          <w:iCs/>
          <w:color w:val="000000" w:themeColor="text1"/>
          <w:sz w:val="24"/>
          <w:szCs w:val="24"/>
        </w:rPr>
        <w:t xml:space="preserve">table item </w:t>
      </w:r>
      <w:r w:rsidR="00694261" w:rsidRPr="008679D5">
        <w:rPr>
          <w:rFonts w:ascii="Times New Roman" w:hAnsi="Times New Roman" w:cs="Times New Roman"/>
          <w:b/>
          <w:iCs/>
          <w:color w:val="000000" w:themeColor="text1"/>
          <w:sz w:val="24"/>
          <w:szCs w:val="24"/>
        </w:rPr>
        <w:t>77</w:t>
      </w:r>
      <w:r w:rsidRPr="008679D5">
        <w:rPr>
          <w:rFonts w:ascii="Times New Roman" w:hAnsi="Times New Roman" w:cs="Times New Roman"/>
          <w:b/>
          <w:iCs/>
          <w:color w:val="000000" w:themeColor="text1"/>
          <w:sz w:val="24"/>
          <w:szCs w:val="24"/>
        </w:rPr>
        <w:t xml:space="preserve"> </w:t>
      </w:r>
      <w:r w:rsidR="004D3786" w:rsidRPr="008679D5">
        <w:rPr>
          <w:rFonts w:ascii="Times New Roman" w:hAnsi="Times New Roman" w:cs="Times New Roman"/>
          <w:iCs/>
          <w:color w:val="000000" w:themeColor="text1"/>
          <w:sz w:val="24"/>
          <w:szCs w:val="24"/>
        </w:rPr>
        <w:t>establishes</w:t>
      </w:r>
      <w:r w:rsidR="00E671D2" w:rsidRPr="008679D5">
        <w:rPr>
          <w:rFonts w:ascii="Times New Roman" w:hAnsi="Times New Roman" w:cs="Times New Roman"/>
          <w:iCs/>
          <w:color w:val="000000" w:themeColor="text1"/>
          <w:sz w:val="24"/>
          <w:szCs w:val="24"/>
        </w:rPr>
        <w:t xml:space="preserve"> and </w:t>
      </w:r>
      <w:r w:rsidR="0085680A">
        <w:rPr>
          <w:rFonts w:ascii="Times New Roman" w:hAnsi="Times New Roman" w:cs="Times New Roman"/>
          <w:iCs/>
          <w:color w:val="000000" w:themeColor="text1"/>
          <w:sz w:val="24"/>
          <w:szCs w:val="24"/>
        </w:rPr>
        <w:t>updates</w:t>
      </w:r>
      <w:r w:rsidR="004D3786" w:rsidRPr="008679D5">
        <w:rPr>
          <w:rFonts w:ascii="Times New Roman" w:hAnsi="Times New Roman" w:cs="Times New Roman"/>
          <w:iCs/>
          <w:color w:val="000000" w:themeColor="text1"/>
          <w:sz w:val="24"/>
          <w:szCs w:val="24"/>
        </w:rPr>
        <w:t xml:space="preserve"> legislative authority </w:t>
      </w:r>
      <w:r w:rsidR="004D3786" w:rsidRPr="008679D5">
        <w:rPr>
          <w:rFonts w:ascii="Times New Roman" w:hAnsi="Times New Roman" w:cs="Times New Roman"/>
          <w:bCs/>
          <w:iCs/>
          <w:color w:val="000000" w:themeColor="text1"/>
          <w:sz w:val="24"/>
          <w:szCs w:val="24"/>
        </w:rPr>
        <w:t xml:space="preserve">for the Government to </w:t>
      </w:r>
      <w:r w:rsidR="002745DC" w:rsidRPr="008679D5">
        <w:rPr>
          <w:rFonts w:ascii="Times New Roman" w:hAnsi="Times New Roman" w:cs="Times New Roman"/>
          <w:bCs/>
          <w:iCs/>
          <w:color w:val="000000" w:themeColor="text1"/>
          <w:sz w:val="24"/>
          <w:szCs w:val="24"/>
        </w:rPr>
        <w:t>provide grants to the Australian Red Cross Society (ARCS)</w:t>
      </w:r>
      <w:r w:rsidR="00D0411C" w:rsidRPr="008679D5">
        <w:rPr>
          <w:rFonts w:ascii="Times New Roman" w:hAnsi="Times New Roman" w:cs="Times New Roman"/>
          <w:bCs/>
          <w:iCs/>
          <w:color w:val="000000" w:themeColor="text1"/>
          <w:sz w:val="24"/>
          <w:szCs w:val="24"/>
        </w:rPr>
        <w:t>.</w:t>
      </w:r>
    </w:p>
    <w:p w14:paraId="1741E2CE" w14:textId="22EB5ED2" w:rsidR="004D3786" w:rsidRPr="008679D5" w:rsidRDefault="004D3786" w:rsidP="004D3786">
      <w:pPr>
        <w:ind w:right="-46"/>
        <w:rPr>
          <w:rFonts w:ascii="Times New Roman" w:hAnsi="Times New Roman" w:cs="Times New Roman"/>
          <w:bCs/>
          <w:iCs/>
          <w:color w:val="000000" w:themeColor="text1"/>
          <w:sz w:val="24"/>
          <w:szCs w:val="24"/>
        </w:rPr>
      </w:pPr>
    </w:p>
    <w:p w14:paraId="4119C0B8" w14:textId="510BF66C" w:rsidR="00922C8B" w:rsidRPr="008679D5" w:rsidRDefault="00922C8B" w:rsidP="00624D8A">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The ARCS was established in 1914, as the Australian branch of the British Red Cross Society, and subsequently incorporated as the Australian Red Cross Society by </w:t>
      </w:r>
      <w:r w:rsidR="00143CF9">
        <w:rPr>
          <w:rFonts w:ascii="Times New Roman" w:hAnsi="Times New Roman" w:cs="Times New Roman"/>
          <w:iCs/>
          <w:color w:val="000000" w:themeColor="text1"/>
          <w:sz w:val="24"/>
          <w:szCs w:val="24"/>
        </w:rPr>
        <w:t>Royal Charter</w:t>
      </w:r>
      <w:r w:rsidRPr="008679D5">
        <w:rPr>
          <w:rFonts w:ascii="Times New Roman" w:hAnsi="Times New Roman" w:cs="Times New Roman"/>
          <w:iCs/>
          <w:color w:val="000000" w:themeColor="text1"/>
          <w:sz w:val="24"/>
          <w:szCs w:val="24"/>
        </w:rPr>
        <w:t xml:space="preserve"> in 1941. The ARCS provides a range of services of an exclusively humanitarian nature. This includes emergency management and disaster preparedness; international aid; migration support; community services for First Nations peoples, youth, families, the </w:t>
      </w:r>
      <w:proofErr w:type="gramStart"/>
      <w:r w:rsidRPr="008679D5">
        <w:rPr>
          <w:rFonts w:ascii="Times New Roman" w:hAnsi="Times New Roman" w:cs="Times New Roman"/>
          <w:iCs/>
          <w:color w:val="000000" w:themeColor="text1"/>
          <w:sz w:val="24"/>
          <w:szCs w:val="24"/>
        </w:rPr>
        <w:t>elderly</w:t>
      </w:r>
      <w:proofErr w:type="gramEnd"/>
      <w:r w:rsidRPr="008679D5">
        <w:rPr>
          <w:rFonts w:ascii="Times New Roman" w:hAnsi="Times New Roman" w:cs="Times New Roman"/>
          <w:iCs/>
          <w:color w:val="000000" w:themeColor="text1"/>
          <w:sz w:val="24"/>
          <w:szCs w:val="24"/>
        </w:rPr>
        <w:t xml:space="preserve"> and persons with </w:t>
      </w:r>
      <w:r w:rsidR="00EE5B33">
        <w:rPr>
          <w:rFonts w:ascii="Times New Roman" w:hAnsi="Times New Roman" w:cs="Times New Roman"/>
          <w:iCs/>
          <w:color w:val="000000" w:themeColor="text1"/>
          <w:sz w:val="24"/>
          <w:szCs w:val="24"/>
        </w:rPr>
        <w:t>disability</w:t>
      </w:r>
      <w:r w:rsidRPr="008679D5">
        <w:rPr>
          <w:rFonts w:ascii="Times New Roman" w:hAnsi="Times New Roman" w:cs="Times New Roman"/>
          <w:iCs/>
          <w:color w:val="000000" w:themeColor="text1"/>
          <w:sz w:val="24"/>
          <w:szCs w:val="24"/>
        </w:rPr>
        <w:t xml:space="preserve">; and blood donation. </w:t>
      </w:r>
      <w:r w:rsidR="00CA268C">
        <w:rPr>
          <w:rFonts w:ascii="Times New Roman" w:hAnsi="Times New Roman" w:cs="Times New Roman"/>
          <w:iCs/>
          <w:color w:val="000000" w:themeColor="text1"/>
          <w:sz w:val="24"/>
          <w:szCs w:val="24"/>
        </w:rPr>
        <w:t>The</w:t>
      </w:r>
      <w:r w:rsidRPr="008679D5">
        <w:rPr>
          <w:rFonts w:ascii="Times New Roman" w:hAnsi="Times New Roman" w:cs="Times New Roman"/>
          <w:iCs/>
          <w:color w:val="000000" w:themeColor="text1"/>
          <w:sz w:val="24"/>
          <w:szCs w:val="24"/>
        </w:rPr>
        <w:t xml:space="preserve"> ARCS also provides training and advocacy on international humanitarian law (IHL</w:t>
      </w:r>
      <w:r w:rsidR="00FB21A8" w:rsidRPr="008679D5">
        <w:rPr>
          <w:rFonts w:ascii="Times New Roman" w:hAnsi="Times New Roman" w:cs="Times New Roman"/>
          <w:iCs/>
          <w:color w:val="000000" w:themeColor="text1"/>
          <w:sz w:val="24"/>
          <w:szCs w:val="24"/>
        </w:rPr>
        <w:t>) and</w:t>
      </w:r>
      <w:r w:rsidRPr="008679D5">
        <w:rPr>
          <w:rFonts w:ascii="Times New Roman" w:hAnsi="Times New Roman" w:cs="Times New Roman"/>
          <w:iCs/>
          <w:color w:val="000000" w:themeColor="text1"/>
          <w:sz w:val="24"/>
          <w:szCs w:val="24"/>
        </w:rPr>
        <w:t xml:space="preserve"> supports the Australian Government to implement its </w:t>
      </w:r>
      <w:r w:rsidR="00C46702"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xml:space="preserve"> obligations</w:t>
      </w:r>
      <w:r w:rsidR="001207EB" w:rsidRPr="008679D5">
        <w:rPr>
          <w:rFonts w:ascii="Times New Roman" w:hAnsi="Times New Roman" w:cs="Times New Roman"/>
          <w:iCs/>
          <w:color w:val="000000" w:themeColor="text1"/>
          <w:sz w:val="24"/>
          <w:szCs w:val="24"/>
        </w:rPr>
        <w:t>.</w:t>
      </w:r>
    </w:p>
    <w:p w14:paraId="2A138F90" w14:textId="77777777" w:rsidR="00624D8A" w:rsidRPr="008679D5" w:rsidRDefault="00624D8A" w:rsidP="00624D8A">
      <w:pPr>
        <w:ind w:right="-46"/>
        <w:rPr>
          <w:rFonts w:ascii="Times New Roman" w:hAnsi="Times New Roman" w:cs="Times New Roman"/>
          <w:iCs/>
          <w:color w:val="000000" w:themeColor="text1"/>
          <w:sz w:val="24"/>
          <w:szCs w:val="24"/>
        </w:rPr>
      </w:pPr>
    </w:p>
    <w:p w14:paraId="2876472B" w14:textId="3D7E8E36" w:rsidR="00624D8A" w:rsidRPr="008679D5" w:rsidRDefault="00624D8A" w:rsidP="00624D8A">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lastRenderedPageBreak/>
        <w:t>Australia is required under each of the Geneva Conventions</w:t>
      </w:r>
      <w:r w:rsidR="00C46702" w:rsidRPr="008679D5">
        <w:rPr>
          <w:rFonts w:ascii="Times New Roman" w:hAnsi="Times New Roman" w:cs="Times New Roman"/>
          <w:iCs/>
          <w:color w:val="000000" w:themeColor="text1"/>
          <w:sz w:val="24"/>
          <w:szCs w:val="24"/>
        </w:rPr>
        <w:t xml:space="preserve"> (the Conventions)</w:t>
      </w:r>
      <w:r w:rsidRPr="008679D5">
        <w:rPr>
          <w:rFonts w:ascii="Times New Roman" w:hAnsi="Times New Roman" w:cs="Times New Roman"/>
          <w:iCs/>
          <w:color w:val="000000" w:themeColor="text1"/>
          <w:sz w:val="24"/>
          <w:szCs w:val="24"/>
        </w:rPr>
        <w:t xml:space="preserve"> and their Additional Protocols</w:t>
      </w:r>
      <w:r w:rsidR="00C46702" w:rsidRPr="008679D5">
        <w:rPr>
          <w:rFonts w:ascii="Times New Roman" w:hAnsi="Times New Roman" w:cs="Times New Roman"/>
          <w:iCs/>
          <w:color w:val="000000" w:themeColor="text1"/>
          <w:sz w:val="24"/>
          <w:szCs w:val="24"/>
        </w:rPr>
        <w:t xml:space="preserve"> (the Protocols)</w:t>
      </w:r>
      <w:r w:rsidRPr="008679D5">
        <w:rPr>
          <w:rFonts w:ascii="Times New Roman" w:hAnsi="Times New Roman" w:cs="Times New Roman"/>
          <w:iCs/>
          <w:color w:val="000000" w:themeColor="text1"/>
          <w:sz w:val="24"/>
          <w:szCs w:val="24"/>
        </w:rPr>
        <w:t xml:space="preserve"> to disseminate </w:t>
      </w:r>
      <w:r w:rsidR="00A25062"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based on the Conventions and Protocols as widely as possible. The Conventions give a clear mandate to the International Committee of the Red Cross and to the National Societies of the Red Cross and Red Crescent to prevent and alleviate suffering worldwide. Today, the Red Cross and Red Crescent Movement is represented in virtually every country in the world, ensuring a global humanitarian network. The ARCS has an exclusively humanitarian mission to protect the lives and dignity of victims of armed conflict and other situations of violence is to provide them with assistance.</w:t>
      </w:r>
    </w:p>
    <w:p w14:paraId="26DC344D" w14:textId="77777777" w:rsidR="00364F48" w:rsidRPr="008679D5" w:rsidRDefault="00364F48" w:rsidP="00624D8A">
      <w:pPr>
        <w:ind w:right="-46"/>
        <w:rPr>
          <w:rFonts w:ascii="Times New Roman" w:hAnsi="Times New Roman" w:cs="Times New Roman"/>
          <w:iCs/>
          <w:color w:val="000000" w:themeColor="text1"/>
          <w:sz w:val="24"/>
          <w:szCs w:val="24"/>
        </w:rPr>
      </w:pPr>
    </w:p>
    <w:p w14:paraId="7756F1B5" w14:textId="26AF254F" w:rsidR="00624D8A" w:rsidRPr="008679D5" w:rsidRDefault="001B3D14" w:rsidP="00624D8A">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Consistent with </w:t>
      </w:r>
      <w:r w:rsidR="00AC6B7E" w:rsidRPr="008679D5">
        <w:rPr>
          <w:rFonts w:ascii="Times New Roman" w:hAnsi="Times New Roman" w:cs="Times New Roman"/>
          <w:iCs/>
          <w:color w:val="000000" w:themeColor="text1"/>
          <w:sz w:val="24"/>
          <w:szCs w:val="24"/>
        </w:rPr>
        <w:t>Australia</w:t>
      </w:r>
      <w:r w:rsidR="003C4AF1">
        <w:rPr>
          <w:rFonts w:ascii="Times New Roman" w:hAnsi="Times New Roman" w:cs="Times New Roman"/>
          <w:iCs/>
          <w:color w:val="000000" w:themeColor="text1"/>
          <w:sz w:val="24"/>
          <w:szCs w:val="24"/>
        </w:rPr>
        <w:t>’s</w:t>
      </w:r>
      <w:r w:rsidR="00AC6B7E" w:rsidRPr="008679D5">
        <w:rPr>
          <w:rFonts w:ascii="Times New Roman" w:hAnsi="Times New Roman" w:cs="Times New Roman"/>
          <w:iCs/>
          <w:color w:val="000000" w:themeColor="text1"/>
          <w:sz w:val="24"/>
          <w:szCs w:val="24"/>
        </w:rPr>
        <w:t xml:space="preserve"> </w:t>
      </w:r>
      <w:r w:rsidRPr="008679D5">
        <w:rPr>
          <w:rFonts w:ascii="Times New Roman" w:hAnsi="Times New Roman" w:cs="Times New Roman"/>
          <w:iCs/>
          <w:color w:val="000000" w:themeColor="text1"/>
          <w:sz w:val="24"/>
          <w:szCs w:val="24"/>
        </w:rPr>
        <w:t>obligation</w:t>
      </w:r>
      <w:r w:rsidR="00AC6B7E" w:rsidRPr="008679D5">
        <w:rPr>
          <w:rFonts w:ascii="Times New Roman" w:hAnsi="Times New Roman" w:cs="Times New Roman"/>
          <w:iCs/>
          <w:color w:val="000000" w:themeColor="text1"/>
          <w:sz w:val="24"/>
          <w:szCs w:val="24"/>
        </w:rPr>
        <w:t xml:space="preserve"> under the Conventions and Protocols</w:t>
      </w:r>
      <w:r w:rsidRPr="008679D5">
        <w:rPr>
          <w:rFonts w:ascii="Times New Roman" w:hAnsi="Times New Roman" w:cs="Times New Roman"/>
          <w:iCs/>
          <w:color w:val="000000" w:themeColor="text1"/>
          <w:sz w:val="24"/>
          <w:szCs w:val="24"/>
        </w:rPr>
        <w:t xml:space="preserve">, successive governments (since at least 1991) have funded </w:t>
      </w:r>
      <w:r w:rsidR="00F83C5A"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xml:space="preserve"> activities of the ARCS through various closed non-competitive grant agreements.</w:t>
      </w:r>
      <w:r w:rsidR="00386A1B" w:rsidRPr="008679D5">
        <w:rPr>
          <w:rFonts w:ascii="Times New Roman" w:hAnsi="Times New Roman" w:cs="Times New Roman"/>
          <w:iCs/>
          <w:color w:val="000000" w:themeColor="text1"/>
          <w:sz w:val="24"/>
          <w:szCs w:val="24"/>
        </w:rPr>
        <w:t xml:space="preserve"> The department </w:t>
      </w:r>
      <w:r w:rsidR="00624D8A" w:rsidRPr="008679D5">
        <w:rPr>
          <w:rFonts w:ascii="Times New Roman" w:hAnsi="Times New Roman" w:cs="Times New Roman"/>
          <w:iCs/>
          <w:color w:val="000000" w:themeColor="text1"/>
          <w:sz w:val="24"/>
          <w:szCs w:val="24"/>
        </w:rPr>
        <w:t xml:space="preserve">most recently </w:t>
      </w:r>
      <w:proofErr w:type="gramStart"/>
      <w:r w:rsidR="00624D8A" w:rsidRPr="008679D5">
        <w:rPr>
          <w:rFonts w:ascii="Times New Roman" w:hAnsi="Times New Roman" w:cs="Times New Roman"/>
          <w:iCs/>
          <w:color w:val="000000" w:themeColor="text1"/>
          <w:sz w:val="24"/>
          <w:szCs w:val="24"/>
        </w:rPr>
        <w:t>entered into</w:t>
      </w:r>
      <w:proofErr w:type="gramEnd"/>
      <w:r w:rsidR="00624D8A" w:rsidRPr="008679D5">
        <w:rPr>
          <w:rFonts w:ascii="Times New Roman" w:hAnsi="Times New Roman" w:cs="Times New Roman"/>
          <w:iCs/>
          <w:color w:val="000000" w:themeColor="text1"/>
          <w:sz w:val="24"/>
          <w:szCs w:val="24"/>
        </w:rPr>
        <w:t xml:space="preserve"> a grant arrangement to fund these activities in 2019. </w:t>
      </w:r>
      <w:r w:rsidR="00E55546" w:rsidRPr="008679D5">
        <w:rPr>
          <w:rFonts w:ascii="Times New Roman" w:hAnsi="Times New Roman" w:cs="Times New Roman"/>
          <w:iCs/>
          <w:color w:val="000000" w:themeColor="text1"/>
          <w:sz w:val="24"/>
          <w:szCs w:val="24"/>
        </w:rPr>
        <w:t>Funding of $</w:t>
      </w:r>
      <w:r w:rsidR="00651A29" w:rsidRPr="008679D5">
        <w:rPr>
          <w:rFonts w:ascii="Times New Roman" w:hAnsi="Times New Roman" w:cs="Times New Roman"/>
          <w:iCs/>
          <w:color w:val="000000" w:themeColor="text1"/>
          <w:sz w:val="24"/>
          <w:szCs w:val="24"/>
        </w:rPr>
        <w:t>2.</w:t>
      </w:r>
      <w:r w:rsidR="001D66CD" w:rsidRPr="008679D5">
        <w:rPr>
          <w:rFonts w:ascii="Times New Roman" w:hAnsi="Times New Roman" w:cs="Times New Roman"/>
          <w:iCs/>
          <w:color w:val="000000" w:themeColor="text1"/>
          <w:sz w:val="24"/>
          <w:szCs w:val="24"/>
        </w:rPr>
        <w:t>1</w:t>
      </w:r>
      <w:r w:rsidR="00651A29" w:rsidRPr="008679D5">
        <w:rPr>
          <w:rFonts w:ascii="Times New Roman" w:hAnsi="Times New Roman" w:cs="Times New Roman"/>
          <w:iCs/>
          <w:color w:val="000000" w:themeColor="text1"/>
          <w:sz w:val="24"/>
          <w:szCs w:val="24"/>
        </w:rPr>
        <w:t xml:space="preserve"> million over f</w:t>
      </w:r>
      <w:r w:rsidR="001D66CD" w:rsidRPr="008679D5">
        <w:rPr>
          <w:rFonts w:ascii="Times New Roman" w:hAnsi="Times New Roman" w:cs="Times New Roman"/>
          <w:iCs/>
          <w:color w:val="000000" w:themeColor="text1"/>
          <w:sz w:val="24"/>
          <w:szCs w:val="24"/>
        </w:rPr>
        <w:t>ive</w:t>
      </w:r>
      <w:r w:rsidR="00651A29" w:rsidRPr="008679D5">
        <w:rPr>
          <w:rFonts w:ascii="Times New Roman" w:hAnsi="Times New Roman" w:cs="Times New Roman"/>
          <w:iCs/>
          <w:color w:val="000000" w:themeColor="text1"/>
          <w:sz w:val="24"/>
          <w:szCs w:val="24"/>
        </w:rPr>
        <w:t xml:space="preserve"> years from 2019-2</w:t>
      </w:r>
      <w:r w:rsidR="00A76D92">
        <w:rPr>
          <w:rFonts w:ascii="Times New Roman" w:hAnsi="Times New Roman" w:cs="Times New Roman"/>
          <w:iCs/>
          <w:color w:val="000000" w:themeColor="text1"/>
          <w:sz w:val="24"/>
          <w:szCs w:val="24"/>
        </w:rPr>
        <w:t>0</w:t>
      </w:r>
      <w:r w:rsidR="003D52A7">
        <w:rPr>
          <w:rFonts w:ascii="Times New Roman" w:hAnsi="Times New Roman" w:cs="Times New Roman"/>
          <w:iCs/>
          <w:color w:val="000000" w:themeColor="text1"/>
          <w:sz w:val="24"/>
          <w:szCs w:val="24"/>
        </w:rPr>
        <w:t xml:space="preserve"> </w:t>
      </w:r>
      <w:r w:rsidR="00651A29" w:rsidRPr="008679D5">
        <w:rPr>
          <w:rFonts w:ascii="Times New Roman" w:hAnsi="Times New Roman" w:cs="Times New Roman"/>
          <w:iCs/>
          <w:color w:val="000000" w:themeColor="text1"/>
          <w:sz w:val="24"/>
          <w:szCs w:val="24"/>
        </w:rPr>
        <w:t>was</w:t>
      </w:r>
      <w:r w:rsidR="00624D8A" w:rsidRPr="008679D5">
        <w:rPr>
          <w:rFonts w:ascii="Times New Roman" w:hAnsi="Times New Roman" w:cs="Times New Roman"/>
          <w:iCs/>
          <w:color w:val="000000" w:themeColor="text1"/>
          <w:sz w:val="24"/>
          <w:szCs w:val="24"/>
        </w:rPr>
        <w:t xml:space="preserve"> </w:t>
      </w:r>
      <w:r w:rsidR="00911DA2" w:rsidRPr="008679D5">
        <w:rPr>
          <w:rFonts w:ascii="Times New Roman" w:hAnsi="Times New Roman" w:cs="Times New Roman"/>
          <w:iCs/>
          <w:color w:val="000000" w:themeColor="text1"/>
          <w:sz w:val="24"/>
          <w:szCs w:val="24"/>
        </w:rPr>
        <w:t>provided through</w:t>
      </w:r>
      <w:r w:rsidR="00DC0E85" w:rsidRPr="008679D5">
        <w:rPr>
          <w:rFonts w:ascii="Times New Roman" w:hAnsi="Times New Roman" w:cs="Times New Roman"/>
          <w:iCs/>
          <w:color w:val="000000" w:themeColor="text1"/>
          <w:sz w:val="24"/>
          <w:szCs w:val="24"/>
        </w:rPr>
        <w:t xml:space="preserve"> </w:t>
      </w:r>
      <w:r w:rsidR="00624D8A" w:rsidRPr="008679D5">
        <w:rPr>
          <w:rFonts w:ascii="Times New Roman" w:hAnsi="Times New Roman" w:cs="Times New Roman"/>
          <w:iCs/>
          <w:color w:val="000000" w:themeColor="text1"/>
          <w:sz w:val="24"/>
          <w:szCs w:val="24"/>
        </w:rPr>
        <w:t>the Grants to Australian Organisations Program</w:t>
      </w:r>
      <w:r w:rsidR="00DC0E85" w:rsidRPr="008679D5">
        <w:rPr>
          <w:rFonts w:ascii="Times New Roman" w:hAnsi="Times New Roman" w:cs="Times New Roman"/>
          <w:iCs/>
          <w:color w:val="000000" w:themeColor="text1"/>
          <w:sz w:val="24"/>
          <w:szCs w:val="24"/>
        </w:rPr>
        <w:t xml:space="preserve"> (GAOP)</w:t>
      </w:r>
      <w:r w:rsidR="00624D8A" w:rsidRPr="008679D5">
        <w:rPr>
          <w:rFonts w:ascii="Times New Roman" w:hAnsi="Times New Roman" w:cs="Times New Roman"/>
          <w:iCs/>
          <w:color w:val="000000" w:themeColor="text1"/>
          <w:sz w:val="24"/>
          <w:szCs w:val="24"/>
        </w:rPr>
        <w:t>.</w:t>
      </w:r>
      <w:r w:rsidR="00010510" w:rsidRPr="008679D5">
        <w:t xml:space="preserve"> </w:t>
      </w:r>
      <w:r w:rsidR="00010510" w:rsidRPr="008679D5">
        <w:rPr>
          <w:rFonts w:ascii="Times New Roman" w:hAnsi="Times New Roman" w:cs="Times New Roman"/>
          <w:iCs/>
          <w:color w:val="000000" w:themeColor="text1"/>
          <w:sz w:val="24"/>
          <w:szCs w:val="24"/>
        </w:rPr>
        <w:t xml:space="preserve">On 20 December 2022, the Attorney-General approved additional supplementation funding of $24,200 over </w:t>
      </w:r>
      <w:r w:rsidR="00CE3215" w:rsidRPr="008679D5">
        <w:rPr>
          <w:rFonts w:ascii="Times New Roman" w:hAnsi="Times New Roman" w:cs="Times New Roman"/>
          <w:iCs/>
          <w:color w:val="000000" w:themeColor="text1"/>
          <w:sz w:val="24"/>
          <w:szCs w:val="24"/>
        </w:rPr>
        <w:t>two</w:t>
      </w:r>
      <w:r w:rsidR="00010510" w:rsidRPr="008679D5">
        <w:rPr>
          <w:rFonts w:ascii="Times New Roman" w:hAnsi="Times New Roman" w:cs="Times New Roman"/>
          <w:iCs/>
          <w:color w:val="000000" w:themeColor="text1"/>
          <w:sz w:val="24"/>
          <w:szCs w:val="24"/>
        </w:rPr>
        <w:t xml:space="preserve"> years</w:t>
      </w:r>
      <w:r w:rsidR="00CE3215" w:rsidRPr="008679D5">
        <w:rPr>
          <w:rFonts w:ascii="Times New Roman" w:hAnsi="Times New Roman" w:cs="Times New Roman"/>
          <w:iCs/>
          <w:color w:val="000000" w:themeColor="text1"/>
          <w:sz w:val="24"/>
          <w:szCs w:val="24"/>
        </w:rPr>
        <w:t xml:space="preserve"> from</w:t>
      </w:r>
      <w:r w:rsidR="00010510" w:rsidRPr="008679D5">
        <w:rPr>
          <w:rFonts w:ascii="Times New Roman" w:hAnsi="Times New Roman" w:cs="Times New Roman"/>
          <w:iCs/>
          <w:color w:val="000000" w:themeColor="text1"/>
          <w:sz w:val="24"/>
          <w:szCs w:val="24"/>
        </w:rPr>
        <w:t xml:space="preserve"> 2022-2</w:t>
      </w:r>
      <w:r w:rsidR="00CF2434">
        <w:rPr>
          <w:rFonts w:ascii="Times New Roman" w:hAnsi="Times New Roman" w:cs="Times New Roman"/>
          <w:iCs/>
          <w:color w:val="000000" w:themeColor="text1"/>
          <w:sz w:val="24"/>
          <w:szCs w:val="24"/>
        </w:rPr>
        <w:t>3</w:t>
      </w:r>
      <w:r w:rsidR="00010510" w:rsidRPr="008679D5">
        <w:rPr>
          <w:rFonts w:ascii="Times New Roman" w:hAnsi="Times New Roman" w:cs="Times New Roman"/>
          <w:iCs/>
          <w:color w:val="000000" w:themeColor="text1"/>
          <w:sz w:val="24"/>
          <w:szCs w:val="24"/>
        </w:rPr>
        <w:t xml:space="preserve"> to meet the costs associated with minimum wage rises and other pressures within the community sector.</w:t>
      </w:r>
    </w:p>
    <w:p w14:paraId="31F1B77D" w14:textId="77777777" w:rsidR="00437F9F" w:rsidRPr="008679D5" w:rsidRDefault="00437F9F" w:rsidP="00624D8A">
      <w:pPr>
        <w:ind w:right="-46"/>
        <w:rPr>
          <w:rFonts w:ascii="Times New Roman" w:hAnsi="Times New Roman" w:cs="Times New Roman"/>
          <w:iCs/>
          <w:color w:val="000000" w:themeColor="text1"/>
          <w:sz w:val="24"/>
          <w:szCs w:val="24"/>
        </w:rPr>
      </w:pPr>
    </w:p>
    <w:p w14:paraId="3C5A3920" w14:textId="1E3BF357" w:rsidR="00437F9F" w:rsidRPr="008679D5" w:rsidRDefault="00437F9F" w:rsidP="00624D8A">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Legislative authority for the GAOP was provided under table item</w:t>
      </w:r>
      <w:r w:rsidR="00050E29" w:rsidRPr="008679D5">
        <w:rPr>
          <w:rFonts w:ascii="Times New Roman" w:hAnsi="Times New Roman" w:cs="Times New Roman"/>
          <w:iCs/>
          <w:color w:val="000000" w:themeColor="text1"/>
          <w:sz w:val="24"/>
          <w:szCs w:val="24"/>
        </w:rPr>
        <w:t xml:space="preserve"> 402.003 in Part 4 of Schedule 1AA to the </w:t>
      </w:r>
      <w:r w:rsidR="00EB340F">
        <w:rPr>
          <w:rFonts w:ascii="Times New Roman" w:hAnsi="Times New Roman" w:cs="Times New Roman"/>
          <w:iCs/>
          <w:color w:val="000000" w:themeColor="text1"/>
          <w:sz w:val="24"/>
          <w:szCs w:val="24"/>
        </w:rPr>
        <w:t>Princip</w:t>
      </w:r>
      <w:r w:rsidR="00EA5014">
        <w:rPr>
          <w:rFonts w:ascii="Times New Roman" w:hAnsi="Times New Roman" w:cs="Times New Roman"/>
          <w:iCs/>
          <w:color w:val="000000" w:themeColor="text1"/>
          <w:sz w:val="24"/>
          <w:szCs w:val="24"/>
        </w:rPr>
        <w:t>al</w:t>
      </w:r>
      <w:r w:rsidR="00AE2C9E" w:rsidRPr="008679D5">
        <w:rPr>
          <w:rFonts w:ascii="Times New Roman" w:hAnsi="Times New Roman" w:cs="Times New Roman"/>
          <w:iCs/>
          <w:color w:val="000000" w:themeColor="text1"/>
          <w:sz w:val="24"/>
          <w:szCs w:val="24"/>
        </w:rPr>
        <w:t xml:space="preserve"> Regulations</w:t>
      </w:r>
      <w:r w:rsidR="00050E29" w:rsidRPr="008679D5">
        <w:rPr>
          <w:rFonts w:ascii="Times New Roman" w:hAnsi="Times New Roman" w:cs="Times New Roman"/>
          <w:iCs/>
          <w:color w:val="000000" w:themeColor="text1"/>
          <w:sz w:val="24"/>
          <w:szCs w:val="24"/>
        </w:rPr>
        <w:t>.</w:t>
      </w:r>
      <w:r w:rsidR="004962C7" w:rsidRPr="008679D5">
        <w:rPr>
          <w:rFonts w:ascii="Times New Roman" w:hAnsi="Times New Roman" w:cs="Times New Roman"/>
          <w:iCs/>
          <w:color w:val="000000" w:themeColor="text1"/>
          <w:sz w:val="24"/>
          <w:szCs w:val="24"/>
        </w:rPr>
        <w:t xml:space="preserve"> New table item </w:t>
      </w:r>
      <w:r w:rsidR="00694261" w:rsidRPr="008679D5">
        <w:rPr>
          <w:rFonts w:ascii="Times New Roman" w:hAnsi="Times New Roman" w:cs="Times New Roman"/>
          <w:iCs/>
          <w:color w:val="000000" w:themeColor="text1"/>
          <w:sz w:val="24"/>
          <w:szCs w:val="24"/>
        </w:rPr>
        <w:t>77</w:t>
      </w:r>
      <w:r w:rsidR="00565591" w:rsidRPr="008679D5">
        <w:rPr>
          <w:rFonts w:ascii="Times New Roman" w:hAnsi="Times New Roman" w:cs="Times New Roman"/>
          <w:iCs/>
          <w:color w:val="000000" w:themeColor="text1"/>
          <w:sz w:val="24"/>
          <w:szCs w:val="24"/>
        </w:rPr>
        <w:t xml:space="preserve"> in Part 3 of Schedule 1AB</w:t>
      </w:r>
      <w:r w:rsidR="00851FFA" w:rsidRPr="008679D5">
        <w:rPr>
          <w:rFonts w:ascii="Times New Roman" w:hAnsi="Times New Roman" w:cs="Times New Roman"/>
          <w:iCs/>
          <w:color w:val="000000" w:themeColor="text1"/>
          <w:sz w:val="24"/>
          <w:szCs w:val="24"/>
        </w:rPr>
        <w:t xml:space="preserve"> to the </w:t>
      </w:r>
      <w:r w:rsidR="0043049F">
        <w:rPr>
          <w:rFonts w:ascii="Times New Roman" w:hAnsi="Times New Roman" w:cs="Times New Roman"/>
          <w:iCs/>
          <w:color w:val="000000" w:themeColor="text1"/>
          <w:sz w:val="24"/>
          <w:szCs w:val="24"/>
        </w:rPr>
        <w:t>Principal</w:t>
      </w:r>
      <w:r w:rsidR="00851FFA" w:rsidRPr="008679D5">
        <w:rPr>
          <w:rFonts w:ascii="Times New Roman" w:hAnsi="Times New Roman" w:cs="Times New Roman"/>
          <w:iCs/>
          <w:color w:val="000000" w:themeColor="text1"/>
          <w:sz w:val="24"/>
          <w:szCs w:val="24"/>
        </w:rPr>
        <w:t xml:space="preserve"> Regulations</w:t>
      </w:r>
      <w:r w:rsidR="00565591" w:rsidRPr="008679D5">
        <w:rPr>
          <w:rFonts w:ascii="Times New Roman" w:hAnsi="Times New Roman" w:cs="Times New Roman"/>
          <w:iCs/>
          <w:color w:val="000000" w:themeColor="text1"/>
          <w:sz w:val="24"/>
          <w:szCs w:val="24"/>
        </w:rPr>
        <w:t xml:space="preserve"> </w:t>
      </w:r>
      <w:r w:rsidR="003D0D81" w:rsidRPr="008679D5">
        <w:rPr>
          <w:rFonts w:ascii="Times New Roman" w:hAnsi="Times New Roman" w:cs="Times New Roman"/>
          <w:iCs/>
          <w:color w:val="000000" w:themeColor="text1"/>
          <w:sz w:val="24"/>
          <w:szCs w:val="24"/>
        </w:rPr>
        <w:t xml:space="preserve">will </w:t>
      </w:r>
      <w:r w:rsidR="00103FB1">
        <w:rPr>
          <w:rFonts w:ascii="Times New Roman" w:hAnsi="Times New Roman" w:cs="Times New Roman"/>
          <w:iCs/>
          <w:color w:val="000000" w:themeColor="text1"/>
          <w:sz w:val="24"/>
          <w:szCs w:val="24"/>
        </w:rPr>
        <w:t>update</w:t>
      </w:r>
      <w:r w:rsidR="003D0D81" w:rsidRPr="008679D5">
        <w:rPr>
          <w:rFonts w:ascii="Times New Roman" w:hAnsi="Times New Roman" w:cs="Times New Roman"/>
          <w:iCs/>
          <w:color w:val="000000" w:themeColor="text1"/>
          <w:sz w:val="24"/>
          <w:szCs w:val="24"/>
        </w:rPr>
        <w:t xml:space="preserve"> legislative authority for spending </w:t>
      </w:r>
      <w:r w:rsidR="00851FFA" w:rsidRPr="008679D5">
        <w:rPr>
          <w:rFonts w:ascii="Times New Roman" w:hAnsi="Times New Roman" w:cs="Times New Roman"/>
          <w:iCs/>
          <w:color w:val="000000" w:themeColor="text1"/>
          <w:sz w:val="24"/>
          <w:szCs w:val="24"/>
        </w:rPr>
        <w:t>to</w:t>
      </w:r>
      <w:r w:rsidR="003D0D81" w:rsidRPr="008679D5">
        <w:rPr>
          <w:rFonts w:ascii="Times New Roman" w:hAnsi="Times New Roman" w:cs="Times New Roman"/>
          <w:iCs/>
          <w:color w:val="000000" w:themeColor="text1"/>
          <w:sz w:val="24"/>
          <w:szCs w:val="24"/>
        </w:rPr>
        <w:t xml:space="preserve"> the ARCS.</w:t>
      </w:r>
    </w:p>
    <w:p w14:paraId="7EB73627" w14:textId="77777777" w:rsidR="003A1DC9" w:rsidRPr="008679D5" w:rsidRDefault="003A1DC9" w:rsidP="001A09BF">
      <w:pPr>
        <w:ind w:right="-46"/>
        <w:rPr>
          <w:rFonts w:ascii="Times New Roman" w:hAnsi="Times New Roman" w:cs="Times New Roman"/>
          <w:iCs/>
          <w:color w:val="000000" w:themeColor="text1"/>
          <w:sz w:val="24"/>
          <w:szCs w:val="24"/>
        </w:rPr>
      </w:pPr>
    </w:p>
    <w:p w14:paraId="1224E6F4" w14:textId="7B610952" w:rsidR="000F0655" w:rsidRPr="008679D5" w:rsidRDefault="000A5337" w:rsidP="000A5337">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The ARCS promotes </w:t>
      </w:r>
      <w:r w:rsidR="006F22D1"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xml:space="preserve"> in academic circles and professional sectors (such as the legal, </w:t>
      </w:r>
      <w:proofErr w:type="gramStart"/>
      <w:r w:rsidRPr="008679D5">
        <w:rPr>
          <w:rFonts w:ascii="Times New Roman" w:hAnsi="Times New Roman" w:cs="Times New Roman"/>
          <w:iCs/>
          <w:color w:val="000000" w:themeColor="text1"/>
          <w:sz w:val="24"/>
          <w:szCs w:val="24"/>
        </w:rPr>
        <w:t>humanitarian</w:t>
      </w:r>
      <w:proofErr w:type="gramEnd"/>
      <w:r w:rsidRPr="008679D5">
        <w:rPr>
          <w:rFonts w:ascii="Times New Roman" w:hAnsi="Times New Roman" w:cs="Times New Roman"/>
          <w:iCs/>
          <w:color w:val="000000" w:themeColor="text1"/>
          <w:sz w:val="24"/>
          <w:szCs w:val="24"/>
        </w:rPr>
        <w:t xml:space="preserve"> and medical sectors), delivers training to the public service and defence forces, participates in relevant conferences and events, and disseminates information about the law of armed conflict and principle of humanity to the broader Australian community. </w:t>
      </w:r>
    </w:p>
    <w:p w14:paraId="51B9F5E7" w14:textId="77777777" w:rsidR="000F0655" w:rsidRPr="008679D5" w:rsidRDefault="000F0655" w:rsidP="000A5337">
      <w:pPr>
        <w:ind w:right="-46"/>
        <w:rPr>
          <w:rFonts w:ascii="Times New Roman" w:hAnsi="Times New Roman" w:cs="Times New Roman"/>
          <w:iCs/>
          <w:color w:val="000000" w:themeColor="text1"/>
          <w:sz w:val="24"/>
          <w:szCs w:val="24"/>
        </w:rPr>
      </w:pPr>
    </w:p>
    <w:p w14:paraId="6AD15995" w14:textId="530714E8" w:rsidR="000A5337" w:rsidRPr="008679D5" w:rsidRDefault="000A5337" w:rsidP="000A5337">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In 2022-23, the ARCS delivered 64 discrete projects, with examples including:</w:t>
      </w:r>
    </w:p>
    <w:p w14:paraId="7C669938" w14:textId="12477945"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delivering the annual ‘Fundamentals of IHL’ training course in Canberra for approximately 50 policy and legal officers from the </w:t>
      </w:r>
      <w:r w:rsidR="00D425F2" w:rsidRPr="008679D5">
        <w:rPr>
          <w:rFonts w:ascii="Times New Roman" w:hAnsi="Times New Roman" w:cs="Times New Roman"/>
          <w:iCs/>
          <w:color w:val="000000" w:themeColor="text1"/>
          <w:sz w:val="24"/>
          <w:szCs w:val="24"/>
        </w:rPr>
        <w:t>d</w:t>
      </w:r>
      <w:r w:rsidRPr="008679D5">
        <w:rPr>
          <w:rFonts w:ascii="Times New Roman" w:hAnsi="Times New Roman" w:cs="Times New Roman"/>
          <w:iCs/>
          <w:color w:val="000000" w:themeColor="text1"/>
          <w:sz w:val="24"/>
          <w:szCs w:val="24"/>
        </w:rPr>
        <w:t xml:space="preserve">epartment, </w:t>
      </w:r>
      <w:r w:rsidR="00D425F2" w:rsidRPr="008679D5">
        <w:rPr>
          <w:rFonts w:ascii="Times New Roman" w:hAnsi="Times New Roman" w:cs="Times New Roman"/>
          <w:iCs/>
          <w:color w:val="000000" w:themeColor="text1"/>
          <w:sz w:val="24"/>
          <w:szCs w:val="24"/>
        </w:rPr>
        <w:t xml:space="preserve">the </w:t>
      </w:r>
      <w:r w:rsidRPr="008679D5">
        <w:rPr>
          <w:rFonts w:ascii="Times New Roman" w:hAnsi="Times New Roman" w:cs="Times New Roman"/>
          <w:iCs/>
          <w:color w:val="000000" w:themeColor="text1"/>
          <w:sz w:val="24"/>
          <w:szCs w:val="24"/>
        </w:rPr>
        <w:t>Department of Foreign Affairs and Trade</w:t>
      </w:r>
      <w:r w:rsidR="00D425F2" w:rsidRPr="008679D5">
        <w:rPr>
          <w:rFonts w:ascii="Times New Roman" w:hAnsi="Times New Roman" w:cs="Times New Roman"/>
          <w:iCs/>
          <w:color w:val="000000" w:themeColor="text1"/>
          <w:sz w:val="24"/>
          <w:szCs w:val="24"/>
        </w:rPr>
        <w:t xml:space="preserve"> (DFAT)</w:t>
      </w:r>
      <w:r w:rsidRPr="008679D5">
        <w:rPr>
          <w:rFonts w:ascii="Times New Roman" w:hAnsi="Times New Roman" w:cs="Times New Roman"/>
          <w:iCs/>
          <w:color w:val="000000" w:themeColor="text1"/>
          <w:sz w:val="24"/>
          <w:szCs w:val="24"/>
        </w:rPr>
        <w:t xml:space="preserve">, </w:t>
      </w:r>
      <w:r w:rsidR="00D425F2" w:rsidRPr="008679D5">
        <w:rPr>
          <w:rFonts w:ascii="Times New Roman" w:hAnsi="Times New Roman" w:cs="Times New Roman"/>
          <w:iCs/>
          <w:color w:val="000000" w:themeColor="text1"/>
          <w:sz w:val="24"/>
          <w:szCs w:val="24"/>
        </w:rPr>
        <w:t xml:space="preserve">the </w:t>
      </w:r>
      <w:r w:rsidRPr="008679D5">
        <w:rPr>
          <w:rFonts w:ascii="Times New Roman" w:hAnsi="Times New Roman" w:cs="Times New Roman"/>
          <w:iCs/>
          <w:color w:val="000000" w:themeColor="text1"/>
          <w:sz w:val="24"/>
          <w:szCs w:val="24"/>
        </w:rPr>
        <w:t>Department of Defence</w:t>
      </w:r>
      <w:r w:rsidR="00542A66" w:rsidRPr="008679D5">
        <w:rPr>
          <w:rFonts w:ascii="Times New Roman" w:hAnsi="Times New Roman" w:cs="Times New Roman"/>
          <w:iCs/>
          <w:color w:val="000000" w:themeColor="text1"/>
          <w:sz w:val="24"/>
          <w:szCs w:val="24"/>
        </w:rPr>
        <w:t xml:space="preserve"> (Defence)</w:t>
      </w:r>
      <w:r w:rsidRPr="008679D5">
        <w:rPr>
          <w:rFonts w:ascii="Times New Roman" w:hAnsi="Times New Roman" w:cs="Times New Roman"/>
          <w:iCs/>
          <w:color w:val="000000" w:themeColor="text1"/>
          <w:sz w:val="24"/>
          <w:szCs w:val="24"/>
        </w:rPr>
        <w:t xml:space="preserve">, and other government </w:t>
      </w:r>
      <w:proofErr w:type="gramStart"/>
      <w:r w:rsidR="00B6206F">
        <w:rPr>
          <w:rFonts w:ascii="Times New Roman" w:hAnsi="Times New Roman" w:cs="Times New Roman"/>
          <w:iCs/>
          <w:color w:val="000000" w:themeColor="text1"/>
          <w:sz w:val="24"/>
          <w:szCs w:val="24"/>
        </w:rPr>
        <w:t>entities</w:t>
      </w:r>
      <w:r w:rsidR="002F7105" w:rsidRPr="008679D5">
        <w:rPr>
          <w:rFonts w:ascii="Times New Roman" w:hAnsi="Times New Roman" w:cs="Times New Roman"/>
          <w:iCs/>
          <w:color w:val="000000" w:themeColor="text1"/>
          <w:sz w:val="24"/>
          <w:szCs w:val="24"/>
        </w:rPr>
        <w:t>;</w:t>
      </w:r>
      <w:proofErr w:type="gramEnd"/>
    </w:p>
    <w:p w14:paraId="0710EF5C" w14:textId="6F130C53"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providing </w:t>
      </w:r>
      <w:r w:rsidR="002F7105"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xml:space="preserve"> input into the </w:t>
      </w:r>
      <w:r w:rsidRPr="008679D5">
        <w:rPr>
          <w:rFonts w:ascii="Times New Roman" w:hAnsi="Times New Roman" w:cs="Times New Roman"/>
          <w:i/>
          <w:iCs/>
          <w:color w:val="000000" w:themeColor="text1"/>
          <w:sz w:val="24"/>
          <w:szCs w:val="24"/>
        </w:rPr>
        <w:t>Parliamentary Inquiry into the rights of Women and Children</w:t>
      </w:r>
      <w:r w:rsidRPr="008679D5">
        <w:rPr>
          <w:rFonts w:ascii="Times New Roman" w:hAnsi="Times New Roman" w:cs="Times New Roman"/>
          <w:iCs/>
          <w:color w:val="000000" w:themeColor="text1"/>
          <w:sz w:val="24"/>
          <w:szCs w:val="24"/>
        </w:rPr>
        <w:t xml:space="preserve">, DFAT’s </w:t>
      </w:r>
      <w:r w:rsidRPr="008679D5">
        <w:rPr>
          <w:rFonts w:ascii="Times New Roman" w:hAnsi="Times New Roman" w:cs="Times New Roman"/>
          <w:i/>
          <w:iCs/>
          <w:color w:val="000000" w:themeColor="text1"/>
          <w:sz w:val="24"/>
          <w:szCs w:val="24"/>
        </w:rPr>
        <w:t>New International Development Policy Review</w:t>
      </w:r>
      <w:r w:rsidRPr="008679D5">
        <w:rPr>
          <w:rFonts w:ascii="Times New Roman" w:hAnsi="Times New Roman" w:cs="Times New Roman"/>
          <w:iCs/>
          <w:color w:val="000000" w:themeColor="text1"/>
          <w:sz w:val="24"/>
          <w:szCs w:val="24"/>
        </w:rPr>
        <w:t xml:space="preserve">, </w:t>
      </w:r>
      <w:r w:rsidR="006144BB" w:rsidRPr="008679D5">
        <w:rPr>
          <w:rFonts w:ascii="Times New Roman" w:hAnsi="Times New Roman" w:cs="Times New Roman"/>
          <w:iCs/>
          <w:color w:val="000000" w:themeColor="text1"/>
          <w:sz w:val="24"/>
          <w:szCs w:val="24"/>
        </w:rPr>
        <w:t xml:space="preserve">the Department of the </w:t>
      </w:r>
      <w:r w:rsidRPr="008679D5">
        <w:rPr>
          <w:rFonts w:ascii="Times New Roman" w:hAnsi="Times New Roman" w:cs="Times New Roman"/>
          <w:iCs/>
          <w:color w:val="000000" w:themeColor="text1"/>
          <w:sz w:val="24"/>
          <w:szCs w:val="24"/>
        </w:rPr>
        <w:t xml:space="preserve">Treasury’s </w:t>
      </w:r>
      <w:r w:rsidRPr="008679D5">
        <w:rPr>
          <w:rFonts w:ascii="Times New Roman" w:hAnsi="Times New Roman" w:cs="Times New Roman"/>
          <w:i/>
          <w:iCs/>
          <w:color w:val="000000" w:themeColor="text1"/>
          <w:sz w:val="24"/>
          <w:szCs w:val="24"/>
        </w:rPr>
        <w:t>2023-24 Pre-Budget Submission</w:t>
      </w:r>
      <w:r w:rsidRPr="008679D5">
        <w:rPr>
          <w:rFonts w:ascii="Times New Roman" w:hAnsi="Times New Roman" w:cs="Times New Roman"/>
          <w:iCs/>
          <w:color w:val="000000" w:themeColor="text1"/>
          <w:sz w:val="24"/>
          <w:szCs w:val="24"/>
        </w:rPr>
        <w:t xml:space="preserve">; and providing submissions to DFAT’s </w:t>
      </w:r>
      <w:r w:rsidRPr="008679D5">
        <w:rPr>
          <w:rFonts w:ascii="Times New Roman" w:hAnsi="Times New Roman" w:cs="Times New Roman"/>
          <w:i/>
          <w:color w:val="000000" w:themeColor="text1"/>
          <w:sz w:val="24"/>
          <w:szCs w:val="24"/>
        </w:rPr>
        <w:t xml:space="preserve">Review of Australia’s Autonomous Sanctions </w:t>
      </w:r>
      <w:proofErr w:type="gramStart"/>
      <w:r w:rsidRPr="008679D5">
        <w:rPr>
          <w:rFonts w:ascii="Times New Roman" w:hAnsi="Times New Roman" w:cs="Times New Roman"/>
          <w:i/>
          <w:color w:val="000000" w:themeColor="text1"/>
          <w:sz w:val="24"/>
          <w:szCs w:val="24"/>
        </w:rPr>
        <w:t>Framework</w:t>
      </w:r>
      <w:r w:rsidR="006144BB" w:rsidRPr="008679D5">
        <w:rPr>
          <w:rFonts w:ascii="Times New Roman" w:hAnsi="Times New Roman" w:cs="Times New Roman"/>
          <w:iCs/>
          <w:color w:val="000000" w:themeColor="text1"/>
          <w:sz w:val="24"/>
          <w:szCs w:val="24"/>
        </w:rPr>
        <w:t>;</w:t>
      </w:r>
      <w:proofErr w:type="gramEnd"/>
    </w:p>
    <w:p w14:paraId="2FBB5332" w14:textId="542F3210"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developing the ‘</w:t>
      </w:r>
      <w:r w:rsidRPr="008679D5">
        <w:rPr>
          <w:rFonts w:ascii="Times New Roman" w:hAnsi="Times New Roman" w:cs="Times New Roman"/>
          <w:i/>
          <w:iCs/>
          <w:color w:val="000000" w:themeColor="text1"/>
          <w:sz w:val="24"/>
          <w:szCs w:val="24"/>
        </w:rPr>
        <w:t>IHL for Business’</w:t>
      </w:r>
      <w:r w:rsidRPr="008679D5">
        <w:rPr>
          <w:rFonts w:ascii="Times New Roman" w:hAnsi="Times New Roman" w:cs="Times New Roman"/>
          <w:iCs/>
          <w:color w:val="000000" w:themeColor="text1"/>
          <w:sz w:val="24"/>
          <w:szCs w:val="24"/>
        </w:rPr>
        <w:t xml:space="preserve"> Massive Open Online Course in collaboration with the Royal Melbourne Institute of </w:t>
      </w:r>
      <w:proofErr w:type="gramStart"/>
      <w:r w:rsidRPr="008679D5">
        <w:rPr>
          <w:rFonts w:ascii="Times New Roman" w:hAnsi="Times New Roman" w:cs="Times New Roman"/>
          <w:iCs/>
          <w:color w:val="000000" w:themeColor="text1"/>
          <w:sz w:val="24"/>
          <w:szCs w:val="24"/>
        </w:rPr>
        <w:t>Technology</w:t>
      </w:r>
      <w:r w:rsidR="006144BB" w:rsidRPr="008679D5">
        <w:rPr>
          <w:rFonts w:ascii="Times New Roman" w:hAnsi="Times New Roman" w:cs="Times New Roman"/>
          <w:iCs/>
          <w:color w:val="000000" w:themeColor="text1"/>
          <w:sz w:val="24"/>
          <w:szCs w:val="24"/>
        </w:rPr>
        <w:t>;</w:t>
      </w:r>
      <w:proofErr w:type="gramEnd"/>
    </w:p>
    <w:p w14:paraId="40737689" w14:textId="4D8666AD"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publishing the </w:t>
      </w:r>
      <w:r w:rsidRPr="008679D5">
        <w:rPr>
          <w:rFonts w:ascii="Times New Roman" w:hAnsi="Times New Roman" w:cs="Times New Roman"/>
          <w:i/>
          <w:iCs/>
          <w:color w:val="000000" w:themeColor="text1"/>
          <w:sz w:val="24"/>
          <w:szCs w:val="24"/>
        </w:rPr>
        <w:t xml:space="preserve">‘Guide on corporate war crimes and other </w:t>
      </w:r>
      <w:proofErr w:type="gramStart"/>
      <w:r w:rsidRPr="008679D5">
        <w:rPr>
          <w:rFonts w:ascii="Times New Roman" w:hAnsi="Times New Roman" w:cs="Times New Roman"/>
          <w:i/>
          <w:iCs/>
          <w:color w:val="000000" w:themeColor="text1"/>
          <w:sz w:val="24"/>
          <w:szCs w:val="24"/>
        </w:rPr>
        <w:t>liabilities’</w:t>
      </w:r>
      <w:r w:rsidR="00B7355C" w:rsidRPr="008679D5">
        <w:rPr>
          <w:rFonts w:ascii="Times New Roman" w:hAnsi="Times New Roman" w:cs="Times New Roman"/>
          <w:color w:val="000000" w:themeColor="text1"/>
          <w:sz w:val="24"/>
          <w:szCs w:val="24"/>
        </w:rPr>
        <w:t>;</w:t>
      </w:r>
      <w:proofErr w:type="gramEnd"/>
    </w:p>
    <w:p w14:paraId="289749A7" w14:textId="489E760F"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supporting the Australian Government’s engagement to the tenth Review Conference of the Parties to the Treaty on the Non-Proliferation of </w:t>
      </w:r>
      <w:r w:rsidR="00FB21A8" w:rsidRPr="008679D5">
        <w:rPr>
          <w:rFonts w:ascii="Times New Roman" w:hAnsi="Times New Roman" w:cs="Times New Roman"/>
          <w:iCs/>
          <w:color w:val="000000" w:themeColor="text1"/>
          <w:sz w:val="24"/>
          <w:szCs w:val="24"/>
        </w:rPr>
        <w:t>nuclear weapons</w:t>
      </w:r>
      <w:r w:rsidRPr="008679D5">
        <w:rPr>
          <w:rFonts w:ascii="Times New Roman" w:hAnsi="Times New Roman" w:cs="Times New Roman"/>
          <w:iCs/>
          <w:color w:val="000000" w:themeColor="text1"/>
          <w:sz w:val="24"/>
          <w:szCs w:val="24"/>
        </w:rPr>
        <w:t xml:space="preserve">, and Convention on Certain Convention Weapons Group of Government Experts on Lethal Autonomous Weapon </w:t>
      </w:r>
      <w:proofErr w:type="gramStart"/>
      <w:r w:rsidRPr="008679D5">
        <w:rPr>
          <w:rFonts w:ascii="Times New Roman" w:hAnsi="Times New Roman" w:cs="Times New Roman"/>
          <w:iCs/>
          <w:color w:val="000000" w:themeColor="text1"/>
          <w:sz w:val="24"/>
          <w:szCs w:val="24"/>
        </w:rPr>
        <w:t>Systems</w:t>
      </w:r>
      <w:r w:rsidR="00B7355C" w:rsidRPr="008679D5">
        <w:rPr>
          <w:rFonts w:ascii="Times New Roman" w:hAnsi="Times New Roman" w:cs="Times New Roman"/>
          <w:iCs/>
          <w:color w:val="000000" w:themeColor="text1"/>
          <w:sz w:val="24"/>
          <w:szCs w:val="24"/>
        </w:rPr>
        <w:t>;</w:t>
      </w:r>
      <w:proofErr w:type="gramEnd"/>
      <w:r w:rsidR="00B7355C" w:rsidRPr="008679D5">
        <w:rPr>
          <w:rFonts w:ascii="Times New Roman" w:hAnsi="Times New Roman" w:cs="Times New Roman"/>
          <w:iCs/>
          <w:color w:val="000000" w:themeColor="text1"/>
          <w:sz w:val="24"/>
          <w:szCs w:val="24"/>
        </w:rPr>
        <w:t xml:space="preserve"> </w:t>
      </w:r>
    </w:p>
    <w:p w14:paraId="4EF14403" w14:textId="29D7CB2C" w:rsidR="000A5337" w:rsidRPr="008679D5" w:rsidRDefault="000A5337" w:rsidP="000A5337">
      <w:pPr>
        <w:numPr>
          <w:ilvl w:val="0"/>
          <w:numId w:val="25"/>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supporting the Nusa Bhakti </w:t>
      </w:r>
      <w:proofErr w:type="spellStart"/>
      <w:r w:rsidRPr="008679D5">
        <w:rPr>
          <w:rFonts w:ascii="Times New Roman" w:hAnsi="Times New Roman" w:cs="Times New Roman"/>
          <w:iCs/>
          <w:color w:val="000000" w:themeColor="text1"/>
          <w:sz w:val="24"/>
          <w:szCs w:val="24"/>
        </w:rPr>
        <w:t>Ausindo</w:t>
      </w:r>
      <w:proofErr w:type="spellEnd"/>
      <w:r w:rsidRPr="008679D5">
        <w:rPr>
          <w:rFonts w:ascii="Times New Roman" w:hAnsi="Times New Roman" w:cs="Times New Roman"/>
          <w:iCs/>
          <w:color w:val="000000" w:themeColor="text1"/>
          <w:sz w:val="24"/>
          <w:szCs w:val="24"/>
        </w:rPr>
        <w:t xml:space="preserve"> exercise between the Australian Defence Force and</w:t>
      </w:r>
      <w:r w:rsidR="00F8188B">
        <w:rPr>
          <w:rFonts w:ascii="Times New Roman" w:hAnsi="Times New Roman" w:cs="Times New Roman"/>
          <w:iCs/>
          <w:color w:val="000000" w:themeColor="text1"/>
          <w:sz w:val="24"/>
          <w:szCs w:val="24"/>
        </w:rPr>
        <w:t xml:space="preserve"> the</w:t>
      </w:r>
      <w:r w:rsidRPr="008679D5">
        <w:rPr>
          <w:rFonts w:ascii="Times New Roman" w:hAnsi="Times New Roman" w:cs="Times New Roman"/>
          <w:iCs/>
          <w:color w:val="000000" w:themeColor="text1"/>
          <w:sz w:val="24"/>
          <w:szCs w:val="24"/>
        </w:rPr>
        <w:t xml:space="preserve"> Indonesian military</w:t>
      </w:r>
      <w:r w:rsidR="00A47008" w:rsidRPr="008679D5">
        <w:rPr>
          <w:rFonts w:ascii="Times New Roman" w:hAnsi="Times New Roman" w:cs="Times New Roman"/>
          <w:iCs/>
          <w:color w:val="000000" w:themeColor="text1"/>
          <w:sz w:val="24"/>
          <w:szCs w:val="24"/>
        </w:rPr>
        <w:t>;</w:t>
      </w:r>
      <w:r w:rsidRPr="008679D5">
        <w:rPr>
          <w:rFonts w:ascii="Times New Roman" w:hAnsi="Times New Roman" w:cs="Times New Roman"/>
          <w:iCs/>
          <w:color w:val="000000" w:themeColor="text1"/>
          <w:sz w:val="24"/>
          <w:szCs w:val="24"/>
        </w:rPr>
        <w:t xml:space="preserve"> and</w:t>
      </w:r>
    </w:p>
    <w:p w14:paraId="01158D99" w14:textId="567F9860" w:rsidR="00A07946" w:rsidRPr="008679D5" w:rsidRDefault="000A5337" w:rsidP="002316BF">
      <w:pPr>
        <w:pStyle w:val="ListParagraph"/>
        <w:numPr>
          <w:ilvl w:val="0"/>
          <w:numId w:val="25"/>
        </w:numPr>
        <w:ind w:right="-46"/>
        <w:rPr>
          <w:rFonts w:ascii="Times New Roman" w:hAnsi="Times New Roman"/>
          <w:iCs/>
          <w:color w:val="000000" w:themeColor="text1"/>
          <w:sz w:val="24"/>
          <w:szCs w:val="24"/>
        </w:rPr>
      </w:pPr>
      <w:r w:rsidRPr="008679D5">
        <w:rPr>
          <w:rFonts w:ascii="Times New Roman" w:hAnsi="Times New Roman"/>
          <w:iCs/>
          <w:color w:val="000000" w:themeColor="text1"/>
          <w:sz w:val="24"/>
          <w:szCs w:val="24"/>
        </w:rPr>
        <w:t>publishing the Afghanistan Summary Report webinar series</w:t>
      </w:r>
      <w:r w:rsidR="00542A66" w:rsidRPr="008679D5">
        <w:rPr>
          <w:rFonts w:ascii="Times New Roman" w:hAnsi="Times New Roman"/>
          <w:iCs/>
          <w:color w:val="000000" w:themeColor="text1"/>
          <w:sz w:val="24"/>
          <w:szCs w:val="24"/>
        </w:rPr>
        <w:t>.</w:t>
      </w:r>
    </w:p>
    <w:p w14:paraId="706E91D1" w14:textId="283720CA" w:rsidR="00A85E8E" w:rsidRPr="008679D5" w:rsidRDefault="00A76D92" w:rsidP="00A07946">
      <w:pPr>
        <w:ind w:right="-46"/>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br w:type="column"/>
      </w:r>
      <w:r w:rsidR="00A85E8E" w:rsidRPr="008679D5">
        <w:rPr>
          <w:rFonts w:ascii="Times New Roman" w:hAnsi="Times New Roman" w:cs="Times New Roman"/>
          <w:iCs/>
          <w:color w:val="000000" w:themeColor="text1"/>
          <w:sz w:val="24"/>
          <w:szCs w:val="24"/>
        </w:rPr>
        <w:lastRenderedPageBreak/>
        <w:t xml:space="preserve">The ARCS also supports the Australian Government to monitor and maintain correct use of the Red Cross emblem by providing information about the proper use of the emblem to business and the public, collecting reports of emblem misuse, and where necessary taking remedial </w:t>
      </w:r>
      <w:r w:rsidR="0042033D" w:rsidRPr="008679D5">
        <w:rPr>
          <w:rFonts w:ascii="Times New Roman" w:hAnsi="Times New Roman" w:cs="Times New Roman"/>
          <w:iCs/>
          <w:color w:val="000000" w:themeColor="text1"/>
          <w:sz w:val="24"/>
          <w:szCs w:val="24"/>
        </w:rPr>
        <w:t>action,</w:t>
      </w:r>
      <w:r w:rsidR="00A85E8E" w:rsidRPr="008679D5">
        <w:rPr>
          <w:rFonts w:ascii="Times New Roman" w:hAnsi="Times New Roman" w:cs="Times New Roman"/>
          <w:iCs/>
          <w:color w:val="000000" w:themeColor="text1"/>
          <w:sz w:val="24"/>
          <w:szCs w:val="24"/>
        </w:rPr>
        <w:t xml:space="preserve"> such as providing education or referring instances of misuse to Defence for consideration in accordance with section 15 of the </w:t>
      </w:r>
      <w:r w:rsidR="00A85E8E" w:rsidRPr="008679D5">
        <w:rPr>
          <w:rFonts w:ascii="Times New Roman" w:hAnsi="Times New Roman" w:cs="Times New Roman"/>
          <w:i/>
          <w:color w:val="000000" w:themeColor="text1"/>
          <w:sz w:val="24"/>
          <w:szCs w:val="24"/>
        </w:rPr>
        <w:t>Geneva Conventions Act 1957</w:t>
      </w:r>
      <w:r w:rsidR="00A85E8E" w:rsidRPr="008679D5">
        <w:rPr>
          <w:rFonts w:ascii="Times New Roman" w:hAnsi="Times New Roman" w:cs="Times New Roman"/>
          <w:iCs/>
          <w:color w:val="000000" w:themeColor="text1"/>
          <w:sz w:val="24"/>
          <w:szCs w:val="24"/>
        </w:rPr>
        <w:t>. In 2022-23,</w:t>
      </w:r>
      <w:r w:rsidR="00141D95" w:rsidRPr="008679D5">
        <w:rPr>
          <w:rFonts w:ascii="Times New Roman" w:hAnsi="Times New Roman" w:cs="Times New Roman"/>
          <w:iCs/>
          <w:color w:val="000000" w:themeColor="text1"/>
          <w:sz w:val="24"/>
          <w:szCs w:val="24"/>
        </w:rPr>
        <w:t xml:space="preserve"> the</w:t>
      </w:r>
      <w:r w:rsidR="00A85E8E" w:rsidRPr="008679D5">
        <w:rPr>
          <w:rFonts w:ascii="Times New Roman" w:hAnsi="Times New Roman" w:cs="Times New Roman"/>
          <w:iCs/>
          <w:color w:val="000000" w:themeColor="text1"/>
          <w:sz w:val="24"/>
          <w:szCs w:val="24"/>
        </w:rPr>
        <w:t xml:space="preserve"> ARCS addressed 84 reported instances of emblem misuse.</w:t>
      </w:r>
    </w:p>
    <w:p w14:paraId="121F4436" w14:textId="77777777" w:rsidR="0042033D" w:rsidRPr="008679D5" w:rsidRDefault="0042033D" w:rsidP="00A07946">
      <w:pPr>
        <w:ind w:right="-46"/>
        <w:rPr>
          <w:rFonts w:ascii="Times New Roman" w:hAnsi="Times New Roman" w:cs="Times New Roman"/>
          <w:iCs/>
          <w:color w:val="000000" w:themeColor="text1"/>
          <w:sz w:val="24"/>
          <w:szCs w:val="24"/>
        </w:rPr>
      </w:pPr>
    </w:p>
    <w:p w14:paraId="37C604B5" w14:textId="6B3986AE" w:rsidR="00703CCA" w:rsidRPr="008679D5" w:rsidRDefault="002D42EE" w:rsidP="00112A54">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The department </w:t>
      </w:r>
      <w:r w:rsidR="000A7224" w:rsidRPr="008679D5">
        <w:rPr>
          <w:rFonts w:ascii="Times New Roman" w:hAnsi="Times New Roman" w:cs="Times New Roman"/>
          <w:iCs/>
          <w:color w:val="000000" w:themeColor="text1"/>
          <w:sz w:val="24"/>
          <w:szCs w:val="24"/>
        </w:rPr>
        <w:t xml:space="preserve">provides </w:t>
      </w:r>
      <w:r w:rsidR="00112A54" w:rsidRPr="008679D5">
        <w:rPr>
          <w:rFonts w:ascii="Times New Roman" w:hAnsi="Times New Roman" w:cs="Times New Roman"/>
          <w:iCs/>
          <w:color w:val="000000" w:themeColor="text1"/>
          <w:sz w:val="24"/>
          <w:szCs w:val="24"/>
        </w:rPr>
        <w:t>funding to the ARCS</w:t>
      </w:r>
      <w:r w:rsidR="00D03381" w:rsidRPr="008679D5">
        <w:rPr>
          <w:rFonts w:ascii="Times New Roman" w:hAnsi="Times New Roman" w:cs="Times New Roman"/>
          <w:bCs/>
          <w:iCs/>
          <w:color w:val="000000" w:themeColor="text1"/>
          <w:sz w:val="24"/>
          <w:szCs w:val="24"/>
        </w:rPr>
        <w:t xml:space="preserve"> as a non</w:t>
      </w:r>
      <w:r w:rsidR="00D03381" w:rsidRPr="008679D5">
        <w:rPr>
          <w:rFonts w:ascii="Times New Roman" w:hAnsi="Times New Roman" w:cs="Times New Roman"/>
          <w:bCs/>
          <w:iCs/>
          <w:color w:val="000000" w:themeColor="text1"/>
          <w:sz w:val="24"/>
          <w:szCs w:val="24"/>
        </w:rPr>
        <w:noBreakHyphen/>
        <w:t xml:space="preserve">competitive grant under Stream Two of the </w:t>
      </w:r>
      <w:r w:rsidR="00BA3689" w:rsidRPr="008679D5">
        <w:rPr>
          <w:rFonts w:ascii="Times New Roman" w:hAnsi="Times New Roman" w:cs="Times New Roman"/>
          <w:bCs/>
          <w:iCs/>
          <w:color w:val="000000" w:themeColor="text1"/>
          <w:sz w:val="24"/>
          <w:szCs w:val="24"/>
        </w:rPr>
        <w:t xml:space="preserve">GAOP </w:t>
      </w:r>
      <w:r w:rsidR="00D03381" w:rsidRPr="008679D5">
        <w:rPr>
          <w:rFonts w:ascii="Times New Roman" w:hAnsi="Times New Roman" w:cs="Times New Roman"/>
          <w:bCs/>
          <w:iCs/>
          <w:color w:val="000000" w:themeColor="text1"/>
          <w:sz w:val="24"/>
          <w:szCs w:val="24"/>
        </w:rPr>
        <w:t xml:space="preserve">– grants relating to the application of humanitarian legal issues. </w:t>
      </w:r>
      <w:r w:rsidR="00BA021B" w:rsidRPr="008679D5">
        <w:rPr>
          <w:rFonts w:ascii="Times New Roman" w:hAnsi="Times New Roman" w:cs="Times New Roman"/>
          <w:iCs/>
          <w:color w:val="000000" w:themeColor="text1"/>
          <w:sz w:val="24"/>
          <w:szCs w:val="24"/>
        </w:rPr>
        <w:t>Funding was assessed through the</w:t>
      </w:r>
      <w:r w:rsidR="00094A91" w:rsidRPr="008679D5">
        <w:rPr>
          <w:rFonts w:ascii="Times New Roman" w:hAnsi="Times New Roman" w:cs="Times New Roman"/>
          <w:iCs/>
          <w:color w:val="000000" w:themeColor="text1"/>
          <w:sz w:val="24"/>
          <w:szCs w:val="24"/>
        </w:rPr>
        <w:t xml:space="preserve"> 2016-19 Grants to Australian Organisations Program Grant Guidelines</w:t>
      </w:r>
      <w:r w:rsidR="00703CCA" w:rsidRPr="008679D5">
        <w:rPr>
          <w:rFonts w:ascii="Times New Roman" w:hAnsi="Times New Roman" w:cs="Times New Roman"/>
          <w:iCs/>
          <w:color w:val="000000" w:themeColor="text1"/>
          <w:sz w:val="24"/>
          <w:szCs w:val="24"/>
        </w:rPr>
        <w:t>.</w:t>
      </w:r>
    </w:p>
    <w:p w14:paraId="791D1D3F" w14:textId="77777777" w:rsidR="00703CCA" w:rsidRPr="008679D5" w:rsidRDefault="00703CCA" w:rsidP="00112A54">
      <w:pPr>
        <w:ind w:right="-46"/>
        <w:rPr>
          <w:rFonts w:ascii="Times New Roman" w:hAnsi="Times New Roman" w:cs="Times New Roman"/>
          <w:iCs/>
          <w:color w:val="000000" w:themeColor="text1"/>
          <w:sz w:val="24"/>
          <w:szCs w:val="24"/>
        </w:rPr>
      </w:pPr>
    </w:p>
    <w:p w14:paraId="52DE7A51" w14:textId="7AA85163" w:rsidR="00703CCA" w:rsidRPr="008679D5" w:rsidRDefault="001A1377" w:rsidP="00112A54">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Variations to a grant may be approved in accordance with delegations existing within the department at the time of any variation request. The Attorney-General has delegated Senior Executive </w:t>
      </w:r>
      <w:r w:rsidR="007A23F5">
        <w:rPr>
          <w:rFonts w:ascii="Times New Roman" w:hAnsi="Times New Roman" w:cs="Times New Roman"/>
          <w:iCs/>
          <w:color w:val="000000" w:themeColor="text1"/>
          <w:sz w:val="24"/>
          <w:szCs w:val="24"/>
        </w:rPr>
        <w:t>Service</w:t>
      </w:r>
      <w:r w:rsidRPr="008679D5">
        <w:rPr>
          <w:rFonts w:ascii="Times New Roman" w:hAnsi="Times New Roman" w:cs="Times New Roman"/>
          <w:iCs/>
          <w:color w:val="000000" w:themeColor="text1"/>
          <w:sz w:val="24"/>
          <w:szCs w:val="24"/>
        </w:rPr>
        <w:t xml:space="preserve"> </w:t>
      </w:r>
      <w:r w:rsidR="003A6524">
        <w:rPr>
          <w:rFonts w:ascii="Times New Roman" w:hAnsi="Times New Roman" w:cs="Times New Roman"/>
          <w:iCs/>
          <w:color w:val="000000" w:themeColor="text1"/>
          <w:sz w:val="24"/>
          <w:szCs w:val="24"/>
        </w:rPr>
        <w:t xml:space="preserve">(SES) </w:t>
      </w:r>
      <w:r w:rsidR="007A23F5">
        <w:rPr>
          <w:rFonts w:ascii="Times New Roman" w:hAnsi="Times New Roman" w:cs="Times New Roman"/>
          <w:iCs/>
          <w:color w:val="000000" w:themeColor="text1"/>
          <w:sz w:val="24"/>
          <w:szCs w:val="24"/>
        </w:rPr>
        <w:t xml:space="preserve">in the department </w:t>
      </w:r>
      <w:r w:rsidRPr="008679D5">
        <w:rPr>
          <w:rFonts w:ascii="Times New Roman" w:hAnsi="Times New Roman" w:cs="Times New Roman"/>
          <w:iCs/>
          <w:color w:val="000000" w:themeColor="text1"/>
          <w:sz w:val="24"/>
          <w:szCs w:val="24"/>
        </w:rPr>
        <w:t xml:space="preserve">in areas with policy responsibility to sign grant agreements and variations in relation to that entity, in consultation with the </w:t>
      </w:r>
      <w:r w:rsidR="004A392C" w:rsidRPr="008679D5">
        <w:rPr>
          <w:rFonts w:ascii="Times New Roman" w:hAnsi="Times New Roman" w:cs="Times New Roman"/>
          <w:iCs/>
          <w:color w:val="000000" w:themeColor="text1"/>
          <w:sz w:val="24"/>
          <w:szCs w:val="24"/>
        </w:rPr>
        <w:t>d</w:t>
      </w:r>
      <w:r w:rsidRPr="008679D5">
        <w:rPr>
          <w:rFonts w:ascii="Times New Roman" w:hAnsi="Times New Roman" w:cs="Times New Roman"/>
          <w:iCs/>
          <w:color w:val="000000" w:themeColor="text1"/>
          <w:sz w:val="24"/>
          <w:szCs w:val="24"/>
        </w:rPr>
        <w:t>epartmental Grant Policy Unit.</w:t>
      </w:r>
    </w:p>
    <w:p w14:paraId="41F52EA4" w14:textId="77777777" w:rsidR="00703CCA" w:rsidRPr="008679D5" w:rsidRDefault="00703CCA" w:rsidP="00112A54">
      <w:pPr>
        <w:ind w:right="-46"/>
        <w:rPr>
          <w:rFonts w:ascii="Times New Roman" w:hAnsi="Times New Roman" w:cs="Times New Roman"/>
          <w:iCs/>
          <w:color w:val="000000" w:themeColor="text1"/>
          <w:sz w:val="24"/>
          <w:szCs w:val="24"/>
        </w:rPr>
      </w:pPr>
    </w:p>
    <w:p w14:paraId="32E5E500" w14:textId="5BCB01F9" w:rsidR="00A07946" w:rsidRPr="008679D5" w:rsidRDefault="005F245D" w:rsidP="00112A54">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The grant is</w:t>
      </w:r>
      <w:r w:rsidR="00BA021B" w:rsidRPr="008679D5">
        <w:rPr>
          <w:rFonts w:ascii="Times New Roman" w:hAnsi="Times New Roman" w:cs="Times New Roman"/>
          <w:iCs/>
          <w:color w:val="000000" w:themeColor="text1"/>
          <w:sz w:val="24"/>
          <w:szCs w:val="24"/>
        </w:rPr>
        <w:t xml:space="preserve"> </w:t>
      </w:r>
      <w:r w:rsidR="00A07946" w:rsidRPr="008679D5">
        <w:rPr>
          <w:rFonts w:ascii="Times New Roman" w:hAnsi="Times New Roman" w:cs="Times New Roman"/>
          <w:iCs/>
          <w:color w:val="000000" w:themeColor="text1"/>
          <w:sz w:val="24"/>
          <w:szCs w:val="24"/>
        </w:rPr>
        <w:t xml:space="preserve">administered in accordance with the Commonwealth resource management framework, including the </w:t>
      </w:r>
      <w:r w:rsidR="00A07946" w:rsidRPr="008679D5">
        <w:rPr>
          <w:rFonts w:ascii="Times New Roman" w:hAnsi="Times New Roman" w:cs="Times New Roman"/>
          <w:i/>
          <w:iCs/>
          <w:color w:val="000000" w:themeColor="text1"/>
          <w:sz w:val="24"/>
          <w:szCs w:val="24"/>
        </w:rPr>
        <w:t>Public Governance, Performance</w:t>
      </w:r>
      <w:r w:rsidR="00A07946" w:rsidRPr="008679D5">
        <w:rPr>
          <w:rFonts w:ascii="Times New Roman" w:hAnsi="Times New Roman" w:cs="Times New Roman"/>
          <w:iCs/>
          <w:color w:val="000000" w:themeColor="text1"/>
          <w:sz w:val="24"/>
          <w:szCs w:val="24"/>
        </w:rPr>
        <w:t xml:space="preserve"> </w:t>
      </w:r>
      <w:r w:rsidR="00A07946" w:rsidRPr="008679D5">
        <w:rPr>
          <w:rFonts w:ascii="Times New Roman" w:hAnsi="Times New Roman" w:cs="Times New Roman"/>
          <w:i/>
          <w:iCs/>
          <w:color w:val="000000" w:themeColor="text1"/>
          <w:sz w:val="24"/>
          <w:szCs w:val="24"/>
        </w:rPr>
        <w:t xml:space="preserve">and Accountability Act 2013 </w:t>
      </w:r>
      <w:r w:rsidR="00F801EE" w:rsidRPr="008679D5">
        <w:rPr>
          <w:rFonts w:ascii="Times New Roman" w:hAnsi="Times New Roman" w:cs="Times New Roman"/>
          <w:iCs/>
          <w:color w:val="000000" w:themeColor="text1"/>
          <w:sz w:val="24"/>
          <w:szCs w:val="24"/>
        </w:rPr>
        <w:t>(PGPA Act)</w:t>
      </w:r>
      <w:r w:rsidRPr="008679D5">
        <w:rPr>
          <w:rFonts w:ascii="Times New Roman" w:hAnsi="Times New Roman" w:cs="Times New Roman"/>
          <w:iCs/>
          <w:color w:val="000000" w:themeColor="text1"/>
          <w:sz w:val="24"/>
          <w:szCs w:val="24"/>
        </w:rPr>
        <w:t>,</w:t>
      </w:r>
      <w:r w:rsidR="00F801EE" w:rsidRPr="008679D5">
        <w:rPr>
          <w:rFonts w:ascii="Times New Roman" w:hAnsi="Times New Roman" w:cs="Times New Roman"/>
          <w:iCs/>
          <w:color w:val="000000" w:themeColor="text1"/>
          <w:sz w:val="24"/>
          <w:szCs w:val="24"/>
        </w:rPr>
        <w:t xml:space="preserve"> </w:t>
      </w:r>
      <w:r w:rsidR="00A07946" w:rsidRPr="008679D5">
        <w:rPr>
          <w:rFonts w:ascii="Times New Roman" w:hAnsi="Times New Roman" w:cs="Times New Roman"/>
          <w:iCs/>
          <w:color w:val="000000" w:themeColor="text1"/>
          <w:sz w:val="24"/>
          <w:szCs w:val="24"/>
        </w:rPr>
        <w:t xml:space="preserve">the </w:t>
      </w:r>
      <w:r w:rsidR="00A07946" w:rsidRPr="008679D5">
        <w:rPr>
          <w:rFonts w:ascii="Times New Roman" w:hAnsi="Times New Roman" w:cs="Times New Roman"/>
          <w:i/>
          <w:iCs/>
          <w:color w:val="000000" w:themeColor="text1"/>
          <w:sz w:val="24"/>
          <w:szCs w:val="24"/>
        </w:rPr>
        <w:t>Commonwealth Grants Rules and Guidelines 2017</w:t>
      </w:r>
      <w:r w:rsidR="00F801EE" w:rsidRPr="008679D5">
        <w:rPr>
          <w:rFonts w:ascii="Times New Roman" w:hAnsi="Times New Roman" w:cs="Times New Roman"/>
          <w:iCs/>
          <w:color w:val="000000" w:themeColor="text1"/>
          <w:sz w:val="24"/>
          <w:szCs w:val="24"/>
        </w:rPr>
        <w:t xml:space="preserve"> (CGRGs)</w:t>
      </w:r>
      <w:r w:rsidR="004822EB" w:rsidRPr="008679D5">
        <w:t xml:space="preserve"> </w:t>
      </w:r>
      <w:r w:rsidR="004822EB" w:rsidRPr="008679D5">
        <w:rPr>
          <w:rFonts w:ascii="Times New Roman" w:hAnsi="Times New Roman" w:cs="Times New Roman"/>
          <w:iCs/>
          <w:color w:val="000000" w:themeColor="text1"/>
          <w:sz w:val="24"/>
          <w:szCs w:val="24"/>
        </w:rPr>
        <w:t xml:space="preserve">and the GAOP grant </w:t>
      </w:r>
      <w:r w:rsidR="002D3B92" w:rsidRPr="008679D5">
        <w:rPr>
          <w:rFonts w:ascii="Times New Roman" w:hAnsi="Times New Roman" w:cs="Times New Roman"/>
          <w:iCs/>
          <w:color w:val="000000" w:themeColor="text1"/>
          <w:sz w:val="24"/>
          <w:szCs w:val="24"/>
        </w:rPr>
        <w:t>g</w:t>
      </w:r>
      <w:r w:rsidR="004822EB" w:rsidRPr="008679D5">
        <w:rPr>
          <w:rFonts w:ascii="Times New Roman" w:hAnsi="Times New Roman" w:cs="Times New Roman"/>
          <w:iCs/>
          <w:color w:val="000000" w:themeColor="text1"/>
          <w:sz w:val="24"/>
          <w:szCs w:val="24"/>
        </w:rPr>
        <w:t>uidelines.</w:t>
      </w:r>
    </w:p>
    <w:p w14:paraId="0E13C8DA" w14:textId="77777777" w:rsidR="00700EC6" w:rsidRPr="008679D5" w:rsidRDefault="00700EC6" w:rsidP="001A09BF">
      <w:pPr>
        <w:ind w:right="-46"/>
        <w:rPr>
          <w:rFonts w:ascii="Times New Roman" w:hAnsi="Times New Roman" w:cs="Times New Roman"/>
          <w:iCs/>
          <w:color w:val="000000" w:themeColor="text1"/>
          <w:sz w:val="24"/>
          <w:szCs w:val="24"/>
        </w:rPr>
      </w:pPr>
    </w:p>
    <w:p w14:paraId="055C6369" w14:textId="6B8FE048" w:rsidR="0057312D" w:rsidRPr="008679D5" w:rsidRDefault="0057312D" w:rsidP="00340ADA">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Information about the grant is available on the </w:t>
      </w:r>
      <w:proofErr w:type="spellStart"/>
      <w:r w:rsidRPr="008679D5">
        <w:rPr>
          <w:rFonts w:ascii="Times New Roman" w:hAnsi="Times New Roman" w:cs="Times New Roman"/>
          <w:iCs/>
          <w:color w:val="000000" w:themeColor="text1"/>
          <w:sz w:val="24"/>
          <w:szCs w:val="24"/>
        </w:rPr>
        <w:t>GrantConnect</w:t>
      </w:r>
      <w:proofErr w:type="spellEnd"/>
      <w:r w:rsidRPr="008679D5">
        <w:rPr>
          <w:rFonts w:ascii="Times New Roman" w:hAnsi="Times New Roman" w:cs="Times New Roman"/>
          <w:iCs/>
          <w:color w:val="000000" w:themeColor="text1"/>
          <w:sz w:val="24"/>
          <w:szCs w:val="24"/>
        </w:rPr>
        <w:t xml:space="preserve"> website (</w:t>
      </w:r>
      <w:r w:rsidRPr="008679D5">
        <w:rPr>
          <w:rFonts w:ascii="Times New Roman" w:hAnsi="Times New Roman" w:cs="Times New Roman"/>
          <w:iCs/>
          <w:color w:val="000000" w:themeColor="text1"/>
          <w:sz w:val="24"/>
          <w:szCs w:val="24"/>
          <w:u w:val="single"/>
        </w:rPr>
        <w:t>www.grants.gov.au</w:t>
      </w:r>
      <w:r w:rsidRPr="008679D5">
        <w:rPr>
          <w:rFonts w:ascii="Times New Roman" w:hAnsi="Times New Roman" w:cs="Times New Roman"/>
          <w:iCs/>
          <w:color w:val="000000" w:themeColor="text1"/>
          <w:sz w:val="24"/>
          <w:szCs w:val="24"/>
        </w:rPr>
        <w:t xml:space="preserve">), and the grant is administered by the Community Grants Hub, which is part of the Department of Social Services. </w:t>
      </w:r>
      <w:r w:rsidR="007A23F5">
        <w:rPr>
          <w:rFonts w:ascii="Times New Roman" w:hAnsi="Times New Roman" w:cs="Times New Roman"/>
          <w:iCs/>
          <w:color w:val="000000" w:themeColor="text1"/>
          <w:sz w:val="24"/>
          <w:szCs w:val="24"/>
        </w:rPr>
        <w:t xml:space="preserve">The </w:t>
      </w:r>
      <w:r w:rsidRPr="008679D5">
        <w:rPr>
          <w:rFonts w:ascii="Times New Roman" w:hAnsi="Times New Roman" w:cs="Times New Roman"/>
          <w:iCs/>
          <w:color w:val="000000" w:themeColor="text1"/>
          <w:sz w:val="24"/>
          <w:szCs w:val="24"/>
        </w:rPr>
        <w:t>delegate</w:t>
      </w:r>
      <w:r w:rsidR="007A23F5">
        <w:rPr>
          <w:rFonts w:ascii="Times New Roman" w:hAnsi="Times New Roman" w:cs="Times New Roman"/>
          <w:iCs/>
          <w:color w:val="000000" w:themeColor="text1"/>
          <w:sz w:val="24"/>
          <w:szCs w:val="24"/>
        </w:rPr>
        <w:t>,</w:t>
      </w:r>
      <w:r w:rsidRPr="008679D5">
        <w:rPr>
          <w:rFonts w:ascii="Times New Roman" w:hAnsi="Times New Roman" w:cs="Times New Roman"/>
          <w:iCs/>
          <w:color w:val="000000" w:themeColor="text1"/>
          <w:sz w:val="24"/>
          <w:szCs w:val="24"/>
        </w:rPr>
        <w:t xml:space="preserve"> under the </w:t>
      </w:r>
      <w:r w:rsidRPr="008679D5">
        <w:rPr>
          <w:rFonts w:ascii="Times New Roman" w:hAnsi="Times New Roman" w:cs="Times New Roman"/>
          <w:i/>
          <w:color w:val="000000" w:themeColor="text1"/>
          <w:sz w:val="24"/>
          <w:szCs w:val="24"/>
        </w:rPr>
        <w:t>Financial Framework (Supplementary Powers) Act 1997</w:t>
      </w:r>
      <w:r w:rsidRPr="008679D5">
        <w:rPr>
          <w:rFonts w:ascii="Times New Roman" w:hAnsi="Times New Roman" w:cs="Times New Roman"/>
          <w:iCs/>
          <w:color w:val="000000" w:themeColor="text1"/>
          <w:sz w:val="24"/>
          <w:szCs w:val="24"/>
        </w:rPr>
        <w:t xml:space="preserve"> is responsible for approving Commonwealth funding provided to the ARCS for </w:t>
      </w:r>
      <w:r w:rsidR="00035D67" w:rsidRPr="008679D5">
        <w:rPr>
          <w:rFonts w:ascii="Times New Roman" w:hAnsi="Times New Roman" w:cs="Times New Roman"/>
          <w:iCs/>
          <w:color w:val="000000" w:themeColor="text1"/>
          <w:sz w:val="24"/>
          <w:szCs w:val="24"/>
        </w:rPr>
        <w:t>IHL</w:t>
      </w:r>
      <w:r w:rsidRPr="008679D5">
        <w:rPr>
          <w:rFonts w:ascii="Times New Roman" w:hAnsi="Times New Roman" w:cs="Times New Roman"/>
          <w:iCs/>
          <w:color w:val="000000" w:themeColor="text1"/>
          <w:sz w:val="24"/>
          <w:szCs w:val="24"/>
        </w:rPr>
        <w:t xml:space="preserve"> dissemination activities.</w:t>
      </w:r>
    </w:p>
    <w:p w14:paraId="4396DFCC" w14:textId="3D4FF5B3" w:rsidR="0091407A" w:rsidRPr="008679D5" w:rsidRDefault="0091407A" w:rsidP="001A09BF">
      <w:pPr>
        <w:ind w:right="-46"/>
        <w:rPr>
          <w:rFonts w:ascii="Times New Roman" w:hAnsi="Times New Roman" w:cs="Times New Roman"/>
          <w:iCs/>
          <w:color w:val="000000" w:themeColor="text1"/>
          <w:sz w:val="24"/>
          <w:szCs w:val="24"/>
        </w:rPr>
      </w:pPr>
    </w:p>
    <w:p w14:paraId="31C34491" w14:textId="6DDE8A50" w:rsidR="008970AD" w:rsidRPr="008679D5" w:rsidRDefault="008970AD" w:rsidP="005070E3">
      <w:pPr>
        <w:ind w:right="-46"/>
        <w:rPr>
          <w:rFonts w:ascii="Times New Roman" w:hAnsi="Times New Roman" w:cs="Times New Roman"/>
          <w:iCs/>
          <w:color w:val="000000" w:themeColor="text1"/>
          <w:sz w:val="24"/>
          <w:szCs w:val="24"/>
          <w:lang w:val="en-GB"/>
        </w:rPr>
      </w:pPr>
      <w:r w:rsidRPr="008679D5">
        <w:rPr>
          <w:rFonts w:ascii="Times New Roman" w:hAnsi="Times New Roman" w:cs="Times New Roman"/>
          <w:iCs/>
          <w:color w:val="000000" w:themeColor="text1"/>
          <w:sz w:val="24"/>
          <w:szCs w:val="24"/>
          <w:lang w:val="en-GB"/>
        </w:rPr>
        <w:t xml:space="preserve">Funding decisions made in connection with the grant are not considered suitable for independent merits review, as they will be decisions by government to allocate funding to programs or </w:t>
      </w:r>
      <w:proofErr w:type="gramStart"/>
      <w:r w:rsidRPr="008679D5">
        <w:rPr>
          <w:rFonts w:ascii="Times New Roman" w:hAnsi="Times New Roman" w:cs="Times New Roman"/>
          <w:iCs/>
          <w:color w:val="000000" w:themeColor="text1"/>
          <w:sz w:val="24"/>
          <w:szCs w:val="24"/>
          <w:lang w:val="en-GB"/>
        </w:rPr>
        <w:t>initiatives as a whole, and</w:t>
      </w:r>
      <w:proofErr w:type="gramEnd"/>
      <w:r w:rsidRPr="008679D5">
        <w:rPr>
          <w:rFonts w:ascii="Times New Roman" w:hAnsi="Times New Roman" w:cs="Times New Roman"/>
          <w:iCs/>
          <w:color w:val="000000" w:themeColor="text1"/>
          <w:sz w:val="24"/>
          <w:szCs w:val="24"/>
          <w:lang w:val="en-GB"/>
        </w:rPr>
        <w:t xml:space="preserve"> therefore budgetary decisions of a policy nature, rather than decisions immediately affecting any particular person's interests.</w:t>
      </w:r>
    </w:p>
    <w:p w14:paraId="04381B8F" w14:textId="77777777" w:rsidR="008970AD" w:rsidRPr="008679D5" w:rsidRDefault="008970AD" w:rsidP="005070E3">
      <w:pPr>
        <w:ind w:right="-46"/>
        <w:rPr>
          <w:rFonts w:ascii="Times New Roman" w:hAnsi="Times New Roman" w:cs="Times New Roman"/>
          <w:iCs/>
          <w:color w:val="000000" w:themeColor="text1"/>
          <w:sz w:val="24"/>
          <w:szCs w:val="24"/>
          <w:lang w:val="en-GB"/>
        </w:rPr>
      </w:pPr>
    </w:p>
    <w:p w14:paraId="7001A799" w14:textId="2371B509" w:rsidR="00871D6E" w:rsidRPr="008679D5" w:rsidRDefault="00871D6E" w:rsidP="005070E3">
      <w:pPr>
        <w:ind w:right="-46"/>
        <w:rPr>
          <w:rFonts w:ascii="Times New Roman" w:hAnsi="Times New Roman" w:cs="Times New Roman"/>
          <w:iCs/>
          <w:color w:val="000000" w:themeColor="text1"/>
          <w:sz w:val="24"/>
          <w:szCs w:val="24"/>
          <w:lang w:val="en-GB"/>
        </w:rPr>
      </w:pPr>
      <w:r w:rsidRPr="008679D5">
        <w:rPr>
          <w:rFonts w:ascii="Times New Roman" w:hAnsi="Times New Roman" w:cs="Times New Roman"/>
          <w:iCs/>
          <w:color w:val="000000" w:themeColor="text1"/>
          <w:sz w:val="24"/>
          <w:szCs w:val="24"/>
          <w:lang w:val="en-GB"/>
        </w:rPr>
        <w:t xml:space="preserve">Further, funding decisions for the </w:t>
      </w:r>
      <w:r w:rsidR="003001F3" w:rsidRPr="008679D5">
        <w:rPr>
          <w:rFonts w:ascii="Times New Roman" w:hAnsi="Times New Roman" w:cs="Times New Roman"/>
          <w:iCs/>
          <w:color w:val="000000" w:themeColor="text1"/>
          <w:sz w:val="24"/>
          <w:szCs w:val="24"/>
          <w:lang w:val="en-GB"/>
        </w:rPr>
        <w:t>grant</w:t>
      </w:r>
      <w:r w:rsidRPr="008679D5">
        <w:rPr>
          <w:rFonts w:ascii="Times New Roman" w:hAnsi="Times New Roman" w:cs="Times New Roman"/>
          <w:iCs/>
          <w:color w:val="000000" w:themeColor="text1"/>
          <w:sz w:val="24"/>
          <w:szCs w:val="24"/>
          <w:lang w:val="en-GB"/>
        </w:rPr>
        <w:t xml:space="preserve"> will relate to the allocation of a finite resource, from which all potential claims for a share of the resource cannot be met. Any funding that has already been allocated would be affected if the original decision was overturned. </w:t>
      </w:r>
      <w:r w:rsidR="00BA630D" w:rsidRPr="008679D5">
        <w:rPr>
          <w:rFonts w:ascii="Times New Roman" w:hAnsi="Times New Roman" w:cs="Times New Roman"/>
          <w:iCs/>
          <w:color w:val="000000" w:themeColor="text1"/>
          <w:sz w:val="24"/>
          <w:szCs w:val="24"/>
          <w:lang w:val="en-GB"/>
        </w:rPr>
        <w:t>T</w:t>
      </w:r>
      <w:r w:rsidRPr="008679D5">
        <w:rPr>
          <w:rFonts w:ascii="Times New Roman" w:hAnsi="Times New Roman" w:cs="Times New Roman"/>
          <w:iCs/>
          <w:color w:val="000000" w:themeColor="text1"/>
          <w:sz w:val="24"/>
          <w:szCs w:val="24"/>
          <w:lang w:val="en-GB"/>
        </w:rPr>
        <w:t>he Administrative Review Council</w:t>
      </w:r>
      <w:r w:rsidR="00095831" w:rsidRPr="008679D5">
        <w:rPr>
          <w:rFonts w:ascii="Times New Roman" w:hAnsi="Times New Roman" w:cs="Times New Roman"/>
          <w:iCs/>
          <w:color w:val="000000" w:themeColor="text1"/>
          <w:sz w:val="24"/>
          <w:szCs w:val="24"/>
          <w:lang w:val="en-GB"/>
        </w:rPr>
        <w:t xml:space="preserve"> (ARC)</w:t>
      </w:r>
      <w:r w:rsidRPr="008679D5">
        <w:rPr>
          <w:rFonts w:ascii="Times New Roman" w:hAnsi="Times New Roman" w:cs="Times New Roman"/>
          <w:iCs/>
          <w:color w:val="000000" w:themeColor="text1"/>
          <w:sz w:val="24"/>
          <w:szCs w:val="24"/>
          <w:lang w:val="en-GB"/>
        </w:rPr>
        <w:t xml:space="preserve"> has recognised that it is justifiable to exclude merits review in relation to decisions of this nature (see paragraphs 4.11 to 4.19 of the guide, </w:t>
      </w:r>
      <w:r w:rsidRPr="008679D5">
        <w:rPr>
          <w:rFonts w:ascii="Times New Roman" w:hAnsi="Times New Roman" w:cs="Times New Roman"/>
          <w:i/>
          <w:color w:val="000000" w:themeColor="text1"/>
          <w:sz w:val="24"/>
          <w:szCs w:val="24"/>
          <w:lang w:val="en-GB"/>
        </w:rPr>
        <w:t>What decisions should be subject to merit review?</w:t>
      </w:r>
      <w:r w:rsidR="00BA630D" w:rsidRPr="008679D5">
        <w:rPr>
          <w:rFonts w:ascii="Times New Roman" w:hAnsi="Times New Roman" w:cs="Times New Roman"/>
          <w:iCs/>
          <w:color w:val="000000" w:themeColor="text1"/>
          <w:sz w:val="24"/>
          <w:szCs w:val="24"/>
          <w:lang w:val="en-GB"/>
        </w:rPr>
        <w:t xml:space="preserve"> (ARC guide</w:t>
      </w:r>
      <w:r w:rsidRPr="008679D5">
        <w:rPr>
          <w:rFonts w:ascii="Times New Roman" w:hAnsi="Times New Roman" w:cs="Times New Roman"/>
          <w:iCs/>
          <w:color w:val="000000" w:themeColor="text1"/>
          <w:sz w:val="24"/>
          <w:szCs w:val="24"/>
          <w:lang w:val="en-GB"/>
        </w:rPr>
        <w:t>).</w:t>
      </w:r>
    </w:p>
    <w:p w14:paraId="6B9DDA83" w14:textId="77777777" w:rsidR="00871D6E" w:rsidRPr="008679D5" w:rsidRDefault="00871D6E" w:rsidP="005070E3">
      <w:pPr>
        <w:ind w:right="-46"/>
        <w:rPr>
          <w:rFonts w:ascii="Times New Roman" w:hAnsi="Times New Roman" w:cs="Times New Roman"/>
          <w:iCs/>
          <w:color w:val="000000" w:themeColor="text1"/>
          <w:sz w:val="24"/>
          <w:szCs w:val="24"/>
          <w:lang w:val="en-GB"/>
        </w:rPr>
      </w:pPr>
    </w:p>
    <w:p w14:paraId="0549A6F6" w14:textId="77777777" w:rsidR="005C789C" w:rsidRPr="008679D5" w:rsidRDefault="005C789C" w:rsidP="005C789C">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The review and audit process undertaken by the Australian National Audit Office provides a mechanism to review Australian Government spending decisions and report any concerns to the Parliament. These requirements and mechanisms help to ensure the proper use of Commonwealth resources and appropriate transparency around decisions relating to making, </w:t>
      </w:r>
      <w:proofErr w:type="gramStart"/>
      <w:r w:rsidRPr="008679D5">
        <w:rPr>
          <w:rFonts w:ascii="Times New Roman" w:hAnsi="Times New Roman" w:cs="Times New Roman"/>
          <w:iCs/>
          <w:color w:val="000000" w:themeColor="text1"/>
          <w:sz w:val="24"/>
          <w:szCs w:val="24"/>
        </w:rPr>
        <w:t>varying</w:t>
      </w:r>
      <w:proofErr w:type="gramEnd"/>
      <w:r w:rsidRPr="008679D5">
        <w:rPr>
          <w:rFonts w:ascii="Times New Roman" w:hAnsi="Times New Roman" w:cs="Times New Roman"/>
          <w:iCs/>
          <w:color w:val="000000" w:themeColor="text1"/>
          <w:sz w:val="24"/>
          <w:szCs w:val="24"/>
        </w:rPr>
        <w:t xml:space="preserve"> or administering arrangements to spend relevant money.</w:t>
      </w:r>
    </w:p>
    <w:p w14:paraId="5173D30E" w14:textId="77777777" w:rsidR="005C789C" w:rsidRPr="008679D5" w:rsidRDefault="005C789C" w:rsidP="005C789C">
      <w:pPr>
        <w:ind w:right="-46"/>
        <w:rPr>
          <w:rFonts w:ascii="Times New Roman" w:hAnsi="Times New Roman" w:cs="Times New Roman"/>
          <w:iCs/>
          <w:color w:val="000000" w:themeColor="text1"/>
          <w:sz w:val="24"/>
          <w:szCs w:val="24"/>
        </w:rPr>
      </w:pPr>
    </w:p>
    <w:p w14:paraId="7596DC84" w14:textId="77777777" w:rsidR="005C789C" w:rsidRPr="008679D5" w:rsidRDefault="005C789C" w:rsidP="005C789C">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Further, the right to review under section 75(v) of the Constitution and review under section 39B of the </w:t>
      </w:r>
      <w:r w:rsidRPr="008679D5">
        <w:rPr>
          <w:rFonts w:ascii="Times New Roman" w:hAnsi="Times New Roman" w:cs="Times New Roman"/>
          <w:i/>
          <w:iCs/>
          <w:color w:val="000000" w:themeColor="text1"/>
          <w:sz w:val="24"/>
          <w:szCs w:val="24"/>
        </w:rPr>
        <w:t xml:space="preserve">Judiciary Act 1903 </w:t>
      </w:r>
      <w:r w:rsidRPr="008679D5">
        <w:rPr>
          <w:rFonts w:ascii="Times New Roman" w:hAnsi="Times New Roman" w:cs="Times New Roman"/>
          <w:iCs/>
          <w:color w:val="000000" w:themeColor="text1"/>
          <w:sz w:val="24"/>
          <w:szCs w:val="24"/>
        </w:rPr>
        <w:t xml:space="preserve">may be available. Persons affected by spending decisions would also have recourse to the Commonwealth Ombudsman where appropriate. </w:t>
      </w:r>
    </w:p>
    <w:p w14:paraId="70E63EA1" w14:textId="77777777" w:rsidR="006D5054" w:rsidRPr="008679D5" w:rsidRDefault="006D5054" w:rsidP="006D5054">
      <w:pPr>
        <w:ind w:right="-46"/>
        <w:rPr>
          <w:rFonts w:ascii="Times New Roman" w:hAnsi="Times New Roman" w:cs="Times New Roman"/>
          <w:i/>
          <w:iCs/>
          <w:color w:val="000000" w:themeColor="text1"/>
          <w:sz w:val="24"/>
          <w:szCs w:val="24"/>
        </w:rPr>
      </w:pPr>
    </w:p>
    <w:p w14:paraId="63939A50" w14:textId="5B04005D" w:rsidR="00E6639D" w:rsidRPr="008679D5" w:rsidRDefault="001A5AEF" w:rsidP="00E6639D">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lastRenderedPageBreak/>
        <w:t>The</w:t>
      </w:r>
      <w:r w:rsidR="006A746F" w:rsidRPr="008679D5">
        <w:rPr>
          <w:rFonts w:ascii="Times New Roman" w:hAnsi="Times New Roman" w:cs="Times New Roman"/>
          <w:iCs/>
          <w:color w:val="000000" w:themeColor="text1"/>
          <w:sz w:val="24"/>
          <w:szCs w:val="24"/>
        </w:rPr>
        <w:t xml:space="preserve"> current grant</w:t>
      </w:r>
      <w:r w:rsidR="009A7EAC" w:rsidRPr="008679D5">
        <w:rPr>
          <w:rFonts w:ascii="Times New Roman" w:hAnsi="Times New Roman" w:cs="Times New Roman"/>
          <w:iCs/>
          <w:color w:val="000000" w:themeColor="text1"/>
          <w:sz w:val="24"/>
          <w:szCs w:val="24"/>
        </w:rPr>
        <w:t>s</w:t>
      </w:r>
      <w:r w:rsidR="006A746F" w:rsidRPr="008679D5">
        <w:rPr>
          <w:rFonts w:ascii="Times New Roman" w:hAnsi="Times New Roman" w:cs="Times New Roman"/>
          <w:iCs/>
          <w:color w:val="000000" w:themeColor="text1"/>
          <w:sz w:val="24"/>
          <w:szCs w:val="24"/>
        </w:rPr>
        <w:t xml:space="preserve"> funding</w:t>
      </w:r>
      <w:r w:rsidR="00C00DCD" w:rsidRPr="008679D5">
        <w:rPr>
          <w:rFonts w:ascii="Times New Roman" w:hAnsi="Times New Roman" w:cs="Times New Roman"/>
          <w:iCs/>
          <w:color w:val="000000" w:themeColor="text1"/>
          <w:sz w:val="24"/>
          <w:szCs w:val="24"/>
        </w:rPr>
        <w:t xml:space="preserve"> to</w:t>
      </w:r>
      <w:r w:rsidR="006A746F" w:rsidRPr="008679D5">
        <w:rPr>
          <w:rFonts w:ascii="Times New Roman" w:hAnsi="Times New Roman" w:cs="Times New Roman"/>
          <w:iCs/>
          <w:color w:val="000000" w:themeColor="text1"/>
          <w:sz w:val="24"/>
          <w:szCs w:val="24"/>
        </w:rPr>
        <w:t xml:space="preserve"> the ARCS</w:t>
      </w:r>
      <w:r w:rsidR="009A7EAC" w:rsidRPr="008679D5">
        <w:rPr>
          <w:rFonts w:ascii="Times New Roman" w:hAnsi="Times New Roman" w:cs="Times New Roman"/>
          <w:iCs/>
          <w:color w:val="000000" w:themeColor="text1"/>
          <w:sz w:val="24"/>
          <w:szCs w:val="24"/>
        </w:rPr>
        <w:t xml:space="preserve"> is</w:t>
      </w:r>
      <w:r w:rsidR="00E8493B" w:rsidRPr="008679D5">
        <w:rPr>
          <w:rFonts w:ascii="Times New Roman" w:hAnsi="Times New Roman" w:cs="Times New Roman"/>
          <w:iCs/>
          <w:color w:val="000000" w:themeColor="text1"/>
          <w:sz w:val="24"/>
          <w:szCs w:val="24"/>
        </w:rPr>
        <w:t xml:space="preserve"> from an existing agreement and support the ARCS in delivering </w:t>
      </w:r>
      <w:r w:rsidR="00D86522" w:rsidRPr="008679D5">
        <w:rPr>
          <w:rFonts w:ascii="Times New Roman" w:hAnsi="Times New Roman" w:cs="Times New Roman"/>
          <w:iCs/>
          <w:color w:val="000000" w:themeColor="text1"/>
          <w:sz w:val="24"/>
          <w:szCs w:val="24"/>
        </w:rPr>
        <w:t>international humanitarian law dissemination activities</w:t>
      </w:r>
      <w:r w:rsidR="00B75065" w:rsidRPr="008679D5">
        <w:rPr>
          <w:rFonts w:ascii="Times New Roman" w:hAnsi="Times New Roman" w:cs="Times New Roman"/>
          <w:iCs/>
          <w:color w:val="000000" w:themeColor="text1"/>
          <w:sz w:val="24"/>
          <w:szCs w:val="24"/>
        </w:rPr>
        <w:t>. As the objective of the grant remains unchanged, the</w:t>
      </w:r>
      <w:r w:rsidRPr="008679D5">
        <w:rPr>
          <w:rFonts w:ascii="Times New Roman" w:hAnsi="Times New Roman" w:cs="Times New Roman"/>
          <w:iCs/>
          <w:color w:val="000000" w:themeColor="text1"/>
          <w:sz w:val="24"/>
          <w:szCs w:val="24"/>
        </w:rPr>
        <w:t xml:space="preserve"> department </w:t>
      </w:r>
      <w:r w:rsidR="006C07B4" w:rsidRPr="008679D5">
        <w:rPr>
          <w:rFonts w:ascii="Times New Roman" w:hAnsi="Times New Roman" w:cs="Times New Roman"/>
          <w:iCs/>
          <w:color w:val="000000" w:themeColor="text1"/>
          <w:sz w:val="24"/>
          <w:szCs w:val="24"/>
        </w:rPr>
        <w:t>consider</w:t>
      </w:r>
      <w:r w:rsidR="00A95C7C" w:rsidRPr="008679D5">
        <w:rPr>
          <w:rFonts w:ascii="Times New Roman" w:hAnsi="Times New Roman" w:cs="Times New Roman"/>
          <w:iCs/>
          <w:color w:val="000000" w:themeColor="text1"/>
          <w:sz w:val="24"/>
          <w:szCs w:val="24"/>
        </w:rPr>
        <w:t>s</w:t>
      </w:r>
      <w:r w:rsidR="006C07B4" w:rsidRPr="008679D5">
        <w:rPr>
          <w:rFonts w:ascii="Times New Roman" w:hAnsi="Times New Roman" w:cs="Times New Roman"/>
          <w:iCs/>
          <w:color w:val="000000" w:themeColor="text1"/>
          <w:sz w:val="24"/>
          <w:szCs w:val="24"/>
        </w:rPr>
        <w:t xml:space="preserve"> it is unnecessary to</w:t>
      </w:r>
      <w:r w:rsidR="00B75065" w:rsidRPr="008679D5">
        <w:rPr>
          <w:rFonts w:ascii="Times New Roman" w:hAnsi="Times New Roman" w:cs="Times New Roman"/>
          <w:iCs/>
          <w:color w:val="000000" w:themeColor="text1"/>
          <w:sz w:val="24"/>
          <w:szCs w:val="24"/>
        </w:rPr>
        <w:t xml:space="preserve"> seek </w:t>
      </w:r>
      <w:r w:rsidR="00495984" w:rsidRPr="008679D5">
        <w:rPr>
          <w:rFonts w:ascii="Times New Roman" w:hAnsi="Times New Roman" w:cs="Times New Roman"/>
          <w:iCs/>
          <w:color w:val="000000" w:themeColor="text1"/>
          <w:sz w:val="24"/>
          <w:szCs w:val="24"/>
        </w:rPr>
        <w:t>further consultation.</w:t>
      </w:r>
      <w:r w:rsidR="006A746F" w:rsidRPr="008679D5">
        <w:rPr>
          <w:rFonts w:ascii="Times New Roman" w:hAnsi="Times New Roman" w:cs="Times New Roman"/>
          <w:iCs/>
          <w:color w:val="000000" w:themeColor="text1"/>
          <w:sz w:val="24"/>
          <w:szCs w:val="24"/>
        </w:rPr>
        <w:t xml:space="preserve"> </w:t>
      </w:r>
      <w:r w:rsidR="00E6639D" w:rsidRPr="008679D5">
        <w:rPr>
          <w:rFonts w:ascii="Times New Roman" w:hAnsi="Times New Roman" w:cs="Times New Roman"/>
          <w:iCs/>
          <w:color w:val="000000" w:themeColor="text1"/>
          <w:sz w:val="24"/>
          <w:szCs w:val="24"/>
        </w:rPr>
        <w:t>Any future decisions to approve grant expenditure under item</w:t>
      </w:r>
      <w:r w:rsidR="007C1847" w:rsidRPr="008679D5">
        <w:rPr>
          <w:rFonts w:ascii="Times New Roman" w:hAnsi="Times New Roman" w:cs="Times New Roman"/>
          <w:iCs/>
          <w:color w:val="000000" w:themeColor="text1"/>
          <w:sz w:val="24"/>
          <w:szCs w:val="24"/>
        </w:rPr>
        <w:t xml:space="preserve"> </w:t>
      </w:r>
      <w:r w:rsidR="00694261" w:rsidRPr="008679D5">
        <w:rPr>
          <w:rFonts w:ascii="Times New Roman" w:hAnsi="Times New Roman" w:cs="Times New Roman"/>
          <w:iCs/>
          <w:color w:val="000000" w:themeColor="text1"/>
          <w:sz w:val="24"/>
          <w:szCs w:val="24"/>
        </w:rPr>
        <w:t>77</w:t>
      </w:r>
      <w:r w:rsidR="00E6639D" w:rsidRPr="008679D5">
        <w:rPr>
          <w:rFonts w:ascii="Times New Roman" w:hAnsi="Times New Roman" w:cs="Times New Roman"/>
          <w:iCs/>
          <w:color w:val="000000" w:themeColor="text1"/>
          <w:sz w:val="24"/>
          <w:szCs w:val="24"/>
        </w:rPr>
        <w:t xml:space="preserve"> will be made in consultation with relevant stakeholders, including</w:t>
      </w:r>
      <w:r w:rsidR="007C1847" w:rsidRPr="008679D5">
        <w:rPr>
          <w:rFonts w:ascii="Times New Roman" w:hAnsi="Times New Roman" w:cs="Times New Roman"/>
          <w:iCs/>
          <w:color w:val="000000" w:themeColor="text1"/>
          <w:sz w:val="24"/>
          <w:szCs w:val="24"/>
        </w:rPr>
        <w:t xml:space="preserve"> the</w:t>
      </w:r>
      <w:r w:rsidR="00E6639D" w:rsidRPr="008679D5">
        <w:rPr>
          <w:rFonts w:ascii="Times New Roman" w:hAnsi="Times New Roman" w:cs="Times New Roman"/>
          <w:iCs/>
          <w:color w:val="000000" w:themeColor="text1"/>
          <w:sz w:val="24"/>
          <w:szCs w:val="24"/>
        </w:rPr>
        <w:t xml:space="preserve"> ARCS and relevant government </w:t>
      </w:r>
      <w:r w:rsidR="00D73C6E">
        <w:rPr>
          <w:rFonts w:ascii="Times New Roman" w:hAnsi="Times New Roman" w:cs="Times New Roman"/>
          <w:iCs/>
          <w:color w:val="000000" w:themeColor="text1"/>
          <w:sz w:val="24"/>
          <w:szCs w:val="24"/>
        </w:rPr>
        <w:t>entities</w:t>
      </w:r>
      <w:r w:rsidR="00E6639D" w:rsidRPr="008679D5">
        <w:rPr>
          <w:rFonts w:ascii="Times New Roman" w:hAnsi="Times New Roman" w:cs="Times New Roman"/>
          <w:iCs/>
          <w:color w:val="000000" w:themeColor="text1"/>
          <w:sz w:val="24"/>
          <w:szCs w:val="24"/>
        </w:rPr>
        <w:t>.</w:t>
      </w:r>
      <w:r w:rsidR="00A95C7C" w:rsidRPr="008679D5">
        <w:rPr>
          <w:rFonts w:ascii="Times New Roman" w:hAnsi="Times New Roman" w:cs="Times New Roman"/>
          <w:iCs/>
          <w:color w:val="000000" w:themeColor="text1"/>
          <w:sz w:val="24"/>
          <w:szCs w:val="24"/>
        </w:rPr>
        <w:t xml:space="preserve"> </w:t>
      </w:r>
    </w:p>
    <w:p w14:paraId="37E218FF" w14:textId="68864284" w:rsidR="00F801EE" w:rsidRPr="008679D5" w:rsidRDefault="00F801EE" w:rsidP="001A09BF">
      <w:pPr>
        <w:ind w:right="-46"/>
        <w:rPr>
          <w:rFonts w:ascii="Times New Roman" w:hAnsi="Times New Roman" w:cs="Times New Roman"/>
          <w:iCs/>
          <w:color w:val="000000" w:themeColor="text1"/>
          <w:sz w:val="24"/>
          <w:szCs w:val="24"/>
        </w:rPr>
      </w:pPr>
    </w:p>
    <w:p w14:paraId="31E33753" w14:textId="1F759C32" w:rsidR="00694AD9" w:rsidRPr="008679D5" w:rsidRDefault="00C01A5E" w:rsidP="00F10B65">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Funding </w:t>
      </w:r>
      <w:r w:rsidR="00C96DDE" w:rsidRPr="008679D5">
        <w:rPr>
          <w:rFonts w:ascii="Times New Roman" w:hAnsi="Times New Roman" w:cs="Times New Roman"/>
          <w:iCs/>
          <w:sz w:val="24"/>
          <w:szCs w:val="24"/>
        </w:rPr>
        <w:t xml:space="preserve">of </w:t>
      </w:r>
      <w:r w:rsidR="00EE34E0" w:rsidRPr="008679D5">
        <w:rPr>
          <w:rFonts w:ascii="Times New Roman" w:hAnsi="Times New Roman" w:cs="Times New Roman"/>
          <w:iCs/>
          <w:sz w:val="24"/>
          <w:szCs w:val="24"/>
        </w:rPr>
        <w:t>$</w:t>
      </w:r>
      <w:r w:rsidR="001D66CD" w:rsidRPr="008679D5">
        <w:rPr>
          <w:rFonts w:ascii="Times New Roman" w:hAnsi="Times New Roman" w:cs="Times New Roman"/>
          <w:iCs/>
          <w:sz w:val="24"/>
          <w:szCs w:val="24"/>
        </w:rPr>
        <w:t>2.1</w:t>
      </w:r>
      <w:r w:rsidR="00EE34E0" w:rsidRPr="008679D5">
        <w:rPr>
          <w:rFonts w:ascii="Times New Roman" w:hAnsi="Times New Roman" w:cs="Times New Roman"/>
          <w:iCs/>
          <w:sz w:val="24"/>
          <w:szCs w:val="24"/>
        </w:rPr>
        <w:t xml:space="preserve"> million over </w:t>
      </w:r>
      <w:r w:rsidR="00BB05F4" w:rsidRPr="008679D5">
        <w:rPr>
          <w:rFonts w:ascii="Times New Roman" w:hAnsi="Times New Roman" w:cs="Times New Roman"/>
          <w:iCs/>
          <w:sz w:val="24"/>
          <w:szCs w:val="24"/>
        </w:rPr>
        <w:t>five</w:t>
      </w:r>
      <w:r w:rsidR="00EE34E0" w:rsidRPr="008679D5">
        <w:rPr>
          <w:rFonts w:ascii="Times New Roman" w:hAnsi="Times New Roman" w:cs="Times New Roman"/>
          <w:iCs/>
          <w:sz w:val="24"/>
          <w:szCs w:val="24"/>
        </w:rPr>
        <w:t xml:space="preserve"> year</w:t>
      </w:r>
      <w:r w:rsidR="00742E45" w:rsidRPr="008679D5">
        <w:rPr>
          <w:rFonts w:ascii="Times New Roman" w:hAnsi="Times New Roman" w:cs="Times New Roman"/>
          <w:iCs/>
          <w:sz w:val="24"/>
          <w:szCs w:val="24"/>
        </w:rPr>
        <w:t>s</w:t>
      </w:r>
      <w:r w:rsidR="00EE34E0" w:rsidRPr="008679D5">
        <w:rPr>
          <w:rFonts w:ascii="Times New Roman" w:hAnsi="Times New Roman" w:cs="Times New Roman"/>
          <w:iCs/>
          <w:sz w:val="24"/>
          <w:szCs w:val="24"/>
        </w:rPr>
        <w:t xml:space="preserve"> from 20</w:t>
      </w:r>
      <w:r w:rsidR="001D66CD" w:rsidRPr="008679D5">
        <w:rPr>
          <w:rFonts w:ascii="Times New Roman" w:hAnsi="Times New Roman" w:cs="Times New Roman"/>
          <w:iCs/>
          <w:sz w:val="24"/>
          <w:szCs w:val="24"/>
        </w:rPr>
        <w:t>19</w:t>
      </w:r>
      <w:r w:rsidR="00EE34E0" w:rsidRPr="008679D5">
        <w:rPr>
          <w:rFonts w:ascii="Times New Roman" w:hAnsi="Times New Roman" w:cs="Times New Roman"/>
          <w:iCs/>
          <w:sz w:val="24"/>
          <w:szCs w:val="24"/>
        </w:rPr>
        <w:t>-</w:t>
      </w:r>
      <w:r w:rsidR="001D66CD" w:rsidRPr="008679D5">
        <w:rPr>
          <w:rFonts w:ascii="Times New Roman" w:hAnsi="Times New Roman" w:cs="Times New Roman"/>
          <w:iCs/>
          <w:sz w:val="24"/>
          <w:szCs w:val="24"/>
        </w:rPr>
        <w:t>2</w:t>
      </w:r>
      <w:r w:rsidR="009469BC">
        <w:rPr>
          <w:rFonts w:ascii="Times New Roman" w:hAnsi="Times New Roman" w:cs="Times New Roman"/>
          <w:iCs/>
          <w:sz w:val="24"/>
          <w:szCs w:val="24"/>
        </w:rPr>
        <w:t>0</w:t>
      </w:r>
      <w:r w:rsidR="00BB05F4" w:rsidRPr="008679D5">
        <w:rPr>
          <w:rFonts w:ascii="Times New Roman" w:hAnsi="Times New Roman" w:cs="Times New Roman"/>
          <w:iCs/>
          <w:sz w:val="24"/>
          <w:szCs w:val="24"/>
        </w:rPr>
        <w:t xml:space="preserve"> </w:t>
      </w:r>
      <w:r w:rsidRPr="008679D5">
        <w:rPr>
          <w:rFonts w:ascii="Times New Roman" w:hAnsi="Times New Roman" w:cs="Times New Roman"/>
          <w:iCs/>
          <w:sz w:val="24"/>
          <w:szCs w:val="24"/>
        </w:rPr>
        <w:t>come</w:t>
      </w:r>
      <w:r w:rsidR="0091745A" w:rsidRPr="008679D5">
        <w:rPr>
          <w:rFonts w:ascii="Times New Roman" w:hAnsi="Times New Roman" w:cs="Times New Roman"/>
          <w:iCs/>
          <w:sz w:val="24"/>
          <w:szCs w:val="24"/>
        </w:rPr>
        <w:t>s</w:t>
      </w:r>
      <w:r w:rsidRPr="008679D5">
        <w:rPr>
          <w:rFonts w:ascii="Times New Roman" w:hAnsi="Times New Roman" w:cs="Times New Roman"/>
          <w:iCs/>
          <w:sz w:val="24"/>
          <w:szCs w:val="24"/>
        </w:rPr>
        <w:t xml:space="preserve"> from Program 1.4: Justice Services – Payments of grants to Australian organisations, which is part of Outcome 1. Details are set out in the </w:t>
      </w:r>
      <w:r w:rsidRPr="008679D5">
        <w:rPr>
          <w:rFonts w:ascii="Times New Roman" w:hAnsi="Times New Roman" w:cs="Times New Roman"/>
          <w:i/>
          <w:iCs/>
          <w:sz w:val="24"/>
          <w:szCs w:val="24"/>
        </w:rPr>
        <w:t>Portfolio Budget Statements 2023-24</w:t>
      </w:r>
      <w:r w:rsidRPr="008679D5">
        <w:rPr>
          <w:rFonts w:ascii="Times New Roman" w:hAnsi="Times New Roman" w:cs="Times New Roman"/>
          <w:iCs/>
          <w:sz w:val="24"/>
          <w:szCs w:val="24"/>
        </w:rPr>
        <w:t>,</w:t>
      </w:r>
      <w:r w:rsidRPr="008679D5">
        <w:rPr>
          <w:rFonts w:ascii="Times New Roman" w:hAnsi="Times New Roman" w:cs="Times New Roman"/>
          <w:i/>
          <w:iCs/>
          <w:sz w:val="24"/>
          <w:szCs w:val="24"/>
        </w:rPr>
        <w:t xml:space="preserve"> Budget Related Paper No. 1.2, </w:t>
      </w:r>
      <w:bookmarkStart w:id="0" w:name="_Hlk149729213"/>
      <w:r w:rsidRPr="008679D5">
        <w:rPr>
          <w:rFonts w:ascii="Times New Roman" w:hAnsi="Times New Roman" w:cs="Times New Roman"/>
          <w:i/>
          <w:iCs/>
          <w:sz w:val="24"/>
          <w:szCs w:val="24"/>
        </w:rPr>
        <w:t xml:space="preserve">Attorney-General’s Portfolio </w:t>
      </w:r>
      <w:bookmarkEnd w:id="0"/>
      <w:r w:rsidRPr="008679D5">
        <w:rPr>
          <w:rFonts w:ascii="Times New Roman" w:hAnsi="Times New Roman" w:cs="Times New Roman"/>
          <w:iCs/>
          <w:sz w:val="24"/>
          <w:szCs w:val="24"/>
        </w:rPr>
        <w:t>at page 21.</w:t>
      </w:r>
      <w:bookmarkStart w:id="1" w:name="_Toc69310836"/>
      <w:bookmarkEnd w:id="1"/>
      <w:r w:rsidR="001D66CD" w:rsidRPr="008679D5">
        <w:rPr>
          <w:rFonts w:ascii="Times New Roman" w:hAnsi="Times New Roman" w:cs="Times New Roman"/>
          <w:iCs/>
          <w:sz w:val="24"/>
          <w:szCs w:val="24"/>
        </w:rPr>
        <w:t xml:space="preserve"> </w:t>
      </w:r>
      <w:r w:rsidR="003255DF" w:rsidRPr="008679D5">
        <w:rPr>
          <w:rFonts w:ascii="Times New Roman" w:hAnsi="Times New Roman"/>
          <w:iCs/>
          <w:sz w:val="24"/>
          <w:szCs w:val="24"/>
        </w:rPr>
        <w:t xml:space="preserve">The grant to the </w:t>
      </w:r>
      <w:r w:rsidR="00A649B9">
        <w:rPr>
          <w:rFonts w:ascii="Times New Roman" w:hAnsi="Times New Roman"/>
          <w:iCs/>
          <w:sz w:val="24"/>
          <w:szCs w:val="24"/>
        </w:rPr>
        <w:t>ARCS</w:t>
      </w:r>
      <w:r w:rsidR="003255DF" w:rsidRPr="008679D5">
        <w:rPr>
          <w:rFonts w:ascii="Times New Roman" w:hAnsi="Times New Roman"/>
          <w:iCs/>
          <w:sz w:val="24"/>
          <w:szCs w:val="24"/>
        </w:rPr>
        <w:t xml:space="preserve"> is an ongoing grant </w:t>
      </w:r>
      <w:r w:rsidR="00197E6B" w:rsidRPr="008679D5">
        <w:rPr>
          <w:rFonts w:ascii="Times New Roman" w:hAnsi="Times New Roman"/>
          <w:iCs/>
          <w:sz w:val="24"/>
          <w:szCs w:val="24"/>
        </w:rPr>
        <w:t xml:space="preserve">which is </w:t>
      </w:r>
      <w:r w:rsidR="003255DF" w:rsidRPr="008679D5">
        <w:rPr>
          <w:rFonts w:ascii="Times New Roman" w:hAnsi="Times New Roman"/>
          <w:iCs/>
          <w:sz w:val="24"/>
          <w:szCs w:val="24"/>
        </w:rPr>
        <w:t xml:space="preserve">renewed on a five-year basis. The </w:t>
      </w:r>
      <w:r w:rsidR="00072D51">
        <w:rPr>
          <w:rFonts w:ascii="Times New Roman" w:hAnsi="Times New Roman"/>
          <w:iCs/>
          <w:sz w:val="24"/>
          <w:szCs w:val="24"/>
        </w:rPr>
        <w:t>department</w:t>
      </w:r>
      <w:r w:rsidR="003255DF" w:rsidRPr="008679D5">
        <w:rPr>
          <w:rFonts w:ascii="Times New Roman" w:hAnsi="Times New Roman"/>
          <w:iCs/>
          <w:sz w:val="24"/>
          <w:szCs w:val="24"/>
        </w:rPr>
        <w:t xml:space="preserve"> has commenced discussions to renew this grant for the next five years from 2024-25. The quantum of any future grant has yet to be decided, however will be comparable with existing funding commitments</w:t>
      </w:r>
      <w:r w:rsidR="007A23F5">
        <w:rPr>
          <w:rFonts w:ascii="Times New Roman" w:hAnsi="Times New Roman"/>
          <w:iCs/>
          <w:sz w:val="24"/>
          <w:szCs w:val="24"/>
        </w:rPr>
        <w:t xml:space="preserve"> and will be managed in accordance with the CGRGs</w:t>
      </w:r>
      <w:r w:rsidR="003255DF" w:rsidRPr="008679D5">
        <w:rPr>
          <w:rFonts w:ascii="Times New Roman" w:hAnsi="Times New Roman"/>
          <w:iCs/>
          <w:sz w:val="24"/>
          <w:szCs w:val="24"/>
        </w:rPr>
        <w:t>.</w:t>
      </w:r>
    </w:p>
    <w:p w14:paraId="28171780" w14:textId="77777777" w:rsidR="00694AD9" w:rsidRPr="008679D5" w:rsidRDefault="00694AD9" w:rsidP="00F10B65">
      <w:pPr>
        <w:ind w:right="-46"/>
        <w:rPr>
          <w:rFonts w:ascii="Times New Roman" w:hAnsi="Times New Roman" w:cs="Times New Roman"/>
          <w:iCs/>
          <w:sz w:val="24"/>
          <w:szCs w:val="24"/>
        </w:rPr>
      </w:pPr>
    </w:p>
    <w:p w14:paraId="529A8853" w14:textId="0918415F" w:rsidR="000817DE" w:rsidRPr="008679D5" w:rsidRDefault="000817DE" w:rsidP="000817DE">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Noting that it is not a comprehensive statement of relevant constitutional considerations, the purpose of the item references the external affairs power (section 51(xxix)) </w:t>
      </w:r>
      <w:r w:rsidR="000A51A8" w:rsidRPr="008679D5">
        <w:rPr>
          <w:rFonts w:ascii="Times New Roman" w:hAnsi="Times New Roman" w:cs="Times New Roman"/>
          <w:iCs/>
          <w:sz w:val="24"/>
          <w:szCs w:val="24"/>
        </w:rPr>
        <w:t xml:space="preserve">of </w:t>
      </w:r>
      <w:r w:rsidRPr="008679D5">
        <w:rPr>
          <w:rFonts w:ascii="Times New Roman" w:hAnsi="Times New Roman" w:cs="Times New Roman"/>
          <w:iCs/>
          <w:sz w:val="24"/>
          <w:szCs w:val="24"/>
        </w:rPr>
        <w:t>the Constitution.</w:t>
      </w:r>
    </w:p>
    <w:p w14:paraId="7BC0F2A3" w14:textId="77777777" w:rsidR="00F05334" w:rsidRPr="008679D5" w:rsidRDefault="00F05334" w:rsidP="00F10B65">
      <w:pPr>
        <w:ind w:right="-46"/>
        <w:rPr>
          <w:rFonts w:ascii="Times New Roman" w:hAnsi="Times New Roman" w:cs="Times New Roman"/>
          <w:iCs/>
          <w:sz w:val="24"/>
          <w:szCs w:val="24"/>
        </w:rPr>
      </w:pPr>
    </w:p>
    <w:p w14:paraId="795874F2" w14:textId="77777777" w:rsidR="00133633" w:rsidRPr="008679D5" w:rsidRDefault="00133633" w:rsidP="00133633">
      <w:pPr>
        <w:ind w:right="-46"/>
        <w:rPr>
          <w:rFonts w:ascii="Times New Roman" w:hAnsi="Times New Roman" w:cs="Times New Roman"/>
          <w:i/>
          <w:iCs/>
          <w:sz w:val="24"/>
          <w:szCs w:val="24"/>
          <w:u w:val="single"/>
        </w:rPr>
      </w:pPr>
      <w:r w:rsidRPr="008679D5">
        <w:rPr>
          <w:rFonts w:ascii="Times New Roman" w:hAnsi="Times New Roman" w:cs="Times New Roman"/>
          <w:i/>
          <w:iCs/>
          <w:sz w:val="24"/>
          <w:szCs w:val="24"/>
          <w:u w:val="single"/>
        </w:rPr>
        <w:t>External affairs power</w:t>
      </w:r>
    </w:p>
    <w:p w14:paraId="518B5BAD" w14:textId="77777777" w:rsidR="00133633" w:rsidRPr="008679D5" w:rsidRDefault="00133633" w:rsidP="00133633">
      <w:pPr>
        <w:ind w:right="-46"/>
        <w:rPr>
          <w:rFonts w:ascii="Times New Roman" w:hAnsi="Times New Roman" w:cs="Times New Roman"/>
          <w:iCs/>
          <w:sz w:val="24"/>
          <w:szCs w:val="24"/>
        </w:rPr>
      </w:pPr>
    </w:p>
    <w:p w14:paraId="658C7565" w14:textId="77777777"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Section 51(xxix) of the Constitution empowers the Parliament to make laws with respect to 'external affairs'. The external affairs power supports legislation implementing Australia's obligations under international treaties to which it is a party.</w:t>
      </w:r>
    </w:p>
    <w:p w14:paraId="67AB09FD" w14:textId="77777777" w:rsidR="00D23AF4" w:rsidRPr="008679D5" w:rsidRDefault="00D23AF4" w:rsidP="00502BA4">
      <w:pPr>
        <w:ind w:right="-46"/>
        <w:rPr>
          <w:rFonts w:ascii="Times New Roman" w:hAnsi="Times New Roman" w:cs="Times New Roman"/>
          <w:iCs/>
          <w:sz w:val="24"/>
          <w:szCs w:val="24"/>
        </w:rPr>
      </w:pPr>
    </w:p>
    <w:p w14:paraId="5880962E" w14:textId="02908A5E" w:rsidR="00502BA4" w:rsidRPr="008679D5" w:rsidRDefault="003D26EC" w:rsidP="00502BA4">
      <w:pPr>
        <w:ind w:right="-46"/>
        <w:rPr>
          <w:rFonts w:ascii="Times New Roman" w:hAnsi="Times New Roman" w:cs="Times New Roman"/>
          <w:i/>
          <w:iCs/>
          <w:sz w:val="24"/>
          <w:szCs w:val="24"/>
        </w:rPr>
      </w:pPr>
      <w:r w:rsidRPr="008679D5">
        <w:rPr>
          <w:rFonts w:ascii="Times New Roman" w:hAnsi="Times New Roman" w:cs="Times New Roman"/>
          <w:i/>
          <w:iCs/>
          <w:sz w:val="24"/>
          <w:szCs w:val="24"/>
        </w:rPr>
        <w:t>G</w:t>
      </w:r>
      <w:r w:rsidR="00C8757B" w:rsidRPr="008679D5">
        <w:rPr>
          <w:rFonts w:ascii="Times New Roman" w:hAnsi="Times New Roman" w:cs="Times New Roman"/>
          <w:i/>
          <w:iCs/>
          <w:sz w:val="24"/>
          <w:szCs w:val="24"/>
        </w:rPr>
        <w:t xml:space="preserve">eneva </w:t>
      </w:r>
      <w:r w:rsidR="00502BA4" w:rsidRPr="008679D5">
        <w:rPr>
          <w:rFonts w:ascii="Times New Roman" w:hAnsi="Times New Roman" w:cs="Times New Roman"/>
          <w:i/>
          <w:iCs/>
          <w:sz w:val="24"/>
          <w:szCs w:val="24"/>
        </w:rPr>
        <w:t>Convention (I) for the Amelioration of the condition of the Wounded and Sick in Armed Forces in the Field</w:t>
      </w:r>
      <w:r w:rsidRPr="008679D5">
        <w:rPr>
          <w:rFonts w:ascii="Times New Roman" w:hAnsi="Times New Roman" w:cs="Times New Roman"/>
          <w:i/>
          <w:iCs/>
          <w:sz w:val="24"/>
          <w:szCs w:val="24"/>
        </w:rPr>
        <w:t xml:space="preserve"> </w:t>
      </w:r>
      <w:r w:rsidR="00C8757B" w:rsidRPr="008679D5">
        <w:rPr>
          <w:rFonts w:ascii="Times New Roman" w:hAnsi="Times New Roman" w:cs="Times New Roman"/>
          <w:sz w:val="24"/>
          <w:szCs w:val="24"/>
        </w:rPr>
        <w:t>(</w:t>
      </w:r>
      <w:r w:rsidRPr="008679D5">
        <w:rPr>
          <w:rFonts w:ascii="Times New Roman" w:hAnsi="Times New Roman" w:cs="Times New Roman"/>
          <w:sz w:val="24"/>
          <w:szCs w:val="24"/>
        </w:rPr>
        <w:t>First Geneva Convention</w:t>
      </w:r>
      <w:r w:rsidR="00D57350" w:rsidRPr="008679D5">
        <w:rPr>
          <w:rFonts w:ascii="Times New Roman" w:hAnsi="Times New Roman" w:cs="Times New Roman"/>
          <w:sz w:val="24"/>
          <w:szCs w:val="24"/>
        </w:rPr>
        <w:t>)</w:t>
      </w:r>
    </w:p>
    <w:p w14:paraId="69EB435B" w14:textId="77777777" w:rsidR="00D23AF4" w:rsidRPr="008679D5" w:rsidRDefault="00D23AF4" w:rsidP="00502BA4">
      <w:pPr>
        <w:ind w:right="-46"/>
        <w:rPr>
          <w:rFonts w:ascii="Times New Roman" w:hAnsi="Times New Roman" w:cs="Times New Roman"/>
          <w:i/>
          <w:iCs/>
          <w:sz w:val="24"/>
          <w:szCs w:val="24"/>
        </w:rPr>
      </w:pPr>
    </w:p>
    <w:p w14:paraId="580E5187" w14:textId="12321D3E"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47 of the First Geneva Convention to disseminate the text of the Convention as widely as possible in Australia and, in particular, to include the study of the text of the Convention in Australia’s programs of military and, if possible, civil instruction, so that the principles of the Convention become known to the entire population, in particular to the armed fighting forces, the medical personnel and the chaplains.</w:t>
      </w:r>
    </w:p>
    <w:p w14:paraId="5A536E84" w14:textId="77777777" w:rsidR="00D23AF4" w:rsidRPr="008679D5" w:rsidRDefault="00D23AF4" w:rsidP="00502BA4">
      <w:pPr>
        <w:ind w:right="-46"/>
        <w:rPr>
          <w:rFonts w:ascii="Times New Roman" w:hAnsi="Times New Roman" w:cs="Times New Roman"/>
          <w:iCs/>
          <w:sz w:val="24"/>
          <w:szCs w:val="24"/>
        </w:rPr>
      </w:pPr>
    </w:p>
    <w:p w14:paraId="385A9AAF" w14:textId="1F8C8E5A" w:rsidR="00502BA4" w:rsidRPr="008679D5" w:rsidRDefault="00F26BDA" w:rsidP="00502BA4">
      <w:pPr>
        <w:ind w:right="-46"/>
        <w:rPr>
          <w:rFonts w:ascii="Times New Roman" w:hAnsi="Times New Roman" w:cs="Times New Roman"/>
          <w:sz w:val="24"/>
          <w:szCs w:val="24"/>
        </w:rPr>
      </w:pPr>
      <w:r w:rsidRPr="008679D5">
        <w:rPr>
          <w:rFonts w:ascii="Times New Roman" w:hAnsi="Times New Roman" w:cs="Times New Roman"/>
          <w:i/>
          <w:iCs/>
          <w:sz w:val="24"/>
          <w:szCs w:val="24"/>
        </w:rPr>
        <w:t xml:space="preserve">Geneva </w:t>
      </w:r>
      <w:r w:rsidR="00502BA4" w:rsidRPr="008679D5">
        <w:rPr>
          <w:rFonts w:ascii="Times New Roman" w:hAnsi="Times New Roman" w:cs="Times New Roman"/>
          <w:i/>
          <w:iCs/>
          <w:sz w:val="24"/>
          <w:szCs w:val="24"/>
        </w:rPr>
        <w:t xml:space="preserve">Convention (II) for the Amelioration of the condition of Wounded, Sick and Shipwrecked Members of Armed Forces </w:t>
      </w:r>
      <w:r w:rsidR="006C625A" w:rsidRPr="008679D5">
        <w:rPr>
          <w:rFonts w:ascii="Times New Roman" w:hAnsi="Times New Roman" w:cs="Times New Roman"/>
          <w:i/>
          <w:iCs/>
          <w:sz w:val="24"/>
          <w:szCs w:val="24"/>
        </w:rPr>
        <w:t xml:space="preserve">at </w:t>
      </w:r>
      <w:r w:rsidR="00502BA4" w:rsidRPr="008679D5">
        <w:rPr>
          <w:rFonts w:ascii="Times New Roman" w:hAnsi="Times New Roman" w:cs="Times New Roman"/>
          <w:i/>
          <w:iCs/>
          <w:sz w:val="24"/>
          <w:szCs w:val="24"/>
        </w:rPr>
        <w:t>Sea</w:t>
      </w:r>
      <w:r w:rsidRPr="008679D5">
        <w:rPr>
          <w:rFonts w:ascii="Times New Roman" w:hAnsi="Times New Roman" w:cs="Times New Roman"/>
          <w:i/>
          <w:iCs/>
          <w:sz w:val="24"/>
          <w:szCs w:val="24"/>
        </w:rPr>
        <w:t xml:space="preserve"> </w:t>
      </w:r>
      <w:r w:rsidR="006C625A" w:rsidRPr="008679D5">
        <w:rPr>
          <w:rFonts w:ascii="Times New Roman" w:hAnsi="Times New Roman" w:cs="Times New Roman"/>
          <w:sz w:val="24"/>
          <w:szCs w:val="24"/>
        </w:rPr>
        <w:t>(</w:t>
      </w:r>
      <w:r w:rsidRPr="008679D5">
        <w:rPr>
          <w:rFonts w:ascii="Times New Roman" w:hAnsi="Times New Roman" w:cs="Times New Roman"/>
          <w:sz w:val="24"/>
          <w:szCs w:val="24"/>
        </w:rPr>
        <w:t>Second Geneva Convention</w:t>
      </w:r>
      <w:r w:rsidR="006C625A" w:rsidRPr="008679D5">
        <w:rPr>
          <w:rFonts w:ascii="Times New Roman" w:hAnsi="Times New Roman" w:cs="Times New Roman"/>
          <w:sz w:val="24"/>
          <w:szCs w:val="24"/>
        </w:rPr>
        <w:t>)</w:t>
      </w:r>
    </w:p>
    <w:p w14:paraId="3D4A635A" w14:textId="77777777" w:rsidR="00D23AF4" w:rsidRPr="008679D5" w:rsidRDefault="00D23AF4" w:rsidP="00502BA4">
      <w:pPr>
        <w:ind w:right="-46"/>
        <w:rPr>
          <w:rFonts w:ascii="Times New Roman" w:hAnsi="Times New Roman" w:cs="Times New Roman"/>
          <w:i/>
          <w:iCs/>
          <w:sz w:val="24"/>
          <w:szCs w:val="24"/>
        </w:rPr>
      </w:pPr>
    </w:p>
    <w:p w14:paraId="06ED01F8" w14:textId="27987CA9"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48 of the Second Geneva Convention to disseminate the text of the present Convention as widely as possible in Australia and, in particular, to include the study of the text of the Convention in Australia’s program</w:t>
      </w:r>
      <w:r w:rsidR="00CD5D92">
        <w:rPr>
          <w:rFonts w:ascii="Times New Roman" w:hAnsi="Times New Roman" w:cs="Times New Roman"/>
          <w:iCs/>
          <w:sz w:val="24"/>
          <w:szCs w:val="24"/>
        </w:rPr>
        <w:t>s</w:t>
      </w:r>
      <w:r w:rsidRPr="008679D5">
        <w:rPr>
          <w:rFonts w:ascii="Times New Roman" w:hAnsi="Times New Roman" w:cs="Times New Roman"/>
          <w:iCs/>
          <w:sz w:val="24"/>
          <w:szCs w:val="24"/>
        </w:rPr>
        <w:t xml:space="preserve"> of military and, if possible, civil instruction, so that the principles of the Convention may become known to the entire population, in particular to the armed fighting forces, the medical personnel and the chaplains.</w:t>
      </w:r>
    </w:p>
    <w:p w14:paraId="7685DDE8" w14:textId="77777777" w:rsidR="00D23AF4" w:rsidRPr="008679D5" w:rsidRDefault="00D23AF4" w:rsidP="00502BA4">
      <w:pPr>
        <w:ind w:right="-46"/>
        <w:rPr>
          <w:rFonts w:ascii="Times New Roman" w:hAnsi="Times New Roman" w:cs="Times New Roman"/>
          <w:iCs/>
          <w:sz w:val="24"/>
          <w:szCs w:val="24"/>
        </w:rPr>
      </w:pPr>
    </w:p>
    <w:p w14:paraId="4D714B21" w14:textId="7DF5DDA3" w:rsidR="00502BA4" w:rsidRPr="008679D5" w:rsidRDefault="007A23F5" w:rsidP="00502BA4">
      <w:pPr>
        <w:ind w:right="-46"/>
        <w:rPr>
          <w:rFonts w:ascii="Times New Roman" w:hAnsi="Times New Roman" w:cs="Times New Roman"/>
          <w:i/>
          <w:iCs/>
          <w:sz w:val="24"/>
          <w:szCs w:val="24"/>
        </w:rPr>
      </w:pPr>
      <w:r>
        <w:rPr>
          <w:rFonts w:ascii="Times New Roman" w:hAnsi="Times New Roman" w:cs="Times New Roman"/>
          <w:i/>
          <w:iCs/>
          <w:sz w:val="24"/>
          <w:szCs w:val="24"/>
        </w:rPr>
        <w:br w:type="column"/>
      </w:r>
      <w:r w:rsidR="00411D41" w:rsidRPr="008679D5">
        <w:rPr>
          <w:rFonts w:ascii="Times New Roman" w:hAnsi="Times New Roman" w:cs="Times New Roman"/>
          <w:i/>
          <w:iCs/>
          <w:sz w:val="24"/>
          <w:szCs w:val="24"/>
        </w:rPr>
        <w:lastRenderedPageBreak/>
        <w:t xml:space="preserve">Geneva </w:t>
      </w:r>
      <w:r w:rsidR="00502BA4" w:rsidRPr="008679D5">
        <w:rPr>
          <w:rFonts w:ascii="Times New Roman" w:hAnsi="Times New Roman" w:cs="Times New Roman"/>
          <w:i/>
          <w:iCs/>
          <w:sz w:val="24"/>
          <w:szCs w:val="24"/>
        </w:rPr>
        <w:t>Convention (III) relative to the treatment of Prisoners of War</w:t>
      </w:r>
      <w:r w:rsidR="00B75A2A" w:rsidRPr="008679D5">
        <w:rPr>
          <w:rFonts w:ascii="Times New Roman" w:hAnsi="Times New Roman" w:cs="Times New Roman"/>
          <w:i/>
          <w:iCs/>
          <w:sz w:val="24"/>
          <w:szCs w:val="24"/>
        </w:rPr>
        <w:t xml:space="preserve"> </w:t>
      </w:r>
      <w:r w:rsidR="00B75A2A" w:rsidRPr="008679D5">
        <w:rPr>
          <w:rFonts w:ascii="Times New Roman" w:hAnsi="Times New Roman" w:cs="Times New Roman"/>
          <w:sz w:val="24"/>
          <w:szCs w:val="24"/>
        </w:rPr>
        <w:t>(Third Geneva Convention)</w:t>
      </w:r>
    </w:p>
    <w:p w14:paraId="424ED0EB" w14:textId="77777777" w:rsidR="00D23AF4" w:rsidRPr="008679D5" w:rsidRDefault="00D23AF4" w:rsidP="00502BA4">
      <w:pPr>
        <w:ind w:right="-46"/>
        <w:rPr>
          <w:rFonts w:ascii="Times New Roman" w:hAnsi="Times New Roman" w:cs="Times New Roman"/>
          <w:i/>
          <w:iCs/>
          <w:sz w:val="24"/>
          <w:szCs w:val="24"/>
        </w:rPr>
      </w:pPr>
    </w:p>
    <w:p w14:paraId="0E5C0822" w14:textId="1FF32E85"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127 of the Third Geneva Convention to disseminate the text of the Convention as widely as possible in Australia, and</w:t>
      </w:r>
      <w:proofErr w:type="gramStart"/>
      <w:r w:rsidRPr="008679D5">
        <w:rPr>
          <w:rFonts w:ascii="Times New Roman" w:hAnsi="Times New Roman" w:cs="Times New Roman"/>
          <w:iCs/>
          <w:sz w:val="24"/>
          <w:szCs w:val="24"/>
        </w:rPr>
        <w:t>, in particular, to</w:t>
      </w:r>
      <w:proofErr w:type="gramEnd"/>
      <w:r w:rsidRPr="008679D5">
        <w:rPr>
          <w:rFonts w:ascii="Times New Roman" w:hAnsi="Times New Roman" w:cs="Times New Roman"/>
          <w:iCs/>
          <w:sz w:val="24"/>
          <w:szCs w:val="24"/>
        </w:rPr>
        <w:t xml:space="preserve"> include the study of the text of the Convention in Australia’s programs of military and, if possible, civil instruction, so that the principles of the Convention may become known to all their armed forces and to the entire population.</w:t>
      </w:r>
    </w:p>
    <w:p w14:paraId="57C2AE41" w14:textId="77777777" w:rsidR="00502BA4" w:rsidRPr="008679D5" w:rsidRDefault="00502BA4" w:rsidP="00502BA4">
      <w:pPr>
        <w:ind w:right="-46"/>
        <w:rPr>
          <w:rFonts w:ascii="Times New Roman" w:hAnsi="Times New Roman" w:cs="Times New Roman"/>
          <w:iCs/>
          <w:sz w:val="24"/>
          <w:szCs w:val="24"/>
        </w:rPr>
      </w:pPr>
    </w:p>
    <w:p w14:paraId="7BB0BD57" w14:textId="52A91A80" w:rsidR="00502BA4" w:rsidRPr="008679D5" w:rsidRDefault="00411D41" w:rsidP="00502BA4">
      <w:pPr>
        <w:ind w:right="-46"/>
        <w:rPr>
          <w:rFonts w:ascii="Times New Roman" w:hAnsi="Times New Roman" w:cs="Times New Roman"/>
          <w:sz w:val="24"/>
          <w:szCs w:val="24"/>
        </w:rPr>
      </w:pPr>
      <w:r w:rsidRPr="008679D5">
        <w:rPr>
          <w:rFonts w:ascii="Times New Roman" w:hAnsi="Times New Roman" w:cs="Times New Roman"/>
          <w:i/>
          <w:iCs/>
          <w:sz w:val="24"/>
          <w:szCs w:val="24"/>
        </w:rPr>
        <w:t xml:space="preserve">Geneva </w:t>
      </w:r>
      <w:r w:rsidR="00502BA4" w:rsidRPr="008679D5">
        <w:rPr>
          <w:rFonts w:ascii="Times New Roman" w:hAnsi="Times New Roman" w:cs="Times New Roman"/>
          <w:i/>
          <w:iCs/>
          <w:sz w:val="24"/>
          <w:szCs w:val="24"/>
        </w:rPr>
        <w:t>Convention (IV) relative to the Protection of Civilian Persons in Time of War</w:t>
      </w:r>
      <w:r w:rsidRPr="008679D5">
        <w:rPr>
          <w:rFonts w:ascii="Times New Roman" w:hAnsi="Times New Roman" w:cs="Times New Roman"/>
          <w:i/>
          <w:iCs/>
          <w:sz w:val="24"/>
          <w:szCs w:val="24"/>
        </w:rPr>
        <w:t xml:space="preserve"> </w:t>
      </w:r>
      <w:r w:rsidRPr="008679D5">
        <w:rPr>
          <w:rFonts w:ascii="Times New Roman" w:hAnsi="Times New Roman" w:cs="Times New Roman"/>
          <w:sz w:val="24"/>
          <w:szCs w:val="24"/>
        </w:rPr>
        <w:t>(Fourth Geneva Convention)</w:t>
      </w:r>
    </w:p>
    <w:p w14:paraId="0B0A02BF" w14:textId="77777777" w:rsidR="00D23AF4" w:rsidRPr="008679D5" w:rsidRDefault="00D23AF4" w:rsidP="00502BA4">
      <w:pPr>
        <w:ind w:right="-46"/>
        <w:rPr>
          <w:rFonts w:ascii="Times New Roman" w:hAnsi="Times New Roman" w:cs="Times New Roman"/>
          <w:i/>
          <w:iCs/>
          <w:sz w:val="24"/>
          <w:szCs w:val="24"/>
        </w:rPr>
      </w:pPr>
    </w:p>
    <w:p w14:paraId="465CAD43" w14:textId="4F4C76F6"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144 of the Fourth Geneva Convention to disseminate the text of the Convention as widely as possible in Australia and</w:t>
      </w:r>
      <w:proofErr w:type="gramStart"/>
      <w:r w:rsidRPr="008679D5">
        <w:rPr>
          <w:rFonts w:ascii="Times New Roman" w:hAnsi="Times New Roman" w:cs="Times New Roman"/>
          <w:iCs/>
          <w:sz w:val="24"/>
          <w:szCs w:val="24"/>
        </w:rPr>
        <w:t>, in particular, to</w:t>
      </w:r>
      <w:proofErr w:type="gramEnd"/>
      <w:r w:rsidRPr="008679D5">
        <w:rPr>
          <w:rFonts w:ascii="Times New Roman" w:hAnsi="Times New Roman" w:cs="Times New Roman"/>
          <w:iCs/>
          <w:sz w:val="24"/>
          <w:szCs w:val="24"/>
        </w:rPr>
        <w:t xml:space="preserve"> include the study of the text of the Convention in Australia’s programs of military and, if possible, civil instruction, so that the principles of the Convention may become known to the entire population.</w:t>
      </w:r>
    </w:p>
    <w:p w14:paraId="39998914" w14:textId="77777777" w:rsidR="00502BA4" w:rsidRPr="008679D5" w:rsidRDefault="00502BA4" w:rsidP="00502BA4">
      <w:pPr>
        <w:ind w:right="-46"/>
        <w:rPr>
          <w:rFonts w:ascii="Times New Roman" w:hAnsi="Times New Roman" w:cs="Times New Roman"/>
          <w:iCs/>
          <w:sz w:val="24"/>
          <w:szCs w:val="24"/>
        </w:rPr>
      </w:pPr>
    </w:p>
    <w:p w14:paraId="6491A5C0" w14:textId="43EBD25E" w:rsidR="00A43832" w:rsidRPr="008679D5" w:rsidRDefault="00A43832" w:rsidP="00502BA4">
      <w:pPr>
        <w:ind w:right="-46"/>
        <w:rPr>
          <w:rFonts w:ascii="Times New Roman" w:hAnsi="Times New Roman" w:cs="Times New Roman"/>
          <w:sz w:val="24"/>
          <w:szCs w:val="24"/>
        </w:rPr>
      </w:pPr>
      <w:r w:rsidRPr="008679D5">
        <w:rPr>
          <w:rFonts w:ascii="Times New Roman" w:hAnsi="Times New Roman" w:cs="Times New Roman"/>
          <w:i/>
          <w:iCs/>
          <w:sz w:val="24"/>
          <w:szCs w:val="24"/>
        </w:rPr>
        <w:t xml:space="preserve">Protocol Additional to the Geneva Conventions </w:t>
      </w:r>
      <w:r w:rsidR="00846668" w:rsidRPr="008679D5">
        <w:rPr>
          <w:rFonts w:ascii="Times New Roman" w:hAnsi="Times New Roman" w:cs="Times New Roman"/>
          <w:i/>
          <w:iCs/>
          <w:sz w:val="24"/>
          <w:szCs w:val="24"/>
        </w:rPr>
        <w:t xml:space="preserve">of 12 August 1949, </w:t>
      </w:r>
      <w:r w:rsidRPr="008679D5">
        <w:rPr>
          <w:rFonts w:ascii="Times New Roman" w:hAnsi="Times New Roman" w:cs="Times New Roman"/>
          <w:i/>
          <w:iCs/>
          <w:sz w:val="24"/>
          <w:szCs w:val="24"/>
        </w:rPr>
        <w:t xml:space="preserve">and relating to the Protection of Victims of International Armed Conflicts </w:t>
      </w:r>
      <w:r w:rsidRPr="008679D5">
        <w:rPr>
          <w:rFonts w:ascii="Times New Roman" w:hAnsi="Times New Roman" w:cs="Times New Roman"/>
          <w:sz w:val="24"/>
          <w:szCs w:val="24"/>
        </w:rPr>
        <w:t>(Protocol I)</w:t>
      </w:r>
    </w:p>
    <w:p w14:paraId="2584A50C" w14:textId="77777777" w:rsidR="00D23AF4" w:rsidRPr="008679D5" w:rsidRDefault="00D23AF4" w:rsidP="00502BA4">
      <w:pPr>
        <w:ind w:right="-46"/>
        <w:rPr>
          <w:rFonts w:ascii="Times New Roman" w:hAnsi="Times New Roman" w:cs="Times New Roman"/>
          <w:i/>
          <w:iCs/>
          <w:sz w:val="24"/>
          <w:szCs w:val="24"/>
        </w:rPr>
      </w:pPr>
    </w:p>
    <w:p w14:paraId="3082AC88" w14:textId="437CA29E"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83 of Protocol I, to disseminate the Geneva Conventions and Protocol I as widely as possible in Australia and, in particular, to include the study of the Geneva Conventions and Protocol I in Australia’s programs of military instruction and to encourage the study of the Geneva Conventions and Protocol I by the civilian population, so that those instruments may become known to the armed forces and to the civilian population.</w:t>
      </w:r>
    </w:p>
    <w:p w14:paraId="34BA727D" w14:textId="77777777" w:rsidR="00502BA4" w:rsidRPr="008679D5" w:rsidRDefault="00502BA4" w:rsidP="00502BA4">
      <w:pPr>
        <w:ind w:right="-46"/>
        <w:rPr>
          <w:rFonts w:ascii="Times New Roman" w:hAnsi="Times New Roman" w:cs="Times New Roman"/>
          <w:iCs/>
          <w:sz w:val="24"/>
          <w:szCs w:val="24"/>
        </w:rPr>
      </w:pPr>
    </w:p>
    <w:p w14:paraId="31A9AC56" w14:textId="3460FE76" w:rsidR="0003161B" w:rsidRPr="008679D5" w:rsidRDefault="0003161B" w:rsidP="00502BA4">
      <w:pPr>
        <w:ind w:right="-46"/>
        <w:rPr>
          <w:rFonts w:ascii="Times New Roman" w:hAnsi="Times New Roman" w:cs="Times New Roman"/>
          <w:sz w:val="24"/>
          <w:szCs w:val="24"/>
        </w:rPr>
      </w:pPr>
      <w:r w:rsidRPr="008679D5">
        <w:rPr>
          <w:rFonts w:ascii="Times New Roman" w:hAnsi="Times New Roman" w:cs="Times New Roman"/>
          <w:i/>
          <w:iCs/>
          <w:sz w:val="24"/>
          <w:szCs w:val="24"/>
        </w:rPr>
        <w:t xml:space="preserve">Protocol Additional to the Geneva Conventions </w:t>
      </w:r>
      <w:r w:rsidR="00846668" w:rsidRPr="008679D5">
        <w:rPr>
          <w:rFonts w:ascii="Times New Roman" w:hAnsi="Times New Roman" w:cs="Times New Roman"/>
          <w:i/>
          <w:iCs/>
          <w:sz w:val="24"/>
          <w:szCs w:val="24"/>
        </w:rPr>
        <w:t xml:space="preserve">of 12 August 1949, </w:t>
      </w:r>
      <w:r w:rsidRPr="008679D5">
        <w:rPr>
          <w:rFonts w:ascii="Times New Roman" w:hAnsi="Times New Roman" w:cs="Times New Roman"/>
          <w:i/>
          <w:iCs/>
          <w:sz w:val="24"/>
          <w:szCs w:val="24"/>
        </w:rPr>
        <w:t xml:space="preserve">and relating to the Adoption of an Additional Distinctive Emblem </w:t>
      </w:r>
      <w:r w:rsidRPr="008679D5">
        <w:rPr>
          <w:rFonts w:ascii="Times New Roman" w:hAnsi="Times New Roman" w:cs="Times New Roman"/>
          <w:sz w:val="24"/>
          <w:szCs w:val="24"/>
        </w:rPr>
        <w:t>(Protocol III)</w:t>
      </w:r>
    </w:p>
    <w:p w14:paraId="19045C95" w14:textId="77777777" w:rsidR="00D23AF4" w:rsidRPr="008679D5" w:rsidRDefault="00D23AF4" w:rsidP="00502BA4">
      <w:pPr>
        <w:ind w:right="-46"/>
        <w:rPr>
          <w:rFonts w:ascii="Times New Roman" w:hAnsi="Times New Roman" w:cs="Times New Roman"/>
          <w:i/>
          <w:iCs/>
          <w:sz w:val="24"/>
          <w:szCs w:val="24"/>
        </w:rPr>
      </w:pPr>
    </w:p>
    <w:p w14:paraId="454102EF" w14:textId="1F776CC7"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Australia has international obligations under Article 7 of Protocol III, to disseminate Protocol III as widely as possible in Australia and</w:t>
      </w:r>
      <w:proofErr w:type="gramStart"/>
      <w:r w:rsidRPr="008679D5">
        <w:rPr>
          <w:rFonts w:ascii="Times New Roman" w:hAnsi="Times New Roman" w:cs="Times New Roman"/>
          <w:iCs/>
          <w:sz w:val="24"/>
          <w:szCs w:val="24"/>
        </w:rPr>
        <w:t>, in particular, to</w:t>
      </w:r>
      <w:proofErr w:type="gramEnd"/>
      <w:r w:rsidRPr="008679D5">
        <w:rPr>
          <w:rFonts w:ascii="Times New Roman" w:hAnsi="Times New Roman" w:cs="Times New Roman"/>
          <w:iCs/>
          <w:sz w:val="24"/>
          <w:szCs w:val="24"/>
        </w:rPr>
        <w:t xml:space="preserve"> include the study of the Protocol in Australia’s programs of military instruction and to encourage the study of the Protocol by the civilian population, so that it may become known to the armed forces and to the civilian population. </w:t>
      </w:r>
    </w:p>
    <w:p w14:paraId="590F8EC3" w14:textId="77777777" w:rsidR="00D23AF4" w:rsidRPr="008679D5" w:rsidRDefault="00D23AF4" w:rsidP="00502BA4">
      <w:pPr>
        <w:ind w:right="-46"/>
        <w:rPr>
          <w:rFonts w:ascii="Times New Roman" w:hAnsi="Times New Roman" w:cs="Times New Roman"/>
          <w:iCs/>
          <w:sz w:val="24"/>
          <w:szCs w:val="24"/>
        </w:rPr>
      </w:pPr>
    </w:p>
    <w:p w14:paraId="6A1A65EF" w14:textId="7A1800F3" w:rsidR="00502BA4" w:rsidRPr="008679D5" w:rsidRDefault="00502BA4" w:rsidP="00502BA4">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Grant funding provided to the ARCS is directed at ensuring that the Geneva Conventions and their Additional Protocols, as listed above, are disseminated as widely as possible through the ARCS’s international humanitarian law dissemination activities.  </w:t>
      </w:r>
    </w:p>
    <w:p w14:paraId="07E32F24" w14:textId="5CE8AEF3" w:rsidR="00133633" w:rsidRPr="008679D5" w:rsidRDefault="00133633" w:rsidP="00133633">
      <w:pPr>
        <w:ind w:right="-46"/>
        <w:rPr>
          <w:rFonts w:ascii="Times New Roman" w:hAnsi="Times New Roman" w:cs="Times New Roman"/>
          <w:iCs/>
          <w:sz w:val="24"/>
          <w:szCs w:val="24"/>
        </w:rPr>
      </w:pPr>
    </w:p>
    <w:p w14:paraId="538D7B7E" w14:textId="77777777" w:rsidR="00674DAB" w:rsidRPr="008679D5" w:rsidRDefault="00674DAB" w:rsidP="00A963B7">
      <w:pPr>
        <w:keepNext/>
        <w:keepLines/>
        <w:ind w:right="-45"/>
        <w:rPr>
          <w:rFonts w:ascii="Times New Roman" w:hAnsi="Times New Roman" w:cs="Times New Roman"/>
          <w:b/>
          <w:bCs/>
          <w:iCs/>
          <w:sz w:val="24"/>
          <w:szCs w:val="24"/>
        </w:rPr>
      </w:pPr>
      <w:r w:rsidRPr="008679D5">
        <w:rPr>
          <w:rFonts w:ascii="Times New Roman" w:hAnsi="Times New Roman" w:cs="Times New Roman"/>
          <w:b/>
          <w:bCs/>
          <w:iCs/>
          <w:sz w:val="24"/>
          <w:szCs w:val="24"/>
        </w:rPr>
        <w:t>Item 2 – In the appropriate position in Part 4 of Schedule 1AB (table)</w:t>
      </w:r>
    </w:p>
    <w:p w14:paraId="75C7606B" w14:textId="77777777" w:rsidR="00674DAB" w:rsidRPr="008679D5" w:rsidRDefault="00674DAB" w:rsidP="00A963B7">
      <w:pPr>
        <w:keepNext/>
        <w:keepLines/>
        <w:ind w:right="-45"/>
        <w:rPr>
          <w:rFonts w:ascii="Times New Roman" w:hAnsi="Times New Roman" w:cs="Times New Roman"/>
          <w:b/>
          <w:bCs/>
          <w:iCs/>
          <w:sz w:val="24"/>
          <w:szCs w:val="24"/>
        </w:rPr>
      </w:pPr>
    </w:p>
    <w:p w14:paraId="7CCAEC4B" w14:textId="4394DEEA" w:rsidR="00674DAB" w:rsidRPr="008679D5" w:rsidRDefault="00674DAB" w:rsidP="00674DAB">
      <w:pPr>
        <w:ind w:right="-46"/>
        <w:rPr>
          <w:rFonts w:ascii="Times New Roman" w:hAnsi="Times New Roman" w:cs="Times New Roman"/>
          <w:iCs/>
          <w:sz w:val="24"/>
          <w:szCs w:val="24"/>
        </w:rPr>
      </w:pPr>
      <w:r w:rsidRPr="008679D5">
        <w:rPr>
          <w:rFonts w:ascii="Times New Roman" w:hAnsi="Times New Roman" w:cs="Times New Roman"/>
          <w:iCs/>
          <w:sz w:val="24"/>
          <w:szCs w:val="24"/>
        </w:rPr>
        <w:t>This item adds one new table item to Part 4 of Schedule 1AB to establish legislative authority for government spending on a</w:t>
      </w:r>
      <w:r w:rsidR="00BD5076">
        <w:rPr>
          <w:rFonts w:ascii="Times New Roman" w:hAnsi="Times New Roman" w:cs="Times New Roman"/>
          <w:iCs/>
          <w:sz w:val="24"/>
          <w:szCs w:val="24"/>
        </w:rPr>
        <w:t>n</w:t>
      </w:r>
      <w:r w:rsidRPr="008679D5">
        <w:rPr>
          <w:rFonts w:ascii="Times New Roman" w:hAnsi="Times New Roman" w:cs="Times New Roman"/>
          <w:iCs/>
          <w:sz w:val="24"/>
          <w:szCs w:val="24"/>
        </w:rPr>
        <w:t xml:space="preserve"> activity to be administered by the department.</w:t>
      </w:r>
    </w:p>
    <w:p w14:paraId="7ED885AF" w14:textId="77777777" w:rsidR="00674DAB" w:rsidRPr="008679D5" w:rsidRDefault="00674DAB" w:rsidP="00247EF4">
      <w:pPr>
        <w:ind w:right="-46"/>
        <w:rPr>
          <w:rFonts w:ascii="Times New Roman" w:hAnsi="Times New Roman" w:cs="Times New Roman"/>
          <w:iCs/>
          <w:sz w:val="24"/>
          <w:szCs w:val="24"/>
        </w:rPr>
      </w:pPr>
    </w:p>
    <w:p w14:paraId="041D95AD" w14:textId="251A2337" w:rsidR="00DD1413" w:rsidRPr="008679D5" w:rsidRDefault="00EC70A8" w:rsidP="00DD1413">
      <w:pPr>
        <w:ind w:right="-46"/>
        <w:rPr>
          <w:rFonts w:ascii="Times New Roman" w:hAnsi="Times New Roman" w:cs="Times New Roman"/>
          <w:iCs/>
          <w:sz w:val="24"/>
          <w:szCs w:val="24"/>
        </w:rPr>
      </w:pPr>
      <w:r w:rsidRPr="008679D5">
        <w:rPr>
          <w:rFonts w:ascii="Times New Roman" w:hAnsi="Times New Roman" w:cs="Times New Roman"/>
          <w:bCs/>
          <w:iCs/>
          <w:sz w:val="24"/>
          <w:szCs w:val="24"/>
        </w:rPr>
        <w:t>New</w:t>
      </w:r>
      <w:r w:rsidRPr="008679D5">
        <w:rPr>
          <w:rFonts w:ascii="Times New Roman" w:hAnsi="Times New Roman" w:cs="Times New Roman"/>
          <w:b/>
          <w:iCs/>
          <w:sz w:val="24"/>
          <w:szCs w:val="24"/>
        </w:rPr>
        <w:t xml:space="preserve"> </w:t>
      </w:r>
      <w:r w:rsidR="00232CB6" w:rsidRPr="008679D5">
        <w:rPr>
          <w:rFonts w:ascii="Times New Roman" w:hAnsi="Times New Roman" w:cs="Times New Roman"/>
          <w:b/>
          <w:iCs/>
          <w:sz w:val="24"/>
          <w:szCs w:val="24"/>
        </w:rPr>
        <w:t xml:space="preserve">table item </w:t>
      </w:r>
      <w:r w:rsidR="00835FE8" w:rsidRPr="008679D5">
        <w:rPr>
          <w:rFonts w:ascii="Times New Roman" w:hAnsi="Times New Roman" w:cs="Times New Roman"/>
          <w:b/>
          <w:iCs/>
          <w:sz w:val="24"/>
          <w:szCs w:val="24"/>
        </w:rPr>
        <w:t>644</w:t>
      </w:r>
      <w:r w:rsidR="00C44CB9" w:rsidRPr="008679D5">
        <w:rPr>
          <w:rFonts w:ascii="Times New Roman" w:hAnsi="Times New Roman" w:cs="Times New Roman"/>
          <w:b/>
          <w:iCs/>
          <w:sz w:val="24"/>
          <w:szCs w:val="24"/>
        </w:rPr>
        <w:t xml:space="preserve"> </w:t>
      </w:r>
      <w:r w:rsidR="00232CB6" w:rsidRPr="008679D5">
        <w:rPr>
          <w:rFonts w:ascii="Times New Roman" w:hAnsi="Times New Roman" w:cs="Times New Roman"/>
          <w:iCs/>
          <w:sz w:val="24"/>
          <w:szCs w:val="24"/>
        </w:rPr>
        <w:t xml:space="preserve">establishes legislative authority for government spending on the </w:t>
      </w:r>
      <w:r w:rsidR="00DD1413" w:rsidRPr="008679D5">
        <w:rPr>
          <w:rFonts w:ascii="Times New Roman" w:hAnsi="Times New Roman" w:cs="Times New Roman"/>
          <w:iCs/>
          <w:sz w:val="24"/>
          <w:szCs w:val="24"/>
        </w:rPr>
        <w:t xml:space="preserve">Support for victims of identity crime and misuse program (the program). The program aims to provide </w:t>
      </w:r>
      <w:r w:rsidR="0069158E" w:rsidRPr="008679D5">
        <w:rPr>
          <w:rFonts w:ascii="Times New Roman" w:hAnsi="Times New Roman" w:cs="Times New Roman"/>
          <w:iCs/>
          <w:sz w:val="24"/>
          <w:szCs w:val="24"/>
        </w:rPr>
        <w:t>funding</w:t>
      </w:r>
      <w:r w:rsidR="00DD1413" w:rsidRPr="008679D5">
        <w:rPr>
          <w:rFonts w:ascii="Times New Roman" w:hAnsi="Times New Roman" w:cs="Times New Roman"/>
          <w:iCs/>
          <w:sz w:val="24"/>
          <w:szCs w:val="24"/>
        </w:rPr>
        <w:t xml:space="preserve"> to identity crime and cybercrime support service providers to deliver specialised </w:t>
      </w:r>
      <w:r w:rsidR="00DD1413" w:rsidRPr="008679D5">
        <w:rPr>
          <w:rFonts w:ascii="Times New Roman" w:hAnsi="Times New Roman" w:cs="Times New Roman"/>
          <w:iCs/>
          <w:sz w:val="24"/>
          <w:szCs w:val="24"/>
        </w:rPr>
        <w:lastRenderedPageBreak/>
        <w:t>support to victims of identity crime over the internet or telephone or via another telecommunications service.</w:t>
      </w:r>
    </w:p>
    <w:p w14:paraId="0ED29DB3" w14:textId="77777777" w:rsidR="00514BDF" w:rsidRPr="008679D5" w:rsidRDefault="00514BDF" w:rsidP="00DD1413">
      <w:pPr>
        <w:ind w:right="-46"/>
        <w:rPr>
          <w:rFonts w:ascii="Times New Roman" w:hAnsi="Times New Roman" w:cs="Times New Roman"/>
          <w:iCs/>
          <w:sz w:val="24"/>
          <w:szCs w:val="24"/>
        </w:rPr>
      </w:pPr>
    </w:p>
    <w:p w14:paraId="6A6CB0C4" w14:textId="0D77A978" w:rsidR="00A41A25" w:rsidRPr="008679D5" w:rsidRDefault="00D80FE7"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The program responds to</w:t>
      </w:r>
      <w:r w:rsidR="0013127C" w:rsidRPr="008679D5">
        <w:rPr>
          <w:rFonts w:ascii="Times New Roman" w:hAnsi="Times New Roman" w:cs="Times New Roman"/>
          <w:iCs/>
          <w:sz w:val="24"/>
          <w:szCs w:val="24"/>
        </w:rPr>
        <w:t xml:space="preserve"> the</w:t>
      </w:r>
      <w:r w:rsidR="00AC26BB" w:rsidRPr="008679D5">
        <w:rPr>
          <w:rFonts w:ascii="Times New Roman" w:hAnsi="Times New Roman" w:cs="Times New Roman"/>
          <w:iCs/>
          <w:sz w:val="24"/>
          <w:szCs w:val="24"/>
        </w:rPr>
        <w:t xml:space="preserve"> </w:t>
      </w:r>
      <w:r w:rsidR="003E49AB" w:rsidRPr="008679D5">
        <w:rPr>
          <w:rFonts w:ascii="Times New Roman" w:hAnsi="Times New Roman" w:cs="Times New Roman"/>
          <w:i/>
          <w:sz w:val="24"/>
          <w:szCs w:val="24"/>
        </w:rPr>
        <w:t>2023</w:t>
      </w:r>
      <w:r w:rsidR="003E49AB" w:rsidRPr="008679D5">
        <w:rPr>
          <w:rFonts w:ascii="Times New Roman" w:hAnsi="Times New Roman" w:cs="Times New Roman"/>
          <w:i/>
          <w:sz w:val="24"/>
          <w:szCs w:val="24"/>
        </w:rPr>
        <w:noBreakHyphen/>
        <w:t xml:space="preserve">2030 </w:t>
      </w:r>
      <w:r w:rsidR="00AC26BB" w:rsidRPr="008679D5">
        <w:rPr>
          <w:rFonts w:ascii="Times New Roman" w:hAnsi="Times New Roman" w:cs="Times New Roman"/>
          <w:i/>
          <w:sz w:val="24"/>
          <w:szCs w:val="24"/>
        </w:rPr>
        <w:t>Australian Cyber Security Strategy</w:t>
      </w:r>
      <w:r w:rsidR="00AC26BB" w:rsidRPr="008679D5">
        <w:rPr>
          <w:rFonts w:ascii="Times New Roman" w:hAnsi="Times New Roman" w:cs="Times New Roman"/>
          <w:iCs/>
          <w:sz w:val="24"/>
          <w:szCs w:val="24"/>
        </w:rPr>
        <w:t>,</w:t>
      </w:r>
      <w:r w:rsidR="003E49AB" w:rsidRPr="008679D5">
        <w:rPr>
          <w:rFonts w:ascii="Times New Roman" w:hAnsi="Times New Roman" w:cs="Times New Roman"/>
          <w:iCs/>
          <w:sz w:val="24"/>
          <w:szCs w:val="24"/>
        </w:rPr>
        <w:t xml:space="preserve"> announced in the </w:t>
      </w:r>
      <w:r w:rsidR="00E80236" w:rsidRPr="008679D5">
        <w:rPr>
          <w:rFonts w:ascii="Times New Roman" w:hAnsi="Times New Roman" w:cs="Times New Roman"/>
          <w:iCs/>
          <w:sz w:val="24"/>
          <w:szCs w:val="24"/>
        </w:rPr>
        <w:t>2023-24 Mid-Year Economic and Fiscal Outlook,</w:t>
      </w:r>
      <w:r w:rsidR="00AC26BB" w:rsidRPr="008679D5">
        <w:rPr>
          <w:rFonts w:ascii="Times New Roman" w:hAnsi="Times New Roman" w:cs="Times New Roman"/>
          <w:iCs/>
          <w:sz w:val="24"/>
          <w:szCs w:val="24"/>
        </w:rPr>
        <w:t xml:space="preserve"> which includes additional funding of $21.2</w:t>
      </w:r>
      <w:r w:rsidR="00FA6E3A" w:rsidRPr="008679D5">
        <w:rPr>
          <w:rFonts w:ascii="Times New Roman" w:hAnsi="Times New Roman" w:cs="Times New Roman"/>
          <w:iCs/>
          <w:sz w:val="24"/>
          <w:szCs w:val="24"/>
        </w:rPr>
        <w:t> </w:t>
      </w:r>
      <w:r w:rsidR="00AC26BB" w:rsidRPr="008679D5">
        <w:rPr>
          <w:rFonts w:ascii="Times New Roman" w:hAnsi="Times New Roman" w:cs="Times New Roman"/>
          <w:iCs/>
          <w:sz w:val="24"/>
          <w:szCs w:val="24"/>
        </w:rPr>
        <w:t>million for services to support victims of identity crime.</w:t>
      </w:r>
    </w:p>
    <w:p w14:paraId="7CA892AC" w14:textId="77777777" w:rsidR="00A41A25" w:rsidRPr="008679D5" w:rsidRDefault="00A41A25" w:rsidP="00DD1413">
      <w:pPr>
        <w:ind w:right="-46"/>
        <w:rPr>
          <w:rFonts w:ascii="Times New Roman" w:hAnsi="Times New Roman" w:cs="Times New Roman"/>
          <w:iCs/>
          <w:sz w:val="24"/>
          <w:szCs w:val="24"/>
        </w:rPr>
      </w:pPr>
    </w:p>
    <w:p w14:paraId="59A116C0" w14:textId="2CA9E10B" w:rsidR="00514BDF" w:rsidRPr="008679D5" w:rsidRDefault="00514BDF" w:rsidP="00514BDF">
      <w:pPr>
        <w:ind w:right="-46"/>
        <w:rPr>
          <w:rFonts w:ascii="Times New Roman" w:hAnsi="Times New Roman" w:cs="Times New Roman"/>
          <w:iCs/>
          <w:sz w:val="24"/>
          <w:szCs w:val="24"/>
        </w:rPr>
      </w:pPr>
      <w:r w:rsidRPr="008679D5">
        <w:rPr>
          <w:rFonts w:ascii="Times New Roman" w:hAnsi="Times New Roman" w:cs="Times New Roman"/>
          <w:iCs/>
          <w:sz w:val="24"/>
          <w:szCs w:val="24"/>
        </w:rPr>
        <w:t>All Australians are potential victims of identity crime. A study by the Australian Institute of Criminology</w:t>
      </w:r>
      <w:r w:rsidR="009C2939" w:rsidRPr="008679D5">
        <w:rPr>
          <w:rFonts w:ascii="Times New Roman" w:hAnsi="Times New Roman" w:cs="Times New Roman"/>
          <w:iCs/>
          <w:sz w:val="24"/>
          <w:szCs w:val="24"/>
        </w:rPr>
        <w:t xml:space="preserve"> </w:t>
      </w:r>
      <w:r w:rsidRPr="008679D5">
        <w:rPr>
          <w:rFonts w:ascii="Times New Roman" w:hAnsi="Times New Roman" w:cs="Times New Roman"/>
          <w:iCs/>
          <w:sz w:val="24"/>
          <w:szCs w:val="24"/>
        </w:rPr>
        <w:t>found that identity crime cost Australia more than $3.6 billion in 2019 and affected more than 20 per cent of Australians</w:t>
      </w:r>
      <w:r w:rsidR="00E5380C" w:rsidRPr="008679D5">
        <w:rPr>
          <w:rFonts w:ascii="Times New Roman" w:hAnsi="Times New Roman" w:cs="Times New Roman"/>
          <w:iCs/>
          <w:sz w:val="24"/>
          <w:szCs w:val="24"/>
        </w:rPr>
        <w:t xml:space="preserve"> </w:t>
      </w:r>
      <w:r w:rsidR="00DC5076" w:rsidRPr="008679D5">
        <w:rPr>
          <w:rFonts w:ascii="Times New Roman" w:hAnsi="Times New Roman" w:cs="Times New Roman"/>
          <w:iCs/>
          <w:sz w:val="24"/>
          <w:szCs w:val="24"/>
        </w:rPr>
        <w:t>(</w:t>
      </w:r>
      <w:r w:rsidR="00DC5076" w:rsidRPr="008679D5">
        <w:rPr>
          <w:rFonts w:ascii="Times New Roman" w:hAnsi="Times New Roman" w:cs="Times New Roman"/>
          <w:iCs/>
          <w:sz w:val="24"/>
          <w:szCs w:val="24"/>
          <w:u w:val="single"/>
        </w:rPr>
        <w:t>https://www.aic.gov.au/sites/default/files/2021-12/sb37_identity_crime_and_misuse_in_australia_results_2021_survey.pdf</w:t>
      </w:r>
      <w:r w:rsidR="00DC5076" w:rsidRPr="008679D5">
        <w:rPr>
          <w:rFonts w:ascii="Times New Roman" w:hAnsi="Times New Roman" w:cs="Times New Roman"/>
          <w:iCs/>
          <w:sz w:val="24"/>
          <w:szCs w:val="24"/>
        </w:rPr>
        <w:t>)</w:t>
      </w:r>
      <w:r w:rsidRPr="008679D5">
        <w:rPr>
          <w:rFonts w:ascii="Times New Roman" w:hAnsi="Times New Roman" w:cs="Times New Roman"/>
          <w:iCs/>
          <w:sz w:val="24"/>
          <w:szCs w:val="24"/>
        </w:rPr>
        <w:t xml:space="preserve">. In this environment, support services to victims of identity crime are an important requirement for the foreseeable future. </w:t>
      </w:r>
    </w:p>
    <w:p w14:paraId="7E03B6FB" w14:textId="77777777" w:rsidR="00DD1413" w:rsidRPr="008679D5" w:rsidRDefault="00DD1413" w:rsidP="00DD1413">
      <w:pPr>
        <w:ind w:right="-46"/>
        <w:rPr>
          <w:rFonts w:ascii="Times New Roman" w:hAnsi="Times New Roman" w:cs="Times New Roman"/>
          <w:iCs/>
          <w:sz w:val="24"/>
          <w:szCs w:val="24"/>
        </w:rPr>
      </w:pPr>
    </w:p>
    <w:p w14:paraId="243956F2" w14:textId="34A90905" w:rsidR="00ED3EFD" w:rsidRPr="008679D5" w:rsidRDefault="00A82BEF"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The Government previously provided</w:t>
      </w:r>
      <w:r w:rsidR="00DD1413" w:rsidRPr="008679D5">
        <w:rPr>
          <w:rFonts w:ascii="Times New Roman" w:hAnsi="Times New Roman" w:cs="Times New Roman"/>
          <w:iCs/>
          <w:sz w:val="24"/>
          <w:szCs w:val="24"/>
        </w:rPr>
        <w:t xml:space="preserve"> funding</w:t>
      </w:r>
      <w:r w:rsidR="006639F1" w:rsidRPr="008679D5">
        <w:rPr>
          <w:rFonts w:ascii="Times New Roman" w:hAnsi="Times New Roman" w:cs="Times New Roman"/>
          <w:iCs/>
          <w:sz w:val="24"/>
          <w:szCs w:val="24"/>
        </w:rPr>
        <w:t xml:space="preserve"> of $6.1 million over four years from 2020-21</w:t>
      </w:r>
      <w:r w:rsidR="00ED3EFD" w:rsidRPr="008679D5">
        <w:rPr>
          <w:rFonts w:ascii="Times New Roman" w:hAnsi="Times New Roman" w:cs="Times New Roman"/>
          <w:iCs/>
          <w:sz w:val="24"/>
          <w:szCs w:val="24"/>
        </w:rPr>
        <w:t xml:space="preserve"> </w:t>
      </w:r>
      <w:r w:rsidR="00BB19BB" w:rsidRPr="008679D5">
        <w:rPr>
          <w:rFonts w:ascii="Times New Roman" w:hAnsi="Times New Roman" w:cs="Times New Roman"/>
          <w:iCs/>
          <w:sz w:val="24"/>
          <w:szCs w:val="24"/>
        </w:rPr>
        <w:t>to t</w:t>
      </w:r>
      <w:r w:rsidR="00A723EB" w:rsidRPr="008679D5">
        <w:rPr>
          <w:rFonts w:ascii="Times New Roman" w:hAnsi="Times New Roman" w:cs="Times New Roman"/>
          <w:iCs/>
          <w:sz w:val="24"/>
          <w:szCs w:val="24"/>
        </w:rPr>
        <w:t xml:space="preserve">he National Identity Crime and Cybercrime Support Service (NICCSS) program </w:t>
      </w:r>
      <w:r w:rsidR="00ED3EFD" w:rsidRPr="008679D5">
        <w:rPr>
          <w:rFonts w:ascii="Times New Roman" w:hAnsi="Times New Roman" w:cs="Times New Roman"/>
          <w:iCs/>
          <w:sz w:val="24"/>
          <w:szCs w:val="24"/>
        </w:rPr>
        <w:t xml:space="preserve">to support </w:t>
      </w:r>
      <w:r w:rsidR="00DD1413" w:rsidRPr="008679D5">
        <w:rPr>
          <w:rFonts w:ascii="Times New Roman" w:hAnsi="Times New Roman" w:cs="Times New Roman"/>
          <w:iCs/>
          <w:sz w:val="24"/>
          <w:szCs w:val="24"/>
        </w:rPr>
        <w:t>victims of identity crime</w:t>
      </w:r>
      <w:r w:rsidR="00BB19BB" w:rsidRPr="008679D5">
        <w:rPr>
          <w:rFonts w:ascii="Times New Roman" w:hAnsi="Times New Roman" w:cs="Times New Roman"/>
          <w:iCs/>
          <w:sz w:val="24"/>
          <w:szCs w:val="24"/>
        </w:rPr>
        <w:t>. The NICCSS was</w:t>
      </w:r>
      <w:r w:rsidR="00ED3EFD" w:rsidRPr="008679D5">
        <w:rPr>
          <w:rFonts w:ascii="Times New Roman" w:hAnsi="Times New Roman" w:cs="Times New Roman"/>
          <w:iCs/>
          <w:sz w:val="24"/>
          <w:szCs w:val="24"/>
        </w:rPr>
        <w:t xml:space="preserve"> </w:t>
      </w:r>
      <w:r w:rsidR="006812FE" w:rsidRPr="008679D5">
        <w:rPr>
          <w:rFonts w:ascii="Times New Roman" w:hAnsi="Times New Roman" w:cs="Times New Roman"/>
          <w:iCs/>
          <w:sz w:val="24"/>
          <w:szCs w:val="24"/>
        </w:rPr>
        <w:t>in respond to</w:t>
      </w:r>
      <w:r w:rsidR="00ED3EFD" w:rsidRPr="008679D5">
        <w:rPr>
          <w:rFonts w:ascii="Times New Roman" w:hAnsi="Times New Roman" w:cs="Times New Roman"/>
          <w:iCs/>
          <w:sz w:val="24"/>
          <w:szCs w:val="24"/>
        </w:rPr>
        <w:t xml:space="preserve"> the </w:t>
      </w:r>
      <w:r w:rsidR="000C39E4" w:rsidRPr="008679D5">
        <w:rPr>
          <w:rFonts w:ascii="Times New Roman" w:hAnsi="Times New Roman" w:cs="Times New Roman"/>
          <w:i/>
          <w:sz w:val="24"/>
          <w:szCs w:val="24"/>
        </w:rPr>
        <w:t xml:space="preserve">Australia’s </w:t>
      </w:r>
      <w:r w:rsidR="007B26DB" w:rsidRPr="008679D5">
        <w:rPr>
          <w:rFonts w:ascii="Times New Roman" w:hAnsi="Times New Roman" w:cs="Times New Roman"/>
          <w:i/>
          <w:sz w:val="24"/>
          <w:szCs w:val="24"/>
        </w:rPr>
        <w:t>Cyber Security Strategy 2020</w:t>
      </w:r>
      <w:r w:rsidR="00BB19BB" w:rsidRPr="008679D5">
        <w:rPr>
          <w:rFonts w:ascii="Times New Roman" w:hAnsi="Times New Roman" w:cs="Times New Roman"/>
          <w:iCs/>
          <w:sz w:val="24"/>
          <w:szCs w:val="24"/>
        </w:rPr>
        <w:t xml:space="preserve"> and </w:t>
      </w:r>
      <w:r w:rsidR="00056B99" w:rsidRPr="008679D5">
        <w:rPr>
          <w:rFonts w:ascii="Times New Roman" w:hAnsi="Times New Roman" w:cs="Times New Roman"/>
          <w:iCs/>
          <w:sz w:val="24"/>
          <w:szCs w:val="24"/>
        </w:rPr>
        <w:t xml:space="preserve">was administered by the Department of </w:t>
      </w:r>
      <w:r w:rsidR="00E8200C" w:rsidRPr="008679D5">
        <w:rPr>
          <w:rFonts w:ascii="Times New Roman" w:hAnsi="Times New Roman" w:cs="Times New Roman"/>
          <w:iCs/>
          <w:sz w:val="24"/>
          <w:szCs w:val="24"/>
        </w:rPr>
        <w:t>Home Affairs</w:t>
      </w:r>
      <w:r w:rsidR="00CC6C03" w:rsidRPr="008679D5">
        <w:rPr>
          <w:rFonts w:ascii="Times New Roman" w:hAnsi="Times New Roman" w:cs="Times New Roman"/>
          <w:iCs/>
          <w:sz w:val="24"/>
          <w:szCs w:val="24"/>
        </w:rPr>
        <w:t xml:space="preserve"> (Home Affairs)</w:t>
      </w:r>
      <w:r w:rsidR="00B73CC4" w:rsidRPr="008679D5">
        <w:rPr>
          <w:rFonts w:ascii="Times New Roman" w:hAnsi="Times New Roman" w:cs="Times New Roman"/>
          <w:iCs/>
          <w:sz w:val="24"/>
          <w:szCs w:val="24"/>
        </w:rPr>
        <w:t>. Legislative authority for the NICCSS</w:t>
      </w:r>
      <w:r w:rsidR="003A75DA" w:rsidRPr="008679D5">
        <w:rPr>
          <w:rFonts w:ascii="Times New Roman" w:hAnsi="Times New Roman" w:cs="Times New Roman"/>
          <w:iCs/>
          <w:sz w:val="24"/>
          <w:szCs w:val="24"/>
        </w:rPr>
        <w:t xml:space="preserve"> was</w:t>
      </w:r>
      <w:r w:rsidR="00AE2C9E" w:rsidRPr="008679D5">
        <w:rPr>
          <w:rFonts w:ascii="Times New Roman" w:hAnsi="Times New Roman" w:cs="Times New Roman"/>
          <w:iCs/>
          <w:sz w:val="24"/>
          <w:szCs w:val="24"/>
        </w:rPr>
        <w:t xml:space="preserve"> provided </w:t>
      </w:r>
      <w:r w:rsidR="003A75DA" w:rsidRPr="008679D5">
        <w:rPr>
          <w:rFonts w:ascii="Times New Roman" w:hAnsi="Times New Roman" w:cs="Times New Roman"/>
          <w:iCs/>
          <w:sz w:val="24"/>
          <w:szCs w:val="24"/>
        </w:rPr>
        <w:t>through</w:t>
      </w:r>
      <w:r w:rsidR="00AE2C9E" w:rsidRPr="008679D5">
        <w:rPr>
          <w:rFonts w:ascii="Times New Roman" w:hAnsi="Times New Roman" w:cs="Times New Roman"/>
          <w:iCs/>
          <w:sz w:val="24"/>
          <w:szCs w:val="24"/>
        </w:rPr>
        <w:t xml:space="preserve"> table item 445 in Part 4 of Schedule 1AB </w:t>
      </w:r>
      <w:r w:rsidR="004E59A0" w:rsidRPr="008679D5">
        <w:rPr>
          <w:rFonts w:ascii="Times New Roman" w:hAnsi="Times New Roman" w:cs="Times New Roman"/>
          <w:iCs/>
          <w:sz w:val="24"/>
          <w:szCs w:val="24"/>
        </w:rPr>
        <w:t xml:space="preserve">to the </w:t>
      </w:r>
      <w:r w:rsidR="00151588">
        <w:rPr>
          <w:rFonts w:ascii="Times New Roman" w:hAnsi="Times New Roman" w:cs="Times New Roman"/>
          <w:iCs/>
          <w:sz w:val="24"/>
          <w:szCs w:val="24"/>
        </w:rPr>
        <w:t>Principal</w:t>
      </w:r>
      <w:r w:rsidR="00151588" w:rsidRPr="008679D5">
        <w:rPr>
          <w:rFonts w:ascii="Times New Roman" w:hAnsi="Times New Roman" w:cs="Times New Roman"/>
          <w:iCs/>
          <w:sz w:val="24"/>
          <w:szCs w:val="24"/>
        </w:rPr>
        <w:t xml:space="preserve"> </w:t>
      </w:r>
      <w:r w:rsidR="004E59A0" w:rsidRPr="008679D5">
        <w:rPr>
          <w:rFonts w:ascii="Times New Roman" w:hAnsi="Times New Roman" w:cs="Times New Roman"/>
          <w:iCs/>
          <w:sz w:val="24"/>
          <w:szCs w:val="24"/>
        </w:rPr>
        <w:t>Regulations</w:t>
      </w:r>
      <w:r w:rsidR="00056B99" w:rsidRPr="008679D5">
        <w:rPr>
          <w:rFonts w:ascii="Times New Roman" w:hAnsi="Times New Roman" w:cs="Times New Roman"/>
          <w:iCs/>
          <w:sz w:val="24"/>
          <w:szCs w:val="24"/>
        </w:rPr>
        <w:t>.</w:t>
      </w:r>
    </w:p>
    <w:p w14:paraId="70079CED" w14:textId="77777777" w:rsidR="00ED3EFD" w:rsidRPr="008679D5" w:rsidRDefault="00ED3EFD" w:rsidP="00DD1413">
      <w:pPr>
        <w:ind w:right="-46"/>
        <w:rPr>
          <w:rFonts w:ascii="Times New Roman" w:hAnsi="Times New Roman" w:cs="Times New Roman"/>
          <w:iCs/>
          <w:sz w:val="24"/>
          <w:szCs w:val="24"/>
        </w:rPr>
      </w:pPr>
    </w:p>
    <w:p w14:paraId="725DFAE1" w14:textId="6C178C37" w:rsidR="00ED36F6" w:rsidRPr="008679D5" w:rsidRDefault="00ED36F6"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The NICCSS has assisted more than 25,000 individuals per year or 0.1 per cent of the Australian population. The need for support for victims of identity crime is growing. Historical trends have shown that case management services have grown at an average of 26</w:t>
      </w:r>
      <w:r w:rsidR="00536C74" w:rsidRPr="008679D5">
        <w:rPr>
          <w:rFonts w:ascii="Times New Roman" w:hAnsi="Times New Roman" w:cs="Times New Roman"/>
          <w:iCs/>
          <w:sz w:val="24"/>
          <w:szCs w:val="24"/>
        </w:rPr>
        <w:t> </w:t>
      </w:r>
      <w:r w:rsidRPr="008679D5">
        <w:rPr>
          <w:rFonts w:ascii="Times New Roman" w:hAnsi="Times New Roman" w:cs="Times New Roman"/>
          <w:iCs/>
          <w:sz w:val="24"/>
          <w:szCs w:val="24"/>
        </w:rPr>
        <w:t xml:space="preserve">per cent per year since 2020-21, and trends to date indicate this demand will continue to grow, fuelled </w:t>
      </w:r>
      <w:proofErr w:type="gramStart"/>
      <w:r w:rsidRPr="008679D5">
        <w:rPr>
          <w:rFonts w:ascii="Times New Roman" w:hAnsi="Times New Roman" w:cs="Times New Roman"/>
          <w:iCs/>
          <w:sz w:val="24"/>
          <w:szCs w:val="24"/>
        </w:rPr>
        <w:t>to a large extent</w:t>
      </w:r>
      <w:proofErr w:type="gramEnd"/>
      <w:r w:rsidRPr="008679D5">
        <w:rPr>
          <w:rFonts w:ascii="Times New Roman" w:hAnsi="Times New Roman" w:cs="Times New Roman"/>
          <w:iCs/>
          <w:sz w:val="24"/>
          <w:szCs w:val="24"/>
        </w:rPr>
        <w:t xml:space="preserve"> by large scale data breaches. </w:t>
      </w:r>
    </w:p>
    <w:p w14:paraId="23AECF3C" w14:textId="77777777" w:rsidR="00514BDF" w:rsidRPr="008679D5" w:rsidRDefault="00514BDF" w:rsidP="00DD1413">
      <w:pPr>
        <w:ind w:right="-46"/>
        <w:rPr>
          <w:rFonts w:ascii="Times New Roman" w:hAnsi="Times New Roman" w:cs="Times New Roman"/>
          <w:iCs/>
          <w:sz w:val="24"/>
          <w:szCs w:val="24"/>
        </w:rPr>
      </w:pPr>
    </w:p>
    <w:p w14:paraId="7E05ACB1" w14:textId="1BBCC58B" w:rsidR="007469B1" w:rsidRPr="008679D5" w:rsidRDefault="00F955E0"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Legislative authority under new table item </w:t>
      </w:r>
      <w:r w:rsidR="00835FE8" w:rsidRPr="008679D5">
        <w:rPr>
          <w:rFonts w:ascii="Times New Roman" w:hAnsi="Times New Roman" w:cs="Times New Roman"/>
          <w:iCs/>
          <w:sz w:val="24"/>
          <w:szCs w:val="24"/>
        </w:rPr>
        <w:t>644</w:t>
      </w:r>
      <w:r w:rsidRPr="008679D5">
        <w:rPr>
          <w:rFonts w:ascii="Times New Roman" w:hAnsi="Times New Roman" w:cs="Times New Roman"/>
          <w:iCs/>
          <w:sz w:val="24"/>
          <w:szCs w:val="24"/>
        </w:rPr>
        <w:t xml:space="preserve"> will</w:t>
      </w:r>
      <w:r w:rsidR="0017677B" w:rsidRPr="008679D5">
        <w:rPr>
          <w:rFonts w:ascii="Times New Roman" w:hAnsi="Times New Roman" w:cs="Times New Roman"/>
          <w:iCs/>
          <w:sz w:val="24"/>
          <w:szCs w:val="24"/>
        </w:rPr>
        <w:t xml:space="preserve"> broaden the</w:t>
      </w:r>
      <w:r w:rsidR="00027544" w:rsidRPr="008679D5">
        <w:rPr>
          <w:rFonts w:ascii="Times New Roman" w:hAnsi="Times New Roman" w:cs="Times New Roman"/>
          <w:iCs/>
          <w:sz w:val="24"/>
          <w:szCs w:val="24"/>
        </w:rPr>
        <w:t xml:space="preserve"> program</w:t>
      </w:r>
      <w:r w:rsidR="0017677B" w:rsidRPr="008679D5">
        <w:rPr>
          <w:rFonts w:ascii="Times New Roman" w:hAnsi="Times New Roman" w:cs="Times New Roman"/>
          <w:iCs/>
          <w:sz w:val="24"/>
          <w:szCs w:val="24"/>
        </w:rPr>
        <w:t xml:space="preserve"> scope </w:t>
      </w:r>
      <w:r w:rsidR="007D0B23" w:rsidRPr="008679D5">
        <w:rPr>
          <w:rFonts w:ascii="Times New Roman" w:hAnsi="Times New Roman" w:cs="Times New Roman"/>
          <w:iCs/>
          <w:sz w:val="24"/>
          <w:szCs w:val="24"/>
        </w:rPr>
        <w:t>of</w:t>
      </w:r>
      <w:r w:rsidR="0017677B" w:rsidRPr="008679D5">
        <w:rPr>
          <w:rFonts w:ascii="Times New Roman" w:hAnsi="Times New Roman" w:cs="Times New Roman"/>
          <w:iCs/>
          <w:sz w:val="24"/>
          <w:szCs w:val="24"/>
        </w:rPr>
        <w:t xml:space="preserve"> services to support victims of identity crime. </w:t>
      </w:r>
      <w:r w:rsidR="001750E2" w:rsidRPr="008679D5">
        <w:rPr>
          <w:rFonts w:ascii="Times New Roman" w:hAnsi="Times New Roman" w:cs="Times New Roman"/>
          <w:iCs/>
          <w:sz w:val="24"/>
          <w:szCs w:val="24"/>
        </w:rPr>
        <w:t>A</w:t>
      </w:r>
      <w:r w:rsidR="0017677B" w:rsidRPr="008679D5">
        <w:rPr>
          <w:rFonts w:ascii="Times New Roman" w:hAnsi="Times New Roman" w:cs="Times New Roman"/>
          <w:iCs/>
          <w:sz w:val="24"/>
          <w:szCs w:val="24"/>
        </w:rPr>
        <w:t>dditional funding</w:t>
      </w:r>
      <w:r w:rsidR="001750E2" w:rsidRPr="008679D5">
        <w:rPr>
          <w:rFonts w:ascii="Times New Roman" w:hAnsi="Times New Roman" w:cs="Times New Roman"/>
          <w:iCs/>
          <w:sz w:val="24"/>
          <w:szCs w:val="24"/>
        </w:rPr>
        <w:t xml:space="preserve"> will be provided</w:t>
      </w:r>
      <w:r w:rsidR="0017677B" w:rsidRPr="008679D5">
        <w:rPr>
          <w:rFonts w:ascii="Times New Roman" w:hAnsi="Times New Roman" w:cs="Times New Roman"/>
          <w:iCs/>
          <w:sz w:val="24"/>
          <w:szCs w:val="24"/>
        </w:rPr>
        <w:t xml:space="preserve"> to</w:t>
      </w:r>
      <w:r w:rsidR="004B463C" w:rsidRPr="008679D5">
        <w:rPr>
          <w:rFonts w:ascii="Times New Roman" w:hAnsi="Times New Roman" w:cs="Times New Roman"/>
          <w:iCs/>
          <w:sz w:val="24"/>
          <w:szCs w:val="24"/>
        </w:rPr>
        <w:t xml:space="preserve"> the Identity Care Australia and New Zealand L</w:t>
      </w:r>
      <w:r w:rsidR="0037481E" w:rsidRPr="008679D5">
        <w:rPr>
          <w:rFonts w:ascii="Times New Roman" w:hAnsi="Times New Roman" w:cs="Times New Roman"/>
          <w:iCs/>
          <w:sz w:val="24"/>
          <w:szCs w:val="24"/>
        </w:rPr>
        <w:t>td (</w:t>
      </w:r>
      <w:r w:rsidR="0017677B" w:rsidRPr="008679D5">
        <w:rPr>
          <w:rFonts w:ascii="Times New Roman" w:hAnsi="Times New Roman" w:cs="Times New Roman"/>
          <w:iCs/>
          <w:sz w:val="24"/>
          <w:szCs w:val="24"/>
        </w:rPr>
        <w:t>IDCARE</w:t>
      </w:r>
      <w:r w:rsidR="0037481E" w:rsidRPr="008679D5">
        <w:rPr>
          <w:rFonts w:ascii="Times New Roman" w:hAnsi="Times New Roman" w:cs="Times New Roman"/>
          <w:iCs/>
          <w:sz w:val="24"/>
          <w:szCs w:val="24"/>
        </w:rPr>
        <w:t xml:space="preserve">), </w:t>
      </w:r>
      <w:r w:rsidR="0017677B" w:rsidRPr="008679D5">
        <w:rPr>
          <w:rFonts w:ascii="Times New Roman" w:hAnsi="Times New Roman" w:cs="Times New Roman"/>
          <w:iCs/>
          <w:sz w:val="24"/>
          <w:szCs w:val="24"/>
        </w:rPr>
        <w:t>the current service provider to deliver specialist services until 30 June 2024. Services beyond 30 June 2024 will be delivered by a specialist service provider, which will be selected after a competitive approach to the open market.</w:t>
      </w:r>
    </w:p>
    <w:p w14:paraId="054ED475" w14:textId="77777777" w:rsidR="007469B1" w:rsidRPr="008679D5" w:rsidRDefault="007469B1" w:rsidP="00DD1413">
      <w:pPr>
        <w:ind w:right="-46"/>
        <w:rPr>
          <w:rFonts w:ascii="Times New Roman" w:hAnsi="Times New Roman" w:cs="Times New Roman"/>
          <w:iCs/>
          <w:sz w:val="24"/>
          <w:szCs w:val="24"/>
        </w:rPr>
      </w:pPr>
    </w:p>
    <w:p w14:paraId="5AB1E872" w14:textId="4C440612" w:rsidR="00FD232F" w:rsidRPr="008679D5" w:rsidRDefault="00FD232F" w:rsidP="00514BDF">
      <w:pPr>
        <w:ind w:right="-46"/>
        <w:rPr>
          <w:rFonts w:ascii="Times New Roman" w:hAnsi="Times New Roman" w:cs="Times New Roman"/>
          <w:iCs/>
          <w:sz w:val="24"/>
          <w:szCs w:val="24"/>
        </w:rPr>
      </w:pPr>
      <w:r w:rsidRPr="008679D5">
        <w:rPr>
          <w:rFonts w:ascii="Times New Roman" w:hAnsi="Times New Roman" w:cs="Times New Roman"/>
          <w:iCs/>
          <w:sz w:val="24"/>
          <w:szCs w:val="24"/>
        </w:rPr>
        <w:t>IDCARE provides specialist identity and cyber support services to reduce harm from the compromise and misuse of victims</w:t>
      </w:r>
      <w:r w:rsidR="00334F03">
        <w:rPr>
          <w:rFonts w:ascii="Times New Roman" w:hAnsi="Times New Roman" w:cs="Times New Roman"/>
          <w:iCs/>
          <w:sz w:val="24"/>
          <w:szCs w:val="24"/>
        </w:rPr>
        <w:t>’</w:t>
      </w:r>
      <w:r w:rsidRPr="008679D5">
        <w:rPr>
          <w:rFonts w:ascii="Times New Roman" w:hAnsi="Times New Roman" w:cs="Times New Roman"/>
          <w:iCs/>
          <w:sz w:val="24"/>
          <w:szCs w:val="24"/>
        </w:rPr>
        <w:t xml:space="preserve"> identity information. It is currently contracted to provide these specialist support services until January 2025. IDCARE has been providing services under the NICCSS since January 2021 and has met all contractual obligations. To ensure continuity of service for victims of identity crime, it is appropriate to continue to fund IDCARE while a competitive procurement of a specialist service provider from 1 July 2024 is conducted.</w:t>
      </w:r>
    </w:p>
    <w:p w14:paraId="2357EBA1" w14:textId="77777777" w:rsidR="00FC0324" w:rsidRPr="008679D5" w:rsidRDefault="00FC0324" w:rsidP="00DD1413">
      <w:pPr>
        <w:ind w:right="-46"/>
        <w:rPr>
          <w:rFonts w:ascii="Times New Roman" w:hAnsi="Times New Roman" w:cs="Times New Roman"/>
          <w:iCs/>
          <w:sz w:val="24"/>
          <w:szCs w:val="24"/>
        </w:rPr>
      </w:pPr>
    </w:p>
    <w:p w14:paraId="4B860899" w14:textId="13D596C9" w:rsidR="00FC0324" w:rsidRPr="008679D5" w:rsidRDefault="006C652A" w:rsidP="00FC0324">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Additional funding of </w:t>
      </w:r>
      <w:r w:rsidR="00E93375" w:rsidRPr="008679D5">
        <w:rPr>
          <w:rFonts w:ascii="Times New Roman" w:hAnsi="Times New Roman" w:cs="Times New Roman"/>
          <w:iCs/>
          <w:sz w:val="24"/>
          <w:szCs w:val="24"/>
        </w:rPr>
        <w:t>$21.</w:t>
      </w:r>
      <w:r w:rsidR="00D07113" w:rsidRPr="008679D5">
        <w:rPr>
          <w:rFonts w:ascii="Times New Roman" w:hAnsi="Times New Roman" w:cs="Times New Roman"/>
          <w:iCs/>
          <w:sz w:val="24"/>
          <w:szCs w:val="24"/>
        </w:rPr>
        <w:t xml:space="preserve">2 million over five years from 2023-24 is provided to </w:t>
      </w:r>
      <w:r w:rsidR="00E6383B" w:rsidRPr="008679D5">
        <w:rPr>
          <w:rFonts w:ascii="Times New Roman" w:hAnsi="Times New Roman" w:cs="Times New Roman"/>
          <w:iCs/>
          <w:sz w:val="24"/>
          <w:szCs w:val="24"/>
        </w:rPr>
        <w:t xml:space="preserve">the </w:t>
      </w:r>
      <w:r w:rsidR="00FC0324" w:rsidRPr="008679D5">
        <w:rPr>
          <w:rFonts w:ascii="Times New Roman" w:hAnsi="Times New Roman" w:cs="Times New Roman"/>
          <w:iCs/>
          <w:sz w:val="24"/>
          <w:szCs w:val="24"/>
        </w:rPr>
        <w:t xml:space="preserve">program </w:t>
      </w:r>
      <w:r w:rsidR="00E6383B" w:rsidRPr="008679D5">
        <w:rPr>
          <w:rFonts w:ascii="Times New Roman" w:hAnsi="Times New Roman" w:cs="Times New Roman"/>
          <w:iCs/>
          <w:sz w:val="24"/>
          <w:szCs w:val="24"/>
        </w:rPr>
        <w:t>to</w:t>
      </w:r>
      <w:r w:rsidR="00FC0324" w:rsidRPr="008679D5">
        <w:rPr>
          <w:rFonts w:ascii="Times New Roman" w:hAnsi="Times New Roman" w:cs="Times New Roman"/>
          <w:iCs/>
          <w:sz w:val="24"/>
          <w:szCs w:val="24"/>
        </w:rPr>
        <w:t xml:space="preserve"> enable the continuation of services for a further </w:t>
      </w:r>
      <w:r w:rsidR="00E6383B" w:rsidRPr="008679D5">
        <w:rPr>
          <w:rFonts w:ascii="Times New Roman" w:hAnsi="Times New Roman" w:cs="Times New Roman"/>
          <w:iCs/>
          <w:sz w:val="24"/>
          <w:szCs w:val="24"/>
        </w:rPr>
        <w:t>four</w:t>
      </w:r>
      <w:r w:rsidR="00FC0324" w:rsidRPr="008679D5">
        <w:rPr>
          <w:rFonts w:ascii="Times New Roman" w:hAnsi="Times New Roman" w:cs="Times New Roman"/>
          <w:iCs/>
          <w:sz w:val="24"/>
          <w:szCs w:val="24"/>
        </w:rPr>
        <w:t xml:space="preserve"> years beyond June 2024, including funding for case management services via phone and online services, to allow victims of identity crime to obtain specialised support. This support reduces the social and economic impact of identity crime and cybercrime in Australia by ensuring victims have the specialist support they need to recover. It will help individuals</w:t>
      </w:r>
      <w:r w:rsidR="00040011">
        <w:rPr>
          <w:rFonts w:ascii="Times New Roman" w:hAnsi="Times New Roman" w:cs="Times New Roman"/>
          <w:iCs/>
          <w:sz w:val="24"/>
          <w:szCs w:val="24"/>
        </w:rPr>
        <w:t xml:space="preserve"> to</w:t>
      </w:r>
      <w:r w:rsidR="00FC0324" w:rsidRPr="008679D5">
        <w:rPr>
          <w:rFonts w:ascii="Times New Roman" w:hAnsi="Times New Roman" w:cs="Times New Roman"/>
          <w:iCs/>
          <w:sz w:val="24"/>
          <w:szCs w:val="24"/>
        </w:rPr>
        <w:t xml:space="preserve"> better protect themselves and other Australians from future identity-related harm by:</w:t>
      </w:r>
    </w:p>
    <w:p w14:paraId="7004B1AB" w14:textId="11E36059" w:rsidR="00FC0324" w:rsidRPr="008679D5" w:rsidRDefault="00FC0324" w:rsidP="00351F9B">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identifying and guiding individuals on key steps in recovering </w:t>
      </w:r>
      <w:proofErr w:type="gramStart"/>
      <w:r w:rsidRPr="008679D5">
        <w:rPr>
          <w:rFonts w:ascii="Times New Roman" w:hAnsi="Times New Roman" w:cs="Times New Roman"/>
          <w:iCs/>
          <w:sz w:val="24"/>
          <w:szCs w:val="24"/>
        </w:rPr>
        <w:t>identity</w:t>
      </w:r>
      <w:r w:rsidR="00861927" w:rsidRPr="008679D5">
        <w:rPr>
          <w:rFonts w:ascii="Times New Roman" w:hAnsi="Times New Roman" w:cs="Times New Roman"/>
          <w:iCs/>
          <w:sz w:val="24"/>
          <w:szCs w:val="24"/>
        </w:rPr>
        <w:t>;</w:t>
      </w:r>
      <w:proofErr w:type="gramEnd"/>
    </w:p>
    <w:p w14:paraId="7F20D006" w14:textId="6C8EB3D3" w:rsidR="00FC0324" w:rsidRPr="008679D5" w:rsidRDefault="00FC0324" w:rsidP="00351F9B">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advising how to mitigate damage that has already </w:t>
      </w:r>
      <w:proofErr w:type="gramStart"/>
      <w:r w:rsidRPr="008679D5">
        <w:rPr>
          <w:rFonts w:ascii="Times New Roman" w:hAnsi="Times New Roman" w:cs="Times New Roman"/>
          <w:iCs/>
          <w:sz w:val="24"/>
          <w:szCs w:val="24"/>
        </w:rPr>
        <w:t>occurred</w:t>
      </w:r>
      <w:r w:rsidR="00861927" w:rsidRPr="008679D5">
        <w:rPr>
          <w:rFonts w:ascii="Times New Roman" w:hAnsi="Times New Roman" w:cs="Times New Roman"/>
          <w:iCs/>
          <w:sz w:val="24"/>
          <w:szCs w:val="24"/>
        </w:rPr>
        <w:t>;</w:t>
      </w:r>
      <w:proofErr w:type="gramEnd"/>
    </w:p>
    <w:p w14:paraId="28D96D64" w14:textId="1D550131" w:rsidR="00FC0324" w:rsidRPr="008679D5" w:rsidRDefault="00FC0324" w:rsidP="00351F9B">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lastRenderedPageBreak/>
        <w:t>reviewing and where necessary advising on how to replace identity credentials</w:t>
      </w:r>
      <w:r w:rsidR="00861927" w:rsidRPr="008679D5">
        <w:rPr>
          <w:rFonts w:ascii="Times New Roman" w:hAnsi="Times New Roman" w:cs="Times New Roman"/>
          <w:iCs/>
          <w:sz w:val="24"/>
          <w:szCs w:val="24"/>
        </w:rPr>
        <w:t>; and</w:t>
      </w:r>
    </w:p>
    <w:p w14:paraId="1F8E17F1" w14:textId="26407893" w:rsidR="00FC0324" w:rsidRPr="008679D5" w:rsidRDefault="00FC0324" w:rsidP="00351F9B">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educating individuals on danger signs that their compromised identity is continuing to be misused.</w:t>
      </w:r>
    </w:p>
    <w:p w14:paraId="600AEF35" w14:textId="77777777" w:rsidR="008B337F" w:rsidRPr="008679D5" w:rsidRDefault="008B337F" w:rsidP="00DD1413">
      <w:pPr>
        <w:ind w:right="-46"/>
        <w:rPr>
          <w:rFonts w:ascii="Times New Roman" w:hAnsi="Times New Roman" w:cs="Times New Roman"/>
          <w:sz w:val="24"/>
          <w:szCs w:val="24"/>
        </w:rPr>
      </w:pPr>
    </w:p>
    <w:p w14:paraId="2F8E9E51" w14:textId="6110B7E1" w:rsidR="00DD1413" w:rsidRPr="008679D5" w:rsidRDefault="00803707"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The</w:t>
      </w:r>
      <w:r w:rsidR="00DD1413" w:rsidRPr="008679D5">
        <w:rPr>
          <w:rFonts w:ascii="Times New Roman" w:hAnsi="Times New Roman" w:cs="Times New Roman"/>
          <w:iCs/>
          <w:sz w:val="24"/>
          <w:szCs w:val="24"/>
        </w:rPr>
        <w:t xml:space="preserve"> program will expand eligibility for support services to all Australians who are victims of identity crime where:</w:t>
      </w:r>
    </w:p>
    <w:p w14:paraId="0D5C4F7D" w14:textId="77777777" w:rsidR="00DD1413" w:rsidRPr="008679D5" w:rsidRDefault="00DD1413" w:rsidP="00DD1413">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a Commonwealth credential has been </w:t>
      </w:r>
      <w:proofErr w:type="gramStart"/>
      <w:r w:rsidRPr="008679D5">
        <w:rPr>
          <w:rFonts w:ascii="Times New Roman" w:hAnsi="Times New Roman" w:cs="Times New Roman"/>
          <w:iCs/>
          <w:sz w:val="24"/>
          <w:szCs w:val="24"/>
        </w:rPr>
        <w:t>compromised;</w:t>
      </w:r>
      <w:proofErr w:type="gramEnd"/>
    </w:p>
    <w:p w14:paraId="29621B85" w14:textId="77777777" w:rsidR="00DD1413" w:rsidRPr="008679D5" w:rsidRDefault="00DD1413" w:rsidP="00DD1413">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a Commonwealth agency has referred the </w:t>
      </w:r>
      <w:proofErr w:type="gramStart"/>
      <w:r w:rsidRPr="008679D5">
        <w:rPr>
          <w:rFonts w:ascii="Times New Roman" w:hAnsi="Times New Roman" w:cs="Times New Roman"/>
          <w:iCs/>
          <w:sz w:val="24"/>
          <w:szCs w:val="24"/>
        </w:rPr>
        <w:t>person;</w:t>
      </w:r>
      <w:proofErr w:type="gramEnd"/>
    </w:p>
    <w:p w14:paraId="33C67E21" w14:textId="77777777" w:rsidR="00DD1413" w:rsidRPr="008679D5" w:rsidRDefault="00DD1413" w:rsidP="00DD1413">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the incident involves compromise of a Commonwealth system; and</w:t>
      </w:r>
    </w:p>
    <w:p w14:paraId="60E19665" w14:textId="77777777" w:rsidR="00DD1413" w:rsidRPr="008679D5" w:rsidRDefault="00DD1413" w:rsidP="00DD1413">
      <w:pPr>
        <w:numPr>
          <w:ilvl w:val="0"/>
          <w:numId w:val="26"/>
        </w:numPr>
        <w:ind w:right="-46"/>
        <w:rPr>
          <w:rFonts w:ascii="Times New Roman" w:hAnsi="Times New Roman" w:cs="Times New Roman"/>
          <w:iCs/>
          <w:sz w:val="24"/>
          <w:szCs w:val="24"/>
        </w:rPr>
      </w:pPr>
      <w:r w:rsidRPr="008679D5">
        <w:rPr>
          <w:rFonts w:ascii="Times New Roman" w:hAnsi="Times New Roman" w:cs="Times New Roman"/>
          <w:iCs/>
          <w:sz w:val="24"/>
          <w:szCs w:val="24"/>
        </w:rPr>
        <w:t>identity compromise has resulted in fraud against a Commonwealth agency.</w:t>
      </w:r>
    </w:p>
    <w:p w14:paraId="49539BCC" w14:textId="77777777" w:rsidR="00DD1413" w:rsidRPr="008679D5" w:rsidRDefault="00DD1413" w:rsidP="00DD1413">
      <w:pPr>
        <w:ind w:right="-46"/>
        <w:rPr>
          <w:rFonts w:ascii="Times New Roman" w:hAnsi="Times New Roman" w:cs="Times New Roman"/>
          <w:iCs/>
          <w:sz w:val="24"/>
          <w:szCs w:val="24"/>
        </w:rPr>
      </w:pPr>
    </w:p>
    <w:p w14:paraId="76F4FAAF" w14:textId="1D26630A" w:rsidR="00F7749D" w:rsidRPr="008679D5" w:rsidRDefault="00F7749D"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The program does not limit the proposed services to individuals and business who have had their identities stolen or misused online.</w:t>
      </w:r>
    </w:p>
    <w:p w14:paraId="0724C509" w14:textId="77777777" w:rsidR="00F7749D" w:rsidRPr="008679D5" w:rsidRDefault="00F7749D" w:rsidP="00DD1413">
      <w:pPr>
        <w:ind w:right="-46"/>
        <w:rPr>
          <w:rFonts w:ascii="Times New Roman" w:hAnsi="Times New Roman" w:cs="Times New Roman"/>
          <w:iCs/>
          <w:sz w:val="24"/>
          <w:szCs w:val="24"/>
        </w:rPr>
      </w:pPr>
    </w:p>
    <w:p w14:paraId="73BF15B1" w14:textId="3B95896D" w:rsidR="00C36B0F" w:rsidRPr="008679D5" w:rsidRDefault="007B428E" w:rsidP="00DD1413">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The department will procure services to deliver the program in accordance with applicable legislative requirements under the PGPA Act, the </w:t>
      </w:r>
      <w:r w:rsidRPr="008679D5">
        <w:rPr>
          <w:rFonts w:ascii="Times New Roman" w:hAnsi="Times New Roman" w:cs="Times New Roman"/>
          <w:i/>
          <w:sz w:val="24"/>
          <w:szCs w:val="24"/>
        </w:rPr>
        <w:t>Commonwealth Procurement Rules</w:t>
      </w:r>
      <w:r w:rsidRPr="008679D5">
        <w:rPr>
          <w:rFonts w:ascii="Times New Roman" w:hAnsi="Times New Roman" w:cs="Times New Roman"/>
          <w:iCs/>
          <w:sz w:val="24"/>
          <w:szCs w:val="24"/>
        </w:rPr>
        <w:t xml:space="preserve"> (CPRs) and the department’s Accountable Authority Instructions. The procurement method for services for years beyond the current contract is a competitive approach to the open market. The successful respondent will be determined in accordance with </w:t>
      </w:r>
      <w:r w:rsidR="000D4938" w:rsidRPr="008679D5">
        <w:rPr>
          <w:rFonts w:ascii="Times New Roman" w:hAnsi="Times New Roman" w:cs="Times New Roman"/>
          <w:iCs/>
          <w:sz w:val="24"/>
          <w:szCs w:val="24"/>
        </w:rPr>
        <w:t>the CPRs</w:t>
      </w:r>
      <w:r w:rsidRPr="008679D5">
        <w:rPr>
          <w:rFonts w:ascii="Times New Roman" w:hAnsi="Times New Roman" w:cs="Times New Roman"/>
          <w:iCs/>
          <w:sz w:val="24"/>
          <w:szCs w:val="24"/>
        </w:rPr>
        <w:t xml:space="preserve"> by an evaluation team of subject matter and technical experts, as appropriate.</w:t>
      </w:r>
    </w:p>
    <w:p w14:paraId="7BF5159A" w14:textId="77777777" w:rsidR="007B428E" w:rsidRPr="008679D5" w:rsidRDefault="007B428E" w:rsidP="00DD1413">
      <w:pPr>
        <w:ind w:right="-46"/>
        <w:rPr>
          <w:rFonts w:ascii="Times New Roman" w:hAnsi="Times New Roman" w:cs="Times New Roman"/>
          <w:iCs/>
          <w:sz w:val="24"/>
          <w:szCs w:val="24"/>
        </w:rPr>
      </w:pPr>
    </w:p>
    <w:p w14:paraId="20B61A6C" w14:textId="77777777" w:rsidR="00575DD7" w:rsidRPr="008679D5" w:rsidRDefault="00575DD7" w:rsidP="00575DD7">
      <w:pPr>
        <w:ind w:right="-46"/>
        <w:rPr>
          <w:rFonts w:ascii="Times New Roman" w:hAnsi="Times New Roman" w:cs="Times New Roman"/>
          <w:iCs/>
          <w:sz w:val="24"/>
          <w:szCs w:val="24"/>
        </w:rPr>
      </w:pPr>
      <w:r w:rsidRPr="008679D5">
        <w:rPr>
          <w:rFonts w:ascii="Times New Roman" w:hAnsi="Times New Roman" w:cs="Times New Roman"/>
          <w:iCs/>
          <w:sz w:val="24"/>
          <w:szCs w:val="24"/>
        </w:rPr>
        <w:t>A contract variation to the existing contract with IDCARE will be required to provide the additional funding to ensure continuity of service provision until 30 June 2024.</w:t>
      </w:r>
    </w:p>
    <w:p w14:paraId="05207575" w14:textId="77777777" w:rsidR="00575DD7" w:rsidRPr="008679D5" w:rsidRDefault="00575DD7" w:rsidP="00575DD7">
      <w:pPr>
        <w:ind w:right="-46"/>
        <w:rPr>
          <w:rFonts w:ascii="Times New Roman" w:hAnsi="Times New Roman" w:cs="Times New Roman"/>
          <w:iCs/>
          <w:sz w:val="24"/>
          <w:szCs w:val="24"/>
        </w:rPr>
      </w:pPr>
    </w:p>
    <w:p w14:paraId="26748EAE" w14:textId="5043CBF3" w:rsidR="005911EB" w:rsidRPr="008679D5" w:rsidRDefault="00575DD7" w:rsidP="00575DD7">
      <w:pPr>
        <w:ind w:right="-46"/>
        <w:rPr>
          <w:rFonts w:ascii="Times New Roman" w:hAnsi="Times New Roman" w:cs="Times New Roman"/>
          <w:iCs/>
          <w:sz w:val="24"/>
          <w:szCs w:val="24"/>
        </w:rPr>
      </w:pPr>
      <w:r w:rsidRPr="008679D5">
        <w:rPr>
          <w:rFonts w:ascii="Times New Roman" w:hAnsi="Times New Roman" w:cs="Times New Roman"/>
          <w:iCs/>
          <w:sz w:val="24"/>
          <w:szCs w:val="24"/>
        </w:rPr>
        <w:t>Final spending decisions will be made by the Secretary of the department or an appropriate delegate depending on the value of the procurement. For contracts less than $10</w:t>
      </w:r>
      <w:r w:rsidR="005911EB" w:rsidRPr="008679D5">
        <w:rPr>
          <w:rFonts w:ascii="Times New Roman" w:hAnsi="Times New Roman" w:cs="Times New Roman"/>
          <w:iCs/>
          <w:sz w:val="24"/>
          <w:szCs w:val="24"/>
        </w:rPr>
        <w:t>.0</w:t>
      </w:r>
      <w:r w:rsidRPr="008679D5">
        <w:rPr>
          <w:rFonts w:ascii="Times New Roman" w:hAnsi="Times New Roman" w:cs="Times New Roman"/>
          <w:iCs/>
          <w:sz w:val="24"/>
          <w:szCs w:val="24"/>
        </w:rPr>
        <w:t xml:space="preserve"> million, the relevant delegate is the Deputy Secretary of the National Security and Criminal Justice Group (SES Band 3).</w:t>
      </w:r>
    </w:p>
    <w:p w14:paraId="1164BD47" w14:textId="77777777" w:rsidR="003C78BF" w:rsidRPr="008679D5" w:rsidRDefault="003C78BF" w:rsidP="003C78BF">
      <w:pPr>
        <w:ind w:right="-46"/>
        <w:rPr>
          <w:rFonts w:ascii="Times New Roman" w:hAnsi="Times New Roman" w:cs="Times New Roman"/>
          <w:iCs/>
          <w:sz w:val="24"/>
          <w:szCs w:val="24"/>
        </w:rPr>
      </w:pPr>
    </w:p>
    <w:p w14:paraId="409ACD96" w14:textId="77777777" w:rsidR="003C78BF" w:rsidRPr="008679D5" w:rsidRDefault="003C78BF" w:rsidP="003C78BF">
      <w:pPr>
        <w:ind w:right="-46"/>
        <w:rPr>
          <w:rFonts w:ascii="Times New Roman" w:hAnsi="Times New Roman" w:cs="Times New Roman"/>
          <w:iCs/>
          <w:sz w:val="24"/>
          <w:szCs w:val="24"/>
        </w:rPr>
      </w:pPr>
      <w:r w:rsidRPr="008679D5">
        <w:rPr>
          <w:rFonts w:ascii="Times New Roman" w:hAnsi="Times New Roman" w:cs="Times New Roman"/>
          <w:iCs/>
          <w:sz w:val="24"/>
          <w:szCs w:val="24"/>
        </w:rPr>
        <w:t>Contractual obligations will require the service provider to participate in audit and compliance activities to ensure that services:</w:t>
      </w:r>
    </w:p>
    <w:p w14:paraId="0DCDBFB3" w14:textId="503E0B81" w:rsidR="003C78BF" w:rsidRPr="008679D5" w:rsidRDefault="003C78BF" w:rsidP="001322D4">
      <w:pPr>
        <w:pStyle w:val="ListParagraph"/>
        <w:numPr>
          <w:ilvl w:val="0"/>
          <w:numId w:val="31"/>
        </w:numPr>
        <w:spacing w:after="0" w:line="240" w:lineRule="auto"/>
        <w:ind w:left="714" w:right="-45" w:hanging="357"/>
        <w:rPr>
          <w:rFonts w:ascii="Times New Roman" w:hAnsi="Times New Roman"/>
          <w:iCs/>
          <w:sz w:val="24"/>
          <w:szCs w:val="24"/>
        </w:rPr>
      </w:pPr>
      <w:r w:rsidRPr="008679D5">
        <w:rPr>
          <w:rFonts w:ascii="Times New Roman" w:hAnsi="Times New Roman"/>
          <w:iCs/>
          <w:sz w:val="24"/>
          <w:szCs w:val="24"/>
        </w:rPr>
        <w:t xml:space="preserve">are delivered to contractual quality </w:t>
      </w:r>
      <w:proofErr w:type="gramStart"/>
      <w:r w:rsidRPr="008679D5">
        <w:rPr>
          <w:rFonts w:ascii="Times New Roman" w:hAnsi="Times New Roman"/>
          <w:iCs/>
          <w:sz w:val="24"/>
          <w:szCs w:val="24"/>
        </w:rPr>
        <w:t>requirements</w:t>
      </w:r>
      <w:r w:rsidR="000014A2" w:rsidRPr="008679D5">
        <w:rPr>
          <w:rFonts w:ascii="Times New Roman" w:hAnsi="Times New Roman"/>
          <w:iCs/>
          <w:sz w:val="24"/>
          <w:szCs w:val="24"/>
        </w:rPr>
        <w:t>;</w:t>
      </w:r>
      <w:proofErr w:type="gramEnd"/>
    </w:p>
    <w:p w14:paraId="293FDF17" w14:textId="68A9AEFD" w:rsidR="003C78BF" w:rsidRPr="008679D5" w:rsidRDefault="003C78BF" w:rsidP="001322D4">
      <w:pPr>
        <w:pStyle w:val="ListParagraph"/>
        <w:numPr>
          <w:ilvl w:val="0"/>
          <w:numId w:val="31"/>
        </w:numPr>
        <w:spacing w:after="0" w:line="240" w:lineRule="auto"/>
        <w:ind w:left="714" w:right="-45" w:hanging="357"/>
        <w:rPr>
          <w:rFonts w:ascii="Times New Roman" w:hAnsi="Times New Roman"/>
          <w:iCs/>
          <w:sz w:val="24"/>
          <w:szCs w:val="24"/>
        </w:rPr>
      </w:pPr>
      <w:r w:rsidRPr="008679D5">
        <w:rPr>
          <w:rFonts w:ascii="Times New Roman" w:hAnsi="Times New Roman"/>
          <w:iCs/>
          <w:sz w:val="24"/>
          <w:szCs w:val="24"/>
        </w:rPr>
        <w:t>represent value for money</w:t>
      </w:r>
      <w:r w:rsidR="00B705D5">
        <w:rPr>
          <w:rFonts w:ascii="Times New Roman" w:hAnsi="Times New Roman"/>
          <w:iCs/>
          <w:sz w:val="24"/>
          <w:szCs w:val="24"/>
        </w:rPr>
        <w:t>;</w:t>
      </w:r>
      <w:r w:rsidRPr="008679D5">
        <w:rPr>
          <w:rFonts w:ascii="Times New Roman" w:hAnsi="Times New Roman"/>
          <w:iCs/>
          <w:sz w:val="24"/>
          <w:szCs w:val="24"/>
        </w:rPr>
        <w:t xml:space="preserve"> and</w:t>
      </w:r>
    </w:p>
    <w:p w14:paraId="125E3D84" w14:textId="77777777" w:rsidR="003C78BF" w:rsidRPr="008679D5" w:rsidRDefault="003C78BF" w:rsidP="001322D4">
      <w:pPr>
        <w:pStyle w:val="ListParagraph"/>
        <w:numPr>
          <w:ilvl w:val="0"/>
          <w:numId w:val="31"/>
        </w:numPr>
        <w:spacing w:after="0" w:line="240" w:lineRule="auto"/>
        <w:ind w:left="714" w:right="-45" w:hanging="357"/>
        <w:rPr>
          <w:rFonts w:ascii="Times New Roman" w:hAnsi="Times New Roman"/>
          <w:iCs/>
          <w:sz w:val="24"/>
          <w:szCs w:val="24"/>
        </w:rPr>
      </w:pPr>
      <w:r w:rsidRPr="008679D5">
        <w:rPr>
          <w:rFonts w:ascii="Times New Roman" w:hAnsi="Times New Roman"/>
          <w:iCs/>
          <w:sz w:val="24"/>
          <w:szCs w:val="24"/>
        </w:rPr>
        <w:t>provide value to Australian victims.</w:t>
      </w:r>
    </w:p>
    <w:p w14:paraId="7E8236BB" w14:textId="77777777" w:rsidR="00064EEE" w:rsidRPr="008679D5" w:rsidRDefault="00064EEE" w:rsidP="00FF3E76">
      <w:pPr>
        <w:ind w:right="-45"/>
        <w:rPr>
          <w:rFonts w:ascii="Times New Roman" w:hAnsi="Times New Roman"/>
          <w:iCs/>
          <w:sz w:val="24"/>
          <w:szCs w:val="24"/>
        </w:rPr>
      </w:pPr>
    </w:p>
    <w:p w14:paraId="271B7621" w14:textId="04C97B75" w:rsidR="00E01D72" w:rsidRPr="008679D5" w:rsidRDefault="00E01D72" w:rsidP="00FF3E76">
      <w:pPr>
        <w:ind w:right="-45"/>
        <w:rPr>
          <w:rFonts w:ascii="Times New Roman" w:hAnsi="Times New Roman"/>
          <w:iCs/>
          <w:sz w:val="24"/>
          <w:szCs w:val="24"/>
        </w:rPr>
      </w:pPr>
      <w:r w:rsidRPr="008679D5">
        <w:rPr>
          <w:rFonts w:ascii="Times New Roman" w:hAnsi="Times New Roman"/>
          <w:iCs/>
          <w:sz w:val="24"/>
          <w:szCs w:val="24"/>
        </w:rPr>
        <w:t xml:space="preserve">Procurement decisions will be made in accordance with the PGPA Act and the CPRs. The department will provide an opportunity for suppliers and tenderers to make complaints if they wish, and to receive feedback. These complaints and inquiries can be made at any time during the procurement </w:t>
      </w:r>
      <w:proofErr w:type="gramStart"/>
      <w:r w:rsidRPr="008679D5">
        <w:rPr>
          <w:rFonts w:ascii="Times New Roman" w:hAnsi="Times New Roman"/>
          <w:iCs/>
          <w:sz w:val="24"/>
          <w:szCs w:val="24"/>
        </w:rPr>
        <w:t>process, and</w:t>
      </w:r>
      <w:proofErr w:type="gramEnd"/>
      <w:r w:rsidRPr="008679D5">
        <w:rPr>
          <w:rFonts w:ascii="Times New Roman" w:hAnsi="Times New Roman"/>
          <w:iCs/>
          <w:sz w:val="24"/>
          <w:szCs w:val="24"/>
        </w:rPr>
        <w:t xml:space="preserve"> will be handled in accordance with probity requirements. Information about the tender and the resultant contracts will be made available on </w:t>
      </w:r>
      <w:proofErr w:type="spellStart"/>
      <w:r w:rsidRPr="008679D5">
        <w:rPr>
          <w:rFonts w:ascii="Times New Roman" w:hAnsi="Times New Roman"/>
          <w:iCs/>
          <w:sz w:val="24"/>
          <w:szCs w:val="24"/>
        </w:rPr>
        <w:t>AusTender</w:t>
      </w:r>
      <w:proofErr w:type="spellEnd"/>
      <w:r w:rsidRPr="008679D5">
        <w:rPr>
          <w:rFonts w:ascii="Times New Roman" w:hAnsi="Times New Roman"/>
          <w:iCs/>
          <w:sz w:val="24"/>
          <w:szCs w:val="24"/>
        </w:rPr>
        <w:t xml:space="preserve"> (</w:t>
      </w:r>
      <w:r w:rsidRPr="008679D5">
        <w:rPr>
          <w:rFonts w:ascii="Times New Roman" w:hAnsi="Times New Roman"/>
          <w:iCs/>
          <w:sz w:val="24"/>
          <w:szCs w:val="24"/>
          <w:u w:val="single"/>
        </w:rPr>
        <w:t>www.tenders.gov.au</w:t>
      </w:r>
      <w:r w:rsidRPr="008679D5">
        <w:rPr>
          <w:rFonts w:ascii="Times New Roman" w:hAnsi="Times New Roman"/>
          <w:iCs/>
          <w:sz w:val="24"/>
          <w:szCs w:val="24"/>
        </w:rPr>
        <w:t>) once the contracts are signed. Procurement decisions will be based on value for money, including capability and capacity to deliver, price, and risk considerations.</w:t>
      </w:r>
    </w:p>
    <w:p w14:paraId="4BF218BD" w14:textId="77777777" w:rsidR="00E01D72" w:rsidRPr="008679D5" w:rsidRDefault="00E01D72" w:rsidP="00FF3E76">
      <w:pPr>
        <w:ind w:right="-45"/>
        <w:rPr>
          <w:rFonts w:ascii="Times New Roman" w:hAnsi="Times New Roman"/>
          <w:iCs/>
          <w:sz w:val="24"/>
          <w:szCs w:val="24"/>
        </w:rPr>
      </w:pPr>
    </w:p>
    <w:p w14:paraId="3B42303D" w14:textId="6C6D4885" w:rsidR="00FF3E76" w:rsidRPr="008679D5" w:rsidRDefault="00FF3E76" w:rsidP="00FF3E76">
      <w:pPr>
        <w:ind w:right="-45"/>
        <w:rPr>
          <w:rFonts w:ascii="Times New Roman" w:hAnsi="Times New Roman"/>
          <w:iCs/>
          <w:sz w:val="24"/>
          <w:szCs w:val="24"/>
        </w:rPr>
      </w:pPr>
      <w:r w:rsidRPr="008679D5">
        <w:rPr>
          <w:rFonts w:ascii="Times New Roman" w:hAnsi="Times New Roman"/>
          <w:iCs/>
          <w:sz w:val="24"/>
          <w:szCs w:val="24"/>
        </w:rPr>
        <w:t>The department wil</w:t>
      </w:r>
      <w:r w:rsidR="00A12592" w:rsidRPr="008679D5">
        <w:rPr>
          <w:rFonts w:ascii="Times New Roman" w:hAnsi="Times New Roman"/>
          <w:iCs/>
          <w:sz w:val="24"/>
          <w:szCs w:val="24"/>
        </w:rPr>
        <w:t>l</w:t>
      </w:r>
      <w:r w:rsidR="00064EEE" w:rsidRPr="008679D5">
        <w:rPr>
          <w:rFonts w:ascii="Times New Roman" w:hAnsi="Times New Roman"/>
          <w:iCs/>
          <w:sz w:val="24"/>
          <w:szCs w:val="24"/>
        </w:rPr>
        <w:t xml:space="preserve"> </w:t>
      </w:r>
      <w:r w:rsidR="00A12592" w:rsidRPr="008679D5">
        <w:rPr>
          <w:rFonts w:ascii="Times New Roman" w:hAnsi="Times New Roman"/>
          <w:iCs/>
          <w:sz w:val="24"/>
          <w:szCs w:val="24"/>
        </w:rPr>
        <w:t>also</w:t>
      </w:r>
      <w:r w:rsidRPr="008679D5">
        <w:rPr>
          <w:rFonts w:ascii="Times New Roman" w:hAnsi="Times New Roman"/>
          <w:iCs/>
          <w:sz w:val="24"/>
          <w:szCs w:val="24"/>
        </w:rPr>
        <w:t xml:space="preserve">: </w:t>
      </w:r>
    </w:p>
    <w:p w14:paraId="75415F29" w14:textId="2ABE57E2" w:rsidR="00FF3E76" w:rsidRPr="008679D5" w:rsidRDefault="00FF3E76" w:rsidP="00FF3E76">
      <w:pPr>
        <w:numPr>
          <w:ilvl w:val="0"/>
          <w:numId w:val="32"/>
        </w:numPr>
        <w:ind w:right="-45"/>
        <w:rPr>
          <w:rFonts w:ascii="Times New Roman" w:hAnsi="Times New Roman"/>
          <w:iCs/>
          <w:sz w:val="24"/>
          <w:szCs w:val="24"/>
        </w:rPr>
      </w:pPr>
      <w:r w:rsidRPr="008679D5">
        <w:rPr>
          <w:rFonts w:ascii="Times New Roman" w:hAnsi="Times New Roman"/>
          <w:iCs/>
          <w:sz w:val="24"/>
          <w:szCs w:val="24"/>
        </w:rPr>
        <w:t xml:space="preserve">manage all contracts for the above </w:t>
      </w:r>
      <w:proofErr w:type="gramStart"/>
      <w:r w:rsidRPr="008679D5">
        <w:rPr>
          <w:rFonts w:ascii="Times New Roman" w:hAnsi="Times New Roman"/>
          <w:iCs/>
          <w:sz w:val="24"/>
          <w:szCs w:val="24"/>
        </w:rPr>
        <w:t>services</w:t>
      </w:r>
      <w:r w:rsidR="00524318" w:rsidRPr="008679D5">
        <w:rPr>
          <w:rFonts w:ascii="Times New Roman" w:hAnsi="Times New Roman"/>
          <w:iCs/>
          <w:sz w:val="24"/>
          <w:szCs w:val="24"/>
        </w:rPr>
        <w:t>;</w:t>
      </w:r>
      <w:proofErr w:type="gramEnd"/>
    </w:p>
    <w:p w14:paraId="67ECA147" w14:textId="03172210" w:rsidR="00FF3E76" w:rsidRPr="008679D5" w:rsidRDefault="00FF3E76" w:rsidP="00FF3E76">
      <w:pPr>
        <w:numPr>
          <w:ilvl w:val="0"/>
          <w:numId w:val="32"/>
        </w:numPr>
        <w:ind w:right="-45"/>
        <w:rPr>
          <w:rFonts w:ascii="Times New Roman" w:hAnsi="Times New Roman"/>
          <w:iCs/>
          <w:sz w:val="24"/>
          <w:szCs w:val="24"/>
        </w:rPr>
      </w:pPr>
      <w:r w:rsidRPr="008679D5">
        <w:rPr>
          <w:rFonts w:ascii="Times New Roman" w:hAnsi="Times New Roman"/>
          <w:iCs/>
          <w:sz w:val="24"/>
          <w:szCs w:val="24"/>
        </w:rPr>
        <w:t xml:space="preserve">facilitate dissemination of reporting to relevant Government </w:t>
      </w:r>
      <w:proofErr w:type="gramStart"/>
      <w:r w:rsidRPr="008679D5">
        <w:rPr>
          <w:rFonts w:ascii="Times New Roman" w:hAnsi="Times New Roman"/>
          <w:iCs/>
          <w:sz w:val="24"/>
          <w:szCs w:val="24"/>
        </w:rPr>
        <w:t>agencies</w:t>
      </w:r>
      <w:r w:rsidR="00524318" w:rsidRPr="008679D5">
        <w:rPr>
          <w:rFonts w:ascii="Times New Roman" w:hAnsi="Times New Roman"/>
          <w:iCs/>
          <w:sz w:val="24"/>
          <w:szCs w:val="24"/>
        </w:rPr>
        <w:t>;</w:t>
      </w:r>
      <w:proofErr w:type="gramEnd"/>
    </w:p>
    <w:p w14:paraId="7BF40485" w14:textId="15B006BE" w:rsidR="00FF3E76" w:rsidRPr="008679D5" w:rsidRDefault="00FF3E76" w:rsidP="00FF3E76">
      <w:pPr>
        <w:numPr>
          <w:ilvl w:val="0"/>
          <w:numId w:val="32"/>
        </w:numPr>
        <w:ind w:right="-45"/>
        <w:rPr>
          <w:rFonts w:ascii="Times New Roman" w:hAnsi="Times New Roman"/>
          <w:iCs/>
          <w:sz w:val="24"/>
          <w:szCs w:val="24"/>
        </w:rPr>
      </w:pPr>
      <w:r w:rsidRPr="008679D5">
        <w:rPr>
          <w:rFonts w:ascii="Times New Roman" w:hAnsi="Times New Roman"/>
          <w:iCs/>
          <w:sz w:val="24"/>
          <w:szCs w:val="24"/>
        </w:rPr>
        <w:t>administer Program delivery, quality, compliance, and audit activities</w:t>
      </w:r>
      <w:r w:rsidR="00524318" w:rsidRPr="008679D5">
        <w:rPr>
          <w:rFonts w:ascii="Times New Roman" w:hAnsi="Times New Roman"/>
          <w:iCs/>
          <w:sz w:val="24"/>
          <w:szCs w:val="24"/>
        </w:rPr>
        <w:t>;</w:t>
      </w:r>
      <w:r w:rsidRPr="008679D5">
        <w:rPr>
          <w:rFonts w:ascii="Times New Roman" w:hAnsi="Times New Roman"/>
          <w:iCs/>
          <w:sz w:val="24"/>
          <w:szCs w:val="24"/>
        </w:rPr>
        <w:t xml:space="preserve"> and</w:t>
      </w:r>
    </w:p>
    <w:p w14:paraId="5B5E5973" w14:textId="1CFF5B1A" w:rsidR="00FF3E76" w:rsidRPr="008679D5" w:rsidRDefault="00FF3E76" w:rsidP="00FF3E76">
      <w:pPr>
        <w:numPr>
          <w:ilvl w:val="0"/>
          <w:numId w:val="32"/>
        </w:numPr>
        <w:ind w:right="-45"/>
        <w:rPr>
          <w:rFonts w:ascii="Times New Roman" w:hAnsi="Times New Roman"/>
          <w:iCs/>
          <w:sz w:val="24"/>
          <w:szCs w:val="24"/>
        </w:rPr>
      </w:pPr>
      <w:r w:rsidRPr="008679D5">
        <w:rPr>
          <w:rFonts w:ascii="Times New Roman" w:hAnsi="Times New Roman"/>
          <w:iCs/>
          <w:sz w:val="24"/>
          <w:szCs w:val="24"/>
        </w:rPr>
        <w:t xml:space="preserve">report on performance of the </w:t>
      </w:r>
      <w:r w:rsidR="00524318" w:rsidRPr="008679D5">
        <w:rPr>
          <w:rFonts w:ascii="Times New Roman" w:hAnsi="Times New Roman"/>
          <w:iCs/>
          <w:sz w:val="24"/>
          <w:szCs w:val="24"/>
        </w:rPr>
        <w:t>p</w:t>
      </w:r>
      <w:r w:rsidRPr="008679D5">
        <w:rPr>
          <w:rFonts w:ascii="Times New Roman" w:hAnsi="Times New Roman"/>
          <w:iCs/>
          <w:sz w:val="24"/>
          <w:szCs w:val="24"/>
        </w:rPr>
        <w:t>rogram.</w:t>
      </w:r>
    </w:p>
    <w:p w14:paraId="4D9A89C9" w14:textId="77777777" w:rsidR="00FF3E76" w:rsidRPr="008679D5" w:rsidRDefault="00FF3E76" w:rsidP="00FF3E76">
      <w:pPr>
        <w:ind w:right="-45"/>
        <w:rPr>
          <w:rFonts w:ascii="Times New Roman" w:hAnsi="Times New Roman"/>
          <w:iCs/>
          <w:sz w:val="24"/>
          <w:szCs w:val="24"/>
        </w:rPr>
      </w:pPr>
    </w:p>
    <w:p w14:paraId="4B5001E6" w14:textId="078C620B" w:rsidR="001B6AA3" w:rsidRPr="008679D5" w:rsidRDefault="00BC4C17" w:rsidP="001B6AA3">
      <w:pPr>
        <w:ind w:right="-46"/>
        <w:rPr>
          <w:rFonts w:ascii="Times New Roman" w:hAnsi="Times New Roman" w:cs="Times New Roman"/>
          <w:iCs/>
          <w:sz w:val="24"/>
          <w:szCs w:val="24"/>
        </w:rPr>
      </w:pPr>
      <w:r w:rsidRPr="008679D5">
        <w:rPr>
          <w:rFonts w:ascii="Times New Roman" w:hAnsi="Times New Roman"/>
          <w:iCs/>
          <w:sz w:val="24"/>
          <w:szCs w:val="24"/>
        </w:rPr>
        <w:lastRenderedPageBreak/>
        <w:t xml:space="preserve">Procurement decisions made in connection with the program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AF3692" w:rsidRPr="008679D5">
        <w:rPr>
          <w:rFonts w:ascii="Times New Roman" w:hAnsi="Times New Roman"/>
          <w:iCs/>
          <w:sz w:val="24"/>
          <w:szCs w:val="24"/>
        </w:rPr>
        <w:t>ARC</w:t>
      </w:r>
      <w:r w:rsidRPr="008679D5">
        <w:rPr>
          <w:rFonts w:ascii="Times New Roman" w:hAnsi="Times New Roman"/>
          <w:iCs/>
          <w:sz w:val="24"/>
          <w:szCs w:val="24"/>
        </w:rPr>
        <w:t xml:space="preserve"> has recognised that it is justifiable to exclude merits review in relation to decisions of this nature (see paragraphs 4.11 to 4.19 of</w:t>
      </w:r>
      <w:r w:rsidR="00AF3692" w:rsidRPr="008679D5">
        <w:rPr>
          <w:rFonts w:ascii="Times New Roman" w:hAnsi="Times New Roman"/>
          <w:iCs/>
          <w:sz w:val="24"/>
          <w:szCs w:val="24"/>
        </w:rPr>
        <w:t xml:space="preserve"> the ARC guide).</w:t>
      </w:r>
    </w:p>
    <w:p w14:paraId="754FEE4C" w14:textId="77777777" w:rsidR="001B6AA3" w:rsidRPr="008679D5" w:rsidRDefault="001B6AA3" w:rsidP="001B6AA3">
      <w:pPr>
        <w:ind w:right="-46"/>
        <w:rPr>
          <w:rFonts w:ascii="Times New Roman" w:hAnsi="Times New Roman" w:cs="Times New Roman"/>
          <w:iCs/>
          <w:sz w:val="24"/>
          <w:szCs w:val="24"/>
        </w:rPr>
      </w:pPr>
    </w:p>
    <w:p w14:paraId="1675CD74" w14:textId="50AB0091" w:rsidR="001B6AA3" w:rsidRPr="008679D5" w:rsidRDefault="001B6AA3" w:rsidP="001B6AA3">
      <w:pPr>
        <w:ind w:right="-46"/>
        <w:rPr>
          <w:rFonts w:ascii="Times New Roman" w:hAnsi="Times New Roman" w:cs="Times New Roman"/>
          <w:iCs/>
          <w:sz w:val="24"/>
          <w:szCs w:val="24"/>
        </w:rPr>
      </w:pPr>
      <w:r w:rsidRPr="008679D5">
        <w:rPr>
          <w:rFonts w:ascii="Times New Roman" w:hAnsi="Times New Roman" w:cs="Times New Roman"/>
          <w:iCs/>
          <w:sz w:val="24"/>
          <w:szCs w:val="24"/>
        </w:rPr>
        <w:t xml:space="preserve">The remaking of a procurement decision after entry into a contractual arrangement with a successful provider is legally complex, impractical, and could result in delays to providing services to platform users. The </w:t>
      </w:r>
      <w:r w:rsidRPr="008679D5">
        <w:rPr>
          <w:rFonts w:ascii="Times New Roman" w:hAnsi="Times New Roman" w:cs="Times New Roman"/>
          <w:i/>
          <w:iCs/>
          <w:sz w:val="24"/>
          <w:szCs w:val="24"/>
        </w:rPr>
        <w:t>Government Procurement (Judicial Review) Act 2018</w:t>
      </w:r>
      <w:r w:rsidRPr="008679D5">
        <w:rPr>
          <w:rFonts w:ascii="Times New Roman" w:hAnsi="Times New Roman" w:cs="Times New Roman"/>
          <w:iCs/>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 </w:t>
      </w:r>
    </w:p>
    <w:p w14:paraId="7420CBCE" w14:textId="5CDA2E77" w:rsidR="008E2757" w:rsidRPr="008679D5" w:rsidRDefault="008E2757" w:rsidP="00247EF4">
      <w:pPr>
        <w:ind w:right="-46"/>
        <w:rPr>
          <w:rFonts w:ascii="Times New Roman" w:hAnsi="Times New Roman" w:cs="Times New Roman"/>
          <w:iCs/>
          <w:sz w:val="24"/>
          <w:szCs w:val="24"/>
        </w:rPr>
      </w:pPr>
    </w:p>
    <w:p w14:paraId="5C3A4E67" w14:textId="6D7FE5BB" w:rsidR="00D26BC4" w:rsidRPr="008679D5" w:rsidRDefault="00D26BC4" w:rsidP="00D26BC4">
      <w:pPr>
        <w:ind w:right="-46"/>
        <w:rPr>
          <w:rFonts w:ascii="Times New Roman" w:hAnsi="Times New Roman" w:cs="Times New Roman"/>
          <w:iCs/>
          <w:sz w:val="24"/>
          <w:szCs w:val="24"/>
          <w:u w:val="single"/>
          <w:lang w:val="en-GB"/>
        </w:rPr>
      </w:pPr>
      <w:r w:rsidRPr="008679D5">
        <w:rPr>
          <w:rFonts w:ascii="Times New Roman" w:hAnsi="Times New Roman" w:cs="Times New Roman"/>
          <w:iCs/>
          <w:sz w:val="24"/>
          <w:szCs w:val="24"/>
          <w:lang w:val="en-GB"/>
        </w:rPr>
        <w:t xml:space="preserve">The </w:t>
      </w:r>
      <w:r w:rsidRPr="008679D5">
        <w:rPr>
          <w:rFonts w:ascii="Times New Roman" w:hAnsi="Times New Roman" w:cs="Times New Roman"/>
          <w:i/>
          <w:sz w:val="24"/>
          <w:szCs w:val="24"/>
          <w:lang w:val="en-GB"/>
        </w:rPr>
        <w:t>2020 Cyber Security Strategy</w:t>
      </w:r>
      <w:r w:rsidRPr="008679D5">
        <w:rPr>
          <w:rFonts w:ascii="Times New Roman" w:hAnsi="Times New Roman" w:cs="Times New Roman"/>
          <w:iCs/>
          <w:sz w:val="24"/>
          <w:szCs w:val="24"/>
          <w:lang w:val="en-GB"/>
        </w:rPr>
        <w:t xml:space="preserve"> </w:t>
      </w:r>
      <w:r w:rsidR="00F560B5" w:rsidRPr="008679D5">
        <w:rPr>
          <w:rFonts w:ascii="Times New Roman" w:hAnsi="Times New Roman" w:cs="Times New Roman"/>
          <w:iCs/>
          <w:sz w:val="24"/>
          <w:szCs w:val="24"/>
          <w:lang w:val="en-GB"/>
        </w:rPr>
        <w:t xml:space="preserve">(the Strategy) </w:t>
      </w:r>
      <w:r w:rsidRPr="008679D5">
        <w:rPr>
          <w:rFonts w:ascii="Times New Roman" w:hAnsi="Times New Roman" w:cs="Times New Roman"/>
          <w:iCs/>
          <w:sz w:val="24"/>
          <w:szCs w:val="24"/>
          <w:lang w:val="en-GB"/>
        </w:rPr>
        <w:t xml:space="preserve">was informed by extensive community consultation and expert advice from the Government’s Industry Advisory Panel. Over 200 written submissions were received in response to a public discussion paper and more than 1,400 people nationwide were engaged in face-to-face consultations, including workshops, </w:t>
      </w:r>
      <w:proofErr w:type="gramStart"/>
      <w:r w:rsidRPr="008679D5">
        <w:rPr>
          <w:rFonts w:ascii="Times New Roman" w:hAnsi="Times New Roman" w:cs="Times New Roman"/>
          <w:iCs/>
          <w:sz w:val="24"/>
          <w:szCs w:val="24"/>
          <w:lang w:val="en-GB"/>
        </w:rPr>
        <w:t>roundtables</w:t>
      </w:r>
      <w:proofErr w:type="gramEnd"/>
      <w:r w:rsidRPr="008679D5">
        <w:rPr>
          <w:rFonts w:ascii="Times New Roman" w:hAnsi="Times New Roman" w:cs="Times New Roman"/>
          <w:iCs/>
          <w:sz w:val="24"/>
          <w:szCs w:val="24"/>
          <w:lang w:val="en-GB"/>
        </w:rPr>
        <w:t xml:space="preserve"> and bilateral meetings. Further information is available </w:t>
      </w:r>
      <w:r w:rsidR="0012735F" w:rsidRPr="008679D5">
        <w:rPr>
          <w:rFonts w:ascii="Times New Roman" w:hAnsi="Times New Roman" w:cs="Times New Roman"/>
          <w:iCs/>
          <w:sz w:val="24"/>
          <w:szCs w:val="24"/>
          <w:lang w:val="en-GB"/>
        </w:rPr>
        <w:t xml:space="preserve">at </w:t>
      </w:r>
      <w:r w:rsidR="0012735F" w:rsidRPr="008679D5">
        <w:rPr>
          <w:rFonts w:ascii="Times New Roman" w:hAnsi="Times New Roman" w:cs="Times New Roman"/>
          <w:iCs/>
          <w:sz w:val="24"/>
          <w:szCs w:val="24"/>
          <w:u w:val="single"/>
          <w:lang w:val="en-GB"/>
        </w:rPr>
        <w:t>https://www.homeaffairs.gov.au/about-us/our-portfolios/cyber-security/strategy</w:t>
      </w:r>
      <w:r w:rsidR="0012735F" w:rsidRPr="008679D5">
        <w:rPr>
          <w:rFonts w:ascii="Times New Roman" w:hAnsi="Times New Roman" w:cs="Times New Roman"/>
          <w:iCs/>
          <w:sz w:val="24"/>
          <w:szCs w:val="24"/>
          <w:lang w:val="en-GB"/>
        </w:rPr>
        <w:t>.</w:t>
      </w:r>
      <w:r w:rsidR="0012735F" w:rsidRPr="008679D5">
        <w:rPr>
          <w:rFonts w:ascii="Times New Roman" w:hAnsi="Times New Roman" w:cs="Times New Roman"/>
          <w:iCs/>
          <w:sz w:val="24"/>
          <w:szCs w:val="24"/>
          <w:u w:val="single"/>
          <w:lang w:val="en-GB"/>
        </w:rPr>
        <w:t xml:space="preserve"> </w:t>
      </w:r>
    </w:p>
    <w:p w14:paraId="5B280E75" w14:textId="77777777" w:rsidR="00D26BC4" w:rsidRPr="008679D5" w:rsidRDefault="00D26BC4" w:rsidP="00D26BC4">
      <w:pPr>
        <w:ind w:right="-46"/>
        <w:rPr>
          <w:rFonts w:ascii="Times New Roman" w:hAnsi="Times New Roman" w:cs="Times New Roman"/>
          <w:iCs/>
          <w:sz w:val="24"/>
          <w:szCs w:val="24"/>
          <w:lang w:val="en-GB"/>
        </w:rPr>
      </w:pPr>
    </w:p>
    <w:p w14:paraId="2ABF89A8" w14:textId="4B41A0A7" w:rsidR="00D26BC4" w:rsidRPr="008679D5" w:rsidRDefault="00D26BC4" w:rsidP="00D26BC4">
      <w:pPr>
        <w:ind w:right="-46"/>
        <w:rPr>
          <w:rFonts w:ascii="Times New Roman" w:hAnsi="Times New Roman" w:cs="Times New Roman"/>
          <w:iCs/>
          <w:sz w:val="24"/>
          <w:szCs w:val="24"/>
          <w:lang w:val="en-GB"/>
        </w:rPr>
      </w:pPr>
      <w:r w:rsidRPr="008679D5">
        <w:rPr>
          <w:rFonts w:ascii="Times New Roman" w:hAnsi="Times New Roman" w:cs="Times New Roman"/>
          <w:iCs/>
          <w:sz w:val="24"/>
          <w:szCs w:val="24"/>
          <w:lang w:val="en-GB"/>
        </w:rPr>
        <w:t xml:space="preserve">The Minister </w:t>
      </w:r>
      <w:r w:rsidR="00781EA3" w:rsidRPr="008679D5">
        <w:rPr>
          <w:rFonts w:ascii="Times New Roman" w:hAnsi="Times New Roman" w:cs="Times New Roman"/>
          <w:iCs/>
          <w:sz w:val="24"/>
          <w:szCs w:val="24"/>
          <w:lang w:val="en-GB"/>
        </w:rPr>
        <w:t xml:space="preserve">for </w:t>
      </w:r>
      <w:r w:rsidR="00656613" w:rsidRPr="008679D5">
        <w:rPr>
          <w:rFonts w:ascii="Times New Roman" w:hAnsi="Times New Roman" w:cs="Times New Roman"/>
          <w:iCs/>
          <w:sz w:val="24"/>
          <w:szCs w:val="24"/>
          <w:lang w:val="en-GB"/>
        </w:rPr>
        <w:t xml:space="preserve">Cyber Security </w:t>
      </w:r>
      <w:r w:rsidRPr="008679D5">
        <w:rPr>
          <w:rFonts w:ascii="Times New Roman" w:hAnsi="Times New Roman" w:cs="Times New Roman"/>
          <w:iCs/>
          <w:sz w:val="24"/>
          <w:szCs w:val="24"/>
          <w:lang w:val="en-GB"/>
        </w:rPr>
        <w:t xml:space="preserve">appointed an Expert Advisory Board to advise on the development of the Strategy. The Expert Advisory Board released a discussion paper seeking public views on how </w:t>
      </w:r>
      <w:r w:rsidR="003C3955" w:rsidRPr="008679D5">
        <w:rPr>
          <w:rFonts w:ascii="Times New Roman" w:hAnsi="Times New Roman" w:cs="Times New Roman"/>
          <w:iCs/>
          <w:sz w:val="24"/>
          <w:szCs w:val="24"/>
          <w:lang w:val="en-GB"/>
        </w:rPr>
        <w:t>g</w:t>
      </w:r>
      <w:r w:rsidRPr="008679D5">
        <w:rPr>
          <w:rFonts w:ascii="Times New Roman" w:hAnsi="Times New Roman" w:cs="Times New Roman"/>
          <w:iCs/>
          <w:sz w:val="24"/>
          <w:szCs w:val="24"/>
          <w:lang w:val="en-GB"/>
        </w:rPr>
        <w:t>overnment can achieve its vision under the Strategy. The public consultation period for the discussion paper was open from 27 February 2023 to 15</w:t>
      </w:r>
      <w:r w:rsidR="00325D60" w:rsidRPr="008679D5">
        <w:rPr>
          <w:rFonts w:ascii="Times New Roman" w:hAnsi="Times New Roman" w:cs="Times New Roman"/>
          <w:iCs/>
          <w:sz w:val="24"/>
          <w:szCs w:val="24"/>
          <w:lang w:val="en-GB"/>
        </w:rPr>
        <w:t> </w:t>
      </w:r>
      <w:r w:rsidRPr="008679D5">
        <w:rPr>
          <w:rFonts w:ascii="Times New Roman" w:hAnsi="Times New Roman" w:cs="Times New Roman"/>
          <w:iCs/>
          <w:sz w:val="24"/>
          <w:szCs w:val="24"/>
          <w:lang w:val="en-GB"/>
        </w:rPr>
        <w:t>April</w:t>
      </w:r>
      <w:r w:rsidR="00325D60" w:rsidRPr="008679D5">
        <w:rPr>
          <w:rFonts w:ascii="Times New Roman" w:hAnsi="Times New Roman" w:cs="Times New Roman"/>
          <w:iCs/>
          <w:sz w:val="24"/>
          <w:szCs w:val="24"/>
          <w:lang w:val="en-GB"/>
        </w:rPr>
        <w:t> </w:t>
      </w:r>
      <w:r w:rsidRPr="008679D5">
        <w:rPr>
          <w:rFonts w:ascii="Times New Roman" w:hAnsi="Times New Roman" w:cs="Times New Roman"/>
          <w:iCs/>
          <w:sz w:val="24"/>
          <w:szCs w:val="24"/>
          <w:lang w:val="en-GB"/>
        </w:rPr>
        <w:t xml:space="preserve">2023. Home Affairs received over 330 submissions in response to the discussion paper. </w:t>
      </w:r>
    </w:p>
    <w:p w14:paraId="1110B2C6" w14:textId="77777777" w:rsidR="00D26BC4" w:rsidRPr="008679D5" w:rsidRDefault="00D26BC4" w:rsidP="00D26BC4">
      <w:pPr>
        <w:ind w:right="-46"/>
        <w:rPr>
          <w:rFonts w:ascii="Times New Roman" w:hAnsi="Times New Roman" w:cs="Times New Roman"/>
          <w:iCs/>
          <w:sz w:val="24"/>
          <w:szCs w:val="24"/>
          <w:lang w:val="en-GB"/>
        </w:rPr>
      </w:pPr>
    </w:p>
    <w:p w14:paraId="1E88D0B4" w14:textId="1A53937D" w:rsidR="001B6AA3" w:rsidRPr="008679D5" w:rsidRDefault="00D26BC4" w:rsidP="00D26BC4">
      <w:pPr>
        <w:ind w:right="-46"/>
        <w:rPr>
          <w:rFonts w:ascii="Times New Roman" w:hAnsi="Times New Roman" w:cs="Times New Roman"/>
          <w:iCs/>
          <w:sz w:val="24"/>
          <w:szCs w:val="24"/>
          <w:lang w:val="en-GB"/>
        </w:rPr>
      </w:pPr>
      <w:r w:rsidRPr="008679D5">
        <w:rPr>
          <w:rFonts w:ascii="Times New Roman" w:hAnsi="Times New Roman" w:cs="Times New Roman"/>
          <w:iCs/>
          <w:sz w:val="24"/>
          <w:szCs w:val="24"/>
          <w:lang w:val="en-GB"/>
        </w:rPr>
        <w:t xml:space="preserve">In addition to the discussion paper, Home Affairs hosted over 50 consultation events, including stakeholder roundtables, and spoke to approximately 200 businesses, community groups and individuals regarding the Strategy. </w:t>
      </w:r>
      <w:r w:rsidR="00C6778D" w:rsidRPr="008679D5">
        <w:rPr>
          <w:rFonts w:ascii="Times New Roman" w:hAnsi="Times New Roman" w:cs="Times New Roman"/>
          <w:iCs/>
          <w:sz w:val="24"/>
          <w:szCs w:val="24"/>
          <w:lang w:val="en-GB"/>
        </w:rPr>
        <w:t xml:space="preserve">Additional support, including </w:t>
      </w:r>
      <w:r w:rsidR="00963CE2" w:rsidRPr="008679D5">
        <w:rPr>
          <w:rFonts w:ascii="Times New Roman" w:hAnsi="Times New Roman" w:cs="Times New Roman"/>
          <w:iCs/>
          <w:sz w:val="24"/>
          <w:szCs w:val="24"/>
          <w:lang w:val="en-GB"/>
        </w:rPr>
        <w:t xml:space="preserve">an expansion to the program scope was a result of the consultation. </w:t>
      </w:r>
      <w:r w:rsidRPr="008679D5">
        <w:rPr>
          <w:rFonts w:ascii="Times New Roman" w:hAnsi="Times New Roman" w:cs="Times New Roman"/>
          <w:iCs/>
          <w:sz w:val="24"/>
          <w:szCs w:val="24"/>
          <w:lang w:val="en-GB"/>
        </w:rPr>
        <w:t>The Australian Government’s decision to continue these services is informed by the experience of the existing service provider (IDCARE) and the expected demand on services into the future.</w:t>
      </w:r>
    </w:p>
    <w:p w14:paraId="1FE95ED7" w14:textId="77777777" w:rsidR="00427E61" w:rsidRPr="008679D5" w:rsidRDefault="00427E61" w:rsidP="00D26BC4">
      <w:pPr>
        <w:ind w:right="-46"/>
        <w:rPr>
          <w:rFonts w:ascii="Times New Roman" w:hAnsi="Times New Roman" w:cs="Times New Roman"/>
          <w:iCs/>
          <w:sz w:val="24"/>
          <w:szCs w:val="24"/>
        </w:rPr>
      </w:pPr>
    </w:p>
    <w:p w14:paraId="39B1100E" w14:textId="1D60ACE7" w:rsidR="008F5632" w:rsidRPr="008679D5" w:rsidRDefault="008F5632" w:rsidP="008F5632">
      <w:pPr>
        <w:rPr>
          <w:rFonts w:ascii="Times New Roman" w:hAnsi="Times New Roman" w:cs="Times New Roman"/>
          <w:bCs/>
          <w:iCs/>
          <w:color w:val="000000" w:themeColor="text1"/>
          <w:sz w:val="24"/>
          <w:szCs w:val="24"/>
        </w:rPr>
      </w:pPr>
      <w:r w:rsidRPr="008679D5">
        <w:rPr>
          <w:rFonts w:ascii="Times New Roman" w:hAnsi="Times New Roman" w:cs="Times New Roman"/>
          <w:bCs/>
          <w:iCs/>
          <w:color w:val="000000" w:themeColor="text1"/>
          <w:sz w:val="24"/>
          <w:szCs w:val="24"/>
        </w:rPr>
        <w:t xml:space="preserve">Funding </w:t>
      </w:r>
      <w:r w:rsidRPr="008679D5">
        <w:rPr>
          <w:rFonts w:ascii="Times New Roman" w:hAnsi="Times New Roman" w:cs="Times New Roman"/>
          <w:bCs/>
          <w:iCs/>
          <w:color w:val="000000" w:themeColor="text1"/>
          <w:sz w:val="24"/>
          <w:szCs w:val="24"/>
          <w:lang w:val="en-US"/>
        </w:rPr>
        <w:t>of $</w:t>
      </w:r>
      <w:r w:rsidR="00867DEE" w:rsidRPr="008679D5">
        <w:rPr>
          <w:rFonts w:ascii="Times New Roman" w:hAnsi="Times New Roman" w:cs="Times New Roman"/>
          <w:bCs/>
          <w:iCs/>
          <w:color w:val="000000" w:themeColor="text1"/>
          <w:sz w:val="24"/>
          <w:szCs w:val="24"/>
          <w:lang w:val="en-US"/>
        </w:rPr>
        <w:t>21.2</w:t>
      </w:r>
      <w:r w:rsidRPr="008679D5">
        <w:rPr>
          <w:rFonts w:ascii="Times New Roman" w:hAnsi="Times New Roman" w:cs="Times New Roman"/>
          <w:bCs/>
          <w:iCs/>
          <w:color w:val="000000" w:themeColor="text1"/>
          <w:sz w:val="24"/>
          <w:szCs w:val="24"/>
          <w:lang w:val="en-US"/>
        </w:rPr>
        <w:t xml:space="preserve"> million over five years from 2023-24 for the </w:t>
      </w:r>
      <w:r w:rsidR="00F21338" w:rsidRPr="008679D5">
        <w:rPr>
          <w:rFonts w:ascii="Times New Roman" w:hAnsi="Times New Roman" w:cs="Times New Roman"/>
          <w:bCs/>
          <w:iCs/>
          <w:color w:val="000000" w:themeColor="text1"/>
          <w:sz w:val="24"/>
          <w:szCs w:val="24"/>
          <w:lang w:val="en-US"/>
        </w:rPr>
        <w:t xml:space="preserve">program </w:t>
      </w:r>
      <w:r w:rsidRPr="008679D5">
        <w:rPr>
          <w:rFonts w:ascii="Times New Roman" w:hAnsi="Times New Roman" w:cs="Times New Roman"/>
          <w:bCs/>
          <w:iCs/>
          <w:color w:val="000000" w:themeColor="text1"/>
          <w:sz w:val="24"/>
          <w:szCs w:val="24"/>
        </w:rPr>
        <w:t>is included in the 2023-24</w:t>
      </w:r>
      <w:r w:rsidRPr="008679D5">
        <w:rPr>
          <w:rFonts w:ascii="Times New Roman" w:hAnsi="Times New Roman" w:cs="Times New Roman"/>
          <w:bCs/>
          <w:iCs/>
          <w:color w:val="000000" w:themeColor="text1"/>
          <w:sz w:val="24"/>
          <w:szCs w:val="24"/>
          <w:lang w:val="en-US"/>
        </w:rPr>
        <w:t xml:space="preserve"> </w:t>
      </w:r>
      <w:r w:rsidRPr="008679D5">
        <w:rPr>
          <w:rFonts w:ascii="Times New Roman" w:hAnsi="Times New Roman" w:cs="Times New Roman"/>
          <w:bCs/>
          <w:iCs/>
          <w:color w:val="000000" w:themeColor="text1"/>
          <w:sz w:val="24"/>
          <w:szCs w:val="24"/>
        </w:rPr>
        <w:t>Mid-Year Economic and Fiscal Outlook</w:t>
      </w:r>
      <w:r w:rsidRPr="008679D5">
        <w:rPr>
          <w:rFonts w:ascii="Times New Roman" w:hAnsi="Times New Roman" w:cs="Times New Roman"/>
          <w:bCs/>
          <w:iCs/>
          <w:color w:val="000000" w:themeColor="text1"/>
          <w:sz w:val="24"/>
          <w:szCs w:val="24"/>
          <w:lang w:val="en-US"/>
        </w:rPr>
        <w:t xml:space="preserve"> </w:t>
      </w:r>
      <w:r w:rsidRPr="008679D5">
        <w:rPr>
          <w:rFonts w:ascii="Times New Roman" w:hAnsi="Times New Roman" w:cs="Times New Roman"/>
          <w:bCs/>
          <w:iCs/>
          <w:color w:val="000000" w:themeColor="text1"/>
          <w:sz w:val="24"/>
          <w:szCs w:val="24"/>
        </w:rPr>
        <w:t xml:space="preserve">and the Portfolio Additional Estimates Statements for the </w:t>
      </w:r>
      <w:r w:rsidR="009C083F" w:rsidRPr="008679D5">
        <w:rPr>
          <w:rFonts w:ascii="Times New Roman" w:hAnsi="Times New Roman" w:cs="Times New Roman"/>
          <w:bCs/>
          <w:iCs/>
          <w:color w:val="000000" w:themeColor="text1"/>
          <w:sz w:val="24"/>
          <w:szCs w:val="24"/>
        </w:rPr>
        <w:t xml:space="preserve">Attorney-General’s </w:t>
      </w:r>
      <w:r w:rsidRPr="008679D5">
        <w:rPr>
          <w:rFonts w:ascii="Times New Roman" w:hAnsi="Times New Roman" w:cs="Times New Roman"/>
          <w:bCs/>
          <w:iCs/>
          <w:color w:val="000000" w:themeColor="text1"/>
          <w:sz w:val="24"/>
          <w:szCs w:val="24"/>
        </w:rPr>
        <w:t xml:space="preserve">portfolio. Funding will come from </w:t>
      </w:r>
      <w:r w:rsidR="00497270" w:rsidRPr="008679D5">
        <w:rPr>
          <w:rFonts w:ascii="Times New Roman" w:hAnsi="Times New Roman" w:cs="Times New Roman"/>
          <w:bCs/>
          <w:iCs/>
          <w:color w:val="000000" w:themeColor="text1"/>
          <w:sz w:val="24"/>
          <w:szCs w:val="24"/>
        </w:rPr>
        <w:t>Program 1.6: Justice Services, which is part of Outcome 1</w:t>
      </w:r>
      <w:r w:rsidRPr="008679D5">
        <w:rPr>
          <w:rFonts w:ascii="Times New Roman" w:hAnsi="Times New Roman" w:cs="Times New Roman"/>
          <w:bCs/>
          <w:iCs/>
          <w:color w:val="000000" w:themeColor="text1"/>
          <w:sz w:val="24"/>
          <w:szCs w:val="24"/>
        </w:rPr>
        <w:t>.</w:t>
      </w:r>
      <w:r w:rsidRPr="008679D5" w:rsidDel="00DD440F">
        <w:rPr>
          <w:rFonts w:ascii="Times New Roman" w:hAnsi="Times New Roman" w:cs="Times New Roman"/>
          <w:bCs/>
          <w:iCs/>
          <w:color w:val="000000" w:themeColor="text1"/>
          <w:sz w:val="24"/>
          <w:szCs w:val="24"/>
        </w:rPr>
        <w:t xml:space="preserve"> </w:t>
      </w:r>
    </w:p>
    <w:p w14:paraId="765CC61A" w14:textId="77777777" w:rsidR="00E7080D" w:rsidRPr="008679D5" w:rsidRDefault="00E7080D" w:rsidP="00E7080D">
      <w:pPr>
        <w:rPr>
          <w:rFonts w:ascii="Times New Roman" w:hAnsi="Times New Roman" w:cs="Times New Roman"/>
          <w:iCs/>
          <w:sz w:val="24"/>
          <w:szCs w:val="24"/>
        </w:rPr>
      </w:pPr>
    </w:p>
    <w:p w14:paraId="30A1A352" w14:textId="77777777" w:rsidR="004F6865" w:rsidRPr="008679D5" w:rsidRDefault="004F6865" w:rsidP="004F6865">
      <w:pPr>
        <w:textAlignment w:val="baseline"/>
        <w:rPr>
          <w:rFonts w:ascii="Times New Roman" w:eastAsia="Times New Roman" w:hAnsi="Times New Roman" w:cs="Times New Roman"/>
          <w:iCs/>
          <w:sz w:val="24"/>
          <w:szCs w:val="24"/>
          <w:lang w:eastAsia="en-AU"/>
        </w:rPr>
      </w:pPr>
      <w:r w:rsidRPr="008679D5">
        <w:rPr>
          <w:rFonts w:ascii="Times New Roman" w:eastAsia="Times New Roman" w:hAnsi="Times New Roman" w:cs="Times New Roman"/>
          <w:iCs/>
          <w:sz w:val="24"/>
          <w:szCs w:val="24"/>
          <w:lang w:eastAsia="en-AU"/>
        </w:rPr>
        <w:t>Noting that it is not a comprehensive statement of relevant constitutional considerations, the objective of the item references the following powers of the Constitution:</w:t>
      </w:r>
    </w:p>
    <w:p w14:paraId="2CAF22FE" w14:textId="134DD9C9" w:rsidR="00401180" w:rsidRPr="008679D5" w:rsidRDefault="004F6865" w:rsidP="004F6865">
      <w:pPr>
        <w:numPr>
          <w:ilvl w:val="0"/>
          <w:numId w:val="33"/>
        </w:numPr>
        <w:textAlignment w:val="baseline"/>
        <w:rPr>
          <w:rFonts w:ascii="Times New Roman" w:eastAsia="Times New Roman" w:hAnsi="Times New Roman" w:cs="Times New Roman"/>
          <w:iCs/>
          <w:sz w:val="24"/>
          <w:szCs w:val="24"/>
          <w:lang w:eastAsia="en-AU"/>
        </w:rPr>
      </w:pPr>
      <w:r w:rsidRPr="008679D5">
        <w:rPr>
          <w:rFonts w:ascii="Times New Roman" w:eastAsia="Times New Roman" w:hAnsi="Times New Roman" w:cs="Times New Roman"/>
          <w:iCs/>
          <w:sz w:val="24"/>
          <w:szCs w:val="24"/>
          <w:lang w:eastAsia="en-AU"/>
        </w:rPr>
        <w:t xml:space="preserve">the </w:t>
      </w:r>
      <w:r w:rsidR="00401180" w:rsidRPr="008679D5">
        <w:rPr>
          <w:rFonts w:ascii="Times New Roman" w:eastAsia="Times New Roman" w:hAnsi="Times New Roman" w:cs="Times New Roman"/>
          <w:iCs/>
          <w:sz w:val="24"/>
          <w:szCs w:val="24"/>
          <w:lang w:eastAsia="en-AU"/>
        </w:rPr>
        <w:t xml:space="preserve">communications power in </w:t>
      </w:r>
      <w:r w:rsidR="00E974F0" w:rsidRPr="008679D5">
        <w:rPr>
          <w:rFonts w:ascii="Times New Roman" w:eastAsia="Times New Roman" w:hAnsi="Times New Roman" w:cs="Times New Roman"/>
          <w:iCs/>
          <w:sz w:val="24"/>
          <w:szCs w:val="24"/>
          <w:lang w:eastAsia="en-AU"/>
        </w:rPr>
        <w:t>(</w:t>
      </w:r>
      <w:r w:rsidR="00401180" w:rsidRPr="008679D5">
        <w:rPr>
          <w:rFonts w:ascii="Times New Roman" w:eastAsia="Times New Roman" w:hAnsi="Times New Roman" w:cs="Times New Roman"/>
          <w:iCs/>
          <w:sz w:val="24"/>
          <w:szCs w:val="24"/>
          <w:lang w:eastAsia="en-AU"/>
        </w:rPr>
        <w:t>s</w:t>
      </w:r>
      <w:r w:rsidR="00E974F0" w:rsidRPr="008679D5">
        <w:rPr>
          <w:rFonts w:ascii="Times New Roman" w:eastAsia="Times New Roman" w:hAnsi="Times New Roman" w:cs="Times New Roman"/>
          <w:iCs/>
          <w:sz w:val="24"/>
          <w:szCs w:val="24"/>
          <w:lang w:eastAsia="en-AU"/>
        </w:rPr>
        <w:t>ection</w:t>
      </w:r>
      <w:r w:rsidR="00401180" w:rsidRPr="008679D5">
        <w:rPr>
          <w:rFonts w:ascii="Times New Roman" w:eastAsia="Times New Roman" w:hAnsi="Times New Roman" w:cs="Times New Roman"/>
          <w:iCs/>
          <w:sz w:val="24"/>
          <w:szCs w:val="24"/>
          <w:lang w:eastAsia="en-AU"/>
        </w:rPr>
        <w:t> 51(v)</w:t>
      </w:r>
      <w:proofErr w:type="gramStart"/>
      <w:r w:rsidR="00E974F0" w:rsidRPr="008679D5">
        <w:rPr>
          <w:rFonts w:ascii="Times New Roman" w:eastAsia="Times New Roman" w:hAnsi="Times New Roman" w:cs="Times New Roman"/>
          <w:iCs/>
          <w:sz w:val="24"/>
          <w:szCs w:val="24"/>
          <w:lang w:eastAsia="en-AU"/>
        </w:rPr>
        <w:t>)</w:t>
      </w:r>
      <w:r w:rsidR="0011087A" w:rsidRPr="008679D5">
        <w:rPr>
          <w:rFonts w:ascii="Times New Roman" w:eastAsia="Times New Roman" w:hAnsi="Times New Roman" w:cs="Times New Roman"/>
          <w:iCs/>
          <w:sz w:val="24"/>
          <w:szCs w:val="24"/>
          <w:lang w:eastAsia="en-AU"/>
        </w:rPr>
        <w:t>;</w:t>
      </w:r>
      <w:proofErr w:type="gramEnd"/>
    </w:p>
    <w:p w14:paraId="44035396" w14:textId="6337344F" w:rsidR="004F6865" w:rsidRPr="008679D5" w:rsidRDefault="001C55C4" w:rsidP="004F6865">
      <w:pPr>
        <w:numPr>
          <w:ilvl w:val="0"/>
          <w:numId w:val="33"/>
        </w:numPr>
        <w:textAlignment w:val="baseline"/>
        <w:rPr>
          <w:rFonts w:ascii="Times New Roman" w:eastAsia="Times New Roman" w:hAnsi="Times New Roman" w:cs="Times New Roman"/>
          <w:iCs/>
          <w:sz w:val="24"/>
          <w:szCs w:val="24"/>
          <w:lang w:eastAsia="en-AU"/>
        </w:rPr>
      </w:pPr>
      <w:r w:rsidRPr="008679D5">
        <w:rPr>
          <w:rFonts w:ascii="Times New Roman" w:eastAsia="Times New Roman" w:hAnsi="Times New Roman" w:cs="Times New Roman"/>
          <w:iCs/>
          <w:sz w:val="24"/>
          <w:szCs w:val="24"/>
          <w:lang w:eastAsia="en-AU"/>
        </w:rPr>
        <w:t>the social welfare power in (section 51(</w:t>
      </w:r>
      <w:proofErr w:type="spellStart"/>
      <w:r w:rsidRPr="008679D5">
        <w:rPr>
          <w:rFonts w:ascii="Times New Roman" w:eastAsia="Times New Roman" w:hAnsi="Times New Roman" w:cs="Times New Roman"/>
          <w:iCs/>
          <w:sz w:val="24"/>
          <w:szCs w:val="24"/>
          <w:lang w:eastAsia="en-AU"/>
        </w:rPr>
        <w:t>xxiiiA</w:t>
      </w:r>
      <w:proofErr w:type="spellEnd"/>
      <w:r w:rsidR="005B6B30">
        <w:rPr>
          <w:rFonts w:ascii="Times New Roman" w:eastAsia="Times New Roman" w:hAnsi="Times New Roman" w:cs="Times New Roman"/>
          <w:iCs/>
          <w:sz w:val="24"/>
          <w:szCs w:val="24"/>
          <w:lang w:eastAsia="en-AU"/>
        </w:rPr>
        <w:t>)</w:t>
      </w:r>
      <w:r w:rsidRPr="008679D5">
        <w:rPr>
          <w:rFonts w:ascii="Times New Roman" w:eastAsia="Times New Roman" w:hAnsi="Times New Roman" w:cs="Times New Roman"/>
          <w:iCs/>
          <w:sz w:val="24"/>
          <w:szCs w:val="24"/>
          <w:lang w:eastAsia="en-AU"/>
        </w:rPr>
        <w:t>)</w:t>
      </w:r>
      <w:r w:rsidR="0011087A" w:rsidRPr="008679D5">
        <w:rPr>
          <w:rFonts w:ascii="Times New Roman" w:eastAsia="Times New Roman" w:hAnsi="Times New Roman" w:cs="Times New Roman"/>
          <w:iCs/>
          <w:sz w:val="24"/>
          <w:szCs w:val="24"/>
          <w:lang w:eastAsia="en-AU"/>
        </w:rPr>
        <w:t>;</w:t>
      </w:r>
      <w:r w:rsidRPr="008679D5">
        <w:rPr>
          <w:rFonts w:ascii="Times New Roman" w:eastAsia="Times New Roman" w:hAnsi="Times New Roman" w:cs="Times New Roman"/>
          <w:iCs/>
          <w:sz w:val="24"/>
          <w:szCs w:val="24"/>
          <w:lang w:eastAsia="en-AU"/>
        </w:rPr>
        <w:t xml:space="preserve"> </w:t>
      </w:r>
      <w:r w:rsidR="004F6865" w:rsidRPr="008679D5">
        <w:rPr>
          <w:rFonts w:ascii="Times New Roman" w:eastAsia="Times New Roman" w:hAnsi="Times New Roman" w:cs="Times New Roman"/>
          <w:iCs/>
          <w:sz w:val="24"/>
          <w:szCs w:val="24"/>
          <w:lang w:eastAsia="en-AU"/>
        </w:rPr>
        <w:t>and</w:t>
      </w:r>
    </w:p>
    <w:p w14:paraId="4EAA7051" w14:textId="02029ECE" w:rsidR="004F6865" w:rsidRPr="008679D5" w:rsidRDefault="004F6865" w:rsidP="004F6865">
      <w:pPr>
        <w:numPr>
          <w:ilvl w:val="0"/>
          <w:numId w:val="33"/>
        </w:numPr>
        <w:textAlignment w:val="baseline"/>
        <w:rPr>
          <w:rFonts w:ascii="Times New Roman" w:eastAsia="Times New Roman" w:hAnsi="Times New Roman" w:cs="Times New Roman"/>
          <w:iCs/>
          <w:sz w:val="24"/>
          <w:szCs w:val="24"/>
          <w:lang w:eastAsia="en-AU"/>
        </w:rPr>
      </w:pPr>
      <w:r w:rsidRPr="008679D5">
        <w:rPr>
          <w:rFonts w:ascii="Times New Roman" w:eastAsia="Times New Roman" w:hAnsi="Times New Roman" w:cs="Times New Roman"/>
          <w:iCs/>
          <w:sz w:val="24"/>
          <w:szCs w:val="24"/>
          <w:lang w:eastAsia="en-AU"/>
        </w:rPr>
        <w:t xml:space="preserve">the </w:t>
      </w:r>
      <w:bookmarkStart w:id="2" w:name="_Hlk149809280"/>
      <w:r w:rsidR="001D75C2" w:rsidRPr="008679D5">
        <w:rPr>
          <w:rFonts w:ascii="Times New Roman" w:eastAsia="Times New Roman" w:hAnsi="Times New Roman" w:cs="Times New Roman"/>
          <w:iCs/>
          <w:sz w:val="24"/>
          <w:szCs w:val="24"/>
          <w:lang w:eastAsia="en-AU"/>
        </w:rPr>
        <w:t>territories</w:t>
      </w:r>
      <w:r w:rsidRPr="008679D5">
        <w:rPr>
          <w:rFonts w:ascii="Times New Roman" w:eastAsia="Times New Roman" w:hAnsi="Times New Roman" w:cs="Times New Roman"/>
          <w:iCs/>
          <w:sz w:val="24"/>
          <w:szCs w:val="24"/>
          <w:lang w:eastAsia="en-AU"/>
        </w:rPr>
        <w:t xml:space="preserve"> </w:t>
      </w:r>
      <w:bookmarkEnd w:id="2"/>
      <w:r w:rsidRPr="008679D5">
        <w:rPr>
          <w:rFonts w:ascii="Times New Roman" w:eastAsia="Times New Roman" w:hAnsi="Times New Roman" w:cs="Times New Roman"/>
          <w:iCs/>
          <w:sz w:val="24"/>
          <w:szCs w:val="24"/>
          <w:lang w:eastAsia="en-AU"/>
        </w:rPr>
        <w:t xml:space="preserve">power (section </w:t>
      </w:r>
      <w:r w:rsidR="001D75C2" w:rsidRPr="008679D5">
        <w:rPr>
          <w:rFonts w:ascii="Times New Roman" w:eastAsia="Times New Roman" w:hAnsi="Times New Roman" w:cs="Times New Roman"/>
          <w:iCs/>
          <w:sz w:val="24"/>
          <w:szCs w:val="24"/>
          <w:lang w:eastAsia="en-AU"/>
        </w:rPr>
        <w:t>122).</w:t>
      </w:r>
    </w:p>
    <w:p w14:paraId="4618C3F7" w14:textId="77777777" w:rsidR="0011087A" w:rsidRPr="008679D5" w:rsidRDefault="0011087A" w:rsidP="00EB7486">
      <w:pPr>
        <w:jc w:val="both"/>
        <w:rPr>
          <w:rFonts w:ascii="Times New Roman" w:hAnsi="Times New Roman" w:cs="Times New Roman"/>
          <w:iCs/>
          <w:sz w:val="24"/>
          <w:szCs w:val="24"/>
        </w:rPr>
      </w:pPr>
    </w:p>
    <w:p w14:paraId="562B21FB" w14:textId="033526F3" w:rsidR="00B15910" w:rsidRPr="008679D5" w:rsidRDefault="000477A0" w:rsidP="00B15910">
      <w:pPr>
        <w:pStyle w:val="Heading1"/>
        <w:keepNext w:val="0"/>
        <w:keepLines w:val="0"/>
        <w:spacing w:before="0"/>
        <w:rPr>
          <w:rFonts w:ascii="Times New Roman" w:eastAsia="Times New Roman" w:hAnsi="Times New Roman" w:cs="Times New Roman"/>
          <w:i/>
          <w:color w:val="auto"/>
          <w:sz w:val="24"/>
          <w:szCs w:val="24"/>
          <w:u w:val="single"/>
          <w:lang w:eastAsia="en-AU"/>
        </w:rPr>
      </w:pPr>
      <w:bookmarkStart w:id="3" w:name="_Hlk149729945"/>
      <w:r>
        <w:rPr>
          <w:rFonts w:ascii="Times New Roman" w:eastAsia="Times New Roman" w:hAnsi="Times New Roman" w:cs="Times New Roman"/>
          <w:bCs/>
          <w:i/>
          <w:color w:val="auto"/>
          <w:sz w:val="24"/>
          <w:szCs w:val="24"/>
          <w:u w:val="single"/>
          <w:lang w:eastAsia="en-AU"/>
        </w:rPr>
        <w:br w:type="column"/>
      </w:r>
      <w:r w:rsidR="00D7795E" w:rsidRPr="008679D5">
        <w:rPr>
          <w:rFonts w:ascii="Times New Roman" w:eastAsia="Times New Roman" w:hAnsi="Times New Roman" w:cs="Times New Roman"/>
          <w:bCs/>
          <w:i/>
          <w:color w:val="auto"/>
          <w:sz w:val="24"/>
          <w:szCs w:val="24"/>
          <w:u w:val="single"/>
          <w:lang w:eastAsia="en-AU"/>
        </w:rPr>
        <w:lastRenderedPageBreak/>
        <w:t>Communications</w:t>
      </w:r>
      <w:r w:rsidR="00B15910" w:rsidRPr="008679D5">
        <w:rPr>
          <w:rFonts w:ascii="Times New Roman" w:eastAsia="Times New Roman" w:hAnsi="Times New Roman" w:cs="Times New Roman"/>
          <w:i/>
          <w:color w:val="auto"/>
          <w:sz w:val="24"/>
          <w:szCs w:val="24"/>
          <w:u w:val="single"/>
          <w:lang w:eastAsia="en-AU"/>
        </w:rPr>
        <w:t xml:space="preserve"> power</w:t>
      </w:r>
    </w:p>
    <w:p w14:paraId="3F4A7E0B" w14:textId="77777777" w:rsidR="00B15910" w:rsidRPr="008679D5" w:rsidRDefault="00B15910" w:rsidP="00B15910">
      <w:pPr>
        <w:rPr>
          <w:rFonts w:ascii="Times New Roman" w:eastAsia="Times New Roman" w:hAnsi="Times New Roman" w:cs="Times New Roman"/>
          <w:sz w:val="24"/>
          <w:szCs w:val="24"/>
          <w:lang w:eastAsia="en-AU"/>
        </w:rPr>
      </w:pPr>
    </w:p>
    <w:p w14:paraId="2D55556F" w14:textId="77777777" w:rsidR="00E9151E" w:rsidRPr="008679D5" w:rsidRDefault="00E9151E" w:rsidP="00E9151E">
      <w:pPr>
        <w:tabs>
          <w:tab w:val="num" w:pos="0"/>
        </w:tabs>
        <w:spacing w:after="140" w:line="260" w:lineRule="atLeast"/>
        <w:rPr>
          <w:rFonts w:ascii="Times New Roman" w:eastAsia="Times New Roman" w:hAnsi="Times New Roman" w:cs="Times New Roman"/>
          <w:sz w:val="24"/>
          <w:szCs w:val="24"/>
          <w:lang w:eastAsia="en-AU"/>
        </w:rPr>
      </w:pPr>
      <w:r w:rsidRPr="008679D5">
        <w:rPr>
          <w:rFonts w:ascii="Times New Roman" w:eastAsia="Times New Roman" w:hAnsi="Times New Roman" w:cs="Times New Roman"/>
          <w:sz w:val="24"/>
          <w:szCs w:val="24"/>
          <w:shd w:val="clear" w:color="auto" w:fill="FFFFFF"/>
          <w:lang w:eastAsia="en-AU"/>
        </w:rPr>
        <w:t xml:space="preserve">Section 51(v) of the Constitution empowers the Parliament to make laws with respect to ‘postal, telegraphic, telephonic and other like </w:t>
      </w:r>
      <w:proofErr w:type="gramStart"/>
      <w:r w:rsidRPr="008679D5">
        <w:rPr>
          <w:rFonts w:ascii="Times New Roman" w:eastAsia="Times New Roman" w:hAnsi="Times New Roman" w:cs="Times New Roman"/>
          <w:sz w:val="24"/>
          <w:szCs w:val="24"/>
          <w:shd w:val="clear" w:color="auto" w:fill="FFFFFF"/>
          <w:lang w:eastAsia="en-AU"/>
        </w:rPr>
        <w:t>services’</w:t>
      </w:r>
      <w:proofErr w:type="gramEnd"/>
      <w:r w:rsidRPr="008679D5">
        <w:rPr>
          <w:rFonts w:ascii="Times New Roman" w:eastAsia="Times New Roman" w:hAnsi="Times New Roman" w:cs="Times New Roman"/>
          <w:sz w:val="24"/>
          <w:szCs w:val="24"/>
          <w:shd w:val="clear" w:color="auto" w:fill="FFFFFF"/>
          <w:lang w:eastAsia="en-AU"/>
        </w:rPr>
        <w:t>.</w:t>
      </w:r>
    </w:p>
    <w:p w14:paraId="3DBB5632" w14:textId="6782825C" w:rsidR="00E9151E" w:rsidRPr="008679D5" w:rsidRDefault="003255DF" w:rsidP="00E9151E">
      <w:pPr>
        <w:tabs>
          <w:tab w:val="num" w:pos="0"/>
        </w:tabs>
        <w:spacing w:after="140" w:line="260" w:lineRule="atLeast"/>
        <w:rPr>
          <w:rFonts w:ascii="Times New Roman" w:eastAsia="Times New Roman" w:hAnsi="Times New Roman" w:cs="Times New Roman"/>
          <w:sz w:val="24"/>
          <w:szCs w:val="24"/>
          <w:lang w:eastAsia="en-AU"/>
        </w:rPr>
      </w:pPr>
      <w:r w:rsidRPr="008679D5">
        <w:rPr>
          <w:rFonts w:ascii="Times New Roman" w:eastAsia="Times New Roman" w:hAnsi="Times New Roman" w:cs="Times New Roman"/>
          <w:sz w:val="24"/>
          <w:szCs w:val="24"/>
          <w:lang w:eastAsia="en-AU"/>
        </w:rPr>
        <w:t xml:space="preserve">The </w:t>
      </w:r>
      <w:r w:rsidR="00C82A4E">
        <w:rPr>
          <w:rFonts w:ascii="Times New Roman" w:eastAsia="Times New Roman" w:hAnsi="Times New Roman" w:cs="Times New Roman"/>
          <w:sz w:val="24"/>
          <w:szCs w:val="24"/>
          <w:lang w:eastAsia="en-AU"/>
        </w:rPr>
        <w:t>p</w:t>
      </w:r>
      <w:r w:rsidRPr="008679D5">
        <w:rPr>
          <w:rFonts w:ascii="Times New Roman" w:eastAsia="Times New Roman" w:hAnsi="Times New Roman" w:cs="Times New Roman"/>
          <w:sz w:val="24"/>
          <w:szCs w:val="24"/>
          <w:lang w:eastAsia="en-AU"/>
        </w:rPr>
        <w:t>rogram</w:t>
      </w:r>
      <w:r w:rsidR="00E9151E" w:rsidRPr="008679D5">
        <w:rPr>
          <w:rFonts w:ascii="Times New Roman" w:eastAsia="Times New Roman" w:hAnsi="Times New Roman" w:cs="Times New Roman"/>
          <w:sz w:val="24"/>
          <w:szCs w:val="24"/>
          <w:lang w:eastAsia="en-AU"/>
        </w:rPr>
        <w:t xml:space="preserve"> will fund identity crime and cybercrime support service providers to provide specialised supports to victims of identity crime over the internet, over the telephone, or via another telecommunications service.</w:t>
      </w:r>
    </w:p>
    <w:p w14:paraId="78F9835A" w14:textId="1BCA96D6" w:rsidR="00E9151E" w:rsidRPr="008679D5" w:rsidRDefault="00325705" w:rsidP="00E9151E">
      <w:pPr>
        <w:pStyle w:val="Heading1"/>
        <w:keepNext w:val="0"/>
        <w:keepLines w:val="0"/>
        <w:spacing w:before="0"/>
        <w:rPr>
          <w:rFonts w:ascii="Times New Roman" w:eastAsia="Times New Roman" w:hAnsi="Times New Roman" w:cs="Times New Roman"/>
          <w:i/>
          <w:color w:val="auto"/>
          <w:sz w:val="24"/>
          <w:szCs w:val="24"/>
          <w:u w:val="single"/>
          <w:lang w:eastAsia="en-AU"/>
        </w:rPr>
      </w:pPr>
      <w:bookmarkStart w:id="4" w:name="_Hlk149729971"/>
      <w:bookmarkEnd w:id="3"/>
      <w:r w:rsidRPr="008679D5">
        <w:rPr>
          <w:rFonts w:ascii="Times New Roman" w:eastAsia="Times New Roman" w:hAnsi="Times New Roman" w:cs="Times New Roman"/>
          <w:bCs/>
          <w:i/>
          <w:iCs/>
          <w:color w:val="auto"/>
          <w:sz w:val="24"/>
          <w:szCs w:val="24"/>
          <w:u w:val="single"/>
          <w:lang w:eastAsia="en-AU"/>
        </w:rPr>
        <w:t>Social welfare power</w:t>
      </w:r>
      <w:r w:rsidR="00E9151E" w:rsidRPr="008679D5">
        <w:rPr>
          <w:rFonts w:ascii="Times New Roman" w:eastAsia="Times New Roman" w:hAnsi="Times New Roman" w:cs="Times New Roman"/>
          <w:i/>
          <w:color w:val="auto"/>
          <w:sz w:val="24"/>
          <w:szCs w:val="24"/>
          <w:u w:val="single"/>
          <w:lang w:eastAsia="en-AU"/>
        </w:rPr>
        <w:t xml:space="preserve"> </w:t>
      </w:r>
    </w:p>
    <w:p w14:paraId="17311879" w14:textId="77777777" w:rsidR="00E9151E" w:rsidRPr="008679D5" w:rsidRDefault="00E9151E" w:rsidP="00E9151E">
      <w:pPr>
        <w:rPr>
          <w:rFonts w:ascii="Times New Roman" w:eastAsia="Times New Roman" w:hAnsi="Times New Roman" w:cs="Times New Roman"/>
          <w:sz w:val="24"/>
          <w:szCs w:val="24"/>
          <w:lang w:eastAsia="en-AU"/>
        </w:rPr>
      </w:pPr>
    </w:p>
    <w:p w14:paraId="1D447970" w14:textId="15D0FD5F" w:rsidR="00B81ECC" w:rsidRPr="008679D5" w:rsidRDefault="00B81ECC" w:rsidP="00B81ECC">
      <w:pPr>
        <w:tabs>
          <w:tab w:val="num" w:pos="0"/>
        </w:tabs>
        <w:spacing w:after="140" w:line="260" w:lineRule="atLeast"/>
        <w:rPr>
          <w:rFonts w:ascii="Times New Roman" w:eastAsia="Times New Roman" w:hAnsi="Times New Roman" w:cs="Times New Roman"/>
          <w:sz w:val="24"/>
          <w:szCs w:val="24"/>
          <w:u w:val="single"/>
          <w:lang w:eastAsia="en-AU"/>
        </w:rPr>
      </w:pPr>
      <w:r w:rsidRPr="008679D5">
        <w:rPr>
          <w:rFonts w:ascii="Times New Roman" w:eastAsia="Times New Roman" w:hAnsi="Times New Roman" w:cs="Times New Roman"/>
          <w:sz w:val="24"/>
          <w:szCs w:val="24"/>
          <w:lang w:eastAsia="en-AU"/>
        </w:rPr>
        <w:t>Section 51(</w:t>
      </w:r>
      <w:proofErr w:type="spellStart"/>
      <w:r w:rsidRPr="008679D5">
        <w:rPr>
          <w:rFonts w:ascii="Times New Roman" w:eastAsia="Times New Roman" w:hAnsi="Times New Roman" w:cs="Times New Roman"/>
          <w:sz w:val="24"/>
          <w:szCs w:val="24"/>
          <w:lang w:eastAsia="en-AU"/>
        </w:rPr>
        <w:t>xxiiiA</w:t>
      </w:r>
      <w:proofErr w:type="spellEnd"/>
      <w:r w:rsidRPr="008679D5">
        <w:rPr>
          <w:rFonts w:ascii="Times New Roman" w:eastAsia="Times New Roman" w:hAnsi="Times New Roman" w:cs="Times New Roman"/>
          <w:sz w:val="24"/>
          <w:szCs w:val="24"/>
          <w:lang w:eastAsia="en-AU"/>
        </w:rPr>
        <w:t xml:space="preserve">) of the Constitution empowers </w:t>
      </w:r>
      <w:r w:rsidRPr="008679D5">
        <w:rPr>
          <w:rFonts w:ascii="Times New Roman" w:eastAsia="Times New Roman" w:hAnsi="Times New Roman" w:cs="Times New Roman"/>
          <w:sz w:val="24"/>
          <w:szCs w:val="24"/>
          <w:shd w:val="clear" w:color="auto" w:fill="FFFFFF"/>
          <w:lang w:eastAsia="en-AU"/>
        </w:rPr>
        <w:t xml:space="preserve">the Parliament to make laws with respect to the provision of </w:t>
      </w:r>
      <w:r w:rsidR="001155DB" w:rsidRPr="008679D5">
        <w:rPr>
          <w:rFonts w:ascii="Times New Roman" w:eastAsia="Times New Roman" w:hAnsi="Times New Roman" w:cs="Times New Roman"/>
          <w:sz w:val="24"/>
          <w:szCs w:val="24"/>
          <w:shd w:val="clear" w:color="auto" w:fill="FFFFFF"/>
          <w:lang w:eastAsia="en-AU"/>
        </w:rPr>
        <w:t xml:space="preserve">certain social welfare benefits include ‘provision of </w:t>
      </w:r>
      <w:r w:rsidRPr="008679D5">
        <w:rPr>
          <w:rFonts w:ascii="Times New Roman" w:eastAsia="Times New Roman" w:hAnsi="Times New Roman" w:cs="Times New Roman"/>
          <w:sz w:val="24"/>
          <w:szCs w:val="24"/>
          <w:shd w:val="clear" w:color="auto" w:fill="FFFFFF"/>
          <w:lang w:eastAsia="en-AU"/>
        </w:rPr>
        <w:t xml:space="preserve">maternity allowances, widows’ pensions, child endowment, unemployment, pharmaceutical, sickness and hospital benefits, medical and dental services (but not so as to authorize any form of civil conscription), benefits to students and family </w:t>
      </w:r>
      <w:proofErr w:type="gramStart"/>
      <w:r w:rsidRPr="008679D5">
        <w:rPr>
          <w:rFonts w:ascii="Times New Roman" w:eastAsia="Times New Roman" w:hAnsi="Times New Roman" w:cs="Times New Roman"/>
          <w:sz w:val="24"/>
          <w:szCs w:val="24"/>
          <w:shd w:val="clear" w:color="auto" w:fill="FFFFFF"/>
          <w:lang w:eastAsia="en-AU"/>
        </w:rPr>
        <w:t>allowances’</w:t>
      </w:r>
      <w:proofErr w:type="gramEnd"/>
      <w:r w:rsidRPr="008679D5">
        <w:rPr>
          <w:rFonts w:ascii="Times New Roman" w:eastAsia="Times New Roman" w:hAnsi="Times New Roman" w:cs="Times New Roman"/>
          <w:sz w:val="24"/>
          <w:szCs w:val="24"/>
          <w:shd w:val="clear" w:color="auto" w:fill="FFFFFF"/>
          <w:lang w:eastAsia="en-AU"/>
        </w:rPr>
        <w:t>.</w:t>
      </w:r>
    </w:p>
    <w:p w14:paraId="66F37C53" w14:textId="14CFE4AF" w:rsidR="00B81ECC" w:rsidRPr="008679D5" w:rsidRDefault="003255DF" w:rsidP="00B81ECC">
      <w:pPr>
        <w:tabs>
          <w:tab w:val="num" w:pos="0"/>
        </w:tabs>
        <w:spacing w:after="140" w:line="260" w:lineRule="atLeast"/>
        <w:rPr>
          <w:rFonts w:ascii="Times New Roman" w:eastAsia="Times New Roman" w:hAnsi="Times New Roman" w:cs="Times New Roman"/>
          <w:sz w:val="24"/>
          <w:szCs w:val="24"/>
          <w:u w:val="single"/>
          <w:lang w:eastAsia="en-AU"/>
        </w:rPr>
      </w:pPr>
      <w:r w:rsidRPr="008679D5">
        <w:rPr>
          <w:rFonts w:ascii="Times New Roman" w:eastAsia="Times New Roman" w:hAnsi="Times New Roman" w:cs="Times New Roman"/>
          <w:sz w:val="24"/>
          <w:szCs w:val="24"/>
          <w:lang w:eastAsia="en-AU"/>
        </w:rPr>
        <w:t xml:space="preserve">The </w:t>
      </w:r>
      <w:r w:rsidR="00C82A4E">
        <w:rPr>
          <w:rFonts w:ascii="Times New Roman" w:eastAsia="Times New Roman" w:hAnsi="Times New Roman" w:cs="Times New Roman"/>
          <w:sz w:val="24"/>
          <w:szCs w:val="24"/>
          <w:lang w:eastAsia="en-AU"/>
        </w:rPr>
        <w:t>p</w:t>
      </w:r>
      <w:r w:rsidRPr="008679D5">
        <w:rPr>
          <w:rFonts w:ascii="Times New Roman" w:eastAsia="Times New Roman" w:hAnsi="Times New Roman" w:cs="Times New Roman"/>
          <w:sz w:val="24"/>
          <w:szCs w:val="24"/>
          <w:lang w:eastAsia="en-AU"/>
        </w:rPr>
        <w:t>rogram</w:t>
      </w:r>
      <w:r w:rsidR="00B81ECC" w:rsidRPr="008679D5">
        <w:rPr>
          <w:rFonts w:ascii="Times New Roman" w:eastAsia="Times New Roman" w:hAnsi="Times New Roman" w:cs="Times New Roman"/>
          <w:sz w:val="24"/>
          <w:szCs w:val="24"/>
          <w:lang w:eastAsia="en-AU"/>
        </w:rPr>
        <w:t xml:space="preserve"> will fund identity crime and cybercrime support service providers to provide specialised supports to victims of identity crime to recover from identity crimes and scams in relation to Commonwealth social welfare programs.</w:t>
      </w:r>
    </w:p>
    <w:bookmarkEnd w:id="4"/>
    <w:p w14:paraId="4B9DFAD0" w14:textId="08C122D3" w:rsidR="00B81ECC" w:rsidRPr="008679D5" w:rsidRDefault="00325705" w:rsidP="00B81ECC">
      <w:pPr>
        <w:pStyle w:val="Heading1"/>
        <w:keepNext w:val="0"/>
        <w:keepLines w:val="0"/>
        <w:spacing w:before="0"/>
        <w:rPr>
          <w:rFonts w:ascii="Times New Roman" w:eastAsia="Times New Roman" w:hAnsi="Times New Roman" w:cs="Times New Roman"/>
          <w:i/>
          <w:color w:val="auto"/>
          <w:sz w:val="24"/>
          <w:szCs w:val="24"/>
          <w:u w:val="single"/>
          <w:lang w:eastAsia="en-AU"/>
        </w:rPr>
      </w:pPr>
      <w:r w:rsidRPr="008679D5">
        <w:rPr>
          <w:rFonts w:ascii="Times New Roman" w:eastAsia="Times New Roman" w:hAnsi="Times New Roman" w:cs="Times New Roman"/>
          <w:bCs/>
          <w:i/>
          <w:iCs/>
          <w:color w:val="auto"/>
          <w:sz w:val="24"/>
          <w:szCs w:val="24"/>
          <w:u w:val="single"/>
          <w:lang w:eastAsia="en-AU"/>
        </w:rPr>
        <w:t>Territories</w:t>
      </w:r>
      <w:r w:rsidR="00B81ECC" w:rsidRPr="008679D5">
        <w:rPr>
          <w:rFonts w:ascii="Times New Roman" w:eastAsia="Times New Roman" w:hAnsi="Times New Roman" w:cs="Times New Roman"/>
          <w:i/>
          <w:color w:val="auto"/>
          <w:sz w:val="24"/>
          <w:szCs w:val="24"/>
          <w:u w:val="single"/>
          <w:lang w:eastAsia="en-AU"/>
        </w:rPr>
        <w:t xml:space="preserve"> power</w:t>
      </w:r>
    </w:p>
    <w:p w14:paraId="06ABE125" w14:textId="77777777" w:rsidR="00B81ECC" w:rsidRPr="008679D5" w:rsidRDefault="00B81ECC" w:rsidP="00B81ECC">
      <w:pPr>
        <w:rPr>
          <w:rFonts w:ascii="Times New Roman" w:eastAsia="Times New Roman" w:hAnsi="Times New Roman" w:cs="Times New Roman"/>
          <w:sz w:val="24"/>
          <w:szCs w:val="24"/>
          <w:lang w:eastAsia="en-AU"/>
        </w:rPr>
      </w:pPr>
    </w:p>
    <w:p w14:paraId="31D493F9" w14:textId="77777777" w:rsidR="000752FD" w:rsidRPr="008679D5" w:rsidRDefault="000752FD" w:rsidP="000752FD">
      <w:pPr>
        <w:pStyle w:val="Quotation"/>
        <w:tabs>
          <w:tab w:val="clear" w:pos="425"/>
          <w:tab w:val="num" w:pos="0"/>
        </w:tabs>
        <w:ind w:left="0"/>
        <w:rPr>
          <w:rFonts w:ascii="Times New Roman" w:hAnsi="Times New Roman" w:cs="Times New Roman"/>
          <w:sz w:val="24"/>
          <w:szCs w:val="24"/>
        </w:rPr>
      </w:pPr>
      <w:r w:rsidRPr="008679D5">
        <w:rPr>
          <w:rFonts w:ascii="Times New Roman" w:hAnsi="Times New Roman" w:cs="Times New Roman"/>
          <w:sz w:val="24"/>
          <w:szCs w:val="24"/>
          <w:shd w:val="clear" w:color="auto" w:fill="FFFFFF"/>
        </w:rPr>
        <w:t>Section 122 of the Constitution empowers the Parliament to ‘make laws for the government of any territory’.</w:t>
      </w:r>
    </w:p>
    <w:p w14:paraId="433D7353" w14:textId="7461B411" w:rsidR="000752FD" w:rsidRPr="008679D5" w:rsidRDefault="003255DF" w:rsidP="000752FD">
      <w:pPr>
        <w:pStyle w:val="Quotation"/>
        <w:tabs>
          <w:tab w:val="clear" w:pos="425"/>
          <w:tab w:val="num" w:pos="0"/>
        </w:tabs>
        <w:ind w:left="0"/>
        <w:rPr>
          <w:rFonts w:ascii="Times New Roman" w:hAnsi="Times New Roman" w:cs="Times New Roman"/>
          <w:sz w:val="24"/>
          <w:szCs w:val="24"/>
        </w:rPr>
      </w:pPr>
      <w:r w:rsidRPr="008679D5">
        <w:rPr>
          <w:rFonts w:ascii="Times New Roman" w:hAnsi="Times New Roman" w:cs="Times New Roman"/>
          <w:sz w:val="24"/>
          <w:szCs w:val="24"/>
        </w:rPr>
        <w:t xml:space="preserve">The </w:t>
      </w:r>
      <w:r w:rsidR="00C82A4E">
        <w:rPr>
          <w:rFonts w:ascii="Times New Roman" w:hAnsi="Times New Roman" w:cs="Times New Roman"/>
          <w:sz w:val="24"/>
          <w:szCs w:val="24"/>
        </w:rPr>
        <w:t>p</w:t>
      </w:r>
      <w:r w:rsidRPr="008679D5">
        <w:rPr>
          <w:rFonts w:ascii="Times New Roman" w:hAnsi="Times New Roman" w:cs="Times New Roman"/>
          <w:sz w:val="24"/>
          <w:szCs w:val="24"/>
        </w:rPr>
        <w:t>rogram</w:t>
      </w:r>
      <w:r w:rsidR="000752FD" w:rsidRPr="008679D5">
        <w:rPr>
          <w:rFonts w:ascii="Times New Roman" w:hAnsi="Times New Roman" w:cs="Times New Roman"/>
          <w:sz w:val="24"/>
          <w:szCs w:val="24"/>
        </w:rPr>
        <w:t xml:space="preserve"> will fund activities which are carried out in a territory.</w:t>
      </w:r>
    </w:p>
    <w:p w14:paraId="6A4D5F6B" w14:textId="77777777" w:rsidR="002D2182" w:rsidRPr="008679D5" w:rsidRDefault="002D2182" w:rsidP="00CC37BB">
      <w:pPr>
        <w:pStyle w:val="Heading"/>
        <w:numPr>
          <w:ilvl w:val="0"/>
          <w:numId w:val="0"/>
        </w:numPr>
        <w:spacing w:after="0"/>
        <w:ind w:left="360" w:hanging="360"/>
        <w:rPr>
          <w:i/>
          <w:u w:val="none"/>
        </w:rPr>
      </w:pPr>
    </w:p>
    <w:p w14:paraId="1BEC358E" w14:textId="77777777" w:rsidR="00E9151E" w:rsidRPr="008679D5" w:rsidRDefault="00E9151E" w:rsidP="00CC37BB">
      <w:pPr>
        <w:pStyle w:val="Heading"/>
        <w:numPr>
          <w:ilvl w:val="0"/>
          <w:numId w:val="0"/>
        </w:numPr>
        <w:spacing w:after="0"/>
        <w:ind w:left="360" w:hanging="360"/>
        <w:rPr>
          <w:iCs/>
          <w:u w:val="none"/>
        </w:rPr>
        <w:sectPr w:rsidR="00E9151E" w:rsidRPr="008679D5"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03313928" w14:textId="77777777" w:rsidR="001556D4" w:rsidRPr="008679D5" w:rsidRDefault="001556D4" w:rsidP="001556D4">
      <w:pPr>
        <w:pStyle w:val="Header"/>
        <w:jc w:val="right"/>
        <w:rPr>
          <w:rFonts w:ascii="Times New Roman" w:hAnsi="Times New Roman" w:cs="Times New Roman"/>
          <w:b/>
          <w:sz w:val="24"/>
          <w:szCs w:val="24"/>
          <w:u w:val="single"/>
        </w:rPr>
      </w:pPr>
      <w:r w:rsidRPr="008679D5">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61312" behindDoc="0" locked="1" layoutInCell="0" allowOverlap="1" wp14:anchorId="126A5BD9" wp14:editId="15523CA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9A239" w14:textId="77777777" w:rsidR="001556D4" w:rsidRPr="001849BD" w:rsidRDefault="001556D4" w:rsidP="001556D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6A5BD9" id="janusSEAL SC H_FirstPage_S_3" o:spid="_x0000_s1027" type="#_x0000_t202" style="position:absolute;left:0;text-align:left;margin-left:0;margin-top:0;width:70.25pt;height:30.6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7D9A239" w14:textId="77777777" w:rsidR="001556D4" w:rsidRPr="001849BD" w:rsidRDefault="001556D4" w:rsidP="001556D4">
                      <w:pPr>
                        <w:jc w:val="center"/>
                        <w:rPr>
                          <w:rFonts w:ascii="Arial" w:hAnsi="Arial" w:cs="Arial"/>
                          <w:b/>
                          <w:color w:val="FF0000"/>
                          <w:sz w:val="24"/>
                        </w:rPr>
                      </w:pPr>
                    </w:p>
                  </w:txbxContent>
                </v:textbox>
                <w10:wrap anchorx="margin" anchory="margin"/>
                <w10:anchorlock/>
              </v:shape>
            </w:pict>
          </mc:Fallback>
        </mc:AlternateContent>
      </w:r>
      <w:r w:rsidRPr="008679D5">
        <w:rPr>
          <w:rFonts w:ascii="Times New Roman" w:hAnsi="Times New Roman" w:cs="Times New Roman"/>
          <w:b/>
          <w:sz w:val="24"/>
          <w:szCs w:val="24"/>
          <w:u w:val="single"/>
        </w:rPr>
        <w:t>Attachment B</w:t>
      </w:r>
    </w:p>
    <w:p w14:paraId="05A22B2B" w14:textId="77777777" w:rsidR="001556D4" w:rsidRPr="008679D5" w:rsidRDefault="001556D4" w:rsidP="00CC41AF">
      <w:pPr>
        <w:contextualSpacing/>
        <w:jc w:val="center"/>
        <w:rPr>
          <w:rFonts w:ascii="Times New Roman" w:eastAsia="Times New Roman" w:hAnsi="Times New Roman" w:cs="Times New Roman"/>
          <w:b/>
          <w:bCs/>
          <w:sz w:val="24"/>
          <w:szCs w:val="24"/>
        </w:rPr>
      </w:pPr>
    </w:p>
    <w:p w14:paraId="0187BC6D" w14:textId="77777777" w:rsidR="001556D4" w:rsidRPr="008679D5" w:rsidRDefault="001556D4" w:rsidP="00CC41AF">
      <w:pPr>
        <w:contextualSpacing/>
        <w:jc w:val="center"/>
        <w:rPr>
          <w:rFonts w:ascii="Times New Roman" w:eastAsia="Times New Roman" w:hAnsi="Times New Roman" w:cs="Times New Roman"/>
          <w:b/>
          <w:bCs/>
          <w:sz w:val="24"/>
          <w:szCs w:val="24"/>
        </w:rPr>
      </w:pPr>
    </w:p>
    <w:p w14:paraId="4FCF5875" w14:textId="395EB663" w:rsidR="007910C5" w:rsidRPr="008679D5" w:rsidRDefault="007910C5" w:rsidP="00CC41AF">
      <w:pPr>
        <w:contextualSpacing/>
        <w:jc w:val="center"/>
        <w:rPr>
          <w:rFonts w:ascii="Times New Roman" w:eastAsia="Times New Roman" w:hAnsi="Times New Roman" w:cs="Times New Roman"/>
          <w:b/>
          <w:bCs/>
          <w:sz w:val="24"/>
          <w:szCs w:val="24"/>
        </w:rPr>
      </w:pPr>
      <w:r w:rsidRPr="008679D5">
        <w:rPr>
          <w:rFonts w:ascii="Times New Roman" w:eastAsia="Times New Roman" w:hAnsi="Times New Roman" w:cs="Times New Roman"/>
          <w:b/>
          <w:bCs/>
          <w:sz w:val="24"/>
          <w:szCs w:val="24"/>
        </w:rPr>
        <w:t>Statement of Compatibility with Human Rights</w:t>
      </w:r>
    </w:p>
    <w:p w14:paraId="60817278" w14:textId="77777777" w:rsidR="00CC41AF" w:rsidRPr="008679D5" w:rsidRDefault="00CC41AF" w:rsidP="00CC41AF">
      <w:pPr>
        <w:contextualSpacing/>
        <w:jc w:val="center"/>
        <w:rPr>
          <w:rFonts w:ascii="Times New Roman" w:eastAsia="Times New Roman" w:hAnsi="Times New Roman" w:cs="Times New Roman"/>
          <w:b/>
          <w:bCs/>
          <w:sz w:val="24"/>
          <w:szCs w:val="24"/>
        </w:rPr>
      </w:pPr>
    </w:p>
    <w:p w14:paraId="611149FF" w14:textId="77777777" w:rsidR="007910C5" w:rsidRPr="008679D5" w:rsidRDefault="007910C5" w:rsidP="007910C5">
      <w:pPr>
        <w:pStyle w:val="paranumbering0"/>
        <w:spacing w:before="0" w:beforeAutospacing="0" w:after="0" w:afterAutospacing="0"/>
        <w:contextualSpacing/>
        <w:jc w:val="center"/>
      </w:pPr>
      <w:r w:rsidRPr="008679D5">
        <w:t xml:space="preserve">Prepared in accordance with Part 3 of the </w:t>
      </w:r>
      <w:r w:rsidRPr="008679D5">
        <w:rPr>
          <w:i/>
        </w:rPr>
        <w:t>Human Rights (Parliamentary Scrutiny) Act 2011</w:t>
      </w:r>
    </w:p>
    <w:p w14:paraId="6F50A4C2" w14:textId="77777777" w:rsidR="007910C5" w:rsidRPr="008679D5" w:rsidRDefault="007910C5" w:rsidP="007910C5">
      <w:pPr>
        <w:pStyle w:val="paranumbering0"/>
        <w:spacing w:before="0" w:beforeAutospacing="0" w:after="0" w:afterAutospacing="0"/>
        <w:contextualSpacing/>
      </w:pPr>
    </w:p>
    <w:p w14:paraId="03CDA09D" w14:textId="4871EC3E" w:rsidR="00337D61" w:rsidRPr="008679D5" w:rsidRDefault="00337D61" w:rsidP="00337D61">
      <w:pPr>
        <w:pStyle w:val="paranumbering0"/>
        <w:spacing w:before="0" w:beforeAutospacing="0" w:after="0" w:afterAutospacing="0"/>
        <w:contextualSpacing/>
        <w:rPr>
          <w:b/>
          <w:i/>
        </w:rPr>
      </w:pPr>
      <w:r w:rsidRPr="008679D5">
        <w:rPr>
          <w:b/>
          <w:i/>
        </w:rPr>
        <w:t xml:space="preserve">Financial Framework (Supplementary Powers) Amendment </w:t>
      </w:r>
      <w:r w:rsidRPr="008679D5">
        <w:rPr>
          <w:b/>
          <w:i/>
          <w:iCs/>
        </w:rPr>
        <w:t>(</w:t>
      </w:r>
      <w:r w:rsidR="001818D9" w:rsidRPr="008679D5">
        <w:rPr>
          <w:b/>
          <w:i/>
          <w:iCs/>
        </w:rPr>
        <w:t>Attorney</w:t>
      </w:r>
      <w:r w:rsidR="00734030" w:rsidRPr="008679D5">
        <w:rPr>
          <w:b/>
          <w:i/>
          <w:iCs/>
        </w:rPr>
        <w:t>-</w:t>
      </w:r>
      <w:r w:rsidR="001818D9" w:rsidRPr="008679D5">
        <w:rPr>
          <w:b/>
          <w:i/>
          <w:iCs/>
        </w:rPr>
        <w:t>General’s</w:t>
      </w:r>
      <w:r w:rsidRPr="008679D5">
        <w:rPr>
          <w:b/>
          <w:i/>
          <w:iCs/>
        </w:rPr>
        <w:t xml:space="preserve"> </w:t>
      </w:r>
      <w:r w:rsidR="00734030" w:rsidRPr="008679D5">
        <w:rPr>
          <w:b/>
          <w:i/>
          <w:iCs/>
        </w:rPr>
        <w:t xml:space="preserve">Portfolio </w:t>
      </w:r>
      <w:r w:rsidRPr="008679D5">
        <w:rPr>
          <w:b/>
          <w:i/>
          <w:iCs/>
        </w:rPr>
        <w:t>Measures No. </w:t>
      </w:r>
      <w:r w:rsidR="00B15910" w:rsidRPr="008679D5">
        <w:rPr>
          <w:b/>
          <w:i/>
          <w:iCs/>
        </w:rPr>
        <w:t>2</w:t>
      </w:r>
      <w:r w:rsidRPr="008679D5">
        <w:rPr>
          <w:b/>
          <w:i/>
          <w:iCs/>
        </w:rPr>
        <w:t xml:space="preserve">) </w:t>
      </w:r>
      <w:r w:rsidR="005F0796" w:rsidRPr="008679D5">
        <w:rPr>
          <w:b/>
          <w:i/>
        </w:rPr>
        <w:t>Regulations 202</w:t>
      </w:r>
      <w:r w:rsidR="00221231" w:rsidRPr="008679D5">
        <w:rPr>
          <w:b/>
          <w:i/>
        </w:rPr>
        <w:t>3</w:t>
      </w:r>
    </w:p>
    <w:p w14:paraId="02975D83" w14:textId="77777777" w:rsidR="00337D61" w:rsidRPr="008679D5" w:rsidRDefault="00337D61" w:rsidP="00337D61">
      <w:pPr>
        <w:pStyle w:val="paranumbering0"/>
        <w:spacing w:before="0" w:beforeAutospacing="0" w:after="0" w:afterAutospacing="0"/>
        <w:contextualSpacing/>
      </w:pPr>
    </w:p>
    <w:p w14:paraId="03EB2018" w14:textId="77777777" w:rsidR="00337D61" w:rsidRPr="008679D5" w:rsidRDefault="00337D61" w:rsidP="00337D61">
      <w:pPr>
        <w:pStyle w:val="paranumbering0"/>
        <w:spacing w:before="0" w:beforeAutospacing="0" w:after="0" w:afterAutospacing="0"/>
        <w:contextualSpacing/>
      </w:pPr>
      <w:r w:rsidRPr="008679D5">
        <w:t xml:space="preserve">This disallowable legislative instrument is compatible with the human rights and freedoms recognised or declared in the international instruments listed in section 3 of the </w:t>
      </w:r>
      <w:r w:rsidRPr="008679D5">
        <w:rPr>
          <w:i/>
        </w:rPr>
        <w:t>Human Rights (Parliamentary Scrutiny) Act 2011.</w:t>
      </w:r>
    </w:p>
    <w:p w14:paraId="6E3AE05B" w14:textId="77777777" w:rsidR="00337D61" w:rsidRPr="008679D5" w:rsidRDefault="00337D61" w:rsidP="00337D61">
      <w:pPr>
        <w:pStyle w:val="paranumbering0"/>
        <w:spacing w:before="0" w:beforeAutospacing="0" w:after="0" w:afterAutospacing="0"/>
        <w:contextualSpacing/>
      </w:pPr>
    </w:p>
    <w:p w14:paraId="63BDF743" w14:textId="77777777" w:rsidR="00337D61" w:rsidRPr="008679D5" w:rsidRDefault="00337D61" w:rsidP="00337D61">
      <w:pPr>
        <w:pStyle w:val="paranumbering0"/>
        <w:spacing w:before="0" w:beforeAutospacing="0" w:after="0" w:afterAutospacing="0"/>
        <w:contextualSpacing/>
        <w:rPr>
          <w:b/>
        </w:rPr>
      </w:pPr>
      <w:r w:rsidRPr="008679D5">
        <w:rPr>
          <w:b/>
        </w:rPr>
        <w:t>Overview of the legislative instrument</w:t>
      </w:r>
    </w:p>
    <w:p w14:paraId="09C3ABC5" w14:textId="77777777" w:rsidR="00337D61" w:rsidRPr="008679D5" w:rsidRDefault="00337D61" w:rsidP="00337D61">
      <w:pPr>
        <w:pStyle w:val="paranumbering0"/>
        <w:spacing w:before="0" w:beforeAutospacing="0" w:after="0" w:afterAutospacing="0"/>
        <w:contextualSpacing/>
      </w:pPr>
    </w:p>
    <w:p w14:paraId="67207CF1" w14:textId="77777777" w:rsidR="006E5C22" w:rsidRPr="008679D5" w:rsidRDefault="006E5C22" w:rsidP="006E5C22">
      <w:pPr>
        <w:pStyle w:val="paranumbering0"/>
        <w:spacing w:before="0" w:beforeAutospacing="0" w:after="0" w:afterAutospacing="0"/>
        <w:contextualSpacing/>
      </w:pPr>
      <w:r w:rsidRPr="008679D5">
        <w:t xml:space="preserve">Section 32B of the </w:t>
      </w:r>
      <w:r w:rsidRPr="008679D5">
        <w:rPr>
          <w:i/>
        </w:rPr>
        <w:t>Financial Framework (Supplementary Powers) Act 1997</w:t>
      </w:r>
      <w:r w:rsidRPr="008679D5">
        <w:t xml:space="preserve"> (the FFSP Act) authorises the Commonwealth to make, vary and administer arrangements and grants specified in the </w:t>
      </w:r>
      <w:r w:rsidRPr="008679D5">
        <w:rPr>
          <w:i/>
        </w:rPr>
        <w:t xml:space="preserve">Financial Framework (Supplementary Powers) Regulations 1997 </w:t>
      </w:r>
      <w:r w:rsidRPr="008679D5">
        <w:t xml:space="preserve">(the FFSP Regulations) and to make, vary and administer arrangements and grants for the purposes of programs specified in the Regulations. Schedule 1AA and Schedule 1AB to the FFSP Regulations specify the arrangements, </w:t>
      </w:r>
      <w:proofErr w:type="gramStart"/>
      <w:r w:rsidRPr="008679D5">
        <w:t>grants</w:t>
      </w:r>
      <w:proofErr w:type="gramEnd"/>
      <w:r w:rsidRPr="008679D5">
        <w:t xml:space="preserve"> and programs. The powers in the FFSP Act to make, vary or administer arrangements or grants may be exercised on behalf of the Commonwealth by Ministers and the accountable authorities of non</w:t>
      </w:r>
      <w:r w:rsidRPr="008679D5">
        <w:noBreakHyphen/>
        <w:t xml:space="preserve">corporate Commonwealth entities, as defined under section 12 of the </w:t>
      </w:r>
      <w:r w:rsidRPr="008679D5">
        <w:rPr>
          <w:i/>
        </w:rPr>
        <w:t>Public Governance, Performance and Accountability Act 2013</w:t>
      </w:r>
      <w:r w:rsidRPr="008679D5">
        <w:t>.</w:t>
      </w:r>
    </w:p>
    <w:p w14:paraId="7478FB9F" w14:textId="77777777" w:rsidR="00337D61" w:rsidRPr="008679D5" w:rsidRDefault="00337D61" w:rsidP="00337D61">
      <w:pPr>
        <w:rPr>
          <w:rFonts w:ascii="Times New Roman" w:hAnsi="Times New Roman" w:cs="Times New Roman"/>
          <w:sz w:val="24"/>
          <w:szCs w:val="24"/>
        </w:rPr>
      </w:pPr>
    </w:p>
    <w:p w14:paraId="6059E990" w14:textId="17CA2140" w:rsidR="000849A7" w:rsidRPr="008679D5" w:rsidRDefault="000849A7" w:rsidP="000849A7">
      <w:pPr>
        <w:rPr>
          <w:rFonts w:ascii="Times New Roman" w:hAnsi="Times New Roman" w:cs="Times New Roman"/>
          <w:iCs/>
          <w:sz w:val="24"/>
          <w:szCs w:val="24"/>
        </w:rPr>
      </w:pPr>
      <w:r w:rsidRPr="008679D5">
        <w:rPr>
          <w:rFonts w:ascii="Times New Roman" w:hAnsi="Times New Roman" w:cs="Times New Roman"/>
          <w:sz w:val="24"/>
          <w:szCs w:val="24"/>
        </w:rPr>
        <w:t xml:space="preserve">The </w:t>
      </w:r>
      <w:r w:rsidRPr="008679D5">
        <w:rPr>
          <w:rFonts w:ascii="Times New Roman" w:hAnsi="Times New Roman" w:cs="Times New Roman"/>
          <w:i/>
          <w:sz w:val="24"/>
          <w:szCs w:val="24"/>
        </w:rPr>
        <w:t>Financial Framework (Supplementary Powers) Amendment (Attorney-General’s Portfolio Measures No. </w:t>
      </w:r>
      <w:r w:rsidR="00250AA3" w:rsidRPr="008679D5">
        <w:rPr>
          <w:rFonts w:ascii="Times New Roman" w:hAnsi="Times New Roman" w:cs="Times New Roman"/>
          <w:i/>
          <w:sz w:val="24"/>
          <w:szCs w:val="24"/>
        </w:rPr>
        <w:t>2</w:t>
      </w:r>
      <w:r w:rsidRPr="008679D5">
        <w:rPr>
          <w:rFonts w:ascii="Times New Roman" w:hAnsi="Times New Roman" w:cs="Times New Roman"/>
          <w:i/>
          <w:sz w:val="24"/>
          <w:szCs w:val="24"/>
        </w:rPr>
        <w:t>) Regulations 202</w:t>
      </w:r>
      <w:r w:rsidR="00221231" w:rsidRPr="008679D5">
        <w:rPr>
          <w:rFonts w:ascii="Times New Roman" w:hAnsi="Times New Roman" w:cs="Times New Roman"/>
          <w:i/>
          <w:sz w:val="24"/>
          <w:szCs w:val="24"/>
        </w:rPr>
        <w:t>3</w:t>
      </w:r>
      <w:r w:rsidRPr="008679D5">
        <w:rPr>
          <w:rFonts w:ascii="Times New Roman" w:hAnsi="Times New Roman" w:cs="Times New Roman"/>
          <w:i/>
          <w:sz w:val="24"/>
          <w:szCs w:val="24"/>
        </w:rPr>
        <w:t xml:space="preserve"> </w:t>
      </w:r>
      <w:r w:rsidRPr="008679D5">
        <w:rPr>
          <w:rFonts w:ascii="Times New Roman" w:hAnsi="Times New Roman" w:cs="Times New Roman"/>
          <w:sz w:val="24"/>
          <w:szCs w:val="24"/>
        </w:rPr>
        <w:t>(the Regulations) amend</w:t>
      </w:r>
      <w:r w:rsidRPr="008679D5">
        <w:rPr>
          <w:rFonts w:ascii="Times New Roman" w:hAnsi="Times New Roman" w:cs="Times New Roman"/>
          <w:iCs/>
          <w:sz w:val="24"/>
          <w:szCs w:val="24"/>
        </w:rPr>
        <w:t xml:space="preserve"> </w:t>
      </w:r>
      <w:r w:rsidR="00250AA3" w:rsidRPr="008679D5">
        <w:rPr>
          <w:rFonts w:ascii="Times New Roman" w:hAnsi="Times New Roman" w:cs="Times New Roman"/>
          <w:iCs/>
          <w:sz w:val="24"/>
          <w:szCs w:val="24"/>
        </w:rPr>
        <w:t xml:space="preserve">Schedule 1AB to the FFSP Regulations to establish legislative authority for </w:t>
      </w:r>
      <w:r w:rsidR="00032E8F" w:rsidRPr="008679D5">
        <w:rPr>
          <w:rFonts w:ascii="Times New Roman" w:hAnsi="Times New Roman" w:cs="Times New Roman"/>
          <w:iCs/>
          <w:sz w:val="24"/>
          <w:szCs w:val="24"/>
        </w:rPr>
        <w:t>g</w:t>
      </w:r>
      <w:r w:rsidR="00250AA3" w:rsidRPr="008679D5">
        <w:rPr>
          <w:rFonts w:ascii="Times New Roman" w:hAnsi="Times New Roman" w:cs="Times New Roman"/>
          <w:iCs/>
          <w:sz w:val="24"/>
          <w:szCs w:val="24"/>
        </w:rPr>
        <w:t xml:space="preserve">overnment spending on certain activities </w:t>
      </w:r>
      <w:r w:rsidR="00951866">
        <w:rPr>
          <w:rFonts w:ascii="Times New Roman" w:hAnsi="Times New Roman" w:cs="Times New Roman"/>
          <w:iCs/>
          <w:sz w:val="24"/>
          <w:szCs w:val="24"/>
        </w:rPr>
        <w:t xml:space="preserve">to be </w:t>
      </w:r>
      <w:r w:rsidR="00250AA3" w:rsidRPr="008679D5">
        <w:rPr>
          <w:rFonts w:ascii="Times New Roman" w:hAnsi="Times New Roman" w:cs="Times New Roman"/>
          <w:iCs/>
          <w:sz w:val="24"/>
          <w:szCs w:val="24"/>
        </w:rPr>
        <w:t xml:space="preserve">administered </w:t>
      </w:r>
      <w:r w:rsidRPr="008679D5">
        <w:rPr>
          <w:rFonts w:ascii="Times New Roman" w:hAnsi="Times New Roman" w:cs="Times New Roman"/>
          <w:iCs/>
          <w:sz w:val="24"/>
          <w:szCs w:val="24"/>
        </w:rPr>
        <w:t>by the Attorney-General’s Department.</w:t>
      </w:r>
    </w:p>
    <w:p w14:paraId="74621B3E" w14:textId="77777777" w:rsidR="000849A7" w:rsidRPr="008679D5" w:rsidRDefault="000849A7" w:rsidP="000849A7">
      <w:pPr>
        <w:rPr>
          <w:rFonts w:ascii="Times New Roman" w:hAnsi="Times New Roman" w:cs="Times New Roman"/>
          <w:iCs/>
          <w:sz w:val="24"/>
          <w:szCs w:val="24"/>
        </w:rPr>
      </w:pPr>
    </w:p>
    <w:p w14:paraId="462480D6" w14:textId="0D5FE833" w:rsidR="00EF4A88" w:rsidRPr="008679D5" w:rsidRDefault="00EF4A88" w:rsidP="00EF4A88">
      <w:pPr>
        <w:rPr>
          <w:rFonts w:ascii="Times New Roman" w:hAnsi="Times New Roman" w:cs="Times New Roman"/>
          <w:iCs/>
          <w:sz w:val="24"/>
          <w:szCs w:val="24"/>
        </w:rPr>
      </w:pPr>
      <w:r w:rsidRPr="008679D5">
        <w:rPr>
          <w:rFonts w:ascii="Times New Roman" w:hAnsi="Times New Roman" w:cs="Times New Roman"/>
          <w:iCs/>
          <w:sz w:val="24"/>
          <w:szCs w:val="24"/>
        </w:rPr>
        <w:t>This disallowable legislative instrument makes the following amendment to Part 3 of Schedule 1AB:</w:t>
      </w:r>
    </w:p>
    <w:p w14:paraId="016F6A03" w14:textId="5309A61C" w:rsidR="00EF4A88" w:rsidRPr="008679D5" w:rsidRDefault="00EF4A88" w:rsidP="00EF4A88">
      <w:pPr>
        <w:numPr>
          <w:ilvl w:val="0"/>
          <w:numId w:val="24"/>
        </w:numPr>
        <w:rPr>
          <w:rFonts w:ascii="Times New Roman" w:hAnsi="Times New Roman" w:cs="Times New Roman"/>
          <w:iCs/>
          <w:sz w:val="24"/>
          <w:szCs w:val="24"/>
        </w:rPr>
      </w:pPr>
      <w:r w:rsidRPr="008679D5">
        <w:rPr>
          <w:rFonts w:ascii="Times New Roman" w:hAnsi="Times New Roman" w:cs="Times New Roman"/>
          <w:iCs/>
          <w:sz w:val="24"/>
          <w:szCs w:val="24"/>
        </w:rPr>
        <w:t xml:space="preserve">adds table item </w:t>
      </w:r>
      <w:r w:rsidR="00835FE8" w:rsidRPr="008679D5">
        <w:rPr>
          <w:rFonts w:ascii="Times New Roman" w:hAnsi="Times New Roman" w:cs="Times New Roman"/>
          <w:iCs/>
          <w:sz w:val="24"/>
          <w:szCs w:val="24"/>
        </w:rPr>
        <w:t>77</w:t>
      </w:r>
      <w:r w:rsidRPr="008679D5">
        <w:rPr>
          <w:rFonts w:ascii="Times New Roman" w:hAnsi="Times New Roman" w:cs="Times New Roman"/>
          <w:iCs/>
          <w:sz w:val="24"/>
          <w:szCs w:val="24"/>
        </w:rPr>
        <w:t xml:space="preserve"> ‘</w:t>
      </w:r>
      <w:bookmarkStart w:id="5" w:name="_Hlk149649868"/>
      <w:r w:rsidR="0042486A" w:rsidRPr="008679D5">
        <w:rPr>
          <w:rFonts w:ascii="Times New Roman" w:hAnsi="Times New Roman" w:cs="Times New Roman"/>
          <w:bCs/>
          <w:iCs/>
          <w:sz w:val="24"/>
          <w:szCs w:val="24"/>
        </w:rPr>
        <w:t>Grants to the Australian Red Cross Society</w:t>
      </w:r>
      <w:proofErr w:type="gramStart"/>
      <w:r w:rsidR="00221231" w:rsidRPr="008679D5">
        <w:rPr>
          <w:rFonts w:ascii="Times New Roman" w:hAnsi="Times New Roman" w:cs="Times New Roman"/>
          <w:bCs/>
          <w:iCs/>
          <w:sz w:val="24"/>
          <w:szCs w:val="24"/>
        </w:rPr>
        <w:t>’</w:t>
      </w:r>
      <w:bookmarkEnd w:id="5"/>
      <w:r w:rsidRPr="008679D5">
        <w:rPr>
          <w:rFonts w:ascii="Times New Roman" w:hAnsi="Times New Roman" w:cs="Times New Roman"/>
          <w:iCs/>
          <w:sz w:val="24"/>
          <w:szCs w:val="24"/>
        </w:rPr>
        <w:t>;</w:t>
      </w:r>
      <w:proofErr w:type="gramEnd"/>
    </w:p>
    <w:p w14:paraId="2A42A785" w14:textId="77777777" w:rsidR="00EF4A88" w:rsidRPr="008679D5" w:rsidRDefault="00EF4A88" w:rsidP="00EF4A88">
      <w:pPr>
        <w:rPr>
          <w:rFonts w:ascii="Times New Roman" w:hAnsi="Times New Roman" w:cs="Times New Roman"/>
          <w:iCs/>
          <w:sz w:val="24"/>
          <w:szCs w:val="24"/>
        </w:rPr>
      </w:pPr>
    </w:p>
    <w:p w14:paraId="5A215628" w14:textId="335B95BD" w:rsidR="00EF4A88" w:rsidRPr="008679D5" w:rsidRDefault="00EF4A88" w:rsidP="00EF4A88">
      <w:pPr>
        <w:rPr>
          <w:rFonts w:ascii="Times New Roman" w:hAnsi="Times New Roman" w:cs="Times New Roman"/>
          <w:iCs/>
          <w:sz w:val="24"/>
          <w:szCs w:val="24"/>
        </w:rPr>
      </w:pPr>
      <w:r w:rsidRPr="008679D5">
        <w:rPr>
          <w:rFonts w:ascii="Times New Roman" w:hAnsi="Times New Roman" w:cs="Times New Roman"/>
          <w:iCs/>
          <w:sz w:val="24"/>
          <w:szCs w:val="24"/>
        </w:rPr>
        <w:t>and the following amendment to Part 4 of Schedule 1AB:</w:t>
      </w:r>
    </w:p>
    <w:p w14:paraId="40BB3B9F" w14:textId="233104B4" w:rsidR="00B15910" w:rsidRPr="008679D5" w:rsidRDefault="00EF4A88" w:rsidP="00351F9B">
      <w:pPr>
        <w:pStyle w:val="ListParagraph"/>
        <w:numPr>
          <w:ilvl w:val="0"/>
          <w:numId w:val="24"/>
        </w:numPr>
        <w:spacing w:after="0"/>
        <w:rPr>
          <w:rFonts w:ascii="Times New Roman" w:hAnsi="Times New Roman"/>
          <w:iCs/>
          <w:sz w:val="24"/>
          <w:szCs w:val="24"/>
        </w:rPr>
      </w:pPr>
      <w:r w:rsidRPr="008679D5">
        <w:rPr>
          <w:rFonts w:ascii="Times New Roman" w:hAnsi="Times New Roman"/>
          <w:iCs/>
          <w:sz w:val="24"/>
          <w:szCs w:val="24"/>
        </w:rPr>
        <w:t xml:space="preserve">adds table item </w:t>
      </w:r>
      <w:r w:rsidR="00835FE8" w:rsidRPr="008679D5">
        <w:rPr>
          <w:rFonts w:ascii="Times New Roman" w:hAnsi="Times New Roman"/>
          <w:iCs/>
          <w:sz w:val="24"/>
          <w:szCs w:val="24"/>
        </w:rPr>
        <w:t>644</w:t>
      </w:r>
      <w:r w:rsidRPr="008679D5">
        <w:rPr>
          <w:rFonts w:ascii="Times New Roman" w:hAnsi="Times New Roman"/>
          <w:iCs/>
          <w:sz w:val="24"/>
          <w:szCs w:val="24"/>
        </w:rPr>
        <w:t xml:space="preserve"> ‘</w:t>
      </w:r>
      <w:bookmarkStart w:id="6" w:name="_Hlk149730052"/>
      <w:r w:rsidR="00221231" w:rsidRPr="008679D5">
        <w:rPr>
          <w:rFonts w:ascii="Times New Roman" w:hAnsi="Times New Roman"/>
          <w:iCs/>
          <w:sz w:val="24"/>
          <w:szCs w:val="24"/>
        </w:rPr>
        <w:t>Support for victims of identity crime and misuse’</w:t>
      </w:r>
      <w:bookmarkEnd w:id="6"/>
      <w:r w:rsidRPr="008679D5">
        <w:rPr>
          <w:rFonts w:ascii="Times New Roman" w:hAnsi="Times New Roman"/>
          <w:iCs/>
          <w:sz w:val="24"/>
          <w:szCs w:val="24"/>
        </w:rPr>
        <w:t>.</w:t>
      </w:r>
    </w:p>
    <w:p w14:paraId="694D5C48" w14:textId="77777777" w:rsidR="00EF4A88" w:rsidRPr="008679D5" w:rsidRDefault="00EF4A88" w:rsidP="00EF4A88">
      <w:pPr>
        <w:rPr>
          <w:rFonts w:ascii="Times New Roman" w:hAnsi="Times New Roman" w:cs="Times New Roman"/>
          <w:iCs/>
          <w:sz w:val="24"/>
          <w:szCs w:val="24"/>
        </w:rPr>
      </w:pPr>
    </w:p>
    <w:p w14:paraId="17226D32" w14:textId="20A16660" w:rsidR="00250AA3" w:rsidRPr="008679D5" w:rsidRDefault="00250AA3" w:rsidP="00250AA3">
      <w:pPr>
        <w:rPr>
          <w:rFonts w:ascii="Times New Roman" w:hAnsi="Times New Roman" w:cs="Times New Roman"/>
          <w:i/>
          <w:iCs/>
          <w:sz w:val="24"/>
          <w:szCs w:val="24"/>
          <w:u w:val="single"/>
        </w:rPr>
      </w:pPr>
      <w:r w:rsidRPr="008679D5">
        <w:rPr>
          <w:rFonts w:ascii="Times New Roman" w:hAnsi="Times New Roman" w:cs="Times New Roman"/>
          <w:i/>
          <w:iCs/>
          <w:sz w:val="24"/>
          <w:szCs w:val="24"/>
          <w:u w:val="single"/>
        </w:rPr>
        <w:t xml:space="preserve">Table item </w:t>
      </w:r>
      <w:r w:rsidR="00835FE8" w:rsidRPr="008679D5">
        <w:rPr>
          <w:rFonts w:ascii="Times New Roman" w:hAnsi="Times New Roman" w:cs="Times New Roman"/>
          <w:i/>
          <w:iCs/>
          <w:sz w:val="24"/>
          <w:szCs w:val="24"/>
          <w:u w:val="single"/>
        </w:rPr>
        <w:t>77</w:t>
      </w:r>
      <w:r w:rsidR="00C44CB9" w:rsidRPr="008679D5">
        <w:rPr>
          <w:rFonts w:ascii="Times New Roman" w:hAnsi="Times New Roman" w:cs="Times New Roman"/>
          <w:i/>
          <w:iCs/>
          <w:sz w:val="24"/>
          <w:szCs w:val="24"/>
          <w:u w:val="single"/>
        </w:rPr>
        <w:t xml:space="preserve"> </w:t>
      </w:r>
      <w:r w:rsidRPr="008679D5">
        <w:rPr>
          <w:rFonts w:ascii="Times New Roman" w:hAnsi="Times New Roman" w:cs="Times New Roman"/>
          <w:i/>
          <w:iCs/>
          <w:sz w:val="24"/>
          <w:szCs w:val="24"/>
          <w:u w:val="single"/>
        </w:rPr>
        <w:t>–</w:t>
      </w:r>
      <w:r w:rsidRPr="008679D5">
        <w:rPr>
          <w:rFonts w:ascii="Times New Roman" w:hAnsi="Times New Roman" w:cs="Times New Roman"/>
          <w:iCs/>
          <w:sz w:val="24"/>
          <w:szCs w:val="24"/>
          <w:u w:val="single"/>
        </w:rPr>
        <w:t xml:space="preserve"> </w:t>
      </w:r>
      <w:r w:rsidR="00EC785E" w:rsidRPr="008679D5">
        <w:rPr>
          <w:rFonts w:ascii="Times New Roman" w:hAnsi="Times New Roman" w:cs="Times New Roman"/>
          <w:bCs/>
          <w:i/>
          <w:iCs/>
          <w:sz w:val="24"/>
          <w:szCs w:val="24"/>
          <w:u w:val="single"/>
        </w:rPr>
        <w:t>Grants to the Australian Red Cross Society</w:t>
      </w:r>
    </w:p>
    <w:p w14:paraId="1F3F3631" w14:textId="77777777" w:rsidR="00B15910" w:rsidRPr="008679D5" w:rsidRDefault="00B15910" w:rsidP="004A6869">
      <w:pPr>
        <w:rPr>
          <w:rFonts w:ascii="Times New Roman" w:hAnsi="Times New Roman" w:cs="Times New Roman"/>
          <w:iCs/>
          <w:sz w:val="24"/>
          <w:szCs w:val="24"/>
        </w:rPr>
      </w:pPr>
    </w:p>
    <w:p w14:paraId="76A63003" w14:textId="6157FBE5" w:rsidR="00B40634" w:rsidRPr="008679D5" w:rsidRDefault="00C44CB9" w:rsidP="00D656E5">
      <w:pPr>
        <w:rPr>
          <w:rFonts w:ascii="Times New Roman" w:hAnsi="Times New Roman" w:cs="Times New Roman"/>
          <w:bCs/>
          <w:iCs/>
          <w:sz w:val="24"/>
          <w:szCs w:val="24"/>
        </w:rPr>
      </w:pPr>
      <w:r w:rsidRPr="008679D5">
        <w:rPr>
          <w:rFonts w:ascii="Times New Roman" w:hAnsi="Times New Roman" w:cs="Times New Roman"/>
          <w:iCs/>
          <w:sz w:val="24"/>
          <w:szCs w:val="24"/>
        </w:rPr>
        <w:t>T</w:t>
      </w:r>
      <w:r w:rsidR="00E8035C" w:rsidRPr="008679D5">
        <w:rPr>
          <w:rFonts w:ascii="Times New Roman" w:hAnsi="Times New Roman" w:cs="Times New Roman"/>
          <w:iCs/>
          <w:sz w:val="24"/>
          <w:szCs w:val="24"/>
        </w:rPr>
        <w:t xml:space="preserve">able item </w:t>
      </w:r>
      <w:r w:rsidR="00835FE8" w:rsidRPr="008679D5">
        <w:rPr>
          <w:rFonts w:ascii="Times New Roman" w:hAnsi="Times New Roman" w:cs="Times New Roman"/>
          <w:iCs/>
          <w:sz w:val="24"/>
          <w:szCs w:val="24"/>
        </w:rPr>
        <w:t>77</w:t>
      </w:r>
      <w:r w:rsidRPr="008679D5">
        <w:rPr>
          <w:rFonts w:ascii="Times New Roman" w:hAnsi="Times New Roman" w:cs="Times New Roman"/>
          <w:b/>
          <w:iCs/>
          <w:sz w:val="24"/>
          <w:szCs w:val="24"/>
        </w:rPr>
        <w:t xml:space="preserve"> </w:t>
      </w:r>
      <w:r w:rsidR="00E8035C" w:rsidRPr="008679D5">
        <w:rPr>
          <w:rFonts w:ascii="Times New Roman" w:hAnsi="Times New Roman" w:cs="Times New Roman"/>
          <w:iCs/>
          <w:sz w:val="24"/>
          <w:szCs w:val="24"/>
        </w:rPr>
        <w:t>establishes</w:t>
      </w:r>
      <w:r w:rsidR="0013113C">
        <w:rPr>
          <w:rFonts w:ascii="Times New Roman" w:hAnsi="Times New Roman" w:cs="Times New Roman"/>
          <w:iCs/>
          <w:sz w:val="24"/>
          <w:szCs w:val="24"/>
        </w:rPr>
        <w:t xml:space="preserve"> and updates</w:t>
      </w:r>
      <w:r w:rsidR="00E8035C" w:rsidRPr="008679D5">
        <w:rPr>
          <w:rFonts w:ascii="Times New Roman" w:hAnsi="Times New Roman" w:cs="Times New Roman"/>
          <w:iCs/>
          <w:sz w:val="24"/>
          <w:szCs w:val="24"/>
        </w:rPr>
        <w:t xml:space="preserve"> legislative authority </w:t>
      </w:r>
      <w:r w:rsidR="00D656E5" w:rsidRPr="008679D5">
        <w:rPr>
          <w:rFonts w:ascii="Times New Roman" w:hAnsi="Times New Roman" w:cs="Times New Roman"/>
          <w:iCs/>
          <w:sz w:val="24"/>
          <w:szCs w:val="24"/>
        </w:rPr>
        <w:t xml:space="preserve">for the Government to provide grants to the </w:t>
      </w:r>
      <w:r w:rsidR="00D656E5" w:rsidRPr="008679D5">
        <w:rPr>
          <w:rFonts w:ascii="Times New Roman" w:hAnsi="Times New Roman" w:cs="Times New Roman"/>
          <w:bCs/>
          <w:iCs/>
          <w:sz w:val="24"/>
          <w:szCs w:val="24"/>
        </w:rPr>
        <w:t>Australian Red Cross Society (ARCS)</w:t>
      </w:r>
      <w:r w:rsidR="004C197B" w:rsidRPr="008679D5">
        <w:rPr>
          <w:rFonts w:ascii="Times New Roman" w:hAnsi="Times New Roman" w:cs="Times New Roman"/>
          <w:bCs/>
          <w:iCs/>
          <w:sz w:val="24"/>
          <w:szCs w:val="24"/>
        </w:rPr>
        <w:t>.</w:t>
      </w:r>
    </w:p>
    <w:p w14:paraId="37F6AE4B" w14:textId="77777777" w:rsidR="004C197B" w:rsidRPr="008679D5" w:rsidRDefault="004C197B" w:rsidP="00D656E5">
      <w:pPr>
        <w:rPr>
          <w:rFonts w:ascii="Times New Roman" w:hAnsi="Times New Roman" w:cs="Times New Roman"/>
          <w:bCs/>
          <w:iCs/>
          <w:sz w:val="24"/>
          <w:szCs w:val="24"/>
        </w:rPr>
      </w:pPr>
    </w:p>
    <w:p w14:paraId="647C57E6" w14:textId="7BDDB543" w:rsidR="004C197B" w:rsidRPr="008679D5" w:rsidRDefault="004C197B" w:rsidP="004C197B">
      <w:pPr>
        <w:rPr>
          <w:rFonts w:ascii="Times New Roman" w:hAnsi="Times New Roman" w:cs="Times New Roman"/>
          <w:bCs/>
          <w:iCs/>
          <w:sz w:val="24"/>
          <w:szCs w:val="24"/>
        </w:rPr>
      </w:pPr>
      <w:r w:rsidRPr="008679D5">
        <w:rPr>
          <w:rFonts w:ascii="Times New Roman" w:hAnsi="Times New Roman" w:cs="Times New Roman"/>
          <w:bCs/>
          <w:iCs/>
          <w:sz w:val="24"/>
          <w:szCs w:val="24"/>
        </w:rPr>
        <w:t xml:space="preserve">Australia is required under each of the Geneva Conventions and their Additional Protocols to disseminate international humanitarian law, based on the Conventions and Protocols as widely as possible. Consistent with this obligation, successive governments (since at least 1991) have funded the international humanitarian law activities of the ARCS through various closed non-competitive grant agreements. </w:t>
      </w:r>
    </w:p>
    <w:p w14:paraId="494236A7" w14:textId="77777777" w:rsidR="003F56C5" w:rsidRPr="008679D5" w:rsidRDefault="003F56C5" w:rsidP="004C197B">
      <w:pPr>
        <w:rPr>
          <w:rFonts w:ascii="Times New Roman" w:hAnsi="Times New Roman" w:cs="Times New Roman"/>
          <w:bCs/>
          <w:iCs/>
          <w:sz w:val="24"/>
          <w:szCs w:val="24"/>
        </w:rPr>
      </w:pPr>
    </w:p>
    <w:p w14:paraId="077B28D9" w14:textId="73B5A901" w:rsidR="003F56C5" w:rsidRPr="008679D5" w:rsidRDefault="003F56C5" w:rsidP="003F56C5">
      <w:pPr>
        <w:rPr>
          <w:rFonts w:ascii="Times New Roman" w:hAnsi="Times New Roman" w:cs="Times New Roman"/>
          <w:bCs/>
          <w:iCs/>
          <w:sz w:val="24"/>
          <w:szCs w:val="24"/>
        </w:rPr>
      </w:pPr>
      <w:r w:rsidRPr="008679D5">
        <w:rPr>
          <w:rFonts w:ascii="Times New Roman" w:hAnsi="Times New Roman" w:cs="Times New Roman"/>
          <w:bCs/>
          <w:iCs/>
          <w:sz w:val="24"/>
          <w:szCs w:val="24"/>
        </w:rPr>
        <w:lastRenderedPageBreak/>
        <w:t>The ARCS promotes international humanitarian law in academic circles</w:t>
      </w:r>
      <w:r w:rsidR="0002752D" w:rsidRPr="008679D5">
        <w:rPr>
          <w:rFonts w:ascii="Times New Roman" w:hAnsi="Times New Roman" w:cs="Times New Roman"/>
          <w:bCs/>
          <w:iCs/>
          <w:sz w:val="24"/>
          <w:szCs w:val="24"/>
        </w:rPr>
        <w:t xml:space="preserve"> and</w:t>
      </w:r>
      <w:r w:rsidRPr="008679D5">
        <w:rPr>
          <w:rFonts w:ascii="Times New Roman" w:hAnsi="Times New Roman" w:cs="Times New Roman"/>
          <w:bCs/>
          <w:iCs/>
          <w:sz w:val="24"/>
          <w:szCs w:val="24"/>
        </w:rPr>
        <w:t xml:space="preserve"> professional sectors (such as the legal, </w:t>
      </w:r>
      <w:proofErr w:type="gramStart"/>
      <w:r w:rsidRPr="008679D5">
        <w:rPr>
          <w:rFonts w:ascii="Times New Roman" w:hAnsi="Times New Roman" w:cs="Times New Roman"/>
          <w:bCs/>
          <w:iCs/>
          <w:sz w:val="24"/>
          <w:szCs w:val="24"/>
        </w:rPr>
        <w:t>humanitarian</w:t>
      </w:r>
      <w:proofErr w:type="gramEnd"/>
      <w:r w:rsidRPr="008679D5">
        <w:rPr>
          <w:rFonts w:ascii="Times New Roman" w:hAnsi="Times New Roman" w:cs="Times New Roman"/>
          <w:bCs/>
          <w:iCs/>
          <w:sz w:val="24"/>
          <w:szCs w:val="24"/>
        </w:rPr>
        <w:t xml:space="preserve"> and medical sectors), delivers training to the public service and defence forces, </w:t>
      </w:r>
      <w:r w:rsidR="00A03ACB" w:rsidRPr="008679D5">
        <w:rPr>
          <w:rFonts w:ascii="Times New Roman" w:hAnsi="Times New Roman" w:cs="Times New Roman"/>
          <w:bCs/>
          <w:iCs/>
          <w:sz w:val="24"/>
          <w:szCs w:val="24"/>
        </w:rPr>
        <w:t xml:space="preserve">participates in relevant conferences and events </w:t>
      </w:r>
      <w:r w:rsidRPr="008679D5">
        <w:rPr>
          <w:rFonts w:ascii="Times New Roman" w:hAnsi="Times New Roman" w:cs="Times New Roman"/>
          <w:bCs/>
          <w:iCs/>
          <w:sz w:val="24"/>
          <w:szCs w:val="24"/>
        </w:rPr>
        <w:t xml:space="preserve">and disseminates information about the law of armed conflict and principle of humanity to the broader Australian community. </w:t>
      </w:r>
    </w:p>
    <w:p w14:paraId="08B3BA0F" w14:textId="77777777" w:rsidR="00B83BE5" w:rsidRPr="008679D5" w:rsidRDefault="00B83BE5" w:rsidP="003F56C5">
      <w:pPr>
        <w:rPr>
          <w:rFonts w:ascii="Times New Roman" w:hAnsi="Times New Roman" w:cs="Times New Roman"/>
          <w:bCs/>
          <w:iCs/>
          <w:sz w:val="24"/>
          <w:szCs w:val="24"/>
        </w:rPr>
      </w:pPr>
    </w:p>
    <w:p w14:paraId="02961731" w14:textId="3030A342" w:rsidR="00D656E5" w:rsidRPr="008679D5" w:rsidRDefault="00F07D7F" w:rsidP="00D656E5">
      <w:pPr>
        <w:rPr>
          <w:rFonts w:ascii="Times New Roman" w:hAnsi="Times New Roman" w:cs="Times New Roman"/>
          <w:sz w:val="24"/>
          <w:szCs w:val="24"/>
        </w:rPr>
      </w:pPr>
      <w:r w:rsidRPr="008679D5">
        <w:rPr>
          <w:rFonts w:ascii="Times New Roman" w:hAnsi="Times New Roman" w:cs="Times New Roman"/>
          <w:bCs/>
          <w:iCs/>
          <w:sz w:val="24"/>
          <w:szCs w:val="24"/>
        </w:rPr>
        <w:t xml:space="preserve">Grants funding of </w:t>
      </w:r>
      <w:r w:rsidR="009811BD" w:rsidRPr="008679D5">
        <w:rPr>
          <w:rFonts w:ascii="Times New Roman" w:hAnsi="Times New Roman" w:cs="Times New Roman"/>
          <w:bCs/>
          <w:iCs/>
          <w:sz w:val="24"/>
          <w:szCs w:val="24"/>
        </w:rPr>
        <w:t>$2.1 million over five years from 2019-2</w:t>
      </w:r>
      <w:r w:rsidR="00022012">
        <w:rPr>
          <w:rFonts w:ascii="Times New Roman" w:hAnsi="Times New Roman" w:cs="Times New Roman"/>
          <w:bCs/>
          <w:iCs/>
          <w:sz w:val="24"/>
          <w:szCs w:val="24"/>
        </w:rPr>
        <w:t>0</w:t>
      </w:r>
      <w:r w:rsidR="009811BD" w:rsidRPr="008679D5">
        <w:rPr>
          <w:rFonts w:ascii="Times New Roman" w:hAnsi="Times New Roman" w:cs="Times New Roman"/>
          <w:bCs/>
          <w:iCs/>
          <w:sz w:val="24"/>
          <w:szCs w:val="24"/>
        </w:rPr>
        <w:t xml:space="preserve"> </w:t>
      </w:r>
      <w:r w:rsidR="00B0532B" w:rsidRPr="008679D5">
        <w:rPr>
          <w:rFonts w:ascii="Times New Roman" w:hAnsi="Times New Roman" w:cs="Times New Roman"/>
          <w:bCs/>
          <w:iCs/>
          <w:sz w:val="24"/>
          <w:szCs w:val="24"/>
        </w:rPr>
        <w:t>is currently allocated to the ARCS.</w:t>
      </w:r>
    </w:p>
    <w:p w14:paraId="1AD58E8B" w14:textId="77777777" w:rsidR="00F07D7F" w:rsidRPr="008679D5" w:rsidRDefault="00F07D7F" w:rsidP="00D656E5">
      <w:pPr>
        <w:rPr>
          <w:rFonts w:ascii="Times New Roman" w:hAnsi="Times New Roman" w:cs="Times New Roman"/>
          <w:sz w:val="24"/>
          <w:szCs w:val="24"/>
        </w:rPr>
      </w:pPr>
    </w:p>
    <w:p w14:paraId="608CDA00" w14:textId="77777777" w:rsidR="00337D61" w:rsidRPr="008679D5" w:rsidRDefault="00337D61" w:rsidP="00337D61">
      <w:pPr>
        <w:ind w:right="-46"/>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Human rights implications</w:t>
      </w:r>
    </w:p>
    <w:p w14:paraId="16941608" w14:textId="77777777" w:rsidR="00337D61" w:rsidRPr="008679D5" w:rsidRDefault="00337D61" w:rsidP="00337D61">
      <w:pPr>
        <w:ind w:right="-46"/>
        <w:rPr>
          <w:rFonts w:ascii="Times New Roman" w:hAnsi="Times New Roman" w:cs="Times New Roman"/>
          <w:color w:val="000000" w:themeColor="text1"/>
          <w:sz w:val="24"/>
          <w:szCs w:val="24"/>
        </w:rPr>
      </w:pPr>
    </w:p>
    <w:p w14:paraId="404F52C5" w14:textId="4E133549" w:rsidR="00F01748" w:rsidRPr="008679D5" w:rsidRDefault="00F01748" w:rsidP="00F01748">
      <w:pPr>
        <w:ind w:right="-46"/>
        <w:rPr>
          <w:rFonts w:ascii="Times New Roman" w:eastAsia="Times New Roman" w:hAnsi="Times New Roman" w:cs="Times New Roman"/>
          <w:iCs/>
          <w:color w:val="000000"/>
          <w:sz w:val="24"/>
          <w:szCs w:val="24"/>
          <w:lang w:eastAsia="en-AU"/>
        </w:rPr>
      </w:pPr>
      <w:r w:rsidRPr="008679D5">
        <w:rPr>
          <w:rFonts w:ascii="Times New Roman" w:eastAsia="Times New Roman" w:hAnsi="Times New Roman" w:cs="Times New Roman"/>
          <w:iCs/>
          <w:color w:val="000000"/>
          <w:sz w:val="24"/>
          <w:szCs w:val="24"/>
          <w:lang w:eastAsia="en-AU"/>
        </w:rPr>
        <w:t xml:space="preserve">Table item </w:t>
      </w:r>
      <w:r w:rsidR="00835FE8" w:rsidRPr="008679D5">
        <w:rPr>
          <w:rFonts w:ascii="Times New Roman" w:eastAsia="Times New Roman" w:hAnsi="Times New Roman" w:cs="Times New Roman"/>
          <w:iCs/>
          <w:color w:val="000000"/>
          <w:sz w:val="24"/>
          <w:szCs w:val="24"/>
          <w:lang w:eastAsia="en-AU"/>
        </w:rPr>
        <w:t>77</w:t>
      </w:r>
      <w:r w:rsidRPr="008679D5">
        <w:rPr>
          <w:rFonts w:ascii="Times New Roman" w:eastAsia="Times New Roman" w:hAnsi="Times New Roman" w:cs="Times New Roman"/>
          <w:iCs/>
          <w:color w:val="000000"/>
          <w:sz w:val="24"/>
          <w:szCs w:val="24"/>
          <w:lang w:eastAsia="en-AU"/>
        </w:rPr>
        <w:t xml:space="preserve"> does not engage any of the applicable human rights or freedoms.</w:t>
      </w:r>
    </w:p>
    <w:p w14:paraId="3E273326" w14:textId="77777777" w:rsidR="00F01748" w:rsidRPr="008679D5" w:rsidRDefault="00F01748" w:rsidP="00F01748">
      <w:pPr>
        <w:ind w:right="-46"/>
        <w:rPr>
          <w:rFonts w:ascii="Times New Roman" w:eastAsia="Times New Roman" w:hAnsi="Times New Roman" w:cs="Times New Roman"/>
          <w:b/>
          <w:iCs/>
          <w:color w:val="000000"/>
          <w:sz w:val="24"/>
          <w:szCs w:val="24"/>
          <w:lang w:eastAsia="en-AU"/>
        </w:rPr>
      </w:pPr>
    </w:p>
    <w:p w14:paraId="00E1FBA5" w14:textId="77777777" w:rsidR="00F01748" w:rsidRPr="008679D5" w:rsidRDefault="00F01748" w:rsidP="00F01748">
      <w:pPr>
        <w:ind w:right="-46"/>
        <w:rPr>
          <w:rFonts w:ascii="Times New Roman" w:eastAsia="Times New Roman" w:hAnsi="Times New Roman" w:cs="Times New Roman"/>
          <w:iCs/>
          <w:color w:val="000000"/>
          <w:sz w:val="24"/>
          <w:szCs w:val="24"/>
          <w:lang w:eastAsia="en-AU"/>
        </w:rPr>
      </w:pPr>
      <w:bookmarkStart w:id="7" w:name="_Hlk145517570"/>
      <w:r w:rsidRPr="008679D5">
        <w:rPr>
          <w:rFonts w:ascii="Times New Roman" w:eastAsia="Times New Roman" w:hAnsi="Times New Roman" w:cs="Times New Roman"/>
          <w:b/>
          <w:iCs/>
          <w:color w:val="000000"/>
          <w:sz w:val="24"/>
          <w:szCs w:val="24"/>
          <w:lang w:eastAsia="en-AU"/>
        </w:rPr>
        <w:t>Conclusion</w:t>
      </w:r>
    </w:p>
    <w:p w14:paraId="787F9D50" w14:textId="77777777" w:rsidR="00F01748" w:rsidRPr="008679D5" w:rsidRDefault="00F01748" w:rsidP="00F01748">
      <w:pPr>
        <w:ind w:right="-46"/>
        <w:rPr>
          <w:rFonts w:ascii="Times New Roman" w:eastAsia="Times New Roman" w:hAnsi="Times New Roman" w:cs="Times New Roman"/>
          <w:iCs/>
          <w:color w:val="000000"/>
          <w:sz w:val="24"/>
          <w:szCs w:val="24"/>
          <w:lang w:eastAsia="en-AU"/>
        </w:rPr>
      </w:pPr>
    </w:p>
    <w:p w14:paraId="52C304FE" w14:textId="0F448F1B" w:rsidR="00F01748" w:rsidRPr="008679D5" w:rsidRDefault="00F01748" w:rsidP="00F01748">
      <w:pPr>
        <w:ind w:right="-46"/>
        <w:rPr>
          <w:rFonts w:ascii="Times New Roman" w:eastAsia="Times New Roman" w:hAnsi="Times New Roman" w:cs="Times New Roman"/>
          <w:iCs/>
          <w:color w:val="000000"/>
          <w:sz w:val="24"/>
          <w:szCs w:val="24"/>
          <w:lang w:eastAsia="en-AU"/>
        </w:rPr>
      </w:pPr>
      <w:r w:rsidRPr="008679D5">
        <w:rPr>
          <w:rFonts w:ascii="Times New Roman" w:eastAsia="Times New Roman" w:hAnsi="Times New Roman" w:cs="Times New Roman"/>
          <w:iCs/>
          <w:color w:val="000000"/>
          <w:sz w:val="24"/>
          <w:szCs w:val="24"/>
          <w:lang w:eastAsia="en-AU"/>
        </w:rPr>
        <w:t xml:space="preserve">Table item </w:t>
      </w:r>
      <w:r w:rsidR="00835FE8" w:rsidRPr="008679D5">
        <w:rPr>
          <w:rFonts w:ascii="Times New Roman" w:eastAsia="Times New Roman" w:hAnsi="Times New Roman" w:cs="Times New Roman"/>
          <w:iCs/>
          <w:color w:val="000000"/>
          <w:sz w:val="24"/>
          <w:szCs w:val="24"/>
          <w:lang w:eastAsia="en-AU"/>
        </w:rPr>
        <w:t>77</w:t>
      </w:r>
      <w:r w:rsidRPr="008679D5">
        <w:rPr>
          <w:rFonts w:ascii="Times New Roman" w:eastAsia="Times New Roman" w:hAnsi="Times New Roman" w:cs="Times New Roman"/>
          <w:iCs/>
          <w:color w:val="000000"/>
          <w:sz w:val="24"/>
          <w:szCs w:val="24"/>
          <w:lang w:eastAsia="en-AU"/>
        </w:rPr>
        <w:t xml:space="preserve"> is compatible with human rights as it does not raise any human rights issues.</w:t>
      </w:r>
      <w:bookmarkEnd w:id="7"/>
    </w:p>
    <w:p w14:paraId="50C30DC9" w14:textId="77777777" w:rsidR="002F6513" w:rsidRPr="008679D5" w:rsidRDefault="002F6513" w:rsidP="002F6513">
      <w:pPr>
        <w:ind w:right="-46"/>
        <w:rPr>
          <w:rFonts w:ascii="Times New Roman" w:hAnsi="Times New Roman" w:cs="Times New Roman"/>
          <w:color w:val="000000" w:themeColor="text1"/>
          <w:sz w:val="24"/>
          <w:szCs w:val="24"/>
        </w:rPr>
      </w:pPr>
    </w:p>
    <w:p w14:paraId="781EDB9B" w14:textId="2D504A62" w:rsidR="00B63F2D" w:rsidRPr="008679D5" w:rsidRDefault="00B63F2D" w:rsidP="00B63F2D">
      <w:pPr>
        <w:ind w:right="-46"/>
        <w:rPr>
          <w:rFonts w:ascii="Times New Roman" w:hAnsi="Times New Roman" w:cs="Times New Roman"/>
          <w:i/>
          <w:color w:val="000000" w:themeColor="text1"/>
          <w:sz w:val="24"/>
          <w:szCs w:val="24"/>
          <w:u w:val="single"/>
        </w:rPr>
      </w:pPr>
      <w:r w:rsidRPr="008679D5">
        <w:rPr>
          <w:rFonts w:ascii="Times New Roman" w:hAnsi="Times New Roman" w:cs="Times New Roman"/>
          <w:i/>
          <w:color w:val="000000" w:themeColor="text1"/>
          <w:sz w:val="24"/>
          <w:szCs w:val="24"/>
          <w:u w:val="single"/>
        </w:rPr>
        <w:t xml:space="preserve">Table item </w:t>
      </w:r>
      <w:r w:rsidR="00835FE8" w:rsidRPr="008679D5">
        <w:rPr>
          <w:rFonts w:ascii="Times New Roman" w:hAnsi="Times New Roman" w:cs="Times New Roman"/>
          <w:i/>
          <w:color w:val="000000" w:themeColor="text1"/>
          <w:sz w:val="24"/>
          <w:szCs w:val="24"/>
          <w:u w:val="single"/>
        </w:rPr>
        <w:t>644</w:t>
      </w:r>
      <w:r w:rsidR="00C44CB9" w:rsidRPr="008679D5">
        <w:rPr>
          <w:rFonts w:ascii="Times New Roman" w:hAnsi="Times New Roman" w:cs="Times New Roman"/>
          <w:i/>
          <w:color w:val="000000" w:themeColor="text1"/>
          <w:sz w:val="24"/>
          <w:szCs w:val="24"/>
          <w:u w:val="single"/>
        </w:rPr>
        <w:t xml:space="preserve"> </w:t>
      </w:r>
      <w:r w:rsidRPr="008679D5">
        <w:rPr>
          <w:rFonts w:ascii="Times New Roman" w:hAnsi="Times New Roman" w:cs="Times New Roman"/>
          <w:i/>
          <w:color w:val="000000" w:themeColor="text1"/>
          <w:sz w:val="24"/>
          <w:szCs w:val="24"/>
          <w:u w:val="single"/>
        </w:rPr>
        <w:t>–</w:t>
      </w:r>
      <w:r w:rsidRPr="008679D5">
        <w:rPr>
          <w:rFonts w:ascii="Times New Roman" w:hAnsi="Times New Roman" w:cs="Times New Roman"/>
          <w:color w:val="000000" w:themeColor="text1"/>
          <w:sz w:val="24"/>
          <w:szCs w:val="24"/>
          <w:u w:val="single"/>
        </w:rPr>
        <w:t xml:space="preserve"> </w:t>
      </w:r>
      <w:r w:rsidR="006E5C22" w:rsidRPr="008679D5">
        <w:rPr>
          <w:rFonts w:ascii="Times New Roman" w:hAnsi="Times New Roman" w:cs="Times New Roman"/>
          <w:i/>
          <w:iCs/>
          <w:color w:val="000000" w:themeColor="text1"/>
          <w:sz w:val="24"/>
          <w:szCs w:val="24"/>
          <w:u w:val="single"/>
        </w:rPr>
        <w:t>Support for victims of identity crime and misuse</w:t>
      </w:r>
    </w:p>
    <w:p w14:paraId="65F4C317" w14:textId="5C631D3C" w:rsidR="00BD5578" w:rsidRPr="008679D5" w:rsidRDefault="00BD5578" w:rsidP="00337D61">
      <w:pPr>
        <w:ind w:right="-46"/>
        <w:rPr>
          <w:rFonts w:ascii="Times New Roman" w:hAnsi="Times New Roman" w:cs="Times New Roman"/>
          <w:color w:val="000000" w:themeColor="text1"/>
          <w:sz w:val="24"/>
          <w:szCs w:val="24"/>
        </w:rPr>
      </w:pPr>
    </w:p>
    <w:p w14:paraId="7C97A1FA" w14:textId="2810E7D5" w:rsidR="008777A8" w:rsidRPr="008679D5" w:rsidRDefault="00C44CB9" w:rsidP="008777A8">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T</w:t>
      </w:r>
      <w:r w:rsidR="00E8035C" w:rsidRPr="008679D5">
        <w:rPr>
          <w:rFonts w:ascii="Times New Roman" w:hAnsi="Times New Roman" w:cs="Times New Roman"/>
          <w:iCs/>
          <w:color w:val="000000" w:themeColor="text1"/>
          <w:sz w:val="24"/>
          <w:szCs w:val="24"/>
        </w:rPr>
        <w:t xml:space="preserve">able item </w:t>
      </w:r>
      <w:r w:rsidR="00835FE8" w:rsidRPr="008679D5">
        <w:rPr>
          <w:rFonts w:ascii="Times New Roman" w:hAnsi="Times New Roman" w:cs="Times New Roman"/>
          <w:iCs/>
          <w:color w:val="000000" w:themeColor="text1"/>
          <w:sz w:val="24"/>
          <w:szCs w:val="24"/>
        </w:rPr>
        <w:t>644</w:t>
      </w:r>
      <w:r w:rsidRPr="008679D5">
        <w:rPr>
          <w:rFonts w:ascii="Times New Roman" w:hAnsi="Times New Roman" w:cs="Times New Roman"/>
          <w:iCs/>
          <w:color w:val="000000" w:themeColor="text1"/>
          <w:sz w:val="24"/>
          <w:szCs w:val="24"/>
        </w:rPr>
        <w:t xml:space="preserve"> </w:t>
      </w:r>
      <w:r w:rsidR="00E8035C" w:rsidRPr="008679D5">
        <w:rPr>
          <w:rFonts w:ascii="Times New Roman" w:hAnsi="Times New Roman" w:cs="Times New Roman"/>
          <w:iCs/>
          <w:color w:val="000000" w:themeColor="text1"/>
          <w:sz w:val="24"/>
          <w:szCs w:val="24"/>
        </w:rPr>
        <w:t xml:space="preserve">establishes legislative authority for government spending on </w:t>
      </w:r>
      <w:r w:rsidR="00912EEE" w:rsidRPr="008679D5">
        <w:rPr>
          <w:rFonts w:ascii="Times New Roman" w:hAnsi="Times New Roman" w:cs="Times New Roman"/>
          <w:iCs/>
          <w:color w:val="000000" w:themeColor="text1"/>
          <w:sz w:val="24"/>
          <w:szCs w:val="24"/>
        </w:rPr>
        <w:t xml:space="preserve">the </w:t>
      </w:r>
      <w:r w:rsidR="008777A8" w:rsidRPr="008679D5">
        <w:rPr>
          <w:rFonts w:ascii="Times New Roman" w:hAnsi="Times New Roman" w:cs="Times New Roman"/>
          <w:iCs/>
          <w:color w:val="000000" w:themeColor="text1"/>
          <w:sz w:val="24"/>
          <w:szCs w:val="24"/>
        </w:rPr>
        <w:t xml:space="preserve">Support for victims of identity crime and misuse program (the program). The program aims to provide </w:t>
      </w:r>
      <w:r w:rsidR="00C36EED" w:rsidRPr="008679D5">
        <w:rPr>
          <w:rFonts w:ascii="Times New Roman" w:hAnsi="Times New Roman" w:cs="Times New Roman"/>
          <w:iCs/>
          <w:color w:val="000000" w:themeColor="text1"/>
          <w:sz w:val="24"/>
          <w:szCs w:val="24"/>
        </w:rPr>
        <w:t>funding</w:t>
      </w:r>
      <w:r w:rsidR="008777A8" w:rsidRPr="008679D5">
        <w:rPr>
          <w:rFonts w:ascii="Times New Roman" w:hAnsi="Times New Roman" w:cs="Times New Roman"/>
          <w:iCs/>
          <w:color w:val="000000" w:themeColor="text1"/>
          <w:sz w:val="24"/>
          <w:szCs w:val="24"/>
        </w:rPr>
        <w:t xml:space="preserve"> to identity crime and cybercrime support service providers to deliver specialised supports to victims of identity crime over the internet or telephone or via another telecommunications service.</w:t>
      </w:r>
    </w:p>
    <w:p w14:paraId="16B23E35" w14:textId="001155A7" w:rsidR="0052162B" w:rsidRPr="008679D5" w:rsidRDefault="0052162B" w:rsidP="008777A8">
      <w:pPr>
        <w:ind w:right="-46"/>
        <w:rPr>
          <w:rFonts w:ascii="Times New Roman" w:hAnsi="Times New Roman" w:cs="Times New Roman"/>
          <w:iCs/>
          <w:color w:val="000000" w:themeColor="text1"/>
          <w:sz w:val="24"/>
          <w:szCs w:val="24"/>
        </w:rPr>
      </w:pPr>
    </w:p>
    <w:p w14:paraId="2C9A03AF" w14:textId="3C31FD70" w:rsidR="00227530" w:rsidRPr="008679D5" w:rsidRDefault="00227530" w:rsidP="00227530">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Funding of $21.2 million over five years from 2023-24 </w:t>
      </w:r>
      <w:r w:rsidR="00C84D5F" w:rsidRPr="008679D5">
        <w:rPr>
          <w:rFonts w:ascii="Times New Roman" w:hAnsi="Times New Roman" w:cs="Times New Roman"/>
          <w:iCs/>
          <w:color w:val="000000" w:themeColor="text1"/>
          <w:sz w:val="24"/>
          <w:szCs w:val="24"/>
        </w:rPr>
        <w:t>will be</w:t>
      </w:r>
      <w:r w:rsidR="00B40F7E" w:rsidRPr="008679D5">
        <w:rPr>
          <w:rFonts w:ascii="Times New Roman" w:hAnsi="Times New Roman" w:cs="Times New Roman"/>
          <w:iCs/>
          <w:color w:val="000000" w:themeColor="text1"/>
          <w:sz w:val="24"/>
          <w:szCs w:val="24"/>
        </w:rPr>
        <w:t xml:space="preserve"> provided for case management services via phone and online services, to allow victims of identity crime to obtain specialised support. This support reduces the social and economic impact of identity crime and cybercrime in Australia by ensuring victims have the specialist support they need to recover. It will help individuals better protect themselves and other Australians from future </w:t>
      </w:r>
      <w:r w:rsidR="000A3DBD">
        <w:rPr>
          <w:rFonts w:ascii="Times New Roman" w:hAnsi="Times New Roman" w:cs="Times New Roman"/>
          <w:iCs/>
          <w:color w:val="000000" w:themeColor="text1"/>
          <w:sz w:val="24"/>
          <w:szCs w:val="24"/>
        </w:rPr>
        <w:br/>
      </w:r>
      <w:r w:rsidR="00B40F7E" w:rsidRPr="008679D5">
        <w:rPr>
          <w:rFonts w:ascii="Times New Roman" w:hAnsi="Times New Roman" w:cs="Times New Roman"/>
          <w:iCs/>
          <w:color w:val="000000" w:themeColor="text1"/>
          <w:sz w:val="24"/>
          <w:szCs w:val="24"/>
        </w:rPr>
        <w:t>identity-related harm by:</w:t>
      </w:r>
    </w:p>
    <w:p w14:paraId="2B8C08FF" w14:textId="77777777" w:rsidR="00227530" w:rsidRPr="008679D5" w:rsidRDefault="00227530" w:rsidP="00227530">
      <w:pPr>
        <w:numPr>
          <w:ilvl w:val="0"/>
          <w:numId w:val="27"/>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identifying and guiding individuals on key steps in recovering their </w:t>
      </w:r>
      <w:proofErr w:type="gramStart"/>
      <w:r w:rsidRPr="008679D5">
        <w:rPr>
          <w:rFonts w:ascii="Times New Roman" w:hAnsi="Times New Roman" w:cs="Times New Roman"/>
          <w:iCs/>
          <w:color w:val="000000" w:themeColor="text1"/>
          <w:sz w:val="24"/>
          <w:szCs w:val="24"/>
        </w:rPr>
        <w:t>identity;</w:t>
      </w:r>
      <w:proofErr w:type="gramEnd"/>
    </w:p>
    <w:p w14:paraId="3641EFDC" w14:textId="77777777" w:rsidR="00227530" w:rsidRPr="008679D5" w:rsidRDefault="00227530" w:rsidP="00227530">
      <w:pPr>
        <w:numPr>
          <w:ilvl w:val="0"/>
          <w:numId w:val="27"/>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providing advice on how to mitigate damage that has already </w:t>
      </w:r>
      <w:proofErr w:type="gramStart"/>
      <w:r w:rsidRPr="008679D5">
        <w:rPr>
          <w:rFonts w:ascii="Times New Roman" w:hAnsi="Times New Roman" w:cs="Times New Roman"/>
          <w:iCs/>
          <w:color w:val="000000" w:themeColor="text1"/>
          <w:sz w:val="24"/>
          <w:szCs w:val="24"/>
        </w:rPr>
        <w:t>occurred;</w:t>
      </w:r>
      <w:proofErr w:type="gramEnd"/>
    </w:p>
    <w:p w14:paraId="1A9BA0DE" w14:textId="77777777" w:rsidR="00227530" w:rsidRPr="008679D5" w:rsidRDefault="00227530" w:rsidP="00227530">
      <w:pPr>
        <w:numPr>
          <w:ilvl w:val="0"/>
          <w:numId w:val="27"/>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reviewing, and where necessary </w:t>
      </w:r>
      <w:proofErr w:type="gramStart"/>
      <w:r w:rsidRPr="008679D5">
        <w:rPr>
          <w:rFonts w:ascii="Times New Roman" w:hAnsi="Times New Roman" w:cs="Times New Roman"/>
          <w:iCs/>
          <w:color w:val="000000" w:themeColor="text1"/>
          <w:sz w:val="24"/>
          <w:szCs w:val="24"/>
        </w:rPr>
        <w:t>advise</w:t>
      </w:r>
      <w:proofErr w:type="gramEnd"/>
      <w:r w:rsidRPr="008679D5">
        <w:rPr>
          <w:rFonts w:ascii="Times New Roman" w:hAnsi="Times New Roman" w:cs="Times New Roman"/>
          <w:iCs/>
          <w:color w:val="000000" w:themeColor="text1"/>
          <w:sz w:val="24"/>
          <w:szCs w:val="24"/>
        </w:rPr>
        <w:t>, individuals on how to replace identity credentials; and</w:t>
      </w:r>
    </w:p>
    <w:p w14:paraId="5F77253C" w14:textId="77777777" w:rsidR="00227530" w:rsidRPr="008679D5" w:rsidRDefault="00227530" w:rsidP="00227530">
      <w:pPr>
        <w:numPr>
          <w:ilvl w:val="0"/>
          <w:numId w:val="27"/>
        </w:num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educating individuals on danger signs that the compromised identity is continuing to be misused.</w:t>
      </w:r>
    </w:p>
    <w:p w14:paraId="1333DDE9" w14:textId="77777777" w:rsidR="00214BA8" w:rsidRPr="008679D5" w:rsidRDefault="00214BA8" w:rsidP="00B63F2D">
      <w:pPr>
        <w:ind w:right="-46"/>
        <w:rPr>
          <w:rFonts w:ascii="Times New Roman" w:hAnsi="Times New Roman" w:cs="Times New Roman"/>
          <w:b/>
          <w:color w:val="000000" w:themeColor="text1"/>
          <w:sz w:val="24"/>
          <w:szCs w:val="24"/>
        </w:rPr>
      </w:pPr>
    </w:p>
    <w:p w14:paraId="6142455A" w14:textId="40480D3A" w:rsidR="00B63F2D" w:rsidRPr="008679D5" w:rsidRDefault="00B63F2D" w:rsidP="00B63F2D">
      <w:pPr>
        <w:ind w:right="-46"/>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Human rights implications</w:t>
      </w:r>
    </w:p>
    <w:p w14:paraId="4BA713CA" w14:textId="66097EDD" w:rsidR="00B63F2D" w:rsidRPr="008679D5" w:rsidRDefault="00B63F2D" w:rsidP="00337D61">
      <w:pPr>
        <w:ind w:right="-46"/>
        <w:rPr>
          <w:rFonts w:ascii="Times New Roman" w:hAnsi="Times New Roman" w:cs="Times New Roman"/>
          <w:color w:val="000000" w:themeColor="text1"/>
          <w:sz w:val="24"/>
          <w:szCs w:val="24"/>
        </w:rPr>
      </w:pPr>
    </w:p>
    <w:p w14:paraId="1554C073" w14:textId="30EBC27C" w:rsidR="00B63F2D" w:rsidRPr="008679D5" w:rsidRDefault="00B63F2D" w:rsidP="00337D61">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Table item </w:t>
      </w:r>
      <w:r w:rsidR="00835FE8" w:rsidRPr="008679D5">
        <w:rPr>
          <w:rFonts w:ascii="Times New Roman" w:hAnsi="Times New Roman" w:cs="Times New Roman"/>
          <w:color w:val="000000" w:themeColor="text1"/>
          <w:sz w:val="24"/>
          <w:szCs w:val="24"/>
        </w:rPr>
        <w:t>644</w:t>
      </w:r>
      <w:r w:rsidR="00C44CB9" w:rsidRPr="008679D5">
        <w:rPr>
          <w:rFonts w:ascii="Times New Roman" w:hAnsi="Times New Roman" w:cs="Times New Roman"/>
          <w:color w:val="000000" w:themeColor="text1"/>
          <w:sz w:val="24"/>
          <w:szCs w:val="24"/>
        </w:rPr>
        <w:t xml:space="preserve"> </w:t>
      </w:r>
      <w:r w:rsidRPr="008679D5">
        <w:rPr>
          <w:rFonts w:ascii="Times New Roman" w:hAnsi="Times New Roman" w:cs="Times New Roman"/>
          <w:color w:val="000000" w:themeColor="text1"/>
          <w:sz w:val="24"/>
          <w:szCs w:val="24"/>
        </w:rPr>
        <w:t>engages the following right:</w:t>
      </w:r>
    </w:p>
    <w:p w14:paraId="3B6DA7D1" w14:textId="4EFB3125" w:rsidR="00B63F2D" w:rsidRPr="008679D5" w:rsidRDefault="00B63F2D" w:rsidP="00CD408D">
      <w:pPr>
        <w:numPr>
          <w:ilvl w:val="0"/>
          <w:numId w:val="17"/>
        </w:numPr>
        <w:ind w:right="-46"/>
        <w:rPr>
          <w:rFonts w:ascii="Times New Roman" w:hAnsi="Times New Roman" w:cs="Times New Roman"/>
          <w:bCs/>
          <w:color w:val="000000" w:themeColor="text1"/>
          <w:sz w:val="24"/>
          <w:szCs w:val="24"/>
        </w:rPr>
      </w:pPr>
      <w:r w:rsidRPr="008679D5">
        <w:rPr>
          <w:rFonts w:ascii="Times New Roman" w:hAnsi="Times New Roman" w:cs="Times New Roman"/>
          <w:color w:val="000000" w:themeColor="text1"/>
          <w:sz w:val="24"/>
          <w:szCs w:val="24"/>
        </w:rPr>
        <w:t xml:space="preserve">the </w:t>
      </w:r>
      <w:r w:rsidR="008B6932" w:rsidRPr="008679D5">
        <w:rPr>
          <w:rFonts w:ascii="Times New Roman" w:hAnsi="Times New Roman" w:cs="Times New Roman"/>
          <w:color w:val="000000" w:themeColor="text1"/>
          <w:sz w:val="24"/>
          <w:szCs w:val="24"/>
        </w:rPr>
        <w:t>right to the protection of the law against interference or attacks</w:t>
      </w:r>
      <w:r w:rsidR="00E40828" w:rsidRPr="008679D5">
        <w:rPr>
          <w:rFonts w:ascii="Times New Roman" w:hAnsi="Times New Roman" w:cs="Times New Roman"/>
          <w:color w:val="000000" w:themeColor="text1"/>
          <w:sz w:val="24"/>
          <w:szCs w:val="24"/>
        </w:rPr>
        <w:t xml:space="preserve"> </w:t>
      </w:r>
      <w:r w:rsidR="008B6932" w:rsidRPr="008679D5">
        <w:rPr>
          <w:rFonts w:ascii="Times New Roman" w:hAnsi="Times New Roman" w:cs="Times New Roman"/>
          <w:color w:val="000000" w:themeColor="text1"/>
          <w:sz w:val="24"/>
          <w:szCs w:val="24"/>
        </w:rPr>
        <w:t xml:space="preserve">– Article 17 of the </w:t>
      </w:r>
      <w:r w:rsidR="00B454EC" w:rsidRPr="008679D5">
        <w:rPr>
          <w:rFonts w:ascii="Times New Roman" w:hAnsi="Times New Roman" w:cs="Times New Roman"/>
          <w:i/>
          <w:iCs/>
          <w:color w:val="000000" w:themeColor="text1"/>
          <w:sz w:val="24"/>
          <w:szCs w:val="24"/>
        </w:rPr>
        <w:t>International Covenant on Civil and Political Rights</w:t>
      </w:r>
      <w:r w:rsidR="00B454EC" w:rsidRPr="008679D5">
        <w:rPr>
          <w:rFonts w:ascii="Times New Roman" w:hAnsi="Times New Roman" w:cs="Times New Roman"/>
          <w:color w:val="000000" w:themeColor="text1"/>
          <w:sz w:val="24"/>
          <w:szCs w:val="24"/>
        </w:rPr>
        <w:t xml:space="preserve"> (ICCPR), </w:t>
      </w:r>
      <w:r w:rsidR="00B454EC" w:rsidRPr="008679D5">
        <w:rPr>
          <w:rFonts w:ascii="Times New Roman" w:hAnsi="Times New Roman" w:cs="Times New Roman"/>
          <w:bCs/>
          <w:color w:val="000000" w:themeColor="text1"/>
          <w:sz w:val="24"/>
          <w:szCs w:val="24"/>
        </w:rPr>
        <w:t xml:space="preserve">read with Article </w:t>
      </w:r>
      <w:r w:rsidR="00D212A1" w:rsidRPr="008679D5">
        <w:rPr>
          <w:rFonts w:ascii="Times New Roman" w:hAnsi="Times New Roman" w:cs="Times New Roman"/>
          <w:bCs/>
          <w:color w:val="000000" w:themeColor="text1"/>
          <w:sz w:val="24"/>
          <w:szCs w:val="24"/>
        </w:rPr>
        <w:t>2</w:t>
      </w:r>
      <w:r w:rsidR="00F27FA9" w:rsidRPr="008679D5">
        <w:rPr>
          <w:rFonts w:ascii="Times New Roman" w:hAnsi="Times New Roman" w:cs="Times New Roman"/>
          <w:bCs/>
          <w:color w:val="000000" w:themeColor="text1"/>
          <w:sz w:val="24"/>
          <w:szCs w:val="24"/>
        </w:rPr>
        <w:t>,</w:t>
      </w:r>
      <w:r w:rsidR="00802B96" w:rsidRPr="008679D5">
        <w:t xml:space="preserve"> </w:t>
      </w:r>
      <w:r w:rsidR="00802B96" w:rsidRPr="008679D5">
        <w:rPr>
          <w:rFonts w:ascii="Times New Roman" w:hAnsi="Times New Roman" w:cs="Times New Roman"/>
          <w:color w:val="000000" w:themeColor="text1"/>
          <w:sz w:val="24"/>
          <w:szCs w:val="24"/>
        </w:rPr>
        <w:t>Article 2</w:t>
      </w:r>
      <w:r w:rsidR="0074782F" w:rsidRPr="008679D5">
        <w:rPr>
          <w:rFonts w:ascii="Times New Roman" w:hAnsi="Times New Roman" w:cs="Times New Roman"/>
          <w:color w:val="000000" w:themeColor="text1"/>
          <w:sz w:val="24"/>
          <w:szCs w:val="24"/>
        </w:rPr>
        <w:t>2</w:t>
      </w:r>
      <w:r w:rsidR="00025876" w:rsidRPr="008679D5">
        <w:rPr>
          <w:rFonts w:ascii="Times New Roman" w:hAnsi="Times New Roman" w:cs="Times New Roman"/>
          <w:color w:val="000000" w:themeColor="text1"/>
          <w:sz w:val="24"/>
          <w:szCs w:val="24"/>
        </w:rPr>
        <w:t xml:space="preserve"> of </w:t>
      </w:r>
      <w:r w:rsidR="001E486E" w:rsidRPr="008679D5">
        <w:rPr>
          <w:rFonts w:ascii="Times New Roman" w:hAnsi="Times New Roman" w:cs="Times New Roman"/>
          <w:color w:val="000000" w:themeColor="text1"/>
          <w:sz w:val="24"/>
          <w:szCs w:val="24"/>
        </w:rPr>
        <w:t xml:space="preserve">the </w:t>
      </w:r>
      <w:r w:rsidR="001E486E" w:rsidRPr="008679D5">
        <w:rPr>
          <w:rFonts w:ascii="Times New Roman" w:hAnsi="Times New Roman" w:cs="Times New Roman"/>
          <w:i/>
          <w:iCs/>
          <w:color w:val="000000" w:themeColor="text1"/>
          <w:sz w:val="24"/>
          <w:szCs w:val="24"/>
        </w:rPr>
        <w:t>Convention on the Rights of Persons with Disabilities</w:t>
      </w:r>
      <w:r w:rsidR="001E486E" w:rsidRPr="008679D5">
        <w:rPr>
          <w:rFonts w:ascii="Times New Roman" w:hAnsi="Times New Roman" w:cs="Times New Roman"/>
          <w:color w:val="000000" w:themeColor="text1"/>
          <w:sz w:val="24"/>
          <w:szCs w:val="24"/>
        </w:rPr>
        <w:t xml:space="preserve"> (CRPD)</w:t>
      </w:r>
      <w:r w:rsidR="00812A36" w:rsidRPr="008679D5">
        <w:rPr>
          <w:rFonts w:ascii="Times New Roman" w:hAnsi="Times New Roman" w:cs="Times New Roman"/>
          <w:color w:val="000000" w:themeColor="text1"/>
          <w:sz w:val="24"/>
          <w:szCs w:val="24"/>
        </w:rPr>
        <w:t>,</w:t>
      </w:r>
      <w:r w:rsidR="00812A36" w:rsidRPr="008679D5">
        <w:rPr>
          <w:rFonts w:ascii="Times New Roman" w:hAnsi="Times New Roman" w:cs="Times New Roman"/>
          <w:bCs/>
          <w:color w:val="000000" w:themeColor="text1"/>
          <w:sz w:val="24"/>
          <w:szCs w:val="24"/>
        </w:rPr>
        <w:t xml:space="preserve"> read with Article 4</w:t>
      </w:r>
      <w:r w:rsidR="004A2740" w:rsidRPr="008679D5">
        <w:rPr>
          <w:rFonts w:ascii="Times New Roman" w:hAnsi="Times New Roman" w:cs="Times New Roman"/>
          <w:bCs/>
          <w:color w:val="000000" w:themeColor="text1"/>
          <w:sz w:val="24"/>
          <w:szCs w:val="24"/>
        </w:rPr>
        <w:t xml:space="preserve"> and </w:t>
      </w:r>
      <w:r w:rsidRPr="008679D5">
        <w:rPr>
          <w:rFonts w:ascii="Times New Roman" w:hAnsi="Times New Roman" w:cs="Times New Roman"/>
          <w:color w:val="000000" w:themeColor="text1"/>
          <w:sz w:val="24"/>
          <w:szCs w:val="24"/>
        </w:rPr>
        <w:t xml:space="preserve">Article </w:t>
      </w:r>
      <w:r w:rsidR="000F142E" w:rsidRPr="008679D5">
        <w:rPr>
          <w:rFonts w:ascii="Times New Roman" w:hAnsi="Times New Roman" w:cs="Times New Roman"/>
          <w:color w:val="000000" w:themeColor="text1"/>
          <w:sz w:val="24"/>
          <w:szCs w:val="24"/>
        </w:rPr>
        <w:t xml:space="preserve">16 </w:t>
      </w:r>
      <w:r w:rsidRPr="008679D5">
        <w:rPr>
          <w:rFonts w:ascii="Times New Roman" w:hAnsi="Times New Roman" w:cs="Times New Roman"/>
          <w:color w:val="000000" w:themeColor="text1"/>
          <w:sz w:val="24"/>
          <w:szCs w:val="24"/>
        </w:rPr>
        <w:t xml:space="preserve">of the </w:t>
      </w:r>
      <w:r w:rsidR="00812A36" w:rsidRPr="008679D5">
        <w:rPr>
          <w:rFonts w:ascii="Times New Roman" w:hAnsi="Times New Roman" w:cs="Times New Roman"/>
          <w:i/>
          <w:iCs/>
          <w:color w:val="000000" w:themeColor="text1"/>
          <w:sz w:val="24"/>
          <w:szCs w:val="24"/>
        </w:rPr>
        <w:t>Convention on the Rights of the Child</w:t>
      </w:r>
      <w:r w:rsidR="00812A36" w:rsidRPr="008679D5">
        <w:rPr>
          <w:rFonts w:ascii="Times New Roman" w:hAnsi="Times New Roman" w:cs="Times New Roman"/>
          <w:color w:val="000000" w:themeColor="text1"/>
          <w:sz w:val="24"/>
          <w:szCs w:val="24"/>
        </w:rPr>
        <w:t xml:space="preserve"> (CRC), </w:t>
      </w:r>
      <w:r w:rsidRPr="008679D5">
        <w:rPr>
          <w:rFonts w:ascii="Times New Roman" w:hAnsi="Times New Roman" w:cs="Times New Roman"/>
          <w:bCs/>
          <w:color w:val="000000" w:themeColor="text1"/>
          <w:sz w:val="24"/>
          <w:szCs w:val="24"/>
        </w:rPr>
        <w:t xml:space="preserve">read with Article 4. </w:t>
      </w:r>
    </w:p>
    <w:p w14:paraId="783C6CD3" w14:textId="4933A07D" w:rsidR="00B63F2D" w:rsidRPr="008679D5" w:rsidRDefault="00B63F2D" w:rsidP="00337D61">
      <w:pPr>
        <w:ind w:right="-46"/>
        <w:rPr>
          <w:rFonts w:ascii="Times New Roman" w:hAnsi="Times New Roman" w:cs="Times New Roman"/>
          <w:color w:val="000000" w:themeColor="text1"/>
          <w:sz w:val="24"/>
          <w:szCs w:val="24"/>
        </w:rPr>
      </w:pPr>
    </w:p>
    <w:p w14:paraId="5CF61D11" w14:textId="29EA8E1D" w:rsidR="0039650C" w:rsidRPr="008679D5" w:rsidRDefault="0039650C" w:rsidP="008B647E">
      <w:pPr>
        <w:keepNext/>
        <w:ind w:right="-45"/>
        <w:rPr>
          <w:rFonts w:ascii="Times New Roman" w:hAnsi="Times New Roman" w:cs="Times New Roman"/>
          <w:color w:val="000000" w:themeColor="text1"/>
          <w:sz w:val="24"/>
          <w:szCs w:val="24"/>
          <w:u w:val="single"/>
        </w:rPr>
      </w:pPr>
      <w:r w:rsidRPr="008679D5">
        <w:rPr>
          <w:rFonts w:ascii="Times New Roman" w:hAnsi="Times New Roman" w:cs="Times New Roman"/>
          <w:i/>
          <w:color w:val="000000" w:themeColor="text1"/>
          <w:sz w:val="24"/>
          <w:szCs w:val="24"/>
          <w:u w:val="single"/>
        </w:rPr>
        <w:lastRenderedPageBreak/>
        <w:t xml:space="preserve">Right </w:t>
      </w:r>
      <w:r w:rsidR="00812A36" w:rsidRPr="008679D5">
        <w:rPr>
          <w:rFonts w:ascii="Times New Roman" w:hAnsi="Times New Roman" w:cs="Times New Roman"/>
          <w:i/>
          <w:color w:val="000000" w:themeColor="text1"/>
          <w:sz w:val="24"/>
          <w:szCs w:val="24"/>
          <w:u w:val="single"/>
        </w:rPr>
        <w:t>to the protection of the law against interference or attacks</w:t>
      </w:r>
    </w:p>
    <w:p w14:paraId="68C600B2" w14:textId="77777777" w:rsidR="0039650C" w:rsidRPr="008679D5" w:rsidRDefault="0039650C" w:rsidP="008B647E">
      <w:pPr>
        <w:keepNext/>
        <w:ind w:right="-45"/>
        <w:rPr>
          <w:rFonts w:ascii="Times New Roman" w:hAnsi="Times New Roman" w:cs="Times New Roman"/>
          <w:color w:val="000000" w:themeColor="text1"/>
          <w:sz w:val="24"/>
          <w:szCs w:val="24"/>
        </w:rPr>
      </w:pPr>
    </w:p>
    <w:p w14:paraId="023991F8" w14:textId="2D968C83" w:rsidR="00B63F2D" w:rsidRPr="008679D5" w:rsidRDefault="00A961AC" w:rsidP="00337D61">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Article 2</w:t>
      </w:r>
      <w:r w:rsidR="00FA6B81" w:rsidRPr="008679D5">
        <w:t xml:space="preserve"> </w:t>
      </w:r>
      <w:r w:rsidR="00FA6B81" w:rsidRPr="008679D5">
        <w:rPr>
          <w:rFonts w:ascii="Times New Roman" w:hAnsi="Times New Roman" w:cs="Times New Roman"/>
          <w:color w:val="000000" w:themeColor="text1"/>
          <w:sz w:val="24"/>
          <w:szCs w:val="24"/>
        </w:rPr>
        <w:t xml:space="preserve">of the ICCPR requires </w:t>
      </w:r>
      <w:r w:rsidR="009313CE">
        <w:rPr>
          <w:rFonts w:ascii="Times New Roman" w:hAnsi="Times New Roman" w:cs="Times New Roman"/>
          <w:color w:val="000000" w:themeColor="text1"/>
          <w:sz w:val="24"/>
          <w:szCs w:val="24"/>
        </w:rPr>
        <w:t>S</w:t>
      </w:r>
      <w:r w:rsidR="00FA6B81" w:rsidRPr="008679D5">
        <w:rPr>
          <w:rFonts w:ascii="Times New Roman" w:hAnsi="Times New Roman" w:cs="Times New Roman"/>
          <w:color w:val="000000" w:themeColor="text1"/>
          <w:sz w:val="24"/>
          <w:szCs w:val="24"/>
        </w:rPr>
        <w:t xml:space="preserve">tates </w:t>
      </w:r>
      <w:r w:rsidR="00DA2615">
        <w:rPr>
          <w:rFonts w:ascii="Times New Roman" w:hAnsi="Times New Roman" w:cs="Times New Roman"/>
          <w:color w:val="000000" w:themeColor="text1"/>
          <w:sz w:val="24"/>
          <w:szCs w:val="24"/>
        </w:rPr>
        <w:t xml:space="preserve">Parties </w:t>
      </w:r>
      <w:r w:rsidR="00FA6B81" w:rsidRPr="008679D5">
        <w:rPr>
          <w:rFonts w:ascii="Times New Roman" w:hAnsi="Times New Roman" w:cs="Times New Roman"/>
          <w:color w:val="000000" w:themeColor="text1"/>
          <w:sz w:val="24"/>
          <w:szCs w:val="24"/>
        </w:rPr>
        <w:t xml:space="preserve">to ensure that individuals are not subject to discrimination </w:t>
      </w:r>
      <w:proofErr w:type="gramStart"/>
      <w:r w:rsidR="00FA6B81" w:rsidRPr="008679D5">
        <w:rPr>
          <w:rFonts w:ascii="Times New Roman" w:hAnsi="Times New Roman" w:cs="Times New Roman"/>
          <w:color w:val="000000" w:themeColor="text1"/>
          <w:sz w:val="24"/>
          <w:szCs w:val="24"/>
        </w:rPr>
        <w:t>on the basis of</w:t>
      </w:r>
      <w:proofErr w:type="gramEnd"/>
      <w:r w:rsidR="00FA6B81" w:rsidRPr="008679D5">
        <w:rPr>
          <w:rFonts w:ascii="Times New Roman" w:hAnsi="Times New Roman" w:cs="Times New Roman"/>
          <w:color w:val="000000" w:themeColor="text1"/>
          <w:sz w:val="24"/>
          <w:szCs w:val="24"/>
        </w:rPr>
        <w:t xml:space="preserve"> race, colour, sex, language, religion, political or other opinion, national or social origin, property, birth or other status.</w:t>
      </w:r>
    </w:p>
    <w:p w14:paraId="1E92256A" w14:textId="77777777" w:rsidR="00FA6B81" w:rsidRPr="008679D5" w:rsidRDefault="00FA6B81" w:rsidP="00337D61">
      <w:pPr>
        <w:ind w:right="-46"/>
        <w:rPr>
          <w:rFonts w:ascii="Times New Roman" w:hAnsi="Times New Roman" w:cs="Times New Roman"/>
          <w:color w:val="000000" w:themeColor="text1"/>
          <w:sz w:val="24"/>
          <w:szCs w:val="24"/>
        </w:rPr>
      </w:pPr>
    </w:p>
    <w:p w14:paraId="06CB4CCA" w14:textId="77777777" w:rsidR="006B499F" w:rsidRPr="008679D5" w:rsidRDefault="006B499F" w:rsidP="006B499F">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Article 17 of the ICCPR prohibits arbitrary or unlawful interference with a person’s privacy, family, home or correspondence and unlawful attacks on a person’s honour or reputation. It also provides that everyone has the right to the protection of the law against such interference or attacks.</w:t>
      </w:r>
    </w:p>
    <w:p w14:paraId="69629156" w14:textId="77777777" w:rsidR="006A0EBA" w:rsidRPr="008679D5" w:rsidRDefault="006A0EBA" w:rsidP="006B499F">
      <w:pPr>
        <w:ind w:right="-46"/>
        <w:rPr>
          <w:rFonts w:ascii="Times New Roman" w:hAnsi="Times New Roman" w:cs="Times New Roman"/>
          <w:color w:val="000000" w:themeColor="text1"/>
          <w:sz w:val="24"/>
          <w:szCs w:val="24"/>
        </w:rPr>
      </w:pPr>
    </w:p>
    <w:p w14:paraId="712D1A95" w14:textId="77777777" w:rsidR="006A0EBA" w:rsidRPr="008679D5" w:rsidRDefault="006A0EBA" w:rsidP="006A0EBA">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The right to privacy articulated in Article 17 may be subject to permissible limitations that are authorised by law, are not arbitrary, pursue a legitimate objective, are necessary to achieve that objective, and are a proportionate means of achieving it. </w:t>
      </w:r>
      <w:proofErr w:type="gramStart"/>
      <w:r w:rsidRPr="008679D5">
        <w:rPr>
          <w:rFonts w:ascii="Times New Roman" w:hAnsi="Times New Roman" w:cs="Times New Roman"/>
          <w:color w:val="000000" w:themeColor="text1"/>
          <w:sz w:val="24"/>
          <w:szCs w:val="24"/>
        </w:rPr>
        <w:t>In order for</w:t>
      </w:r>
      <w:proofErr w:type="gramEnd"/>
      <w:r w:rsidRPr="008679D5">
        <w:rPr>
          <w:rFonts w:ascii="Times New Roman" w:hAnsi="Times New Roman" w:cs="Times New Roman"/>
          <w:color w:val="000000" w:themeColor="text1"/>
          <w:sz w:val="24"/>
          <w:szCs w:val="24"/>
        </w:rPr>
        <w:t xml:space="preserve">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w:t>
      </w:r>
    </w:p>
    <w:p w14:paraId="5026E196" w14:textId="77777777" w:rsidR="00C76517" w:rsidRPr="008679D5" w:rsidRDefault="00C76517" w:rsidP="006B499F">
      <w:pPr>
        <w:ind w:right="-46"/>
        <w:rPr>
          <w:rFonts w:ascii="Times New Roman" w:hAnsi="Times New Roman" w:cs="Times New Roman"/>
          <w:color w:val="000000" w:themeColor="text1"/>
          <w:sz w:val="24"/>
          <w:szCs w:val="24"/>
        </w:rPr>
      </w:pPr>
    </w:p>
    <w:p w14:paraId="6C6D1DFE" w14:textId="03995A21" w:rsidR="00C76517" w:rsidRPr="008679D5" w:rsidRDefault="00C76517" w:rsidP="00C76517">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Article 4 of the CRPD requires States Parties to ‘ensure and promote the full realisation of all human rights and fundamental freedoms for all persons with disabilities without discrimination of any kind on the basis of disability’. Article 4(a) provides that States Parties undertake to adopt ‘all appropriate legislative, administrative and other measures’ to implement rights recognized in </w:t>
      </w:r>
      <w:r w:rsidR="00957FDD">
        <w:rPr>
          <w:rFonts w:ascii="Times New Roman" w:hAnsi="Times New Roman" w:cs="Times New Roman"/>
          <w:iCs/>
          <w:color w:val="000000" w:themeColor="text1"/>
          <w:sz w:val="24"/>
          <w:szCs w:val="24"/>
        </w:rPr>
        <w:t>the</w:t>
      </w:r>
      <w:r w:rsidR="00957FDD" w:rsidRPr="008679D5">
        <w:rPr>
          <w:rFonts w:ascii="Times New Roman" w:hAnsi="Times New Roman" w:cs="Times New Roman"/>
          <w:iCs/>
          <w:color w:val="000000" w:themeColor="text1"/>
          <w:sz w:val="24"/>
          <w:szCs w:val="24"/>
        </w:rPr>
        <w:t xml:space="preserve"> </w:t>
      </w:r>
      <w:r w:rsidRPr="008679D5">
        <w:rPr>
          <w:rFonts w:ascii="Times New Roman" w:hAnsi="Times New Roman" w:cs="Times New Roman"/>
          <w:iCs/>
          <w:color w:val="000000" w:themeColor="text1"/>
          <w:sz w:val="24"/>
          <w:szCs w:val="24"/>
        </w:rPr>
        <w:t>Convention.</w:t>
      </w:r>
    </w:p>
    <w:p w14:paraId="39AE3D29" w14:textId="77777777" w:rsidR="00C76517" w:rsidRPr="008679D5" w:rsidRDefault="00C76517" w:rsidP="006B499F">
      <w:pPr>
        <w:ind w:right="-46"/>
        <w:rPr>
          <w:rFonts w:ascii="Times New Roman" w:hAnsi="Times New Roman" w:cs="Times New Roman"/>
          <w:color w:val="000000" w:themeColor="text1"/>
          <w:sz w:val="24"/>
          <w:szCs w:val="24"/>
        </w:rPr>
      </w:pPr>
    </w:p>
    <w:p w14:paraId="52A43A8B" w14:textId="62DF280C" w:rsidR="002E72C8" w:rsidRPr="008679D5" w:rsidRDefault="002E72C8" w:rsidP="002E72C8">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Article 22 of the CRPD provides that no person with disabilities, regardless of place of residence or living arrangements, shall be subjected to arbitrary or unlawful interference with </w:t>
      </w:r>
      <w:r w:rsidR="005C5E24">
        <w:rPr>
          <w:rFonts w:ascii="Times New Roman" w:hAnsi="Times New Roman" w:cs="Times New Roman"/>
          <w:iCs/>
          <w:color w:val="000000" w:themeColor="text1"/>
          <w:sz w:val="24"/>
          <w:szCs w:val="24"/>
        </w:rPr>
        <w:t>their</w:t>
      </w:r>
      <w:r w:rsidRPr="008679D5">
        <w:rPr>
          <w:rFonts w:ascii="Times New Roman" w:hAnsi="Times New Roman" w:cs="Times New Roman"/>
          <w:iCs/>
          <w:color w:val="000000" w:themeColor="text1"/>
          <w:sz w:val="24"/>
          <w:szCs w:val="24"/>
        </w:rPr>
        <w:t xml:space="preserve"> privacy, family, home or correspondence or other types of communication or to unlawful attacks on </w:t>
      </w:r>
      <w:r w:rsidR="00866B9E">
        <w:rPr>
          <w:rFonts w:ascii="Times New Roman" w:hAnsi="Times New Roman" w:cs="Times New Roman"/>
          <w:iCs/>
          <w:color w:val="000000" w:themeColor="text1"/>
          <w:sz w:val="24"/>
          <w:szCs w:val="24"/>
        </w:rPr>
        <w:t>their</w:t>
      </w:r>
      <w:r w:rsidRPr="008679D5">
        <w:rPr>
          <w:rFonts w:ascii="Times New Roman" w:hAnsi="Times New Roman" w:cs="Times New Roman"/>
          <w:iCs/>
          <w:color w:val="000000" w:themeColor="text1"/>
          <w:sz w:val="24"/>
          <w:szCs w:val="24"/>
        </w:rPr>
        <w:t xml:space="preserve"> honour and reputation. Persons with disabilities have the right to the protection of the law against such interference or </w:t>
      </w:r>
      <w:r w:rsidR="00367935" w:rsidRPr="008679D5">
        <w:rPr>
          <w:rFonts w:ascii="Times New Roman" w:hAnsi="Times New Roman" w:cs="Times New Roman"/>
          <w:iCs/>
          <w:color w:val="000000" w:themeColor="text1"/>
          <w:sz w:val="24"/>
          <w:szCs w:val="24"/>
        </w:rPr>
        <w:t>attacks.</w:t>
      </w:r>
    </w:p>
    <w:p w14:paraId="042676B2" w14:textId="77777777" w:rsidR="002E72C8" w:rsidRPr="008679D5" w:rsidRDefault="002E72C8" w:rsidP="006B499F">
      <w:pPr>
        <w:ind w:right="-46"/>
        <w:rPr>
          <w:rFonts w:ascii="Times New Roman" w:hAnsi="Times New Roman" w:cs="Times New Roman"/>
          <w:color w:val="000000" w:themeColor="text1"/>
          <w:sz w:val="24"/>
          <w:szCs w:val="24"/>
        </w:rPr>
      </w:pPr>
    </w:p>
    <w:p w14:paraId="2EEB5106" w14:textId="7C103BEB" w:rsidR="007C4BA1" w:rsidRPr="008679D5" w:rsidRDefault="007C4BA1" w:rsidP="007C4BA1">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Article 4 of the CRC provides that States Parties shall undertake all appropriate legislative, administrative, and other measures for the implementation of the rights recogni</w:t>
      </w:r>
      <w:r w:rsidR="003255DF" w:rsidRPr="008679D5">
        <w:rPr>
          <w:rFonts w:ascii="Times New Roman" w:hAnsi="Times New Roman" w:cs="Times New Roman"/>
          <w:color w:val="000000" w:themeColor="text1"/>
          <w:sz w:val="24"/>
          <w:szCs w:val="24"/>
        </w:rPr>
        <w:t>s</w:t>
      </w:r>
      <w:r w:rsidRPr="008679D5">
        <w:rPr>
          <w:rFonts w:ascii="Times New Roman" w:hAnsi="Times New Roman" w:cs="Times New Roman"/>
          <w:color w:val="000000" w:themeColor="text1"/>
          <w:sz w:val="24"/>
          <w:szCs w:val="24"/>
        </w:rPr>
        <w:t>ed in the Convention.</w:t>
      </w:r>
    </w:p>
    <w:p w14:paraId="191F40B9" w14:textId="77777777" w:rsidR="00731ABF" w:rsidRPr="008679D5" w:rsidRDefault="00731ABF" w:rsidP="007C4BA1">
      <w:pPr>
        <w:ind w:right="-46"/>
        <w:rPr>
          <w:rFonts w:ascii="Times New Roman" w:hAnsi="Times New Roman" w:cs="Times New Roman"/>
          <w:color w:val="000000" w:themeColor="text1"/>
          <w:sz w:val="24"/>
          <w:szCs w:val="24"/>
        </w:rPr>
      </w:pPr>
    </w:p>
    <w:p w14:paraId="1BE625E1" w14:textId="57AC1679" w:rsidR="006A0EBA" w:rsidRPr="008679D5" w:rsidRDefault="00731ABF" w:rsidP="006A0EBA">
      <w:pPr>
        <w:ind w:right="-46"/>
        <w:rPr>
          <w:rFonts w:ascii="Times New Roman" w:hAnsi="Times New Roman"/>
          <w:color w:val="000000" w:themeColor="text1"/>
          <w:sz w:val="24"/>
          <w:szCs w:val="24"/>
        </w:rPr>
      </w:pPr>
      <w:r w:rsidRPr="008679D5">
        <w:rPr>
          <w:rFonts w:ascii="Times New Roman" w:hAnsi="Times New Roman" w:cs="Times New Roman"/>
          <w:color w:val="000000" w:themeColor="text1"/>
          <w:sz w:val="24"/>
          <w:szCs w:val="24"/>
        </w:rPr>
        <w:t>Article 16</w:t>
      </w:r>
      <w:r w:rsidR="00FE1B01" w:rsidRPr="008679D5">
        <w:rPr>
          <w:rFonts w:ascii="Times New Roman" w:hAnsi="Times New Roman" w:cs="Times New Roman"/>
          <w:color w:val="000000" w:themeColor="text1"/>
          <w:sz w:val="24"/>
          <w:szCs w:val="24"/>
        </w:rPr>
        <w:t xml:space="preserve"> of the CRC</w:t>
      </w:r>
      <w:r w:rsidR="004D5792" w:rsidRPr="008679D5">
        <w:rPr>
          <w:rFonts w:ascii="Times New Roman" w:hAnsi="Times New Roman" w:cs="Times New Roman"/>
          <w:color w:val="000000" w:themeColor="text1"/>
          <w:sz w:val="24"/>
          <w:szCs w:val="24"/>
        </w:rPr>
        <w:t xml:space="preserve"> provides that </w:t>
      </w:r>
      <w:r w:rsidR="006A0EBA" w:rsidRPr="008679D5">
        <w:rPr>
          <w:rFonts w:ascii="Times New Roman" w:hAnsi="Times New Roman"/>
          <w:color w:val="000000" w:themeColor="text1"/>
          <w:sz w:val="24"/>
          <w:szCs w:val="24"/>
        </w:rPr>
        <w:t xml:space="preserve">no child shall be subjected to arbitrary or unlawful interference with </w:t>
      </w:r>
      <w:r w:rsidR="00866B9E">
        <w:rPr>
          <w:rFonts w:ascii="Times New Roman" w:hAnsi="Times New Roman"/>
          <w:color w:val="000000" w:themeColor="text1"/>
          <w:sz w:val="24"/>
          <w:szCs w:val="24"/>
        </w:rPr>
        <w:t>their</w:t>
      </w:r>
      <w:r w:rsidR="006A0EBA" w:rsidRPr="008679D5">
        <w:rPr>
          <w:rFonts w:ascii="Times New Roman" w:hAnsi="Times New Roman"/>
          <w:color w:val="000000" w:themeColor="text1"/>
          <w:sz w:val="24"/>
          <w:szCs w:val="24"/>
        </w:rPr>
        <w:t xml:space="preserve"> privacy, family, </w:t>
      </w:r>
      <w:proofErr w:type="gramStart"/>
      <w:r w:rsidR="006A0EBA" w:rsidRPr="008679D5">
        <w:rPr>
          <w:rFonts w:ascii="Times New Roman" w:hAnsi="Times New Roman"/>
          <w:color w:val="000000" w:themeColor="text1"/>
          <w:sz w:val="24"/>
          <w:szCs w:val="24"/>
        </w:rPr>
        <w:t>home</w:t>
      </w:r>
      <w:proofErr w:type="gramEnd"/>
      <w:r w:rsidR="006A0EBA" w:rsidRPr="008679D5">
        <w:rPr>
          <w:rFonts w:ascii="Times New Roman" w:hAnsi="Times New Roman"/>
          <w:color w:val="000000" w:themeColor="text1"/>
          <w:sz w:val="24"/>
          <w:szCs w:val="24"/>
        </w:rPr>
        <w:t xml:space="preserve"> or correspondence, nor to unlawful attacks on </w:t>
      </w:r>
      <w:r w:rsidR="00866B9E">
        <w:rPr>
          <w:rFonts w:ascii="Times New Roman" w:hAnsi="Times New Roman"/>
          <w:color w:val="000000" w:themeColor="text1"/>
          <w:sz w:val="24"/>
          <w:szCs w:val="24"/>
        </w:rPr>
        <w:t>their</w:t>
      </w:r>
      <w:r w:rsidR="006A0EBA" w:rsidRPr="008679D5">
        <w:rPr>
          <w:rFonts w:ascii="Times New Roman" w:hAnsi="Times New Roman"/>
          <w:color w:val="000000" w:themeColor="text1"/>
          <w:sz w:val="24"/>
          <w:szCs w:val="24"/>
        </w:rPr>
        <w:t xml:space="preserve"> honour and reputation.</w:t>
      </w:r>
    </w:p>
    <w:p w14:paraId="39F31635" w14:textId="77777777" w:rsidR="006B499F" w:rsidRPr="008679D5" w:rsidRDefault="006B499F" w:rsidP="006B499F">
      <w:pPr>
        <w:ind w:right="-46"/>
        <w:rPr>
          <w:rFonts w:ascii="Times New Roman" w:hAnsi="Times New Roman" w:cs="Times New Roman"/>
          <w:color w:val="000000" w:themeColor="text1"/>
          <w:sz w:val="24"/>
          <w:szCs w:val="24"/>
        </w:rPr>
      </w:pPr>
    </w:p>
    <w:p w14:paraId="0E671831" w14:textId="6D98B024" w:rsidR="0057053E" w:rsidRPr="008679D5" w:rsidRDefault="00A22F3A" w:rsidP="0057053E">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Table item </w:t>
      </w:r>
      <w:r w:rsidR="00835FE8" w:rsidRPr="008679D5">
        <w:rPr>
          <w:rFonts w:ascii="Times New Roman" w:hAnsi="Times New Roman" w:cs="Times New Roman"/>
          <w:iCs/>
          <w:color w:val="000000" w:themeColor="text1"/>
          <w:sz w:val="24"/>
          <w:szCs w:val="24"/>
        </w:rPr>
        <w:t>644</w:t>
      </w:r>
      <w:r w:rsidR="0057053E" w:rsidRPr="008679D5">
        <w:rPr>
          <w:rFonts w:ascii="Times New Roman" w:hAnsi="Times New Roman" w:cs="Times New Roman"/>
          <w:iCs/>
          <w:color w:val="000000" w:themeColor="text1"/>
          <w:sz w:val="24"/>
          <w:szCs w:val="24"/>
        </w:rPr>
        <w:t xml:space="preserve"> </w:t>
      </w:r>
      <w:r w:rsidR="000E2DAF" w:rsidRPr="008679D5">
        <w:rPr>
          <w:rFonts w:ascii="Times New Roman" w:hAnsi="Times New Roman" w:cs="Times New Roman"/>
          <w:iCs/>
          <w:color w:val="000000" w:themeColor="text1"/>
          <w:sz w:val="24"/>
          <w:szCs w:val="24"/>
        </w:rPr>
        <w:t xml:space="preserve">engages with these articles by </w:t>
      </w:r>
      <w:r w:rsidR="0057053E" w:rsidRPr="008679D5">
        <w:rPr>
          <w:rFonts w:ascii="Times New Roman" w:hAnsi="Times New Roman" w:cs="Times New Roman"/>
          <w:iCs/>
          <w:color w:val="000000" w:themeColor="text1"/>
          <w:sz w:val="24"/>
          <w:szCs w:val="24"/>
        </w:rPr>
        <w:t xml:space="preserve">providing relevant support and assistance to victims of identity-related crime to help them recover from such </w:t>
      </w:r>
      <w:r w:rsidR="002812E8" w:rsidRPr="008679D5">
        <w:rPr>
          <w:rFonts w:ascii="Times New Roman" w:hAnsi="Times New Roman" w:cs="Times New Roman"/>
          <w:iCs/>
          <w:color w:val="000000" w:themeColor="text1"/>
          <w:sz w:val="24"/>
          <w:szCs w:val="24"/>
        </w:rPr>
        <w:t>crime and</w:t>
      </w:r>
      <w:r w:rsidR="0057053E" w:rsidRPr="008679D5">
        <w:rPr>
          <w:rFonts w:ascii="Times New Roman" w:hAnsi="Times New Roman" w:cs="Times New Roman"/>
          <w:iCs/>
          <w:color w:val="000000" w:themeColor="text1"/>
          <w:sz w:val="24"/>
          <w:szCs w:val="24"/>
        </w:rPr>
        <w:t xml:space="preserve"> help prevent future harm. Support services provide relevant knowledge, </w:t>
      </w:r>
      <w:proofErr w:type="gramStart"/>
      <w:r w:rsidR="0057053E" w:rsidRPr="008679D5">
        <w:rPr>
          <w:rFonts w:ascii="Times New Roman" w:hAnsi="Times New Roman" w:cs="Times New Roman"/>
          <w:iCs/>
          <w:color w:val="000000" w:themeColor="text1"/>
          <w:sz w:val="24"/>
          <w:szCs w:val="24"/>
        </w:rPr>
        <w:t>tools</w:t>
      </w:r>
      <w:proofErr w:type="gramEnd"/>
      <w:r w:rsidR="0057053E" w:rsidRPr="008679D5">
        <w:rPr>
          <w:rFonts w:ascii="Times New Roman" w:hAnsi="Times New Roman" w:cs="Times New Roman"/>
          <w:iCs/>
          <w:color w:val="000000" w:themeColor="text1"/>
          <w:sz w:val="24"/>
          <w:szCs w:val="24"/>
        </w:rPr>
        <w:t xml:space="preserve"> and methods to help victims deal with the consequences of identity </w:t>
      </w:r>
      <w:r w:rsidR="002812E8" w:rsidRPr="008679D5">
        <w:rPr>
          <w:rFonts w:ascii="Times New Roman" w:hAnsi="Times New Roman" w:cs="Times New Roman"/>
          <w:iCs/>
          <w:color w:val="000000" w:themeColor="text1"/>
          <w:sz w:val="24"/>
          <w:szCs w:val="24"/>
        </w:rPr>
        <w:t>crime and</w:t>
      </w:r>
      <w:r w:rsidR="0057053E" w:rsidRPr="008679D5">
        <w:rPr>
          <w:rFonts w:ascii="Times New Roman" w:hAnsi="Times New Roman" w:cs="Times New Roman"/>
          <w:iCs/>
          <w:color w:val="000000" w:themeColor="text1"/>
          <w:sz w:val="24"/>
          <w:szCs w:val="24"/>
        </w:rPr>
        <w:t xml:space="preserve"> assist them with prevention measures to prevent future harm. This assistance therefore directly supports the prevention, investigation and prosecution of crimes outlined in the Commonwealth Criminal Code, such as the identity fraud offence under section 372.1. </w:t>
      </w:r>
    </w:p>
    <w:p w14:paraId="25221C10" w14:textId="77777777" w:rsidR="0057053E" w:rsidRPr="008679D5" w:rsidRDefault="0057053E" w:rsidP="0057053E">
      <w:pPr>
        <w:ind w:right="-46"/>
        <w:rPr>
          <w:rFonts w:ascii="Times New Roman" w:hAnsi="Times New Roman" w:cs="Times New Roman"/>
          <w:iCs/>
          <w:color w:val="000000" w:themeColor="text1"/>
          <w:sz w:val="24"/>
          <w:szCs w:val="24"/>
        </w:rPr>
      </w:pPr>
    </w:p>
    <w:p w14:paraId="73FD901E" w14:textId="41B9A918" w:rsidR="0057053E" w:rsidRPr="008679D5" w:rsidRDefault="00452464" w:rsidP="0057053E">
      <w:pPr>
        <w:ind w:right="-46"/>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br w:type="column"/>
      </w:r>
      <w:r w:rsidR="0057053E" w:rsidRPr="008679D5">
        <w:rPr>
          <w:rFonts w:ascii="Times New Roman" w:hAnsi="Times New Roman" w:cs="Times New Roman"/>
          <w:iCs/>
          <w:color w:val="000000" w:themeColor="text1"/>
          <w:sz w:val="24"/>
          <w:szCs w:val="24"/>
        </w:rPr>
        <w:lastRenderedPageBreak/>
        <w:t>Th</w:t>
      </w:r>
      <w:r w:rsidR="00DE2BD3" w:rsidRPr="008679D5">
        <w:rPr>
          <w:rFonts w:ascii="Times New Roman" w:hAnsi="Times New Roman" w:cs="Times New Roman"/>
          <w:iCs/>
          <w:color w:val="000000" w:themeColor="text1"/>
          <w:sz w:val="24"/>
          <w:szCs w:val="24"/>
        </w:rPr>
        <w:t xml:space="preserve">e program </w:t>
      </w:r>
      <w:r w:rsidR="0057053E" w:rsidRPr="008679D5">
        <w:rPr>
          <w:rFonts w:ascii="Times New Roman" w:hAnsi="Times New Roman" w:cs="Times New Roman"/>
          <w:iCs/>
          <w:color w:val="000000" w:themeColor="text1"/>
          <w:sz w:val="24"/>
          <w:szCs w:val="24"/>
        </w:rPr>
        <w:t xml:space="preserve">will provide for comprehensive reporting services to assist Government agencies in the detection, prevention, and investigation of identity-related fraud in connection with the Australian Government programs. This support assists with the development of new privacy </w:t>
      </w:r>
      <w:r w:rsidR="002812E8" w:rsidRPr="008679D5">
        <w:rPr>
          <w:rFonts w:ascii="Times New Roman" w:hAnsi="Times New Roman" w:cs="Times New Roman"/>
          <w:iCs/>
          <w:color w:val="000000" w:themeColor="text1"/>
          <w:sz w:val="24"/>
          <w:szCs w:val="24"/>
        </w:rPr>
        <w:t>protections and</w:t>
      </w:r>
      <w:r w:rsidR="0057053E" w:rsidRPr="008679D5">
        <w:rPr>
          <w:rFonts w:ascii="Times New Roman" w:hAnsi="Times New Roman" w:cs="Times New Roman"/>
          <w:iCs/>
          <w:color w:val="000000" w:themeColor="text1"/>
          <w:sz w:val="24"/>
          <w:szCs w:val="24"/>
        </w:rPr>
        <w:t xml:space="preserve"> aids the development of strategies to predict and prevent identity-related crime, as well as the development of new programs to mitigate the consequences of such attacks.</w:t>
      </w:r>
    </w:p>
    <w:p w14:paraId="618ED372" w14:textId="77777777" w:rsidR="0057053E" w:rsidRPr="008679D5" w:rsidRDefault="0057053E" w:rsidP="0057053E">
      <w:pPr>
        <w:ind w:right="-46"/>
        <w:rPr>
          <w:rFonts w:ascii="Times New Roman" w:hAnsi="Times New Roman" w:cs="Times New Roman"/>
          <w:iCs/>
          <w:color w:val="000000" w:themeColor="text1"/>
          <w:sz w:val="24"/>
          <w:szCs w:val="24"/>
        </w:rPr>
      </w:pPr>
    </w:p>
    <w:p w14:paraId="3F52A2B1" w14:textId="13980839" w:rsidR="0057053E" w:rsidRPr="008679D5" w:rsidRDefault="0057053E" w:rsidP="0057053E">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While victims will need to provide their personal information to service providers </w:t>
      </w:r>
      <w:proofErr w:type="gramStart"/>
      <w:r w:rsidRPr="008679D5">
        <w:rPr>
          <w:rFonts w:ascii="Times New Roman" w:hAnsi="Times New Roman" w:cs="Times New Roman"/>
          <w:iCs/>
          <w:color w:val="000000" w:themeColor="text1"/>
          <w:sz w:val="24"/>
          <w:szCs w:val="24"/>
        </w:rPr>
        <w:t>in order to</w:t>
      </w:r>
      <w:proofErr w:type="gramEnd"/>
      <w:r w:rsidRPr="008679D5">
        <w:rPr>
          <w:rFonts w:ascii="Times New Roman" w:hAnsi="Times New Roman" w:cs="Times New Roman"/>
          <w:iCs/>
          <w:color w:val="000000" w:themeColor="text1"/>
          <w:sz w:val="24"/>
          <w:szCs w:val="24"/>
        </w:rPr>
        <w:t xml:space="preserve"> receive these support services, access to these services is voluntary, and any information provided will be handled in accordance with the </w:t>
      </w:r>
      <w:r w:rsidRPr="008B647E">
        <w:rPr>
          <w:rFonts w:ascii="Times New Roman" w:hAnsi="Times New Roman" w:cs="Times New Roman"/>
          <w:i/>
          <w:color w:val="000000" w:themeColor="text1"/>
          <w:sz w:val="24"/>
          <w:szCs w:val="24"/>
        </w:rPr>
        <w:t>Privacy Act 1988</w:t>
      </w:r>
      <w:r w:rsidRPr="008679D5">
        <w:rPr>
          <w:rFonts w:ascii="Times New Roman" w:hAnsi="Times New Roman" w:cs="Times New Roman"/>
          <w:iCs/>
          <w:color w:val="000000" w:themeColor="text1"/>
          <w:sz w:val="24"/>
          <w:szCs w:val="24"/>
        </w:rPr>
        <w:t xml:space="preserve">. </w:t>
      </w:r>
      <w:r w:rsidR="003255DF" w:rsidRPr="008679D5">
        <w:rPr>
          <w:rFonts w:ascii="Times New Roman" w:hAnsi="Times New Roman" w:cs="Times New Roman"/>
          <w:iCs/>
          <w:color w:val="000000" w:themeColor="text1"/>
          <w:sz w:val="24"/>
          <w:szCs w:val="24"/>
        </w:rPr>
        <w:t>The service provider will be required to affirm</w:t>
      </w:r>
      <w:r w:rsidRPr="008679D5">
        <w:rPr>
          <w:rFonts w:ascii="Times New Roman" w:hAnsi="Times New Roman" w:cs="Times New Roman"/>
          <w:iCs/>
          <w:color w:val="000000" w:themeColor="text1"/>
          <w:sz w:val="24"/>
          <w:szCs w:val="24"/>
        </w:rPr>
        <w:t xml:space="preserve"> its commitment to the laws and regulations of Australia in relation to Privacy, including the Australian Privacy Principles</w:t>
      </w:r>
      <w:r w:rsidR="003255DF" w:rsidRPr="008679D5">
        <w:rPr>
          <w:rFonts w:ascii="Times New Roman" w:hAnsi="Times New Roman" w:cs="Times New Roman"/>
          <w:iCs/>
          <w:color w:val="000000" w:themeColor="text1"/>
          <w:sz w:val="24"/>
          <w:szCs w:val="24"/>
        </w:rPr>
        <w:t>. The service provider will be required to outline publicly (for example,</w:t>
      </w:r>
      <w:r w:rsidRPr="008679D5">
        <w:rPr>
          <w:rFonts w:ascii="Times New Roman" w:hAnsi="Times New Roman" w:cs="Times New Roman"/>
          <w:iCs/>
          <w:color w:val="000000" w:themeColor="text1"/>
          <w:sz w:val="24"/>
          <w:szCs w:val="24"/>
        </w:rPr>
        <w:t xml:space="preserve"> on its website</w:t>
      </w:r>
      <w:r w:rsidR="003255DF" w:rsidRPr="008679D5">
        <w:rPr>
          <w:rFonts w:ascii="Times New Roman" w:hAnsi="Times New Roman" w:cs="Times New Roman"/>
          <w:iCs/>
          <w:color w:val="000000" w:themeColor="text1"/>
          <w:sz w:val="24"/>
          <w:szCs w:val="24"/>
        </w:rPr>
        <w:t>)</w:t>
      </w:r>
      <w:r w:rsidRPr="008679D5">
        <w:rPr>
          <w:rFonts w:ascii="Times New Roman" w:hAnsi="Times New Roman" w:cs="Times New Roman"/>
          <w:iCs/>
          <w:color w:val="000000" w:themeColor="text1"/>
          <w:sz w:val="24"/>
          <w:szCs w:val="24"/>
        </w:rPr>
        <w:t xml:space="preserve"> what information it collects, why it collects it and how it collects this information.</w:t>
      </w:r>
    </w:p>
    <w:p w14:paraId="603837D1" w14:textId="77777777" w:rsidR="0057053E" w:rsidRPr="008679D5" w:rsidRDefault="0057053E" w:rsidP="0057053E">
      <w:pPr>
        <w:ind w:right="-46"/>
        <w:rPr>
          <w:rFonts w:ascii="Times New Roman" w:hAnsi="Times New Roman" w:cs="Times New Roman"/>
          <w:iCs/>
          <w:color w:val="000000" w:themeColor="text1"/>
          <w:sz w:val="24"/>
          <w:szCs w:val="24"/>
        </w:rPr>
      </w:pPr>
    </w:p>
    <w:p w14:paraId="10CF46FD" w14:textId="15D79964" w:rsidR="00273B5D" w:rsidRPr="008679D5" w:rsidRDefault="0057053E" w:rsidP="0057053E">
      <w:pPr>
        <w:ind w:right="-46"/>
        <w:rPr>
          <w:rFonts w:ascii="Times New Roman" w:hAnsi="Times New Roman" w:cs="Times New Roman"/>
          <w:iCs/>
          <w:color w:val="000000" w:themeColor="text1"/>
          <w:sz w:val="24"/>
          <w:szCs w:val="24"/>
        </w:rPr>
      </w:pPr>
      <w:r w:rsidRPr="008679D5">
        <w:rPr>
          <w:rFonts w:ascii="Times New Roman" w:hAnsi="Times New Roman" w:cs="Times New Roman"/>
          <w:iCs/>
          <w:color w:val="000000" w:themeColor="text1"/>
          <w:sz w:val="24"/>
          <w:szCs w:val="24"/>
        </w:rPr>
        <w:t xml:space="preserve">The funding promotes equality by providing specialist support services which allow for a broader range of persons to receive support. </w:t>
      </w:r>
      <w:r w:rsidR="003255DF" w:rsidRPr="008679D5">
        <w:rPr>
          <w:rFonts w:ascii="Times New Roman" w:hAnsi="Times New Roman" w:cs="Times New Roman"/>
          <w:iCs/>
          <w:color w:val="000000" w:themeColor="text1"/>
          <w:sz w:val="24"/>
          <w:szCs w:val="24"/>
        </w:rPr>
        <w:t>The service provider will be able to utilise</w:t>
      </w:r>
      <w:r w:rsidRPr="008679D5">
        <w:rPr>
          <w:rFonts w:ascii="Times New Roman" w:hAnsi="Times New Roman" w:cs="Times New Roman"/>
          <w:iCs/>
          <w:color w:val="000000" w:themeColor="text1"/>
          <w:sz w:val="24"/>
          <w:szCs w:val="24"/>
        </w:rPr>
        <w:t xml:space="preserve"> the Government’s Free Interpreting Service to assist communication with non-English speaking people who hold a Medicare card. It </w:t>
      </w:r>
      <w:r w:rsidR="003255DF" w:rsidRPr="008679D5">
        <w:rPr>
          <w:rFonts w:ascii="Times New Roman" w:hAnsi="Times New Roman" w:cs="Times New Roman"/>
          <w:iCs/>
          <w:color w:val="000000" w:themeColor="text1"/>
          <w:sz w:val="24"/>
          <w:szCs w:val="24"/>
        </w:rPr>
        <w:t xml:space="preserve">will </w:t>
      </w:r>
      <w:r w:rsidRPr="008679D5">
        <w:rPr>
          <w:rFonts w:ascii="Times New Roman" w:hAnsi="Times New Roman" w:cs="Times New Roman"/>
          <w:iCs/>
          <w:color w:val="000000" w:themeColor="text1"/>
          <w:sz w:val="24"/>
          <w:szCs w:val="24"/>
        </w:rPr>
        <w:t xml:space="preserve">also </w:t>
      </w:r>
      <w:r w:rsidR="003255DF" w:rsidRPr="008679D5">
        <w:rPr>
          <w:rFonts w:ascii="Times New Roman" w:hAnsi="Times New Roman" w:cs="Times New Roman"/>
          <w:iCs/>
          <w:color w:val="000000" w:themeColor="text1"/>
          <w:sz w:val="24"/>
          <w:szCs w:val="24"/>
        </w:rPr>
        <w:t xml:space="preserve">be able to </w:t>
      </w:r>
      <w:r w:rsidRPr="008679D5">
        <w:rPr>
          <w:rFonts w:ascii="Times New Roman" w:hAnsi="Times New Roman" w:cs="Times New Roman"/>
          <w:iCs/>
          <w:color w:val="000000" w:themeColor="text1"/>
          <w:sz w:val="24"/>
          <w:szCs w:val="24"/>
        </w:rPr>
        <w:t>utilise national relay services in Australia to provide services to deaf, hearing impaired, speech impaired,</w:t>
      </w:r>
      <w:r w:rsidR="007B5FFD" w:rsidRPr="008679D5">
        <w:rPr>
          <w:rFonts w:ascii="Times New Roman" w:hAnsi="Times New Roman" w:cs="Times New Roman"/>
          <w:iCs/>
          <w:color w:val="000000" w:themeColor="text1"/>
          <w:sz w:val="24"/>
          <w:szCs w:val="24"/>
        </w:rPr>
        <w:t xml:space="preserve"> </w:t>
      </w:r>
      <w:r w:rsidRPr="008679D5">
        <w:rPr>
          <w:rFonts w:ascii="Times New Roman" w:hAnsi="Times New Roman" w:cs="Times New Roman"/>
          <w:iCs/>
          <w:color w:val="000000" w:themeColor="text1"/>
          <w:sz w:val="24"/>
          <w:szCs w:val="24"/>
        </w:rPr>
        <w:t>and standard phone users.</w:t>
      </w:r>
    </w:p>
    <w:p w14:paraId="1FD2078F" w14:textId="1183354D" w:rsidR="00D11022" w:rsidRPr="008679D5" w:rsidRDefault="00D11022" w:rsidP="00337D61">
      <w:pPr>
        <w:ind w:right="-46"/>
        <w:rPr>
          <w:rFonts w:ascii="Times New Roman" w:hAnsi="Times New Roman" w:cs="Times New Roman"/>
          <w:color w:val="000000" w:themeColor="text1"/>
          <w:sz w:val="24"/>
          <w:szCs w:val="24"/>
        </w:rPr>
      </w:pPr>
    </w:p>
    <w:p w14:paraId="15AF7031" w14:textId="77777777" w:rsidR="00B63F2D" w:rsidRPr="008679D5" w:rsidRDefault="00B63F2D" w:rsidP="00B63F2D">
      <w:pPr>
        <w:ind w:right="-46"/>
        <w:rPr>
          <w:rFonts w:ascii="Times New Roman" w:hAnsi="Times New Roman" w:cs="Times New Roman"/>
          <w:b/>
          <w:color w:val="000000" w:themeColor="text1"/>
          <w:sz w:val="24"/>
          <w:szCs w:val="24"/>
        </w:rPr>
      </w:pPr>
      <w:r w:rsidRPr="008679D5">
        <w:rPr>
          <w:rFonts w:ascii="Times New Roman" w:hAnsi="Times New Roman" w:cs="Times New Roman"/>
          <w:b/>
          <w:color w:val="000000" w:themeColor="text1"/>
          <w:sz w:val="24"/>
          <w:szCs w:val="24"/>
        </w:rPr>
        <w:t>Conclusion</w:t>
      </w:r>
    </w:p>
    <w:p w14:paraId="17ECB1AA" w14:textId="77777777" w:rsidR="00B63F2D" w:rsidRPr="008679D5" w:rsidRDefault="00B63F2D" w:rsidP="00337D61">
      <w:pPr>
        <w:ind w:right="-46"/>
        <w:rPr>
          <w:rFonts w:ascii="Times New Roman" w:hAnsi="Times New Roman" w:cs="Times New Roman"/>
          <w:color w:val="000000" w:themeColor="text1"/>
          <w:sz w:val="24"/>
          <w:szCs w:val="24"/>
        </w:rPr>
      </w:pPr>
    </w:p>
    <w:p w14:paraId="2AF59255" w14:textId="1D579B38" w:rsidR="0034048B" w:rsidRPr="008679D5" w:rsidRDefault="0034048B" w:rsidP="0034048B">
      <w:pPr>
        <w:ind w:right="-46"/>
        <w:rPr>
          <w:rFonts w:ascii="Times New Roman" w:hAnsi="Times New Roman" w:cs="Times New Roman"/>
          <w:color w:val="000000" w:themeColor="text1"/>
          <w:sz w:val="24"/>
          <w:szCs w:val="24"/>
        </w:rPr>
      </w:pPr>
      <w:r w:rsidRPr="008679D5">
        <w:rPr>
          <w:rFonts w:ascii="Times New Roman" w:hAnsi="Times New Roman" w:cs="Times New Roman"/>
          <w:color w:val="000000" w:themeColor="text1"/>
          <w:sz w:val="24"/>
          <w:szCs w:val="24"/>
        </w:rPr>
        <w:t xml:space="preserve">Table item </w:t>
      </w:r>
      <w:r w:rsidR="00835FE8" w:rsidRPr="008679D5">
        <w:rPr>
          <w:rFonts w:ascii="Times New Roman" w:hAnsi="Times New Roman" w:cs="Times New Roman"/>
          <w:color w:val="000000" w:themeColor="text1"/>
          <w:sz w:val="24"/>
          <w:szCs w:val="24"/>
        </w:rPr>
        <w:t>644</w:t>
      </w:r>
      <w:r w:rsidR="00C44CB9" w:rsidRPr="008679D5">
        <w:rPr>
          <w:rFonts w:ascii="Times New Roman" w:hAnsi="Times New Roman" w:cs="Times New Roman"/>
          <w:color w:val="000000" w:themeColor="text1"/>
          <w:sz w:val="24"/>
          <w:szCs w:val="24"/>
        </w:rPr>
        <w:t xml:space="preserve"> </w:t>
      </w:r>
      <w:r w:rsidRPr="008679D5">
        <w:rPr>
          <w:rFonts w:ascii="Times New Roman" w:hAnsi="Times New Roman" w:cs="Times New Roman"/>
          <w:color w:val="000000" w:themeColor="text1"/>
          <w:sz w:val="24"/>
          <w:szCs w:val="24"/>
        </w:rPr>
        <w:t>is compatible with human rights because it promotes the protection of human rights.</w:t>
      </w:r>
    </w:p>
    <w:p w14:paraId="79ED38D8" w14:textId="0E2C811D" w:rsidR="00BD5578" w:rsidRPr="008679D5" w:rsidRDefault="00BD5578" w:rsidP="00337D61">
      <w:pPr>
        <w:ind w:right="-46"/>
        <w:rPr>
          <w:rFonts w:ascii="Times New Roman" w:hAnsi="Times New Roman" w:cs="Times New Roman"/>
          <w:color w:val="000000" w:themeColor="text1"/>
          <w:sz w:val="24"/>
          <w:szCs w:val="24"/>
        </w:rPr>
      </w:pPr>
    </w:p>
    <w:p w14:paraId="5C62002A" w14:textId="4E406761" w:rsidR="00B63F2D" w:rsidRPr="008679D5" w:rsidRDefault="00B63F2D" w:rsidP="00337D61">
      <w:pPr>
        <w:ind w:right="-46"/>
        <w:rPr>
          <w:rFonts w:ascii="Times New Roman" w:hAnsi="Times New Roman" w:cs="Times New Roman"/>
          <w:color w:val="000000" w:themeColor="text1"/>
          <w:sz w:val="24"/>
          <w:szCs w:val="24"/>
        </w:rPr>
      </w:pPr>
    </w:p>
    <w:p w14:paraId="17CAE35C" w14:textId="77777777" w:rsidR="00B63F2D" w:rsidRPr="008679D5" w:rsidRDefault="00B63F2D" w:rsidP="00337D61">
      <w:pPr>
        <w:ind w:right="-46"/>
        <w:rPr>
          <w:rFonts w:ascii="Times New Roman" w:hAnsi="Times New Roman" w:cs="Times New Roman"/>
          <w:color w:val="000000" w:themeColor="text1"/>
          <w:sz w:val="24"/>
          <w:szCs w:val="24"/>
        </w:rPr>
      </w:pPr>
    </w:p>
    <w:p w14:paraId="1CAAC177" w14:textId="77777777" w:rsidR="00EE3C4C" w:rsidRPr="008679D5" w:rsidRDefault="00EE3C4C" w:rsidP="00337D61">
      <w:pPr>
        <w:ind w:right="-46"/>
        <w:rPr>
          <w:rFonts w:ascii="Times New Roman" w:hAnsi="Times New Roman" w:cs="Times New Roman"/>
          <w:color w:val="000000" w:themeColor="text1"/>
          <w:sz w:val="24"/>
          <w:szCs w:val="24"/>
        </w:rPr>
      </w:pPr>
    </w:p>
    <w:p w14:paraId="5DCCA39B" w14:textId="70129ED4" w:rsidR="00337D61" w:rsidRPr="008679D5" w:rsidRDefault="00337D61" w:rsidP="00337D61">
      <w:pPr>
        <w:pStyle w:val="paranumbering0"/>
        <w:spacing w:before="0" w:beforeAutospacing="0" w:after="0" w:afterAutospacing="0"/>
        <w:contextualSpacing/>
        <w:jc w:val="center"/>
        <w:rPr>
          <w:b/>
        </w:rPr>
      </w:pPr>
      <w:r w:rsidRPr="008679D5">
        <w:rPr>
          <w:b/>
        </w:rPr>
        <w:t xml:space="preserve">Senator the Hon </w:t>
      </w:r>
      <w:r w:rsidR="00C44CB9" w:rsidRPr="008679D5">
        <w:rPr>
          <w:b/>
        </w:rPr>
        <w:t>Katy Gallagher</w:t>
      </w:r>
    </w:p>
    <w:p w14:paraId="0EAD660D" w14:textId="77777777" w:rsidR="00E5121D" w:rsidRPr="00884A1B" w:rsidRDefault="00337D61" w:rsidP="00337D61">
      <w:pPr>
        <w:contextualSpacing/>
        <w:jc w:val="center"/>
        <w:rPr>
          <w:rFonts w:ascii="Times New Roman" w:hAnsi="Times New Roman" w:cs="Times New Roman"/>
          <w:b/>
          <w:sz w:val="24"/>
          <w:szCs w:val="24"/>
          <w:lang w:eastAsia="en-AU"/>
        </w:rPr>
      </w:pPr>
      <w:r w:rsidRPr="008679D5">
        <w:rPr>
          <w:rFonts w:ascii="Times New Roman" w:hAnsi="Times New Roman" w:cs="Times New Roman"/>
          <w:b/>
          <w:sz w:val="24"/>
          <w:szCs w:val="24"/>
        </w:rPr>
        <w:t>Minister for Finance</w:t>
      </w:r>
    </w:p>
    <w:sectPr w:rsidR="00E5121D" w:rsidRPr="00884A1B"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5F1" w14:textId="77777777" w:rsidR="00F8317D" w:rsidRDefault="00F8317D" w:rsidP="005C0CB4">
      <w:r>
        <w:separator/>
      </w:r>
    </w:p>
  </w:endnote>
  <w:endnote w:type="continuationSeparator" w:id="0">
    <w:p w14:paraId="388DD77F" w14:textId="77777777" w:rsidR="00F8317D" w:rsidRDefault="00F8317D" w:rsidP="005C0CB4">
      <w:r>
        <w:continuationSeparator/>
      </w:r>
    </w:p>
  </w:endnote>
  <w:endnote w:type="continuationNotice" w:id="1">
    <w:p w14:paraId="382F010A" w14:textId="77777777" w:rsidR="00F8317D" w:rsidRDefault="00F8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EE0B" w14:textId="77777777" w:rsidR="00F8317D" w:rsidRDefault="00F8317D" w:rsidP="005C0CB4">
      <w:r>
        <w:separator/>
      </w:r>
    </w:p>
  </w:footnote>
  <w:footnote w:type="continuationSeparator" w:id="0">
    <w:p w14:paraId="15EA1622" w14:textId="77777777" w:rsidR="00F8317D" w:rsidRDefault="00F8317D" w:rsidP="005C0CB4">
      <w:r>
        <w:continuationSeparator/>
      </w:r>
    </w:p>
  </w:footnote>
  <w:footnote w:type="continuationNotice" w:id="1">
    <w:p w14:paraId="09DC4D01" w14:textId="77777777" w:rsidR="00F8317D" w:rsidRDefault="00F83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B7D1AE0" w14:textId="49866A4D" w:rsidR="00D458A8" w:rsidRPr="002413C2" w:rsidRDefault="00D458A8">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CE249D">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397CFCD6" w14:textId="77777777" w:rsidR="00D458A8" w:rsidRDefault="00D45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45CB" w14:textId="76E7E92D" w:rsidR="00D458A8" w:rsidRDefault="00D458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5F85" w14:textId="77777777" w:rsidR="00D458A8" w:rsidRDefault="00D45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56B5" w14:textId="0845C8B0" w:rsidR="00D458A8" w:rsidRPr="00335886" w:rsidRDefault="00D458A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5DCCCE67" wp14:editId="151724F4">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B4200" w14:textId="77777777" w:rsidR="00D458A8" w:rsidRPr="0063345B" w:rsidRDefault="00D458A8"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CCCE67"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6ADB4200" w14:textId="77777777" w:rsidR="00D458A8" w:rsidRPr="0063345B" w:rsidRDefault="00D458A8"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CE249D">
          <w:rPr>
            <w:rFonts w:ascii="Times New Roman" w:hAnsi="Times New Roman" w:cs="Times New Roman"/>
            <w:noProof/>
            <w:sz w:val="24"/>
            <w:szCs w:val="24"/>
          </w:rPr>
          <w:t>14</w:t>
        </w:r>
        <w:r w:rsidRPr="00335886">
          <w:rPr>
            <w:rFonts w:ascii="Times New Roman" w:hAnsi="Times New Roman" w:cs="Times New Roman"/>
            <w:noProof/>
            <w:sz w:val="24"/>
            <w:szCs w:val="24"/>
          </w:rPr>
          <w:fldChar w:fldCharType="end"/>
        </w:r>
      </w:sdtContent>
    </w:sdt>
  </w:p>
  <w:p w14:paraId="3ADE199F" w14:textId="77777777" w:rsidR="00D458A8" w:rsidRDefault="00D45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089" w14:textId="77777777" w:rsidR="00D458A8" w:rsidRDefault="00D458A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DB6EC0A" w14:textId="65AF1749" w:rsidR="00D458A8" w:rsidRPr="00FD7AE1" w:rsidRDefault="00D458A8">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261A374D" wp14:editId="56C851A0">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25956" w14:textId="77777777" w:rsidR="00D458A8" w:rsidRPr="001849BD" w:rsidRDefault="00D458A8">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1A374D"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6225956" w14:textId="77777777" w:rsidR="00D458A8" w:rsidRPr="001849BD" w:rsidRDefault="00D458A8">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CE249D">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2D8A0883" w14:textId="77777777" w:rsidR="00D458A8" w:rsidRDefault="00D458A8"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FBE3" w14:textId="77777777" w:rsidR="00D458A8" w:rsidRDefault="00D45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3" w15:restartNumberingAfterBreak="0">
    <w:nsid w:val="061457D7"/>
    <w:multiLevelType w:val="hybridMultilevel"/>
    <w:tmpl w:val="26FA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B6CC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002C7"/>
    <w:multiLevelType w:val="hybridMultilevel"/>
    <w:tmpl w:val="84DEDF08"/>
    <w:lvl w:ilvl="0" w:tplc="A5BA8406">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42717"/>
    <w:multiLevelType w:val="hybridMultilevel"/>
    <w:tmpl w:val="9602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757AA"/>
    <w:multiLevelType w:val="hybridMultilevel"/>
    <w:tmpl w:val="B7C2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239E8"/>
    <w:multiLevelType w:val="hybridMultilevel"/>
    <w:tmpl w:val="90360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4E2F5D"/>
    <w:multiLevelType w:val="hybridMultilevel"/>
    <w:tmpl w:val="5A40D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8DD0943"/>
    <w:multiLevelType w:val="multilevel"/>
    <w:tmpl w:val="1C90153C"/>
    <w:lvl w:ilvl="0">
      <w:start w:val="1"/>
      <w:numFmt w:val="bullet"/>
      <w:lvlText w:val=""/>
      <w:lvlJc w:val="left"/>
      <w:pPr>
        <w:ind w:left="360" w:hanging="360"/>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33D0279"/>
    <w:multiLevelType w:val="hybridMultilevel"/>
    <w:tmpl w:val="F7D8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C53C0"/>
    <w:multiLevelType w:val="hybridMultilevel"/>
    <w:tmpl w:val="50926FC4"/>
    <w:lvl w:ilvl="0" w:tplc="A5BA8406">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D943B8F"/>
    <w:multiLevelType w:val="hybridMultilevel"/>
    <w:tmpl w:val="3DD6C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E44DE3"/>
    <w:multiLevelType w:val="hybridMultilevel"/>
    <w:tmpl w:val="8032A5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536620"/>
    <w:multiLevelType w:val="hybridMultilevel"/>
    <w:tmpl w:val="A3E6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425BB"/>
    <w:multiLevelType w:val="hybridMultilevel"/>
    <w:tmpl w:val="7CDA2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0B4468"/>
    <w:multiLevelType w:val="hybridMultilevel"/>
    <w:tmpl w:val="2B1A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BC05ED"/>
    <w:multiLevelType w:val="hybridMultilevel"/>
    <w:tmpl w:val="1450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082873"/>
    <w:multiLevelType w:val="hybridMultilevel"/>
    <w:tmpl w:val="ED2E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0" w15:restartNumberingAfterBreak="0">
    <w:nsid w:val="715776D4"/>
    <w:multiLevelType w:val="hybridMultilevel"/>
    <w:tmpl w:val="6714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29379E"/>
    <w:multiLevelType w:val="hybridMultilevel"/>
    <w:tmpl w:val="C94C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490E1D"/>
    <w:multiLevelType w:val="hybridMultilevel"/>
    <w:tmpl w:val="3D541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25D30"/>
    <w:multiLevelType w:val="hybridMultilevel"/>
    <w:tmpl w:val="7216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0183925">
    <w:abstractNumId w:val="1"/>
  </w:num>
  <w:num w:numId="2" w16cid:durableId="1302730280">
    <w:abstractNumId w:val="14"/>
  </w:num>
  <w:num w:numId="3" w16cid:durableId="1978560900">
    <w:abstractNumId w:val="0"/>
  </w:num>
  <w:num w:numId="4" w16cid:durableId="1546722613">
    <w:abstractNumId w:val="29"/>
  </w:num>
  <w:num w:numId="5" w16cid:durableId="1478574467">
    <w:abstractNumId w:val="17"/>
  </w:num>
  <w:num w:numId="6" w16cid:durableId="892619657">
    <w:abstractNumId w:val="13"/>
  </w:num>
  <w:num w:numId="7" w16cid:durableId="1427731000">
    <w:abstractNumId w:val="26"/>
  </w:num>
  <w:num w:numId="8" w16cid:durableId="758256368">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623585908">
    <w:abstractNumId w:val="9"/>
  </w:num>
  <w:num w:numId="10" w16cid:durableId="1850093873">
    <w:abstractNumId w:val="19"/>
  </w:num>
  <w:num w:numId="11" w16cid:durableId="1765179252">
    <w:abstractNumId w:val="18"/>
  </w:num>
  <w:num w:numId="12" w16cid:durableId="960915494">
    <w:abstractNumId w:val="30"/>
  </w:num>
  <w:num w:numId="13" w16cid:durableId="437139640">
    <w:abstractNumId w:val="12"/>
  </w:num>
  <w:num w:numId="14" w16cid:durableId="1008826878">
    <w:abstractNumId w:val="7"/>
  </w:num>
  <w:num w:numId="15" w16cid:durableId="398479133">
    <w:abstractNumId w:val="16"/>
  </w:num>
  <w:num w:numId="16" w16cid:durableId="304165070">
    <w:abstractNumId w:val="24"/>
  </w:num>
  <w:num w:numId="17" w16cid:durableId="1310131573">
    <w:abstractNumId w:val="32"/>
  </w:num>
  <w:num w:numId="18" w16cid:durableId="2556590">
    <w:abstractNumId w:val="5"/>
  </w:num>
  <w:num w:numId="19" w16cid:durableId="1044255149">
    <w:abstractNumId w:val="20"/>
  </w:num>
  <w:num w:numId="20" w16cid:durableId="1908685580">
    <w:abstractNumId w:val="21"/>
  </w:num>
  <w:num w:numId="21" w16cid:durableId="423842841">
    <w:abstractNumId w:val="25"/>
  </w:num>
  <w:num w:numId="22" w16cid:durableId="1326318110">
    <w:abstractNumId w:val="8"/>
  </w:num>
  <w:num w:numId="23" w16cid:durableId="1482305419">
    <w:abstractNumId w:val="10"/>
  </w:num>
  <w:num w:numId="24" w16cid:durableId="1628465535">
    <w:abstractNumId w:val="4"/>
  </w:num>
  <w:num w:numId="25" w16cid:durableId="905922859">
    <w:abstractNumId w:val="22"/>
  </w:num>
  <w:num w:numId="26" w16cid:durableId="1293487637">
    <w:abstractNumId w:val="27"/>
  </w:num>
  <w:num w:numId="27" w16cid:durableId="1084373628">
    <w:abstractNumId w:val="28"/>
  </w:num>
  <w:num w:numId="28" w16cid:durableId="129327999">
    <w:abstractNumId w:val="2"/>
  </w:num>
  <w:num w:numId="29" w16cid:durableId="29840791">
    <w:abstractNumId w:val="31"/>
  </w:num>
  <w:num w:numId="30" w16cid:durableId="841703074">
    <w:abstractNumId w:val="33"/>
  </w:num>
  <w:num w:numId="31" w16cid:durableId="398208914">
    <w:abstractNumId w:val="3"/>
  </w:num>
  <w:num w:numId="32" w16cid:durableId="195971271">
    <w:abstractNumId w:val="15"/>
  </w:num>
  <w:num w:numId="33" w16cid:durableId="658078080">
    <w:abstractNumId w:val="23"/>
  </w:num>
  <w:num w:numId="34" w16cid:durableId="17584020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4A2"/>
    <w:rsid w:val="000016C4"/>
    <w:rsid w:val="00001868"/>
    <w:rsid w:val="00001F7C"/>
    <w:rsid w:val="000030DB"/>
    <w:rsid w:val="000033B4"/>
    <w:rsid w:val="00003EDC"/>
    <w:rsid w:val="0000523C"/>
    <w:rsid w:val="00005751"/>
    <w:rsid w:val="0000657E"/>
    <w:rsid w:val="00006BC1"/>
    <w:rsid w:val="00007107"/>
    <w:rsid w:val="000073F4"/>
    <w:rsid w:val="00007CB9"/>
    <w:rsid w:val="00010278"/>
    <w:rsid w:val="00010510"/>
    <w:rsid w:val="00010603"/>
    <w:rsid w:val="0001089C"/>
    <w:rsid w:val="00011C68"/>
    <w:rsid w:val="00012219"/>
    <w:rsid w:val="000139C2"/>
    <w:rsid w:val="0001471D"/>
    <w:rsid w:val="00016D45"/>
    <w:rsid w:val="00017558"/>
    <w:rsid w:val="000178DC"/>
    <w:rsid w:val="00020871"/>
    <w:rsid w:val="00020E83"/>
    <w:rsid w:val="00022012"/>
    <w:rsid w:val="00023904"/>
    <w:rsid w:val="000243B0"/>
    <w:rsid w:val="000244F2"/>
    <w:rsid w:val="00024B56"/>
    <w:rsid w:val="00024EB1"/>
    <w:rsid w:val="00024EB7"/>
    <w:rsid w:val="00025876"/>
    <w:rsid w:val="00025AD6"/>
    <w:rsid w:val="00025FE3"/>
    <w:rsid w:val="00026E71"/>
    <w:rsid w:val="0002752D"/>
    <w:rsid w:val="00027544"/>
    <w:rsid w:val="0003161B"/>
    <w:rsid w:val="00031BD2"/>
    <w:rsid w:val="00032E8F"/>
    <w:rsid w:val="00034F58"/>
    <w:rsid w:val="000350C8"/>
    <w:rsid w:val="00035D67"/>
    <w:rsid w:val="00037403"/>
    <w:rsid w:val="00037D09"/>
    <w:rsid w:val="00040011"/>
    <w:rsid w:val="0004130C"/>
    <w:rsid w:val="00041924"/>
    <w:rsid w:val="00042114"/>
    <w:rsid w:val="00042494"/>
    <w:rsid w:val="00043C47"/>
    <w:rsid w:val="00044763"/>
    <w:rsid w:val="0004615A"/>
    <w:rsid w:val="0004692F"/>
    <w:rsid w:val="00046A79"/>
    <w:rsid w:val="000471AB"/>
    <w:rsid w:val="000477A0"/>
    <w:rsid w:val="000503A1"/>
    <w:rsid w:val="000503ED"/>
    <w:rsid w:val="00050E29"/>
    <w:rsid w:val="0005132F"/>
    <w:rsid w:val="00051BEB"/>
    <w:rsid w:val="00052E15"/>
    <w:rsid w:val="00054203"/>
    <w:rsid w:val="0005676C"/>
    <w:rsid w:val="00056B99"/>
    <w:rsid w:val="00057902"/>
    <w:rsid w:val="00060EBB"/>
    <w:rsid w:val="00061BBF"/>
    <w:rsid w:val="00063F63"/>
    <w:rsid w:val="00064EEE"/>
    <w:rsid w:val="00064F8A"/>
    <w:rsid w:val="0006677C"/>
    <w:rsid w:val="00066CBB"/>
    <w:rsid w:val="00066F61"/>
    <w:rsid w:val="00070FB0"/>
    <w:rsid w:val="000710CB"/>
    <w:rsid w:val="00071D43"/>
    <w:rsid w:val="00072030"/>
    <w:rsid w:val="00072912"/>
    <w:rsid w:val="00072D51"/>
    <w:rsid w:val="00073A01"/>
    <w:rsid w:val="00073DB4"/>
    <w:rsid w:val="000746FF"/>
    <w:rsid w:val="000749EA"/>
    <w:rsid w:val="00074F81"/>
    <w:rsid w:val="000750D2"/>
    <w:rsid w:val="000752FD"/>
    <w:rsid w:val="00075870"/>
    <w:rsid w:val="00075EAD"/>
    <w:rsid w:val="0007664F"/>
    <w:rsid w:val="0007672E"/>
    <w:rsid w:val="00076B09"/>
    <w:rsid w:val="00077D14"/>
    <w:rsid w:val="00080CEE"/>
    <w:rsid w:val="00081044"/>
    <w:rsid w:val="0008110C"/>
    <w:rsid w:val="00081219"/>
    <w:rsid w:val="000817DE"/>
    <w:rsid w:val="000828AD"/>
    <w:rsid w:val="00083888"/>
    <w:rsid w:val="00084424"/>
    <w:rsid w:val="000846C6"/>
    <w:rsid w:val="000849A7"/>
    <w:rsid w:val="00085959"/>
    <w:rsid w:val="000863F9"/>
    <w:rsid w:val="00086ADE"/>
    <w:rsid w:val="000878FA"/>
    <w:rsid w:val="0009022C"/>
    <w:rsid w:val="00091209"/>
    <w:rsid w:val="00091F0B"/>
    <w:rsid w:val="00094626"/>
    <w:rsid w:val="00094A91"/>
    <w:rsid w:val="00094AB8"/>
    <w:rsid w:val="00094D33"/>
    <w:rsid w:val="00095831"/>
    <w:rsid w:val="0009757C"/>
    <w:rsid w:val="000979C6"/>
    <w:rsid w:val="000A034D"/>
    <w:rsid w:val="000A096A"/>
    <w:rsid w:val="000A2592"/>
    <w:rsid w:val="000A268A"/>
    <w:rsid w:val="000A3B36"/>
    <w:rsid w:val="000A3DBD"/>
    <w:rsid w:val="000A4674"/>
    <w:rsid w:val="000A51A8"/>
    <w:rsid w:val="000A5337"/>
    <w:rsid w:val="000A5427"/>
    <w:rsid w:val="000A7224"/>
    <w:rsid w:val="000B0034"/>
    <w:rsid w:val="000B0974"/>
    <w:rsid w:val="000B1CE0"/>
    <w:rsid w:val="000B2CB5"/>
    <w:rsid w:val="000B2F8B"/>
    <w:rsid w:val="000B3852"/>
    <w:rsid w:val="000B40FA"/>
    <w:rsid w:val="000B4A03"/>
    <w:rsid w:val="000B5B33"/>
    <w:rsid w:val="000B7275"/>
    <w:rsid w:val="000B7529"/>
    <w:rsid w:val="000B7717"/>
    <w:rsid w:val="000C0952"/>
    <w:rsid w:val="000C269A"/>
    <w:rsid w:val="000C3483"/>
    <w:rsid w:val="000C39E4"/>
    <w:rsid w:val="000C4F1A"/>
    <w:rsid w:val="000C5198"/>
    <w:rsid w:val="000C5AF0"/>
    <w:rsid w:val="000C675B"/>
    <w:rsid w:val="000C6C81"/>
    <w:rsid w:val="000C76E2"/>
    <w:rsid w:val="000C7FBE"/>
    <w:rsid w:val="000D0087"/>
    <w:rsid w:val="000D00F3"/>
    <w:rsid w:val="000D0664"/>
    <w:rsid w:val="000D06FE"/>
    <w:rsid w:val="000D0D79"/>
    <w:rsid w:val="000D131D"/>
    <w:rsid w:val="000D1928"/>
    <w:rsid w:val="000D1D0E"/>
    <w:rsid w:val="000D31DD"/>
    <w:rsid w:val="000D3E50"/>
    <w:rsid w:val="000D45EB"/>
    <w:rsid w:val="000D4938"/>
    <w:rsid w:val="000D51E9"/>
    <w:rsid w:val="000D5B1D"/>
    <w:rsid w:val="000D7E59"/>
    <w:rsid w:val="000E02E9"/>
    <w:rsid w:val="000E2177"/>
    <w:rsid w:val="000E226D"/>
    <w:rsid w:val="000E2DAF"/>
    <w:rsid w:val="000E4ADF"/>
    <w:rsid w:val="000E4DED"/>
    <w:rsid w:val="000E6F69"/>
    <w:rsid w:val="000E7612"/>
    <w:rsid w:val="000E7F8D"/>
    <w:rsid w:val="000F0655"/>
    <w:rsid w:val="000F0EEC"/>
    <w:rsid w:val="000F142E"/>
    <w:rsid w:val="000F18BA"/>
    <w:rsid w:val="000F1A0D"/>
    <w:rsid w:val="000F234B"/>
    <w:rsid w:val="000F257D"/>
    <w:rsid w:val="000F3A3C"/>
    <w:rsid w:val="000F5179"/>
    <w:rsid w:val="000F6459"/>
    <w:rsid w:val="000F72CA"/>
    <w:rsid w:val="000F765D"/>
    <w:rsid w:val="000F7B4E"/>
    <w:rsid w:val="001007E8"/>
    <w:rsid w:val="00102421"/>
    <w:rsid w:val="00103351"/>
    <w:rsid w:val="00103FB1"/>
    <w:rsid w:val="00106A66"/>
    <w:rsid w:val="00107690"/>
    <w:rsid w:val="00110109"/>
    <w:rsid w:val="0011087A"/>
    <w:rsid w:val="00110958"/>
    <w:rsid w:val="00112A54"/>
    <w:rsid w:val="00113FCD"/>
    <w:rsid w:val="001155DB"/>
    <w:rsid w:val="00117B84"/>
    <w:rsid w:val="001203F1"/>
    <w:rsid w:val="001207EB"/>
    <w:rsid w:val="001209D1"/>
    <w:rsid w:val="00120C04"/>
    <w:rsid w:val="00120DFA"/>
    <w:rsid w:val="00121E69"/>
    <w:rsid w:val="00121F37"/>
    <w:rsid w:val="00122FDB"/>
    <w:rsid w:val="001231AD"/>
    <w:rsid w:val="0012335D"/>
    <w:rsid w:val="001252A2"/>
    <w:rsid w:val="00125348"/>
    <w:rsid w:val="00126D6A"/>
    <w:rsid w:val="0012735F"/>
    <w:rsid w:val="0013013D"/>
    <w:rsid w:val="0013041D"/>
    <w:rsid w:val="00130AD1"/>
    <w:rsid w:val="0013113C"/>
    <w:rsid w:val="0013127C"/>
    <w:rsid w:val="0013218C"/>
    <w:rsid w:val="001322D4"/>
    <w:rsid w:val="001323E2"/>
    <w:rsid w:val="00133633"/>
    <w:rsid w:val="00133D3D"/>
    <w:rsid w:val="00134392"/>
    <w:rsid w:val="00135768"/>
    <w:rsid w:val="00137118"/>
    <w:rsid w:val="00137EA5"/>
    <w:rsid w:val="00137F6C"/>
    <w:rsid w:val="00141253"/>
    <w:rsid w:val="001415F3"/>
    <w:rsid w:val="00141D95"/>
    <w:rsid w:val="00142AF1"/>
    <w:rsid w:val="00143577"/>
    <w:rsid w:val="00143A4C"/>
    <w:rsid w:val="00143CF9"/>
    <w:rsid w:val="001442FF"/>
    <w:rsid w:val="00146593"/>
    <w:rsid w:val="00147A78"/>
    <w:rsid w:val="00147CEF"/>
    <w:rsid w:val="001500B1"/>
    <w:rsid w:val="00151197"/>
    <w:rsid w:val="00151588"/>
    <w:rsid w:val="001536AC"/>
    <w:rsid w:val="001537AE"/>
    <w:rsid w:val="001556D4"/>
    <w:rsid w:val="00155B8E"/>
    <w:rsid w:val="00156757"/>
    <w:rsid w:val="00156DB3"/>
    <w:rsid w:val="001577A0"/>
    <w:rsid w:val="001612AB"/>
    <w:rsid w:val="001614DA"/>
    <w:rsid w:val="001645D4"/>
    <w:rsid w:val="00165450"/>
    <w:rsid w:val="001657E5"/>
    <w:rsid w:val="00166297"/>
    <w:rsid w:val="00166AF4"/>
    <w:rsid w:val="00170DE5"/>
    <w:rsid w:val="001720DC"/>
    <w:rsid w:val="00172E76"/>
    <w:rsid w:val="00173234"/>
    <w:rsid w:val="0017352E"/>
    <w:rsid w:val="00174018"/>
    <w:rsid w:val="001745CD"/>
    <w:rsid w:val="00174E0B"/>
    <w:rsid w:val="001750E2"/>
    <w:rsid w:val="00176299"/>
    <w:rsid w:val="0017677B"/>
    <w:rsid w:val="00177340"/>
    <w:rsid w:val="001776C8"/>
    <w:rsid w:val="00180C7A"/>
    <w:rsid w:val="001818D9"/>
    <w:rsid w:val="00181BDF"/>
    <w:rsid w:val="0018257B"/>
    <w:rsid w:val="00182605"/>
    <w:rsid w:val="001843CB"/>
    <w:rsid w:val="001849BD"/>
    <w:rsid w:val="001851D1"/>
    <w:rsid w:val="00186F64"/>
    <w:rsid w:val="0019213F"/>
    <w:rsid w:val="001921C1"/>
    <w:rsid w:val="00193663"/>
    <w:rsid w:val="0019528D"/>
    <w:rsid w:val="00196339"/>
    <w:rsid w:val="001963AB"/>
    <w:rsid w:val="00197CC6"/>
    <w:rsid w:val="00197E6B"/>
    <w:rsid w:val="001A09BF"/>
    <w:rsid w:val="001A1377"/>
    <w:rsid w:val="001A255E"/>
    <w:rsid w:val="001A4B3C"/>
    <w:rsid w:val="001A562A"/>
    <w:rsid w:val="001A5AEF"/>
    <w:rsid w:val="001B0F44"/>
    <w:rsid w:val="001B1927"/>
    <w:rsid w:val="001B3D14"/>
    <w:rsid w:val="001B459F"/>
    <w:rsid w:val="001B4702"/>
    <w:rsid w:val="001B5058"/>
    <w:rsid w:val="001B6673"/>
    <w:rsid w:val="001B6AA3"/>
    <w:rsid w:val="001B6CC7"/>
    <w:rsid w:val="001C09BE"/>
    <w:rsid w:val="001C102F"/>
    <w:rsid w:val="001C24BE"/>
    <w:rsid w:val="001C26C3"/>
    <w:rsid w:val="001C2B65"/>
    <w:rsid w:val="001C55C4"/>
    <w:rsid w:val="001C56DA"/>
    <w:rsid w:val="001D10F6"/>
    <w:rsid w:val="001D3888"/>
    <w:rsid w:val="001D3D2C"/>
    <w:rsid w:val="001D4AA9"/>
    <w:rsid w:val="001D55F3"/>
    <w:rsid w:val="001D595F"/>
    <w:rsid w:val="001D59EE"/>
    <w:rsid w:val="001D631E"/>
    <w:rsid w:val="001D6671"/>
    <w:rsid w:val="001D66CD"/>
    <w:rsid w:val="001D719E"/>
    <w:rsid w:val="001D75C2"/>
    <w:rsid w:val="001D7965"/>
    <w:rsid w:val="001E0CF6"/>
    <w:rsid w:val="001E0EFE"/>
    <w:rsid w:val="001E1C36"/>
    <w:rsid w:val="001E20A1"/>
    <w:rsid w:val="001E224C"/>
    <w:rsid w:val="001E245C"/>
    <w:rsid w:val="001E2BA8"/>
    <w:rsid w:val="001E329A"/>
    <w:rsid w:val="001E39AC"/>
    <w:rsid w:val="001E39C3"/>
    <w:rsid w:val="001E486E"/>
    <w:rsid w:val="001F2936"/>
    <w:rsid w:val="001F2E1B"/>
    <w:rsid w:val="001F3248"/>
    <w:rsid w:val="001F434E"/>
    <w:rsid w:val="001F43CC"/>
    <w:rsid w:val="001F4BC9"/>
    <w:rsid w:val="001F4EDA"/>
    <w:rsid w:val="001F5801"/>
    <w:rsid w:val="001F58DD"/>
    <w:rsid w:val="001F5B3D"/>
    <w:rsid w:val="001F5E74"/>
    <w:rsid w:val="001F756E"/>
    <w:rsid w:val="001F7B25"/>
    <w:rsid w:val="00200722"/>
    <w:rsid w:val="00200D8B"/>
    <w:rsid w:val="00200F93"/>
    <w:rsid w:val="002028A0"/>
    <w:rsid w:val="00203D2A"/>
    <w:rsid w:val="00205447"/>
    <w:rsid w:val="00205511"/>
    <w:rsid w:val="00206182"/>
    <w:rsid w:val="00206771"/>
    <w:rsid w:val="002135B8"/>
    <w:rsid w:val="00214BA8"/>
    <w:rsid w:val="002159B0"/>
    <w:rsid w:val="002161E5"/>
    <w:rsid w:val="0021663B"/>
    <w:rsid w:val="00216BE2"/>
    <w:rsid w:val="002176D6"/>
    <w:rsid w:val="00221231"/>
    <w:rsid w:val="002224BA"/>
    <w:rsid w:val="00222AB4"/>
    <w:rsid w:val="00223136"/>
    <w:rsid w:val="002240F0"/>
    <w:rsid w:val="002250A9"/>
    <w:rsid w:val="00226623"/>
    <w:rsid w:val="00226E9A"/>
    <w:rsid w:val="00227530"/>
    <w:rsid w:val="002316BF"/>
    <w:rsid w:val="002318DE"/>
    <w:rsid w:val="00232CB6"/>
    <w:rsid w:val="00234406"/>
    <w:rsid w:val="00234F43"/>
    <w:rsid w:val="00235E4C"/>
    <w:rsid w:val="002371E9"/>
    <w:rsid w:val="00237331"/>
    <w:rsid w:val="002413C2"/>
    <w:rsid w:val="00242506"/>
    <w:rsid w:val="00242786"/>
    <w:rsid w:val="00242A6D"/>
    <w:rsid w:val="00243B2B"/>
    <w:rsid w:val="00243E68"/>
    <w:rsid w:val="00243EB9"/>
    <w:rsid w:val="00244287"/>
    <w:rsid w:val="00244AB8"/>
    <w:rsid w:val="00247EF4"/>
    <w:rsid w:val="0025079F"/>
    <w:rsid w:val="00250A3C"/>
    <w:rsid w:val="00250AA3"/>
    <w:rsid w:val="0025104A"/>
    <w:rsid w:val="002526A5"/>
    <w:rsid w:val="00254699"/>
    <w:rsid w:val="00254774"/>
    <w:rsid w:val="00255E25"/>
    <w:rsid w:val="00256C6A"/>
    <w:rsid w:val="00260BF3"/>
    <w:rsid w:val="0026130D"/>
    <w:rsid w:val="00262498"/>
    <w:rsid w:val="002633DA"/>
    <w:rsid w:val="00263FF7"/>
    <w:rsid w:val="0026506D"/>
    <w:rsid w:val="00265668"/>
    <w:rsid w:val="002658A5"/>
    <w:rsid w:val="00267224"/>
    <w:rsid w:val="00270515"/>
    <w:rsid w:val="00270609"/>
    <w:rsid w:val="00270F92"/>
    <w:rsid w:val="002716B4"/>
    <w:rsid w:val="002718E4"/>
    <w:rsid w:val="00272CE6"/>
    <w:rsid w:val="00273B09"/>
    <w:rsid w:val="00273B5D"/>
    <w:rsid w:val="002745DC"/>
    <w:rsid w:val="002758CA"/>
    <w:rsid w:val="00275EBB"/>
    <w:rsid w:val="002763AF"/>
    <w:rsid w:val="00276625"/>
    <w:rsid w:val="002770FE"/>
    <w:rsid w:val="0027775E"/>
    <w:rsid w:val="002801F8"/>
    <w:rsid w:val="002812E8"/>
    <w:rsid w:val="002819BB"/>
    <w:rsid w:val="002826BA"/>
    <w:rsid w:val="002839DB"/>
    <w:rsid w:val="00283BCD"/>
    <w:rsid w:val="002841CD"/>
    <w:rsid w:val="00290573"/>
    <w:rsid w:val="002935DE"/>
    <w:rsid w:val="00294A57"/>
    <w:rsid w:val="00295A4B"/>
    <w:rsid w:val="00296A81"/>
    <w:rsid w:val="00296E93"/>
    <w:rsid w:val="0029758A"/>
    <w:rsid w:val="002A042F"/>
    <w:rsid w:val="002A04D5"/>
    <w:rsid w:val="002A06D4"/>
    <w:rsid w:val="002A1440"/>
    <w:rsid w:val="002A1C67"/>
    <w:rsid w:val="002A223A"/>
    <w:rsid w:val="002A2F92"/>
    <w:rsid w:val="002A323A"/>
    <w:rsid w:val="002A538D"/>
    <w:rsid w:val="002A5D8E"/>
    <w:rsid w:val="002A69DA"/>
    <w:rsid w:val="002A6FC3"/>
    <w:rsid w:val="002A753A"/>
    <w:rsid w:val="002A78C6"/>
    <w:rsid w:val="002B2B59"/>
    <w:rsid w:val="002B32CF"/>
    <w:rsid w:val="002B5C17"/>
    <w:rsid w:val="002B609F"/>
    <w:rsid w:val="002B7238"/>
    <w:rsid w:val="002C01A1"/>
    <w:rsid w:val="002C0C3F"/>
    <w:rsid w:val="002C2625"/>
    <w:rsid w:val="002C3329"/>
    <w:rsid w:val="002C4490"/>
    <w:rsid w:val="002C44AF"/>
    <w:rsid w:val="002C5995"/>
    <w:rsid w:val="002C62F5"/>
    <w:rsid w:val="002D18DD"/>
    <w:rsid w:val="002D2182"/>
    <w:rsid w:val="002D2E30"/>
    <w:rsid w:val="002D35FD"/>
    <w:rsid w:val="002D3B92"/>
    <w:rsid w:val="002D3FB1"/>
    <w:rsid w:val="002D3FFD"/>
    <w:rsid w:val="002D4029"/>
    <w:rsid w:val="002D42EE"/>
    <w:rsid w:val="002D4967"/>
    <w:rsid w:val="002D4C7F"/>
    <w:rsid w:val="002D4EF2"/>
    <w:rsid w:val="002D50CA"/>
    <w:rsid w:val="002D5D08"/>
    <w:rsid w:val="002D6997"/>
    <w:rsid w:val="002E0183"/>
    <w:rsid w:val="002E04C1"/>
    <w:rsid w:val="002E1D10"/>
    <w:rsid w:val="002E4619"/>
    <w:rsid w:val="002E4FF0"/>
    <w:rsid w:val="002E54C9"/>
    <w:rsid w:val="002E58E3"/>
    <w:rsid w:val="002E6682"/>
    <w:rsid w:val="002E6E31"/>
    <w:rsid w:val="002E6EA0"/>
    <w:rsid w:val="002E72C8"/>
    <w:rsid w:val="002F0501"/>
    <w:rsid w:val="002F0561"/>
    <w:rsid w:val="002F0CBD"/>
    <w:rsid w:val="002F34FA"/>
    <w:rsid w:val="002F3650"/>
    <w:rsid w:val="002F4B6D"/>
    <w:rsid w:val="002F5B12"/>
    <w:rsid w:val="002F60F4"/>
    <w:rsid w:val="002F6513"/>
    <w:rsid w:val="002F6940"/>
    <w:rsid w:val="002F6E07"/>
    <w:rsid w:val="002F7105"/>
    <w:rsid w:val="002F7884"/>
    <w:rsid w:val="003001F3"/>
    <w:rsid w:val="003006B8"/>
    <w:rsid w:val="00301F71"/>
    <w:rsid w:val="003023AA"/>
    <w:rsid w:val="0030258E"/>
    <w:rsid w:val="0030264B"/>
    <w:rsid w:val="00303163"/>
    <w:rsid w:val="00305B8B"/>
    <w:rsid w:val="003108AE"/>
    <w:rsid w:val="0031159C"/>
    <w:rsid w:val="00313B68"/>
    <w:rsid w:val="00313E3E"/>
    <w:rsid w:val="00314265"/>
    <w:rsid w:val="0031577A"/>
    <w:rsid w:val="00320134"/>
    <w:rsid w:val="00320412"/>
    <w:rsid w:val="003206BA"/>
    <w:rsid w:val="003209DF"/>
    <w:rsid w:val="00320A5F"/>
    <w:rsid w:val="0032124B"/>
    <w:rsid w:val="003221CE"/>
    <w:rsid w:val="003228AD"/>
    <w:rsid w:val="00322A8B"/>
    <w:rsid w:val="00323029"/>
    <w:rsid w:val="0032346E"/>
    <w:rsid w:val="00323795"/>
    <w:rsid w:val="003255DF"/>
    <w:rsid w:val="00325705"/>
    <w:rsid w:val="00325D60"/>
    <w:rsid w:val="00326D99"/>
    <w:rsid w:val="00330245"/>
    <w:rsid w:val="00331C69"/>
    <w:rsid w:val="00331EA9"/>
    <w:rsid w:val="00332444"/>
    <w:rsid w:val="00333731"/>
    <w:rsid w:val="00333AC4"/>
    <w:rsid w:val="0033443D"/>
    <w:rsid w:val="003345E1"/>
    <w:rsid w:val="00334AE3"/>
    <w:rsid w:val="00334F03"/>
    <w:rsid w:val="00335886"/>
    <w:rsid w:val="00335BE1"/>
    <w:rsid w:val="00336083"/>
    <w:rsid w:val="0033638F"/>
    <w:rsid w:val="003372E0"/>
    <w:rsid w:val="00337D61"/>
    <w:rsid w:val="0034048B"/>
    <w:rsid w:val="00340ADA"/>
    <w:rsid w:val="00341BD7"/>
    <w:rsid w:val="00342911"/>
    <w:rsid w:val="00342B23"/>
    <w:rsid w:val="00343B92"/>
    <w:rsid w:val="00343D04"/>
    <w:rsid w:val="0034415A"/>
    <w:rsid w:val="0034427C"/>
    <w:rsid w:val="00344C3A"/>
    <w:rsid w:val="00344EF7"/>
    <w:rsid w:val="00345CB2"/>
    <w:rsid w:val="00350B0F"/>
    <w:rsid w:val="0035119D"/>
    <w:rsid w:val="00351F9B"/>
    <w:rsid w:val="00354A32"/>
    <w:rsid w:val="0035530D"/>
    <w:rsid w:val="00355F29"/>
    <w:rsid w:val="00360573"/>
    <w:rsid w:val="0036070C"/>
    <w:rsid w:val="00360B21"/>
    <w:rsid w:val="00361DB3"/>
    <w:rsid w:val="00362409"/>
    <w:rsid w:val="003632C1"/>
    <w:rsid w:val="00363BEC"/>
    <w:rsid w:val="00363EDD"/>
    <w:rsid w:val="00364248"/>
    <w:rsid w:val="0036455A"/>
    <w:rsid w:val="00364E71"/>
    <w:rsid w:val="00364F48"/>
    <w:rsid w:val="003658EF"/>
    <w:rsid w:val="00367935"/>
    <w:rsid w:val="0037078D"/>
    <w:rsid w:val="00371845"/>
    <w:rsid w:val="00371E4F"/>
    <w:rsid w:val="00372D58"/>
    <w:rsid w:val="00373AFD"/>
    <w:rsid w:val="003741D4"/>
    <w:rsid w:val="00374517"/>
    <w:rsid w:val="0037481E"/>
    <w:rsid w:val="00374860"/>
    <w:rsid w:val="00374B5B"/>
    <w:rsid w:val="003754C2"/>
    <w:rsid w:val="00375C9D"/>
    <w:rsid w:val="00376885"/>
    <w:rsid w:val="003810F0"/>
    <w:rsid w:val="0038160D"/>
    <w:rsid w:val="003818C1"/>
    <w:rsid w:val="00382002"/>
    <w:rsid w:val="00384822"/>
    <w:rsid w:val="003848B4"/>
    <w:rsid w:val="00385272"/>
    <w:rsid w:val="00385522"/>
    <w:rsid w:val="00386A1B"/>
    <w:rsid w:val="00386AE8"/>
    <w:rsid w:val="0038750E"/>
    <w:rsid w:val="00387DCC"/>
    <w:rsid w:val="00391281"/>
    <w:rsid w:val="00391557"/>
    <w:rsid w:val="00394A2B"/>
    <w:rsid w:val="003954B8"/>
    <w:rsid w:val="00395D0F"/>
    <w:rsid w:val="0039650C"/>
    <w:rsid w:val="00396B97"/>
    <w:rsid w:val="00396E17"/>
    <w:rsid w:val="00397314"/>
    <w:rsid w:val="0039745A"/>
    <w:rsid w:val="00397897"/>
    <w:rsid w:val="00397A93"/>
    <w:rsid w:val="003A0500"/>
    <w:rsid w:val="003A125E"/>
    <w:rsid w:val="003A1DC9"/>
    <w:rsid w:val="003A1E3B"/>
    <w:rsid w:val="003A20D3"/>
    <w:rsid w:val="003A40E9"/>
    <w:rsid w:val="003A44FF"/>
    <w:rsid w:val="003A4572"/>
    <w:rsid w:val="003A5135"/>
    <w:rsid w:val="003A525A"/>
    <w:rsid w:val="003A6524"/>
    <w:rsid w:val="003A6721"/>
    <w:rsid w:val="003A75DA"/>
    <w:rsid w:val="003B0CC0"/>
    <w:rsid w:val="003B0F7D"/>
    <w:rsid w:val="003B0F89"/>
    <w:rsid w:val="003B20A8"/>
    <w:rsid w:val="003B338D"/>
    <w:rsid w:val="003B4896"/>
    <w:rsid w:val="003B55E3"/>
    <w:rsid w:val="003B7461"/>
    <w:rsid w:val="003B7ABF"/>
    <w:rsid w:val="003B7D7C"/>
    <w:rsid w:val="003C122D"/>
    <w:rsid w:val="003C1C42"/>
    <w:rsid w:val="003C264F"/>
    <w:rsid w:val="003C3955"/>
    <w:rsid w:val="003C3C30"/>
    <w:rsid w:val="003C4367"/>
    <w:rsid w:val="003C4598"/>
    <w:rsid w:val="003C4AF1"/>
    <w:rsid w:val="003C5224"/>
    <w:rsid w:val="003C61AE"/>
    <w:rsid w:val="003C665F"/>
    <w:rsid w:val="003C78BF"/>
    <w:rsid w:val="003C7D71"/>
    <w:rsid w:val="003D0AF1"/>
    <w:rsid w:val="003D0D81"/>
    <w:rsid w:val="003D26EC"/>
    <w:rsid w:val="003D2DDC"/>
    <w:rsid w:val="003D370D"/>
    <w:rsid w:val="003D40FC"/>
    <w:rsid w:val="003D4BC6"/>
    <w:rsid w:val="003D52A7"/>
    <w:rsid w:val="003E05F0"/>
    <w:rsid w:val="003E09D2"/>
    <w:rsid w:val="003E11FD"/>
    <w:rsid w:val="003E178A"/>
    <w:rsid w:val="003E19E0"/>
    <w:rsid w:val="003E31DA"/>
    <w:rsid w:val="003E33D4"/>
    <w:rsid w:val="003E384B"/>
    <w:rsid w:val="003E49AB"/>
    <w:rsid w:val="003E4AE9"/>
    <w:rsid w:val="003E4E86"/>
    <w:rsid w:val="003E594E"/>
    <w:rsid w:val="003E79E7"/>
    <w:rsid w:val="003F1120"/>
    <w:rsid w:val="003F2E55"/>
    <w:rsid w:val="003F3BF1"/>
    <w:rsid w:val="003F3FA4"/>
    <w:rsid w:val="003F4E1B"/>
    <w:rsid w:val="003F5453"/>
    <w:rsid w:val="003F56C5"/>
    <w:rsid w:val="003F6B78"/>
    <w:rsid w:val="00400AE0"/>
    <w:rsid w:val="00401180"/>
    <w:rsid w:val="00402950"/>
    <w:rsid w:val="00404634"/>
    <w:rsid w:val="0040559B"/>
    <w:rsid w:val="00405CA6"/>
    <w:rsid w:val="00405DAA"/>
    <w:rsid w:val="004061E8"/>
    <w:rsid w:val="00406227"/>
    <w:rsid w:val="0040719A"/>
    <w:rsid w:val="00407683"/>
    <w:rsid w:val="00411D41"/>
    <w:rsid w:val="00412725"/>
    <w:rsid w:val="004142D9"/>
    <w:rsid w:val="00414542"/>
    <w:rsid w:val="00414D02"/>
    <w:rsid w:val="0041514F"/>
    <w:rsid w:val="00416522"/>
    <w:rsid w:val="00416A66"/>
    <w:rsid w:val="0042033D"/>
    <w:rsid w:val="00421C18"/>
    <w:rsid w:val="00422169"/>
    <w:rsid w:val="00422DEA"/>
    <w:rsid w:val="00422E44"/>
    <w:rsid w:val="00423048"/>
    <w:rsid w:val="0042486A"/>
    <w:rsid w:val="00424FEB"/>
    <w:rsid w:val="004253D1"/>
    <w:rsid w:val="00426A4A"/>
    <w:rsid w:val="00426B13"/>
    <w:rsid w:val="00427E61"/>
    <w:rsid w:val="0043010C"/>
    <w:rsid w:val="0043049F"/>
    <w:rsid w:val="004308EE"/>
    <w:rsid w:val="00430D75"/>
    <w:rsid w:val="00431C41"/>
    <w:rsid w:val="00432792"/>
    <w:rsid w:val="004327FA"/>
    <w:rsid w:val="004336F5"/>
    <w:rsid w:val="0043492E"/>
    <w:rsid w:val="00436304"/>
    <w:rsid w:val="00436443"/>
    <w:rsid w:val="00436A8C"/>
    <w:rsid w:val="00436DBD"/>
    <w:rsid w:val="00437F9F"/>
    <w:rsid w:val="00440DDD"/>
    <w:rsid w:val="00440DFD"/>
    <w:rsid w:val="00441BF7"/>
    <w:rsid w:val="004422C9"/>
    <w:rsid w:val="0044251A"/>
    <w:rsid w:val="004427C0"/>
    <w:rsid w:val="00443808"/>
    <w:rsid w:val="00446718"/>
    <w:rsid w:val="00446E37"/>
    <w:rsid w:val="0045072B"/>
    <w:rsid w:val="00450AE2"/>
    <w:rsid w:val="00450F48"/>
    <w:rsid w:val="0045216D"/>
    <w:rsid w:val="00452464"/>
    <w:rsid w:val="00453720"/>
    <w:rsid w:val="00453F4A"/>
    <w:rsid w:val="00455E44"/>
    <w:rsid w:val="0046002F"/>
    <w:rsid w:val="00461261"/>
    <w:rsid w:val="00461630"/>
    <w:rsid w:val="00462001"/>
    <w:rsid w:val="004627AB"/>
    <w:rsid w:val="00462932"/>
    <w:rsid w:val="00463D90"/>
    <w:rsid w:val="00464C51"/>
    <w:rsid w:val="004654C5"/>
    <w:rsid w:val="004675D5"/>
    <w:rsid w:val="00472E87"/>
    <w:rsid w:val="00474788"/>
    <w:rsid w:val="00474B06"/>
    <w:rsid w:val="00475182"/>
    <w:rsid w:val="004751F4"/>
    <w:rsid w:val="0047575F"/>
    <w:rsid w:val="0047722F"/>
    <w:rsid w:val="0048153F"/>
    <w:rsid w:val="004822EB"/>
    <w:rsid w:val="0048326E"/>
    <w:rsid w:val="00484161"/>
    <w:rsid w:val="004841DD"/>
    <w:rsid w:val="0048471E"/>
    <w:rsid w:val="00484920"/>
    <w:rsid w:val="00486705"/>
    <w:rsid w:val="004878DA"/>
    <w:rsid w:val="0049124E"/>
    <w:rsid w:val="004915E4"/>
    <w:rsid w:val="00492358"/>
    <w:rsid w:val="00492BFB"/>
    <w:rsid w:val="00492D40"/>
    <w:rsid w:val="004935B9"/>
    <w:rsid w:val="004954F8"/>
    <w:rsid w:val="0049585D"/>
    <w:rsid w:val="00495984"/>
    <w:rsid w:val="004961C7"/>
    <w:rsid w:val="004962C7"/>
    <w:rsid w:val="00497270"/>
    <w:rsid w:val="004973C1"/>
    <w:rsid w:val="004A25BA"/>
    <w:rsid w:val="004A2740"/>
    <w:rsid w:val="004A288D"/>
    <w:rsid w:val="004A28FB"/>
    <w:rsid w:val="004A2EDB"/>
    <w:rsid w:val="004A391E"/>
    <w:rsid w:val="004A392C"/>
    <w:rsid w:val="004A4402"/>
    <w:rsid w:val="004A4F47"/>
    <w:rsid w:val="004A5060"/>
    <w:rsid w:val="004A5ECE"/>
    <w:rsid w:val="004A63AA"/>
    <w:rsid w:val="004A6402"/>
    <w:rsid w:val="004A6869"/>
    <w:rsid w:val="004A6FA6"/>
    <w:rsid w:val="004B061A"/>
    <w:rsid w:val="004B0BB9"/>
    <w:rsid w:val="004B1170"/>
    <w:rsid w:val="004B1FB3"/>
    <w:rsid w:val="004B208A"/>
    <w:rsid w:val="004B24D7"/>
    <w:rsid w:val="004B2552"/>
    <w:rsid w:val="004B27CB"/>
    <w:rsid w:val="004B314C"/>
    <w:rsid w:val="004B3BCB"/>
    <w:rsid w:val="004B3CEA"/>
    <w:rsid w:val="004B463C"/>
    <w:rsid w:val="004B57AB"/>
    <w:rsid w:val="004B60DC"/>
    <w:rsid w:val="004B6664"/>
    <w:rsid w:val="004C065B"/>
    <w:rsid w:val="004C197B"/>
    <w:rsid w:val="004C203D"/>
    <w:rsid w:val="004C24BC"/>
    <w:rsid w:val="004C49C6"/>
    <w:rsid w:val="004C6484"/>
    <w:rsid w:val="004C7851"/>
    <w:rsid w:val="004D06AD"/>
    <w:rsid w:val="004D1271"/>
    <w:rsid w:val="004D1E72"/>
    <w:rsid w:val="004D319A"/>
    <w:rsid w:val="004D3786"/>
    <w:rsid w:val="004D3832"/>
    <w:rsid w:val="004D39A7"/>
    <w:rsid w:val="004D4C0D"/>
    <w:rsid w:val="004D4CBB"/>
    <w:rsid w:val="004D53A0"/>
    <w:rsid w:val="004D5792"/>
    <w:rsid w:val="004D5BD7"/>
    <w:rsid w:val="004D5C9F"/>
    <w:rsid w:val="004D63A3"/>
    <w:rsid w:val="004D6A16"/>
    <w:rsid w:val="004D780C"/>
    <w:rsid w:val="004E0DA7"/>
    <w:rsid w:val="004E2EA1"/>
    <w:rsid w:val="004E3289"/>
    <w:rsid w:val="004E478A"/>
    <w:rsid w:val="004E59A0"/>
    <w:rsid w:val="004E7A6D"/>
    <w:rsid w:val="004F1251"/>
    <w:rsid w:val="004F1627"/>
    <w:rsid w:val="004F1753"/>
    <w:rsid w:val="004F1818"/>
    <w:rsid w:val="004F5011"/>
    <w:rsid w:val="004F5623"/>
    <w:rsid w:val="004F5D22"/>
    <w:rsid w:val="004F6865"/>
    <w:rsid w:val="004F7165"/>
    <w:rsid w:val="005001CD"/>
    <w:rsid w:val="00500AB7"/>
    <w:rsid w:val="00500FDA"/>
    <w:rsid w:val="005025C6"/>
    <w:rsid w:val="00502BA4"/>
    <w:rsid w:val="00503940"/>
    <w:rsid w:val="0050458A"/>
    <w:rsid w:val="00504D30"/>
    <w:rsid w:val="00505F6C"/>
    <w:rsid w:val="0050681C"/>
    <w:rsid w:val="005070E3"/>
    <w:rsid w:val="00507CE9"/>
    <w:rsid w:val="00507D57"/>
    <w:rsid w:val="00510380"/>
    <w:rsid w:val="00510A3A"/>
    <w:rsid w:val="005113BC"/>
    <w:rsid w:val="00512191"/>
    <w:rsid w:val="00512573"/>
    <w:rsid w:val="00512825"/>
    <w:rsid w:val="00512B40"/>
    <w:rsid w:val="00513539"/>
    <w:rsid w:val="005135F2"/>
    <w:rsid w:val="00514426"/>
    <w:rsid w:val="00514BDF"/>
    <w:rsid w:val="0051663C"/>
    <w:rsid w:val="005202B4"/>
    <w:rsid w:val="0052162B"/>
    <w:rsid w:val="005222D5"/>
    <w:rsid w:val="0052239A"/>
    <w:rsid w:val="00522855"/>
    <w:rsid w:val="0052424F"/>
    <w:rsid w:val="00524318"/>
    <w:rsid w:val="005260AE"/>
    <w:rsid w:val="00526D10"/>
    <w:rsid w:val="0052772B"/>
    <w:rsid w:val="00530F33"/>
    <w:rsid w:val="00532DBB"/>
    <w:rsid w:val="00533D32"/>
    <w:rsid w:val="00535777"/>
    <w:rsid w:val="00535D31"/>
    <w:rsid w:val="00536C74"/>
    <w:rsid w:val="00536EBE"/>
    <w:rsid w:val="00537111"/>
    <w:rsid w:val="005375A8"/>
    <w:rsid w:val="00537CBB"/>
    <w:rsid w:val="0054042F"/>
    <w:rsid w:val="00541246"/>
    <w:rsid w:val="005416B1"/>
    <w:rsid w:val="005429BE"/>
    <w:rsid w:val="00542A66"/>
    <w:rsid w:val="00544717"/>
    <w:rsid w:val="00544F22"/>
    <w:rsid w:val="005451EF"/>
    <w:rsid w:val="005470D8"/>
    <w:rsid w:val="00550403"/>
    <w:rsid w:val="0055228E"/>
    <w:rsid w:val="00553F01"/>
    <w:rsid w:val="00554501"/>
    <w:rsid w:val="005546DD"/>
    <w:rsid w:val="00555765"/>
    <w:rsid w:val="00555981"/>
    <w:rsid w:val="00561108"/>
    <w:rsid w:val="0056133A"/>
    <w:rsid w:val="00562E8A"/>
    <w:rsid w:val="0056316A"/>
    <w:rsid w:val="00565591"/>
    <w:rsid w:val="00566755"/>
    <w:rsid w:val="00566CD9"/>
    <w:rsid w:val="0057053E"/>
    <w:rsid w:val="00571693"/>
    <w:rsid w:val="00571DC8"/>
    <w:rsid w:val="00572D38"/>
    <w:rsid w:val="00572D82"/>
    <w:rsid w:val="0057312D"/>
    <w:rsid w:val="00574A67"/>
    <w:rsid w:val="00574E0F"/>
    <w:rsid w:val="00575DD7"/>
    <w:rsid w:val="00577408"/>
    <w:rsid w:val="00577551"/>
    <w:rsid w:val="0058018E"/>
    <w:rsid w:val="00580AA1"/>
    <w:rsid w:val="0058107C"/>
    <w:rsid w:val="00583782"/>
    <w:rsid w:val="00583C25"/>
    <w:rsid w:val="00584F56"/>
    <w:rsid w:val="00586E95"/>
    <w:rsid w:val="00587174"/>
    <w:rsid w:val="00587277"/>
    <w:rsid w:val="00587ED2"/>
    <w:rsid w:val="005911EB"/>
    <w:rsid w:val="005920B2"/>
    <w:rsid w:val="0059234C"/>
    <w:rsid w:val="00592B6C"/>
    <w:rsid w:val="00593F5F"/>
    <w:rsid w:val="005954B8"/>
    <w:rsid w:val="00595C60"/>
    <w:rsid w:val="00597844"/>
    <w:rsid w:val="005A00B5"/>
    <w:rsid w:val="005A028E"/>
    <w:rsid w:val="005A0656"/>
    <w:rsid w:val="005A0A3E"/>
    <w:rsid w:val="005A0BCF"/>
    <w:rsid w:val="005A111A"/>
    <w:rsid w:val="005A2B44"/>
    <w:rsid w:val="005A34AE"/>
    <w:rsid w:val="005A35A0"/>
    <w:rsid w:val="005A47AD"/>
    <w:rsid w:val="005A6F22"/>
    <w:rsid w:val="005B1F5F"/>
    <w:rsid w:val="005B2409"/>
    <w:rsid w:val="005B272D"/>
    <w:rsid w:val="005B35A3"/>
    <w:rsid w:val="005B44ED"/>
    <w:rsid w:val="005B5BA0"/>
    <w:rsid w:val="005B6531"/>
    <w:rsid w:val="005B6AB1"/>
    <w:rsid w:val="005B6B30"/>
    <w:rsid w:val="005B777E"/>
    <w:rsid w:val="005C08F8"/>
    <w:rsid w:val="005C0CB4"/>
    <w:rsid w:val="005C2996"/>
    <w:rsid w:val="005C2A68"/>
    <w:rsid w:val="005C2F65"/>
    <w:rsid w:val="005C31AC"/>
    <w:rsid w:val="005C370C"/>
    <w:rsid w:val="005C3C19"/>
    <w:rsid w:val="005C40BF"/>
    <w:rsid w:val="005C4896"/>
    <w:rsid w:val="005C55FC"/>
    <w:rsid w:val="005C5E24"/>
    <w:rsid w:val="005C70B5"/>
    <w:rsid w:val="005C7209"/>
    <w:rsid w:val="005C789C"/>
    <w:rsid w:val="005C7EF0"/>
    <w:rsid w:val="005D0B62"/>
    <w:rsid w:val="005D15CE"/>
    <w:rsid w:val="005D1E54"/>
    <w:rsid w:val="005D1EDC"/>
    <w:rsid w:val="005D2012"/>
    <w:rsid w:val="005D2413"/>
    <w:rsid w:val="005D27E5"/>
    <w:rsid w:val="005D2887"/>
    <w:rsid w:val="005D322E"/>
    <w:rsid w:val="005D3984"/>
    <w:rsid w:val="005D4C67"/>
    <w:rsid w:val="005D5216"/>
    <w:rsid w:val="005D5379"/>
    <w:rsid w:val="005D6407"/>
    <w:rsid w:val="005D66D4"/>
    <w:rsid w:val="005E149E"/>
    <w:rsid w:val="005E3160"/>
    <w:rsid w:val="005E3EB8"/>
    <w:rsid w:val="005E408D"/>
    <w:rsid w:val="005E421B"/>
    <w:rsid w:val="005E5039"/>
    <w:rsid w:val="005E6E5E"/>
    <w:rsid w:val="005E73AF"/>
    <w:rsid w:val="005F044F"/>
    <w:rsid w:val="005F0796"/>
    <w:rsid w:val="005F087A"/>
    <w:rsid w:val="005F09E6"/>
    <w:rsid w:val="005F0EC4"/>
    <w:rsid w:val="005F1C2B"/>
    <w:rsid w:val="005F1CC7"/>
    <w:rsid w:val="005F245D"/>
    <w:rsid w:val="005F368B"/>
    <w:rsid w:val="005F639D"/>
    <w:rsid w:val="005F7775"/>
    <w:rsid w:val="005F7E07"/>
    <w:rsid w:val="00600063"/>
    <w:rsid w:val="00600535"/>
    <w:rsid w:val="00600B6D"/>
    <w:rsid w:val="00600FC9"/>
    <w:rsid w:val="00601144"/>
    <w:rsid w:val="00601356"/>
    <w:rsid w:val="006018A7"/>
    <w:rsid w:val="006018AF"/>
    <w:rsid w:val="00601D24"/>
    <w:rsid w:val="00601FB9"/>
    <w:rsid w:val="00603551"/>
    <w:rsid w:val="00603EF3"/>
    <w:rsid w:val="006040BC"/>
    <w:rsid w:val="0060595D"/>
    <w:rsid w:val="00606037"/>
    <w:rsid w:val="00606857"/>
    <w:rsid w:val="00606EFC"/>
    <w:rsid w:val="0060717C"/>
    <w:rsid w:val="00607FB1"/>
    <w:rsid w:val="006108EF"/>
    <w:rsid w:val="00613447"/>
    <w:rsid w:val="006144BB"/>
    <w:rsid w:val="00614508"/>
    <w:rsid w:val="00614698"/>
    <w:rsid w:val="00615583"/>
    <w:rsid w:val="00616D76"/>
    <w:rsid w:val="006172DE"/>
    <w:rsid w:val="006202A3"/>
    <w:rsid w:val="006223FD"/>
    <w:rsid w:val="0062254D"/>
    <w:rsid w:val="006233A3"/>
    <w:rsid w:val="00623797"/>
    <w:rsid w:val="00624D0E"/>
    <w:rsid w:val="00624D8A"/>
    <w:rsid w:val="0062554E"/>
    <w:rsid w:val="00626E04"/>
    <w:rsid w:val="006300A7"/>
    <w:rsid w:val="00630A84"/>
    <w:rsid w:val="00630D7A"/>
    <w:rsid w:val="00631E0A"/>
    <w:rsid w:val="006325B3"/>
    <w:rsid w:val="0063345B"/>
    <w:rsid w:val="0063367E"/>
    <w:rsid w:val="0063466A"/>
    <w:rsid w:val="00635A3A"/>
    <w:rsid w:val="00635A8D"/>
    <w:rsid w:val="00636AB7"/>
    <w:rsid w:val="00637044"/>
    <w:rsid w:val="00642115"/>
    <w:rsid w:val="00643E87"/>
    <w:rsid w:val="00644D67"/>
    <w:rsid w:val="00646705"/>
    <w:rsid w:val="00646E69"/>
    <w:rsid w:val="00647217"/>
    <w:rsid w:val="00647319"/>
    <w:rsid w:val="00647898"/>
    <w:rsid w:val="006505CB"/>
    <w:rsid w:val="00651584"/>
    <w:rsid w:val="00651A29"/>
    <w:rsid w:val="00652EAE"/>
    <w:rsid w:val="0065457D"/>
    <w:rsid w:val="006545EA"/>
    <w:rsid w:val="00655E31"/>
    <w:rsid w:val="00656613"/>
    <w:rsid w:val="00656FA6"/>
    <w:rsid w:val="00660222"/>
    <w:rsid w:val="006602AE"/>
    <w:rsid w:val="0066114A"/>
    <w:rsid w:val="00663576"/>
    <w:rsid w:val="006636A8"/>
    <w:rsid w:val="006639F1"/>
    <w:rsid w:val="00664548"/>
    <w:rsid w:val="00665797"/>
    <w:rsid w:val="00666B3C"/>
    <w:rsid w:val="00670775"/>
    <w:rsid w:val="006721B7"/>
    <w:rsid w:val="006721C8"/>
    <w:rsid w:val="00672E72"/>
    <w:rsid w:val="00672FE9"/>
    <w:rsid w:val="00673AD4"/>
    <w:rsid w:val="00674D5F"/>
    <w:rsid w:val="00674DAB"/>
    <w:rsid w:val="006761FE"/>
    <w:rsid w:val="00677345"/>
    <w:rsid w:val="006777A2"/>
    <w:rsid w:val="00680AB9"/>
    <w:rsid w:val="0068100F"/>
    <w:rsid w:val="006812FE"/>
    <w:rsid w:val="006823FE"/>
    <w:rsid w:val="006831A3"/>
    <w:rsid w:val="006841C0"/>
    <w:rsid w:val="0068449C"/>
    <w:rsid w:val="00684A5F"/>
    <w:rsid w:val="00684E5F"/>
    <w:rsid w:val="00687964"/>
    <w:rsid w:val="00690381"/>
    <w:rsid w:val="006911B8"/>
    <w:rsid w:val="0069158E"/>
    <w:rsid w:val="006940DA"/>
    <w:rsid w:val="00694261"/>
    <w:rsid w:val="00694AD9"/>
    <w:rsid w:val="00696680"/>
    <w:rsid w:val="006973C8"/>
    <w:rsid w:val="00697880"/>
    <w:rsid w:val="006A060D"/>
    <w:rsid w:val="006A0B54"/>
    <w:rsid w:val="006A0EBA"/>
    <w:rsid w:val="006A1987"/>
    <w:rsid w:val="006A1E20"/>
    <w:rsid w:val="006A1ED8"/>
    <w:rsid w:val="006A277C"/>
    <w:rsid w:val="006A282D"/>
    <w:rsid w:val="006A3DDC"/>
    <w:rsid w:val="006A45BD"/>
    <w:rsid w:val="006A4B46"/>
    <w:rsid w:val="006A4B94"/>
    <w:rsid w:val="006A4BDF"/>
    <w:rsid w:val="006A6527"/>
    <w:rsid w:val="006A6AC9"/>
    <w:rsid w:val="006A7436"/>
    <w:rsid w:val="006A746F"/>
    <w:rsid w:val="006A7A61"/>
    <w:rsid w:val="006A7D56"/>
    <w:rsid w:val="006B08C7"/>
    <w:rsid w:val="006B0F1A"/>
    <w:rsid w:val="006B2351"/>
    <w:rsid w:val="006B331D"/>
    <w:rsid w:val="006B362E"/>
    <w:rsid w:val="006B37A0"/>
    <w:rsid w:val="006B499F"/>
    <w:rsid w:val="006B50A8"/>
    <w:rsid w:val="006B6486"/>
    <w:rsid w:val="006B7900"/>
    <w:rsid w:val="006C04C4"/>
    <w:rsid w:val="006C07B4"/>
    <w:rsid w:val="006C1587"/>
    <w:rsid w:val="006C1DE8"/>
    <w:rsid w:val="006C2A7B"/>
    <w:rsid w:val="006C3573"/>
    <w:rsid w:val="006C35DF"/>
    <w:rsid w:val="006C3F42"/>
    <w:rsid w:val="006C475B"/>
    <w:rsid w:val="006C484F"/>
    <w:rsid w:val="006C509D"/>
    <w:rsid w:val="006C5B7C"/>
    <w:rsid w:val="006C5DB1"/>
    <w:rsid w:val="006C625A"/>
    <w:rsid w:val="006C652A"/>
    <w:rsid w:val="006D0844"/>
    <w:rsid w:val="006D1896"/>
    <w:rsid w:val="006D1D14"/>
    <w:rsid w:val="006D3FAE"/>
    <w:rsid w:val="006D458E"/>
    <w:rsid w:val="006D4FAC"/>
    <w:rsid w:val="006D4FEE"/>
    <w:rsid w:val="006D5054"/>
    <w:rsid w:val="006D604B"/>
    <w:rsid w:val="006D673D"/>
    <w:rsid w:val="006D748A"/>
    <w:rsid w:val="006E0AC3"/>
    <w:rsid w:val="006E1518"/>
    <w:rsid w:val="006E2150"/>
    <w:rsid w:val="006E2264"/>
    <w:rsid w:val="006E3D4A"/>
    <w:rsid w:val="006E40C9"/>
    <w:rsid w:val="006E4C5A"/>
    <w:rsid w:val="006E5C22"/>
    <w:rsid w:val="006F22D1"/>
    <w:rsid w:val="006F286D"/>
    <w:rsid w:val="006F3CEF"/>
    <w:rsid w:val="006F414A"/>
    <w:rsid w:val="006F4F38"/>
    <w:rsid w:val="006F52F4"/>
    <w:rsid w:val="00700EC6"/>
    <w:rsid w:val="00700EE4"/>
    <w:rsid w:val="00701288"/>
    <w:rsid w:val="00701A70"/>
    <w:rsid w:val="00703CCA"/>
    <w:rsid w:val="00703CCC"/>
    <w:rsid w:val="00704033"/>
    <w:rsid w:val="00704BE2"/>
    <w:rsid w:val="007057D0"/>
    <w:rsid w:val="00705D8F"/>
    <w:rsid w:val="00706D9B"/>
    <w:rsid w:val="007071A6"/>
    <w:rsid w:val="007078E7"/>
    <w:rsid w:val="00707BBD"/>
    <w:rsid w:val="00707C79"/>
    <w:rsid w:val="007106A2"/>
    <w:rsid w:val="007124A8"/>
    <w:rsid w:val="00714DD3"/>
    <w:rsid w:val="007152CB"/>
    <w:rsid w:val="00715DB1"/>
    <w:rsid w:val="0071720D"/>
    <w:rsid w:val="00720807"/>
    <w:rsid w:val="007212E8"/>
    <w:rsid w:val="00721A79"/>
    <w:rsid w:val="00722FA2"/>
    <w:rsid w:val="0072329C"/>
    <w:rsid w:val="00726077"/>
    <w:rsid w:val="007300E5"/>
    <w:rsid w:val="00730362"/>
    <w:rsid w:val="00731ABF"/>
    <w:rsid w:val="007322D9"/>
    <w:rsid w:val="00732A0F"/>
    <w:rsid w:val="007331DD"/>
    <w:rsid w:val="00734030"/>
    <w:rsid w:val="00734FD8"/>
    <w:rsid w:val="007359DC"/>
    <w:rsid w:val="00735AFA"/>
    <w:rsid w:val="007365B7"/>
    <w:rsid w:val="00736F0A"/>
    <w:rsid w:val="00737805"/>
    <w:rsid w:val="007403E2"/>
    <w:rsid w:val="00740A1F"/>
    <w:rsid w:val="00740E3F"/>
    <w:rsid w:val="0074109A"/>
    <w:rsid w:val="00742E45"/>
    <w:rsid w:val="00742FA5"/>
    <w:rsid w:val="00743825"/>
    <w:rsid w:val="00743D62"/>
    <w:rsid w:val="007444F1"/>
    <w:rsid w:val="00746114"/>
    <w:rsid w:val="007461D7"/>
    <w:rsid w:val="007469B1"/>
    <w:rsid w:val="00747296"/>
    <w:rsid w:val="00747580"/>
    <w:rsid w:val="0074782F"/>
    <w:rsid w:val="00750752"/>
    <w:rsid w:val="00752257"/>
    <w:rsid w:val="00752941"/>
    <w:rsid w:val="00752DDA"/>
    <w:rsid w:val="00753952"/>
    <w:rsid w:val="00754199"/>
    <w:rsid w:val="0075465D"/>
    <w:rsid w:val="00756BC5"/>
    <w:rsid w:val="007604F6"/>
    <w:rsid w:val="00760B2B"/>
    <w:rsid w:val="00760CD6"/>
    <w:rsid w:val="007618BF"/>
    <w:rsid w:val="00762420"/>
    <w:rsid w:val="00763953"/>
    <w:rsid w:val="00763D8C"/>
    <w:rsid w:val="00764143"/>
    <w:rsid w:val="007647A8"/>
    <w:rsid w:val="00764805"/>
    <w:rsid w:val="00764DCC"/>
    <w:rsid w:val="007651E3"/>
    <w:rsid w:val="00767CAC"/>
    <w:rsid w:val="007704EB"/>
    <w:rsid w:val="007710B7"/>
    <w:rsid w:val="00773179"/>
    <w:rsid w:val="00773A9B"/>
    <w:rsid w:val="00773ABF"/>
    <w:rsid w:val="007755E0"/>
    <w:rsid w:val="00776998"/>
    <w:rsid w:val="00776D82"/>
    <w:rsid w:val="00777394"/>
    <w:rsid w:val="00777420"/>
    <w:rsid w:val="0078000C"/>
    <w:rsid w:val="00781EA3"/>
    <w:rsid w:val="0078226C"/>
    <w:rsid w:val="00782776"/>
    <w:rsid w:val="0078338C"/>
    <w:rsid w:val="00783433"/>
    <w:rsid w:val="00783E3E"/>
    <w:rsid w:val="00784AC1"/>
    <w:rsid w:val="00784D79"/>
    <w:rsid w:val="007850E0"/>
    <w:rsid w:val="00786EFE"/>
    <w:rsid w:val="007879E3"/>
    <w:rsid w:val="007910C5"/>
    <w:rsid w:val="00793405"/>
    <w:rsid w:val="007943DB"/>
    <w:rsid w:val="007953FA"/>
    <w:rsid w:val="0079546A"/>
    <w:rsid w:val="00795EFC"/>
    <w:rsid w:val="00796E4F"/>
    <w:rsid w:val="007A0108"/>
    <w:rsid w:val="007A23F5"/>
    <w:rsid w:val="007A3735"/>
    <w:rsid w:val="007A6245"/>
    <w:rsid w:val="007A6E6E"/>
    <w:rsid w:val="007A764A"/>
    <w:rsid w:val="007B1030"/>
    <w:rsid w:val="007B170D"/>
    <w:rsid w:val="007B1732"/>
    <w:rsid w:val="007B23C0"/>
    <w:rsid w:val="007B26DB"/>
    <w:rsid w:val="007B3A2F"/>
    <w:rsid w:val="007B428E"/>
    <w:rsid w:val="007B5268"/>
    <w:rsid w:val="007B5EB9"/>
    <w:rsid w:val="007B5FFD"/>
    <w:rsid w:val="007B668F"/>
    <w:rsid w:val="007B7784"/>
    <w:rsid w:val="007C015B"/>
    <w:rsid w:val="007C1847"/>
    <w:rsid w:val="007C1C3A"/>
    <w:rsid w:val="007C32F2"/>
    <w:rsid w:val="007C4BA1"/>
    <w:rsid w:val="007C4BFD"/>
    <w:rsid w:val="007C5444"/>
    <w:rsid w:val="007C55C2"/>
    <w:rsid w:val="007D00CF"/>
    <w:rsid w:val="007D0200"/>
    <w:rsid w:val="007D07A6"/>
    <w:rsid w:val="007D0B23"/>
    <w:rsid w:val="007D1C76"/>
    <w:rsid w:val="007D3999"/>
    <w:rsid w:val="007D4470"/>
    <w:rsid w:val="007D44B3"/>
    <w:rsid w:val="007D49E5"/>
    <w:rsid w:val="007D53D5"/>
    <w:rsid w:val="007D59E1"/>
    <w:rsid w:val="007D6221"/>
    <w:rsid w:val="007D69EF"/>
    <w:rsid w:val="007D75EE"/>
    <w:rsid w:val="007E01BF"/>
    <w:rsid w:val="007E2D31"/>
    <w:rsid w:val="007E360B"/>
    <w:rsid w:val="007E37CA"/>
    <w:rsid w:val="007E4449"/>
    <w:rsid w:val="007E44C5"/>
    <w:rsid w:val="007E62DA"/>
    <w:rsid w:val="007F007A"/>
    <w:rsid w:val="007F03E6"/>
    <w:rsid w:val="007F0995"/>
    <w:rsid w:val="007F210C"/>
    <w:rsid w:val="007F2371"/>
    <w:rsid w:val="007F4399"/>
    <w:rsid w:val="007F4601"/>
    <w:rsid w:val="007F65A4"/>
    <w:rsid w:val="007F78BE"/>
    <w:rsid w:val="00800157"/>
    <w:rsid w:val="00801CC1"/>
    <w:rsid w:val="008023C1"/>
    <w:rsid w:val="008026DC"/>
    <w:rsid w:val="00802B96"/>
    <w:rsid w:val="00802CBD"/>
    <w:rsid w:val="00802EAE"/>
    <w:rsid w:val="00803707"/>
    <w:rsid w:val="00804DB5"/>
    <w:rsid w:val="0080557B"/>
    <w:rsid w:val="008076A3"/>
    <w:rsid w:val="0081052C"/>
    <w:rsid w:val="00810CFD"/>
    <w:rsid w:val="00811D98"/>
    <w:rsid w:val="00812A36"/>
    <w:rsid w:val="00812CA1"/>
    <w:rsid w:val="00812FF1"/>
    <w:rsid w:val="00813F58"/>
    <w:rsid w:val="0081534D"/>
    <w:rsid w:val="00816122"/>
    <w:rsid w:val="00816681"/>
    <w:rsid w:val="00816D12"/>
    <w:rsid w:val="008215CA"/>
    <w:rsid w:val="0082250F"/>
    <w:rsid w:val="00822A0A"/>
    <w:rsid w:val="00823A91"/>
    <w:rsid w:val="00824189"/>
    <w:rsid w:val="00825E83"/>
    <w:rsid w:val="00825F94"/>
    <w:rsid w:val="0082764F"/>
    <w:rsid w:val="00830E19"/>
    <w:rsid w:val="00833486"/>
    <w:rsid w:val="008338D4"/>
    <w:rsid w:val="008339E6"/>
    <w:rsid w:val="0083484E"/>
    <w:rsid w:val="00835A17"/>
    <w:rsid w:val="00835FE8"/>
    <w:rsid w:val="00836FF1"/>
    <w:rsid w:val="00837734"/>
    <w:rsid w:val="00841D4A"/>
    <w:rsid w:val="00842451"/>
    <w:rsid w:val="008437F6"/>
    <w:rsid w:val="008439E8"/>
    <w:rsid w:val="00844532"/>
    <w:rsid w:val="008449FA"/>
    <w:rsid w:val="008460B8"/>
    <w:rsid w:val="00846668"/>
    <w:rsid w:val="008479DF"/>
    <w:rsid w:val="008504AB"/>
    <w:rsid w:val="00850C2F"/>
    <w:rsid w:val="00850CE6"/>
    <w:rsid w:val="00851FFA"/>
    <w:rsid w:val="00855BAB"/>
    <w:rsid w:val="0085613B"/>
    <w:rsid w:val="0085680A"/>
    <w:rsid w:val="00856C1F"/>
    <w:rsid w:val="00857891"/>
    <w:rsid w:val="00857B1A"/>
    <w:rsid w:val="00857CD6"/>
    <w:rsid w:val="0086019F"/>
    <w:rsid w:val="00861927"/>
    <w:rsid w:val="00861EFB"/>
    <w:rsid w:val="00863940"/>
    <w:rsid w:val="00863A52"/>
    <w:rsid w:val="00863FB0"/>
    <w:rsid w:val="008668D7"/>
    <w:rsid w:val="00866B9E"/>
    <w:rsid w:val="008679D5"/>
    <w:rsid w:val="00867DEE"/>
    <w:rsid w:val="0087092A"/>
    <w:rsid w:val="00870CDB"/>
    <w:rsid w:val="00871D6E"/>
    <w:rsid w:val="00872B57"/>
    <w:rsid w:val="00875604"/>
    <w:rsid w:val="00875699"/>
    <w:rsid w:val="0087581D"/>
    <w:rsid w:val="008777A8"/>
    <w:rsid w:val="00877D0F"/>
    <w:rsid w:val="008810AB"/>
    <w:rsid w:val="00883750"/>
    <w:rsid w:val="008844AA"/>
    <w:rsid w:val="00884A1B"/>
    <w:rsid w:val="00884C1E"/>
    <w:rsid w:val="0088592B"/>
    <w:rsid w:val="00885B42"/>
    <w:rsid w:val="00887705"/>
    <w:rsid w:val="008900C5"/>
    <w:rsid w:val="00891B7F"/>
    <w:rsid w:val="00892C43"/>
    <w:rsid w:val="008930B8"/>
    <w:rsid w:val="00893109"/>
    <w:rsid w:val="008931F0"/>
    <w:rsid w:val="00893735"/>
    <w:rsid w:val="008943B0"/>
    <w:rsid w:val="008947A9"/>
    <w:rsid w:val="008956BB"/>
    <w:rsid w:val="008970AD"/>
    <w:rsid w:val="00897318"/>
    <w:rsid w:val="008A02B5"/>
    <w:rsid w:val="008A0721"/>
    <w:rsid w:val="008A0A12"/>
    <w:rsid w:val="008A1620"/>
    <w:rsid w:val="008A34A8"/>
    <w:rsid w:val="008A3A28"/>
    <w:rsid w:val="008A4606"/>
    <w:rsid w:val="008A4D0D"/>
    <w:rsid w:val="008A5125"/>
    <w:rsid w:val="008A6DB9"/>
    <w:rsid w:val="008A7027"/>
    <w:rsid w:val="008A7417"/>
    <w:rsid w:val="008B2EBC"/>
    <w:rsid w:val="008B337F"/>
    <w:rsid w:val="008B3A62"/>
    <w:rsid w:val="008B5504"/>
    <w:rsid w:val="008B647E"/>
    <w:rsid w:val="008B65D5"/>
    <w:rsid w:val="008B6932"/>
    <w:rsid w:val="008B6A33"/>
    <w:rsid w:val="008B7457"/>
    <w:rsid w:val="008B7803"/>
    <w:rsid w:val="008C01D3"/>
    <w:rsid w:val="008C0F5D"/>
    <w:rsid w:val="008C0FE9"/>
    <w:rsid w:val="008C1F1A"/>
    <w:rsid w:val="008C29A7"/>
    <w:rsid w:val="008C3578"/>
    <w:rsid w:val="008C367C"/>
    <w:rsid w:val="008C3BBF"/>
    <w:rsid w:val="008C4CFF"/>
    <w:rsid w:val="008C50CE"/>
    <w:rsid w:val="008C6824"/>
    <w:rsid w:val="008C688C"/>
    <w:rsid w:val="008C6D09"/>
    <w:rsid w:val="008C7E13"/>
    <w:rsid w:val="008D0DBB"/>
    <w:rsid w:val="008D2214"/>
    <w:rsid w:val="008D2F05"/>
    <w:rsid w:val="008D3332"/>
    <w:rsid w:val="008E13E5"/>
    <w:rsid w:val="008E1532"/>
    <w:rsid w:val="008E2757"/>
    <w:rsid w:val="008E3AA5"/>
    <w:rsid w:val="008E42B9"/>
    <w:rsid w:val="008E42FB"/>
    <w:rsid w:val="008E4B50"/>
    <w:rsid w:val="008E523A"/>
    <w:rsid w:val="008E7476"/>
    <w:rsid w:val="008E74E3"/>
    <w:rsid w:val="008F0F6E"/>
    <w:rsid w:val="008F12F0"/>
    <w:rsid w:val="008F1674"/>
    <w:rsid w:val="008F1E0B"/>
    <w:rsid w:val="008F3757"/>
    <w:rsid w:val="008F37CF"/>
    <w:rsid w:val="008F498C"/>
    <w:rsid w:val="008F5632"/>
    <w:rsid w:val="008F5E28"/>
    <w:rsid w:val="008F69AD"/>
    <w:rsid w:val="008F6EDD"/>
    <w:rsid w:val="00902226"/>
    <w:rsid w:val="00902F16"/>
    <w:rsid w:val="009048B0"/>
    <w:rsid w:val="0090502B"/>
    <w:rsid w:val="00905BA2"/>
    <w:rsid w:val="009075A8"/>
    <w:rsid w:val="00907F25"/>
    <w:rsid w:val="00911514"/>
    <w:rsid w:val="00911DA2"/>
    <w:rsid w:val="00912BD3"/>
    <w:rsid w:val="00912EEE"/>
    <w:rsid w:val="00913527"/>
    <w:rsid w:val="0091407A"/>
    <w:rsid w:val="0091551B"/>
    <w:rsid w:val="00916BE8"/>
    <w:rsid w:val="0091745A"/>
    <w:rsid w:val="00917E75"/>
    <w:rsid w:val="009221D4"/>
    <w:rsid w:val="00922C8B"/>
    <w:rsid w:val="00922D71"/>
    <w:rsid w:val="009240D2"/>
    <w:rsid w:val="009245B8"/>
    <w:rsid w:val="00925DA0"/>
    <w:rsid w:val="00927049"/>
    <w:rsid w:val="009277B6"/>
    <w:rsid w:val="009303C9"/>
    <w:rsid w:val="00930A27"/>
    <w:rsid w:val="00930D41"/>
    <w:rsid w:val="009313CE"/>
    <w:rsid w:val="009315AB"/>
    <w:rsid w:val="0093572D"/>
    <w:rsid w:val="00935790"/>
    <w:rsid w:val="00936784"/>
    <w:rsid w:val="00936ED3"/>
    <w:rsid w:val="00940A76"/>
    <w:rsid w:val="00940BF7"/>
    <w:rsid w:val="00941492"/>
    <w:rsid w:val="00941DEC"/>
    <w:rsid w:val="0094214D"/>
    <w:rsid w:val="00942290"/>
    <w:rsid w:val="009424DA"/>
    <w:rsid w:val="0094374E"/>
    <w:rsid w:val="00943757"/>
    <w:rsid w:val="00946636"/>
    <w:rsid w:val="009469BC"/>
    <w:rsid w:val="00947C91"/>
    <w:rsid w:val="00951866"/>
    <w:rsid w:val="00952046"/>
    <w:rsid w:val="00952335"/>
    <w:rsid w:val="009526BD"/>
    <w:rsid w:val="009539E8"/>
    <w:rsid w:val="0095443A"/>
    <w:rsid w:val="00955472"/>
    <w:rsid w:val="009571A9"/>
    <w:rsid w:val="00957675"/>
    <w:rsid w:val="00957FDD"/>
    <w:rsid w:val="00960563"/>
    <w:rsid w:val="00960961"/>
    <w:rsid w:val="00961918"/>
    <w:rsid w:val="00961C7D"/>
    <w:rsid w:val="00963743"/>
    <w:rsid w:val="00963B43"/>
    <w:rsid w:val="00963CE2"/>
    <w:rsid w:val="00964505"/>
    <w:rsid w:val="00964EFD"/>
    <w:rsid w:val="00965161"/>
    <w:rsid w:val="00966152"/>
    <w:rsid w:val="009661B2"/>
    <w:rsid w:val="009707F2"/>
    <w:rsid w:val="00970CD1"/>
    <w:rsid w:val="00971366"/>
    <w:rsid w:val="00971840"/>
    <w:rsid w:val="009730DD"/>
    <w:rsid w:val="00973408"/>
    <w:rsid w:val="00975AE0"/>
    <w:rsid w:val="00975E73"/>
    <w:rsid w:val="009761D7"/>
    <w:rsid w:val="00976286"/>
    <w:rsid w:val="00976919"/>
    <w:rsid w:val="00977058"/>
    <w:rsid w:val="009811BD"/>
    <w:rsid w:val="00981390"/>
    <w:rsid w:val="009826F3"/>
    <w:rsid w:val="009834BF"/>
    <w:rsid w:val="00984371"/>
    <w:rsid w:val="0098492F"/>
    <w:rsid w:val="0098707D"/>
    <w:rsid w:val="00990408"/>
    <w:rsid w:val="009905C6"/>
    <w:rsid w:val="0099124E"/>
    <w:rsid w:val="00991286"/>
    <w:rsid w:val="00991D5C"/>
    <w:rsid w:val="00992A84"/>
    <w:rsid w:val="0099331C"/>
    <w:rsid w:val="00996F95"/>
    <w:rsid w:val="0099730B"/>
    <w:rsid w:val="009A26DF"/>
    <w:rsid w:val="009A2BBF"/>
    <w:rsid w:val="009A2BD8"/>
    <w:rsid w:val="009A397E"/>
    <w:rsid w:val="009A4077"/>
    <w:rsid w:val="009A464D"/>
    <w:rsid w:val="009A59D0"/>
    <w:rsid w:val="009A6C4F"/>
    <w:rsid w:val="009A70F5"/>
    <w:rsid w:val="009A7EAC"/>
    <w:rsid w:val="009B02B9"/>
    <w:rsid w:val="009B08CC"/>
    <w:rsid w:val="009B096B"/>
    <w:rsid w:val="009B19B1"/>
    <w:rsid w:val="009B1FA8"/>
    <w:rsid w:val="009B2D33"/>
    <w:rsid w:val="009B2F8A"/>
    <w:rsid w:val="009B3BA6"/>
    <w:rsid w:val="009B41D6"/>
    <w:rsid w:val="009B5BB3"/>
    <w:rsid w:val="009B6C17"/>
    <w:rsid w:val="009B7693"/>
    <w:rsid w:val="009C083F"/>
    <w:rsid w:val="009C15C3"/>
    <w:rsid w:val="009C2939"/>
    <w:rsid w:val="009C3B44"/>
    <w:rsid w:val="009C5299"/>
    <w:rsid w:val="009C540B"/>
    <w:rsid w:val="009C609C"/>
    <w:rsid w:val="009C6285"/>
    <w:rsid w:val="009C66FD"/>
    <w:rsid w:val="009D012E"/>
    <w:rsid w:val="009D3100"/>
    <w:rsid w:val="009D42F3"/>
    <w:rsid w:val="009D4DDE"/>
    <w:rsid w:val="009D5149"/>
    <w:rsid w:val="009D587C"/>
    <w:rsid w:val="009E00EA"/>
    <w:rsid w:val="009E0A0A"/>
    <w:rsid w:val="009E142C"/>
    <w:rsid w:val="009E1C1A"/>
    <w:rsid w:val="009E6984"/>
    <w:rsid w:val="009E77AF"/>
    <w:rsid w:val="009F0B51"/>
    <w:rsid w:val="009F1577"/>
    <w:rsid w:val="009F2340"/>
    <w:rsid w:val="009F32A1"/>
    <w:rsid w:val="009F3727"/>
    <w:rsid w:val="009F3A88"/>
    <w:rsid w:val="009F5BA4"/>
    <w:rsid w:val="009F61B9"/>
    <w:rsid w:val="009F67CB"/>
    <w:rsid w:val="009F6C36"/>
    <w:rsid w:val="009F756E"/>
    <w:rsid w:val="009F7704"/>
    <w:rsid w:val="00A0040D"/>
    <w:rsid w:val="00A008F5"/>
    <w:rsid w:val="00A009A7"/>
    <w:rsid w:val="00A019AE"/>
    <w:rsid w:val="00A02132"/>
    <w:rsid w:val="00A02567"/>
    <w:rsid w:val="00A02995"/>
    <w:rsid w:val="00A0328E"/>
    <w:rsid w:val="00A03ACB"/>
    <w:rsid w:val="00A0541C"/>
    <w:rsid w:val="00A05C0D"/>
    <w:rsid w:val="00A0641A"/>
    <w:rsid w:val="00A06E47"/>
    <w:rsid w:val="00A07346"/>
    <w:rsid w:val="00A07946"/>
    <w:rsid w:val="00A112CA"/>
    <w:rsid w:val="00A12592"/>
    <w:rsid w:val="00A12925"/>
    <w:rsid w:val="00A139B3"/>
    <w:rsid w:val="00A15924"/>
    <w:rsid w:val="00A15DF4"/>
    <w:rsid w:val="00A164A8"/>
    <w:rsid w:val="00A16BD2"/>
    <w:rsid w:val="00A17ECE"/>
    <w:rsid w:val="00A2087B"/>
    <w:rsid w:val="00A2229F"/>
    <w:rsid w:val="00A22927"/>
    <w:rsid w:val="00A22F3A"/>
    <w:rsid w:val="00A245B0"/>
    <w:rsid w:val="00A24730"/>
    <w:rsid w:val="00A24EB8"/>
    <w:rsid w:val="00A25062"/>
    <w:rsid w:val="00A26548"/>
    <w:rsid w:val="00A26897"/>
    <w:rsid w:val="00A274D0"/>
    <w:rsid w:val="00A27A95"/>
    <w:rsid w:val="00A30891"/>
    <w:rsid w:val="00A308BB"/>
    <w:rsid w:val="00A30F12"/>
    <w:rsid w:val="00A31F98"/>
    <w:rsid w:val="00A31FEB"/>
    <w:rsid w:val="00A32F94"/>
    <w:rsid w:val="00A35430"/>
    <w:rsid w:val="00A3587A"/>
    <w:rsid w:val="00A41A25"/>
    <w:rsid w:val="00A426C3"/>
    <w:rsid w:val="00A43832"/>
    <w:rsid w:val="00A43A80"/>
    <w:rsid w:val="00A44260"/>
    <w:rsid w:val="00A446C8"/>
    <w:rsid w:val="00A44713"/>
    <w:rsid w:val="00A460C1"/>
    <w:rsid w:val="00A467B4"/>
    <w:rsid w:val="00A46D4B"/>
    <w:rsid w:val="00A47008"/>
    <w:rsid w:val="00A5057F"/>
    <w:rsid w:val="00A514FC"/>
    <w:rsid w:val="00A53315"/>
    <w:rsid w:val="00A5369D"/>
    <w:rsid w:val="00A53ABB"/>
    <w:rsid w:val="00A53ACF"/>
    <w:rsid w:val="00A55556"/>
    <w:rsid w:val="00A56D9E"/>
    <w:rsid w:val="00A56E52"/>
    <w:rsid w:val="00A56FFA"/>
    <w:rsid w:val="00A570A4"/>
    <w:rsid w:val="00A601CA"/>
    <w:rsid w:val="00A606A0"/>
    <w:rsid w:val="00A61A7E"/>
    <w:rsid w:val="00A622D9"/>
    <w:rsid w:val="00A628B9"/>
    <w:rsid w:val="00A62AB9"/>
    <w:rsid w:val="00A62C65"/>
    <w:rsid w:val="00A64247"/>
    <w:rsid w:val="00A649B9"/>
    <w:rsid w:val="00A64C20"/>
    <w:rsid w:val="00A65610"/>
    <w:rsid w:val="00A657D5"/>
    <w:rsid w:val="00A65B6C"/>
    <w:rsid w:val="00A71CDD"/>
    <w:rsid w:val="00A72340"/>
    <w:rsid w:val="00A723EB"/>
    <w:rsid w:val="00A72882"/>
    <w:rsid w:val="00A740BD"/>
    <w:rsid w:val="00A751C7"/>
    <w:rsid w:val="00A75CB9"/>
    <w:rsid w:val="00A76D47"/>
    <w:rsid w:val="00A76D92"/>
    <w:rsid w:val="00A77E54"/>
    <w:rsid w:val="00A80683"/>
    <w:rsid w:val="00A82BEF"/>
    <w:rsid w:val="00A83656"/>
    <w:rsid w:val="00A83E18"/>
    <w:rsid w:val="00A85561"/>
    <w:rsid w:val="00A85A1B"/>
    <w:rsid w:val="00A85E8E"/>
    <w:rsid w:val="00A86840"/>
    <w:rsid w:val="00A86ED0"/>
    <w:rsid w:val="00A872BE"/>
    <w:rsid w:val="00A87840"/>
    <w:rsid w:val="00A87D86"/>
    <w:rsid w:val="00A90132"/>
    <w:rsid w:val="00A910D6"/>
    <w:rsid w:val="00A91650"/>
    <w:rsid w:val="00A92AC9"/>
    <w:rsid w:val="00A92D11"/>
    <w:rsid w:val="00A959E7"/>
    <w:rsid w:val="00A95A0B"/>
    <w:rsid w:val="00A95C7C"/>
    <w:rsid w:val="00A961AC"/>
    <w:rsid w:val="00A963B7"/>
    <w:rsid w:val="00A96B73"/>
    <w:rsid w:val="00A96DD5"/>
    <w:rsid w:val="00A971B6"/>
    <w:rsid w:val="00A97350"/>
    <w:rsid w:val="00A97465"/>
    <w:rsid w:val="00A9749A"/>
    <w:rsid w:val="00AA0299"/>
    <w:rsid w:val="00AA18D1"/>
    <w:rsid w:val="00AA2C57"/>
    <w:rsid w:val="00AA2CEE"/>
    <w:rsid w:val="00AA2E1C"/>
    <w:rsid w:val="00AA3268"/>
    <w:rsid w:val="00AA3749"/>
    <w:rsid w:val="00AA3E16"/>
    <w:rsid w:val="00AA4805"/>
    <w:rsid w:val="00AA4B30"/>
    <w:rsid w:val="00AA52B9"/>
    <w:rsid w:val="00AA5A32"/>
    <w:rsid w:val="00AA69FE"/>
    <w:rsid w:val="00AA7EAB"/>
    <w:rsid w:val="00AB0B6A"/>
    <w:rsid w:val="00AB1723"/>
    <w:rsid w:val="00AB2321"/>
    <w:rsid w:val="00AB2E1F"/>
    <w:rsid w:val="00AB4895"/>
    <w:rsid w:val="00AB4A04"/>
    <w:rsid w:val="00AB4D85"/>
    <w:rsid w:val="00AB547E"/>
    <w:rsid w:val="00AB5880"/>
    <w:rsid w:val="00AB608A"/>
    <w:rsid w:val="00AB60B0"/>
    <w:rsid w:val="00AB7A31"/>
    <w:rsid w:val="00AB7B6F"/>
    <w:rsid w:val="00AC081A"/>
    <w:rsid w:val="00AC26BB"/>
    <w:rsid w:val="00AC3FD6"/>
    <w:rsid w:val="00AC490D"/>
    <w:rsid w:val="00AC5009"/>
    <w:rsid w:val="00AC5651"/>
    <w:rsid w:val="00AC58B8"/>
    <w:rsid w:val="00AC6B7E"/>
    <w:rsid w:val="00AC71B8"/>
    <w:rsid w:val="00AD06D2"/>
    <w:rsid w:val="00AD14AB"/>
    <w:rsid w:val="00AD29C3"/>
    <w:rsid w:val="00AD2F31"/>
    <w:rsid w:val="00AD3701"/>
    <w:rsid w:val="00AD51EC"/>
    <w:rsid w:val="00AD536E"/>
    <w:rsid w:val="00AD650B"/>
    <w:rsid w:val="00AD69DF"/>
    <w:rsid w:val="00AD6F09"/>
    <w:rsid w:val="00AE098F"/>
    <w:rsid w:val="00AE0CED"/>
    <w:rsid w:val="00AE10D1"/>
    <w:rsid w:val="00AE2C9E"/>
    <w:rsid w:val="00AE3EAE"/>
    <w:rsid w:val="00AE41CA"/>
    <w:rsid w:val="00AE627D"/>
    <w:rsid w:val="00AF1E8B"/>
    <w:rsid w:val="00AF1FCB"/>
    <w:rsid w:val="00AF2894"/>
    <w:rsid w:val="00AF34E1"/>
    <w:rsid w:val="00AF3692"/>
    <w:rsid w:val="00AF3799"/>
    <w:rsid w:val="00AF41A8"/>
    <w:rsid w:val="00AF647D"/>
    <w:rsid w:val="00AF64B1"/>
    <w:rsid w:val="00AF675E"/>
    <w:rsid w:val="00AF67D3"/>
    <w:rsid w:val="00AF7E15"/>
    <w:rsid w:val="00B00BAF"/>
    <w:rsid w:val="00B0290C"/>
    <w:rsid w:val="00B04DF3"/>
    <w:rsid w:val="00B0532B"/>
    <w:rsid w:val="00B05372"/>
    <w:rsid w:val="00B062F1"/>
    <w:rsid w:val="00B0660F"/>
    <w:rsid w:val="00B06A9E"/>
    <w:rsid w:val="00B109BE"/>
    <w:rsid w:val="00B109E5"/>
    <w:rsid w:val="00B10B5E"/>
    <w:rsid w:val="00B11319"/>
    <w:rsid w:val="00B13230"/>
    <w:rsid w:val="00B146D2"/>
    <w:rsid w:val="00B15910"/>
    <w:rsid w:val="00B16340"/>
    <w:rsid w:val="00B2184F"/>
    <w:rsid w:val="00B25295"/>
    <w:rsid w:val="00B25530"/>
    <w:rsid w:val="00B25D00"/>
    <w:rsid w:val="00B25D58"/>
    <w:rsid w:val="00B25E52"/>
    <w:rsid w:val="00B2643F"/>
    <w:rsid w:val="00B27117"/>
    <w:rsid w:val="00B27D6B"/>
    <w:rsid w:val="00B30227"/>
    <w:rsid w:val="00B304D1"/>
    <w:rsid w:val="00B30AF2"/>
    <w:rsid w:val="00B30BC9"/>
    <w:rsid w:val="00B30F61"/>
    <w:rsid w:val="00B30F74"/>
    <w:rsid w:val="00B32847"/>
    <w:rsid w:val="00B33C4A"/>
    <w:rsid w:val="00B33F3A"/>
    <w:rsid w:val="00B34492"/>
    <w:rsid w:val="00B34B74"/>
    <w:rsid w:val="00B35D8D"/>
    <w:rsid w:val="00B36704"/>
    <w:rsid w:val="00B36D6B"/>
    <w:rsid w:val="00B36DD1"/>
    <w:rsid w:val="00B37D7E"/>
    <w:rsid w:val="00B40634"/>
    <w:rsid w:val="00B40C4B"/>
    <w:rsid w:val="00B40D72"/>
    <w:rsid w:val="00B40F7E"/>
    <w:rsid w:val="00B42ABF"/>
    <w:rsid w:val="00B42BFA"/>
    <w:rsid w:val="00B439E3"/>
    <w:rsid w:val="00B43F57"/>
    <w:rsid w:val="00B4450D"/>
    <w:rsid w:val="00B447EE"/>
    <w:rsid w:val="00B45044"/>
    <w:rsid w:val="00B454EC"/>
    <w:rsid w:val="00B476F3"/>
    <w:rsid w:val="00B5005D"/>
    <w:rsid w:val="00B52B01"/>
    <w:rsid w:val="00B536D5"/>
    <w:rsid w:val="00B548A1"/>
    <w:rsid w:val="00B5549F"/>
    <w:rsid w:val="00B55A4D"/>
    <w:rsid w:val="00B55E8B"/>
    <w:rsid w:val="00B6206F"/>
    <w:rsid w:val="00B639D6"/>
    <w:rsid w:val="00B63F2D"/>
    <w:rsid w:val="00B66CED"/>
    <w:rsid w:val="00B670A7"/>
    <w:rsid w:val="00B670E2"/>
    <w:rsid w:val="00B705D5"/>
    <w:rsid w:val="00B70862"/>
    <w:rsid w:val="00B7204C"/>
    <w:rsid w:val="00B72816"/>
    <w:rsid w:val="00B7355C"/>
    <w:rsid w:val="00B73CC4"/>
    <w:rsid w:val="00B74968"/>
    <w:rsid w:val="00B75065"/>
    <w:rsid w:val="00B75A2A"/>
    <w:rsid w:val="00B75B47"/>
    <w:rsid w:val="00B77035"/>
    <w:rsid w:val="00B77EDB"/>
    <w:rsid w:val="00B81ECC"/>
    <w:rsid w:val="00B82140"/>
    <w:rsid w:val="00B83BE5"/>
    <w:rsid w:val="00B843BA"/>
    <w:rsid w:val="00B847E8"/>
    <w:rsid w:val="00B850CB"/>
    <w:rsid w:val="00B86AF3"/>
    <w:rsid w:val="00B90C6C"/>
    <w:rsid w:val="00B917DE"/>
    <w:rsid w:val="00B92E60"/>
    <w:rsid w:val="00B92EB8"/>
    <w:rsid w:val="00B93121"/>
    <w:rsid w:val="00B954E1"/>
    <w:rsid w:val="00B95DF3"/>
    <w:rsid w:val="00B96061"/>
    <w:rsid w:val="00B964DF"/>
    <w:rsid w:val="00B966ED"/>
    <w:rsid w:val="00B97E10"/>
    <w:rsid w:val="00BA021B"/>
    <w:rsid w:val="00BA032E"/>
    <w:rsid w:val="00BA0881"/>
    <w:rsid w:val="00BA0C45"/>
    <w:rsid w:val="00BA28A6"/>
    <w:rsid w:val="00BA31A3"/>
    <w:rsid w:val="00BA3689"/>
    <w:rsid w:val="00BA4385"/>
    <w:rsid w:val="00BA4CD4"/>
    <w:rsid w:val="00BA580A"/>
    <w:rsid w:val="00BA5887"/>
    <w:rsid w:val="00BA5964"/>
    <w:rsid w:val="00BA5BF4"/>
    <w:rsid w:val="00BA630D"/>
    <w:rsid w:val="00BB05F4"/>
    <w:rsid w:val="00BB19BB"/>
    <w:rsid w:val="00BB1B91"/>
    <w:rsid w:val="00BB269E"/>
    <w:rsid w:val="00BB2F39"/>
    <w:rsid w:val="00BB3180"/>
    <w:rsid w:val="00BB33E7"/>
    <w:rsid w:val="00BB449E"/>
    <w:rsid w:val="00BB49E2"/>
    <w:rsid w:val="00BB572E"/>
    <w:rsid w:val="00BB5E71"/>
    <w:rsid w:val="00BB6F9B"/>
    <w:rsid w:val="00BB76A6"/>
    <w:rsid w:val="00BC16E7"/>
    <w:rsid w:val="00BC24C8"/>
    <w:rsid w:val="00BC252C"/>
    <w:rsid w:val="00BC263A"/>
    <w:rsid w:val="00BC2DAB"/>
    <w:rsid w:val="00BC3E17"/>
    <w:rsid w:val="00BC434C"/>
    <w:rsid w:val="00BC4C17"/>
    <w:rsid w:val="00BC593E"/>
    <w:rsid w:val="00BC5EC5"/>
    <w:rsid w:val="00BC62E0"/>
    <w:rsid w:val="00BC72C2"/>
    <w:rsid w:val="00BC7CE8"/>
    <w:rsid w:val="00BD0B62"/>
    <w:rsid w:val="00BD1864"/>
    <w:rsid w:val="00BD2230"/>
    <w:rsid w:val="00BD27E1"/>
    <w:rsid w:val="00BD5076"/>
    <w:rsid w:val="00BD53F6"/>
    <w:rsid w:val="00BD5578"/>
    <w:rsid w:val="00BD5937"/>
    <w:rsid w:val="00BD661C"/>
    <w:rsid w:val="00BD68C0"/>
    <w:rsid w:val="00BD6D3F"/>
    <w:rsid w:val="00BD6FF8"/>
    <w:rsid w:val="00BE01AB"/>
    <w:rsid w:val="00BE0685"/>
    <w:rsid w:val="00BE7C5D"/>
    <w:rsid w:val="00BF0CC0"/>
    <w:rsid w:val="00BF0DCA"/>
    <w:rsid w:val="00BF1467"/>
    <w:rsid w:val="00BF24AA"/>
    <w:rsid w:val="00BF2530"/>
    <w:rsid w:val="00BF5457"/>
    <w:rsid w:val="00BF5E90"/>
    <w:rsid w:val="00BF6743"/>
    <w:rsid w:val="00BF75CF"/>
    <w:rsid w:val="00C0009D"/>
    <w:rsid w:val="00C006B8"/>
    <w:rsid w:val="00C00DCD"/>
    <w:rsid w:val="00C014EC"/>
    <w:rsid w:val="00C01950"/>
    <w:rsid w:val="00C01A5E"/>
    <w:rsid w:val="00C03451"/>
    <w:rsid w:val="00C06919"/>
    <w:rsid w:val="00C071B1"/>
    <w:rsid w:val="00C10E91"/>
    <w:rsid w:val="00C11A1D"/>
    <w:rsid w:val="00C125B7"/>
    <w:rsid w:val="00C1327C"/>
    <w:rsid w:val="00C13726"/>
    <w:rsid w:val="00C14AF6"/>
    <w:rsid w:val="00C1577E"/>
    <w:rsid w:val="00C15DE8"/>
    <w:rsid w:val="00C20AA2"/>
    <w:rsid w:val="00C20E7D"/>
    <w:rsid w:val="00C21522"/>
    <w:rsid w:val="00C220E4"/>
    <w:rsid w:val="00C22E13"/>
    <w:rsid w:val="00C2546D"/>
    <w:rsid w:val="00C26525"/>
    <w:rsid w:val="00C30801"/>
    <w:rsid w:val="00C308BD"/>
    <w:rsid w:val="00C30961"/>
    <w:rsid w:val="00C31885"/>
    <w:rsid w:val="00C32255"/>
    <w:rsid w:val="00C32963"/>
    <w:rsid w:val="00C32C44"/>
    <w:rsid w:val="00C348E4"/>
    <w:rsid w:val="00C36019"/>
    <w:rsid w:val="00C362A9"/>
    <w:rsid w:val="00C36336"/>
    <w:rsid w:val="00C36B0F"/>
    <w:rsid w:val="00C36EED"/>
    <w:rsid w:val="00C40F39"/>
    <w:rsid w:val="00C41617"/>
    <w:rsid w:val="00C41742"/>
    <w:rsid w:val="00C41805"/>
    <w:rsid w:val="00C432C7"/>
    <w:rsid w:val="00C44CB9"/>
    <w:rsid w:val="00C452CA"/>
    <w:rsid w:val="00C4535C"/>
    <w:rsid w:val="00C4605B"/>
    <w:rsid w:val="00C46702"/>
    <w:rsid w:val="00C4735B"/>
    <w:rsid w:val="00C477A6"/>
    <w:rsid w:val="00C507DB"/>
    <w:rsid w:val="00C52247"/>
    <w:rsid w:val="00C525E8"/>
    <w:rsid w:val="00C53940"/>
    <w:rsid w:val="00C543DD"/>
    <w:rsid w:val="00C54422"/>
    <w:rsid w:val="00C54787"/>
    <w:rsid w:val="00C574D5"/>
    <w:rsid w:val="00C6108D"/>
    <w:rsid w:val="00C61F5E"/>
    <w:rsid w:val="00C654BB"/>
    <w:rsid w:val="00C65DF7"/>
    <w:rsid w:val="00C666B2"/>
    <w:rsid w:val="00C674B8"/>
    <w:rsid w:val="00C6778D"/>
    <w:rsid w:val="00C67C39"/>
    <w:rsid w:val="00C702A3"/>
    <w:rsid w:val="00C70463"/>
    <w:rsid w:val="00C716C5"/>
    <w:rsid w:val="00C73076"/>
    <w:rsid w:val="00C73210"/>
    <w:rsid w:val="00C742F4"/>
    <w:rsid w:val="00C74601"/>
    <w:rsid w:val="00C74FCA"/>
    <w:rsid w:val="00C75F49"/>
    <w:rsid w:val="00C76517"/>
    <w:rsid w:val="00C772D2"/>
    <w:rsid w:val="00C7793E"/>
    <w:rsid w:val="00C80065"/>
    <w:rsid w:val="00C80ABD"/>
    <w:rsid w:val="00C82A4E"/>
    <w:rsid w:val="00C82D1A"/>
    <w:rsid w:val="00C83E73"/>
    <w:rsid w:val="00C84878"/>
    <w:rsid w:val="00C84A25"/>
    <w:rsid w:val="00C84D5F"/>
    <w:rsid w:val="00C85476"/>
    <w:rsid w:val="00C86645"/>
    <w:rsid w:val="00C86F35"/>
    <w:rsid w:val="00C8757B"/>
    <w:rsid w:val="00C87838"/>
    <w:rsid w:val="00C87E49"/>
    <w:rsid w:val="00C90147"/>
    <w:rsid w:val="00C903A3"/>
    <w:rsid w:val="00C90EB8"/>
    <w:rsid w:val="00C922BC"/>
    <w:rsid w:val="00C9267E"/>
    <w:rsid w:val="00C932BD"/>
    <w:rsid w:val="00C94883"/>
    <w:rsid w:val="00C94F5D"/>
    <w:rsid w:val="00C9514D"/>
    <w:rsid w:val="00C95537"/>
    <w:rsid w:val="00C96DDE"/>
    <w:rsid w:val="00CA06BC"/>
    <w:rsid w:val="00CA1770"/>
    <w:rsid w:val="00CA1AA5"/>
    <w:rsid w:val="00CA1AF3"/>
    <w:rsid w:val="00CA1E6B"/>
    <w:rsid w:val="00CA223D"/>
    <w:rsid w:val="00CA268C"/>
    <w:rsid w:val="00CA375C"/>
    <w:rsid w:val="00CA3ACE"/>
    <w:rsid w:val="00CA3D29"/>
    <w:rsid w:val="00CA43B0"/>
    <w:rsid w:val="00CA5C49"/>
    <w:rsid w:val="00CA7C29"/>
    <w:rsid w:val="00CB09F6"/>
    <w:rsid w:val="00CB0E3F"/>
    <w:rsid w:val="00CB3918"/>
    <w:rsid w:val="00CB4641"/>
    <w:rsid w:val="00CB4FA9"/>
    <w:rsid w:val="00CB5EF3"/>
    <w:rsid w:val="00CB6E51"/>
    <w:rsid w:val="00CC186B"/>
    <w:rsid w:val="00CC37BB"/>
    <w:rsid w:val="00CC41AF"/>
    <w:rsid w:val="00CC6586"/>
    <w:rsid w:val="00CC6B3A"/>
    <w:rsid w:val="00CC6C03"/>
    <w:rsid w:val="00CC7C42"/>
    <w:rsid w:val="00CD1A3E"/>
    <w:rsid w:val="00CD2185"/>
    <w:rsid w:val="00CD2242"/>
    <w:rsid w:val="00CD5131"/>
    <w:rsid w:val="00CD5286"/>
    <w:rsid w:val="00CD5D92"/>
    <w:rsid w:val="00CD7A40"/>
    <w:rsid w:val="00CE165E"/>
    <w:rsid w:val="00CE1F7E"/>
    <w:rsid w:val="00CE249D"/>
    <w:rsid w:val="00CE3215"/>
    <w:rsid w:val="00CE40C1"/>
    <w:rsid w:val="00CE42FF"/>
    <w:rsid w:val="00CE50DC"/>
    <w:rsid w:val="00CE550F"/>
    <w:rsid w:val="00CE6B20"/>
    <w:rsid w:val="00CE7B4E"/>
    <w:rsid w:val="00CE7BEB"/>
    <w:rsid w:val="00CF0CA7"/>
    <w:rsid w:val="00CF1F37"/>
    <w:rsid w:val="00CF2434"/>
    <w:rsid w:val="00CF27A8"/>
    <w:rsid w:val="00CF2D7C"/>
    <w:rsid w:val="00CF525F"/>
    <w:rsid w:val="00CF5519"/>
    <w:rsid w:val="00CF5EB5"/>
    <w:rsid w:val="00D03381"/>
    <w:rsid w:val="00D0411C"/>
    <w:rsid w:val="00D07113"/>
    <w:rsid w:val="00D108D4"/>
    <w:rsid w:val="00D11022"/>
    <w:rsid w:val="00D11C20"/>
    <w:rsid w:val="00D11C3A"/>
    <w:rsid w:val="00D11F8F"/>
    <w:rsid w:val="00D14A2A"/>
    <w:rsid w:val="00D16D3F"/>
    <w:rsid w:val="00D174F5"/>
    <w:rsid w:val="00D17FCF"/>
    <w:rsid w:val="00D212A1"/>
    <w:rsid w:val="00D2184D"/>
    <w:rsid w:val="00D22837"/>
    <w:rsid w:val="00D23AF4"/>
    <w:rsid w:val="00D23CE9"/>
    <w:rsid w:val="00D243DC"/>
    <w:rsid w:val="00D26065"/>
    <w:rsid w:val="00D262DB"/>
    <w:rsid w:val="00D2630A"/>
    <w:rsid w:val="00D26BC4"/>
    <w:rsid w:val="00D271AF"/>
    <w:rsid w:val="00D30C0B"/>
    <w:rsid w:val="00D325BF"/>
    <w:rsid w:val="00D32DE8"/>
    <w:rsid w:val="00D33C68"/>
    <w:rsid w:val="00D33D40"/>
    <w:rsid w:val="00D367E5"/>
    <w:rsid w:val="00D37D55"/>
    <w:rsid w:val="00D40950"/>
    <w:rsid w:val="00D40CEC"/>
    <w:rsid w:val="00D40EFF"/>
    <w:rsid w:val="00D42404"/>
    <w:rsid w:val="00D425F2"/>
    <w:rsid w:val="00D43D51"/>
    <w:rsid w:val="00D43D5E"/>
    <w:rsid w:val="00D458A8"/>
    <w:rsid w:val="00D45E6F"/>
    <w:rsid w:val="00D466A1"/>
    <w:rsid w:val="00D46861"/>
    <w:rsid w:val="00D46C20"/>
    <w:rsid w:val="00D5030D"/>
    <w:rsid w:val="00D507E7"/>
    <w:rsid w:val="00D50DCA"/>
    <w:rsid w:val="00D51BCE"/>
    <w:rsid w:val="00D52D75"/>
    <w:rsid w:val="00D54886"/>
    <w:rsid w:val="00D54931"/>
    <w:rsid w:val="00D560C3"/>
    <w:rsid w:val="00D561B0"/>
    <w:rsid w:val="00D56C40"/>
    <w:rsid w:val="00D57350"/>
    <w:rsid w:val="00D60509"/>
    <w:rsid w:val="00D63B8F"/>
    <w:rsid w:val="00D64402"/>
    <w:rsid w:val="00D656E5"/>
    <w:rsid w:val="00D65E0E"/>
    <w:rsid w:val="00D70503"/>
    <w:rsid w:val="00D70B62"/>
    <w:rsid w:val="00D7195D"/>
    <w:rsid w:val="00D726BD"/>
    <w:rsid w:val="00D735D0"/>
    <w:rsid w:val="00D73C6E"/>
    <w:rsid w:val="00D74037"/>
    <w:rsid w:val="00D74C1D"/>
    <w:rsid w:val="00D750A9"/>
    <w:rsid w:val="00D763C9"/>
    <w:rsid w:val="00D7676D"/>
    <w:rsid w:val="00D77723"/>
    <w:rsid w:val="00D77939"/>
    <w:rsid w:val="00D7795E"/>
    <w:rsid w:val="00D77B8E"/>
    <w:rsid w:val="00D77C39"/>
    <w:rsid w:val="00D800DF"/>
    <w:rsid w:val="00D802AD"/>
    <w:rsid w:val="00D80FE7"/>
    <w:rsid w:val="00D8109C"/>
    <w:rsid w:val="00D812AF"/>
    <w:rsid w:val="00D81523"/>
    <w:rsid w:val="00D8171B"/>
    <w:rsid w:val="00D82584"/>
    <w:rsid w:val="00D82BA3"/>
    <w:rsid w:val="00D82D21"/>
    <w:rsid w:val="00D83590"/>
    <w:rsid w:val="00D8397C"/>
    <w:rsid w:val="00D83AE0"/>
    <w:rsid w:val="00D8547A"/>
    <w:rsid w:val="00D859EA"/>
    <w:rsid w:val="00D86522"/>
    <w:rsid w:val="00D86FBF"/>
    <w:rsid w:val="00D87C8A"/>
    <w:rsid w:val="00D9069E"/>
    <w:rsid w:val="00D92FD6"/>
    <w:rsid w:val="00D939C1"/>
    <w:rsid w:val="00D9414F"/>
    <w:rsid w:val="00D97150"/>
    <w:rsid w:val="00DA08A8"/>
    <w:rsid w:val="00DA2615"/>
    <w:rsid w:val="00DA2D8E"/>
    <w:rsid w:val="00DA35BB"/>
    <w:rsid w:val="00DA3E62"/>
    <w:rsid w:val="00DA407B"/>
    <w:rsid w:val="00DA4762"/>
    <w:rsid w:val="00DA5630"/>
    <w:rsid w:val="00DA5E9F"/>
    <w:rsid w:val="00DA716B"/>
    <w:rsid w:val="00DB03AE"/>
    <w:rsid w:val="00DB0580"/>
    <w:rsid w:val="00DB0C0A"/>
    <w:rsid w:val="00DB0EDD"/>
    <w:rsid w:val="00DB1A30"/>
    <w:rsid w:val="00DB1C54"/>
    <w:rsid w:val="00DB2069"/>
    <w:rsid w:val="00DB5711"/>
    <w:rsid w:val="00DB5C6D"/>
    <w:rsid w:val="00DB5D66"/>
    <w:rsid w:val="00DB670D"/>
    <w:rsid w:val="00DC05BB"/>
    <w:rsid w:val="00DC0AEC"/>
    <w:rsid w:val="00DC0E85"/>
    <w:rsid w:val="00DC1181"/>
    <w:rsid w:val="00DC16D5"/>
    <w:rsid w:val="00DC2D05"/>
    <w:rsid w:val="00DC3684"/>
    <w:rsid w:val="00DC3926"/>
    <w:rsid w:val="00DC3CEB"/>
    <w:rsid w:val="00DC5076"/>
    <w:rsid w:val="00DC5834"/>
    <w:rsid w:val="00DC5F83"/>
    <w:rsid w:val="00DC6E7E"/>
    <w:rsid w:val="00DC7298"/>
    <w:rsid w:val="00DD1413"/>
    <w:rsid w:val="00DD2C70"/>
    <w:rsid w:val="00DD3110"/>
    <w:rsid w:val="00DD3731"/>
    <w:rsid w:val="00DD4194"/>
    <w:rsid w:val="00DD43D6"/>
    <w:rsid w:val="00DD45E3"/>
    <w:rsid w:val="00DD59B8"/>
    <w:rsid w:val="00DE1A97"/>
    <w:rsid w:val="00DE29D1"/>
    <w:rsid w:val="00DE2BD3"/>
    <w:rsid w:val="00DE2E2A"/>
    <w:rsid w:val="00DE40CE"/>
    <w:rsid w:val="00DE485F"/>
    <w:rsid w:val="00DE6163"/>
    <w:rsid w:val="00DE79D2"/>
    <w:rsid w:val="00DF2BC5"/>
    <w:rsid w:val="00DF4FE0"/>
    <w:rsid w:val="00DF5115"/>
    <w:rsid w:val="00DF5C1B"/>
    <w:rsid w:val="00DF664A"/>
    <w:rsid w:val="00E00030"/>
    <w:rsid w:val="00E00235"/>
    <w:rsid w:val="00E01D72"/>
    <w:rsid w:val="00E01E68"/>
    <w:rsid w:val="00E0241E"/>
    <w:rsid w:val="00E03654"/>
    <w:rsid w:val="00E0506F"/>
    <w:rsid w:val="00E0542B"/>
    <w:rsid w:val="00E05D1F"/>
    <w:rsid w:val="00E06455"/>
    <w:rsid w:val="00E0682B"/>
    <w:rsid w:val="00E07601"/>
    <w:rsid w:val="00E101F4"/>
    <w:rsid w:val="00E102BB"/>
    <w:rsid w:val="00E106D2"/>
    <w:rsid w:val="00E109A7"/>
    <w:rsid w:val="00E135DE"/>
    <w:rsid w:val="00E143F5"/>
    <w:rsid w:val="00E152B3"/>
    <w:rsid w:val="00E17180"/>
    <w:rsid w:val="00E20AD1"/>
    <w:rsid w:val="00E215D6"/>
    <w:rsid w:val="00E21ED7"/>
    <w:rsid w:val="00E22BDA"/>
    <w:rsid w:val="00E22DE8"/>
    <w:rsid w:val="00E23137"/>
    <w:rsid w:val="00E23719"/>
    <w:rsid w:val="00E23C59"/>
    <w:rsid w:val="00E27028"/>
    <w:rsid w:val="00E275A6"/>
    <w:rsid w:val="00E324AB"/>
    <w:rsid w:val="00E32588"/>
    <w:rsid w:val="00E34C03"/>
    <w:rsid w:val="00E36890"/>
    <w:rsid w:val="00E3738C"/>
    <w:rsid w:val="00E37949"/>
    <w:rsid w:val="00E37B24"/>
    <w:rsid w:val="00E405AB"/>
    <w:rsid w:val="00E40828"/>
    <w:rsid w:val="00E411BD"/>
    <w:rsid w:val="00E41907"/>
    <w:rsid w:val="00E426E5"/>
    <w:rsid w:val="00E43427"/>
    <w:rsid w:val="00E43C30"/>
    <w:rsid w:val="00E440C9"/>
    <w:rsid w:val="00E44B01"/>
    <w:rsid w:val="00E451E0"/>
    <w:rsid w:val="00E505B7"/>
    <w:rsid w:val="00E50BD4"/>
    <w:rsid w:val="00E5121D"/>
    <w:rsid w:val="00E5125E"/>
    <w:rsid w:val="00E51EDD"/>
    <w:rsid w:val="00E5380C"/>
    <w:rsid w:val="00E53A92"/>
    <w:rsid w:val="00E55546"/>
    <w:rsid w:val="00E60DA5"/>
    <w:rsid w:val="00E61298"/>
    <w:rsid w:val="00E6383B"/>
    <w:rsid w:val="00E64C3A"/>
    <w:rsid w:val="00E65698"/>
    <w:rsid w:val="00E6639D"/>
    <w:rsid w:val="00E66FA7"/>
    <w:rsid w:val="00E671D2"/>
    <w:rsid w:val="00E67FB1"/>
    <w:rsid w:val="00E70500"/>
    <w:rsid w:val="00E7080D"/>
    <w:rsid w:val="00E70EF7"/>
    <w:rsid w:val="00E70FFB"/>
    <w:rsid w:val="00E74624"/>
    <w:rsid w:val="00E76040"/>
    <w:rsid w:val="00E76640"/>
    <w:rsid w:val="00E776FB"/>
    <w:rsid w:val="00E778F7"/>
    <w:rsid w:val="00E80236"/>
    <w:rsid w:val="00E8035C"/>
    <w:rsid w:val="00E80DF4"/>
    <w:rsid w:val="00E8200C"/>
    <w:rsid w:val="00E825BB"/>
    <w:rsid w:val="00E83295"/>
    <w:rsid w:val="00E83779"/>
    <w:rsid w:val="00E844A9"/>
    <w:rsid w:val="00E8493B"/>
    <w:rsid w:val="00E851AD"/>
    <w:rsid w:val="00E853D2"/>
    <w:rsid w:val="00E857EE"/>
    <w:rsid w:val="00E85E85"/>
    <w:rsid w:val="00E9151E"/>
    <w:rsid w:val="00E91DD6"/>
    <w:rsid w:val="00E91F49"/>
    <w:rsid w:val="00E93375"/>
    <w:rsid w:val="00E94AB8"/>
    <w:rsid w:val="00E959C4"/>
    <w:rsid w:val="00E95EDB"/>
    <w:rsid w:val="00E973AF"/>
    <w:rsid w:val="00E974F0"/>
    <w:rsid w:val="00EA0686"/>
    <w:rsid w:val="00EA0812"/>
    <w:rsid w:val="00EA2021"/>
    <w:rsid w:val="00EA373E"/>
    <w:rsid w:val="00EA39AE"/>
    <w:rsid w:val="00EA3A6C"/>
    <w:rsid w:val="00EA4748"/>
    <w:rsid w:val="00EA5014"/>
    <w:rsid w:val="00EA5E92"/>
    <w:rsid w:val="00EA6771"/>
    <w:rsid w:val="00EB185A"/>
    <w:rsid w:val="00EB2AF8"/>
    <w:rsid w:val="00EB340F"/>
    <w:rsid w:val="00EB37C4"/>
    <w:rsid w:val="00EB4CBF"/>
    <w:rsid w:val="00EB4FA3"/>
    <w:rsid w:val="00EB5E51"/>
    <w:rsid w:val="00EB6985"/>
    <w:rsid w:val="00EB7486"/>
    <w:rsid w:val="00EB7E99"/>
    <w:rsid w:val="00EC0D61"/>
    <w:rsid w:val="00EC0D67"/>
    <w:rsid w:val="00EC1024"/>
    <w:rsid w:val="00EC2417"/>
    <w:rsid w:val="00EC303F"/>
    <w:rsid w:val="00EC30D0"/>
    <w:rsid w:val="00EC3AB5"/>
    <w:rsid w:val="00EC4082"/>
    <w:rsid w:val="00EC4449"/>
    <w:rsid w:val="00EC5682"/>
    <w:rsid w:val="00EC70A8"/>
    <w:rsid w:val="00EC71A0"/>
    <w:rsid w:val="00EC785E"/>
    <w:rsid w:val="00ED012D"/>
    <w:rsid w:val="00ED0888"/>
    <w:rsid w:val="00ED141F"/>
    <w:rsid w:val="00ED24B6"/>
    <w:rsid w:val="00ED3580"/>
    <w:rsid w:val="00ED36F6"/>
    <w:rsid w:val="00ED3EFD"/>
    <w:rsid w:val="00ED682E"/>
    <w:rsid w:val="00ED7FC9"/>
    <w:rsid w:val="00EE1566"/>
    <w:rsid w:val="00EE25CA"/>
    <w:rsid w:val="00EE2950"/>
    <w:rsid w:val="00EE2D95"/>
    <w:rsid w:val="00EE34E0"/>
    <w:rsid w:val="00EE3878"/>
    <w:rsid w:val="00EE3B6D"/>
    <w:rsid w:val="00EE3C4C"/>
    <w:rsid w:val="00EE4C7C"/>
    <w:rsid w:val="00EE5B33"/>
    <w:rsid w:val="00EE5D50"/>
    <w:rsid w:val="00EE63D3"/>
    <w:rsid w:val="00EE73F0"/>
    <w:rsid w:val="00EF05EE"/>
    <w:rsid w:val="00EF24A3"/>
    <w:rsid w:val="00EF344D"/>
    <w:rsid w:val="00EF3AAB"/>
    <w:rsid w:val="00EF4292"/>
    <w:rsid w:val="00EF4A17"/>
    <w:rsid w:val="00EF4A88"/>
    <w:rsid w:val="00EF6B01"/>
    <w:rsid w:val="00EF739F"/>
    <w:rsid w:val="00F0141D"/>
    <w:rsid w:val="00F01748"/>
    <w:rsid w:val="00F01A4D"/>
    <w:rsid w:val="00F03B60"/>
    <w:rsid w:val="00F03E46"/>
    <w:rsid w:val="00F05334"/>
    <w:rsid w:val="00F05BCA"/>
    <w:rsid w:val="00F060F6"/>
    <w:rsid w:val="00F06C5B"/>
    <w:rsid w:val="00F0770D"/>
    <w:rsid w:val="00F07D7F"/>
    <w:rsid w:val="00F10B65"/>
    <w:rsid w:val="00F12183"/>
    <w:rsid w:val="00F12B74"/>
    <w:rsid w:val="00F13880"/>
    <w:rsid w:val="00F145F7"/>
    <w:rsid w:val="00F161B0"/>
    <w:rsid w:val="00F1635F"/>
    <w:rsid w:val="00F16361"/>
    <w:rsid w:val="00F20214"/>
    <w:rsid w:val="00F203CF"/>
    <w:rsid w:val="00F20CDC"/>
    <w:rsid w:val="00F20F64"/>
    <w:rsid w:val="00F21338"/>
    <w:rsid w:val="00F23CCA"/>
    <w:rsid w:val="00F2475F"/>
    <w:rsid w:val="00F26BDA"/>
    <w:rsid w:val="00F27150"/>
    <w:rsid w:val="00F27DEA"/>
    <w:rsid w:val="00F27FA9"/>
    <w:rsid w:val="00F30834"/>
    <w:rsid w:val="00F33914"/>
    <w:rsid w:val="00F33C55"/>
    <w:rsid w:val="00F34492"/>
    <w:rsid w:val="00F34749"/>
    <w:rsid w:val="00F353DE"/>
    <w:rsid w:val="00F35FD0"/>
    <w:rsid w:val="00F3778E"/>
    <w:rsid w:val="00F42EFB"/>
    <w:rsid w:val="00F42F1C"/>
    <w:rsid w:val="00F46548"/>
    <w:rsid w:val="00F47578"/>
    <w:rsid w:val="00F47B33"/>
    <w:rsid w:val="00F50DB8"/>
    <w:rsid w:val="00F5151C"/>
    <w:rsid w:val="00F52E16"/>
    <w:rsid w:val="00F52EE8"/>
    <w:rsid w:val="00F5309B"/>
    <w:rsid w:val="00F530DA"/>
    <w:rsid w:val="00F5378E"/>
    <w:rsid w:val="00F55A43"/>
    <w:rsid w:val="00F56060"/>
    <w:rsid w:val="00F560B5"/>
    <w:rsid w:val="00F56158"/>
    <w:rsid w:val="00F564DD"/>
    <w:rsid w:val="00F61871"/>
    <w:rsid w:val="00F623E8"/>
    <w:rsid w:val="00F62895"/>
    <w:rsid w:val="00F6392C"/>
    <w:rsid w:val="00F640D3"/>
    <w:rsid w:val="00F64AA9"/>
    <w:rsid w:val="00F64E2C"/>
    <w:rsid w:val="00F65C27"/>
    <w:rsid w:val="00F65E8B"/>
    <w:rsid w:val="00F6635D"/>
    <w:rsid w:val="00F67C0C"/>
    <w:rsid w:val="00F7012D"/>
    <w:rsid w:val="00F710C8"/>
    <w:rsid w:val="00F721EC"/>
    <w:rsid w:val="00F726DE"/>
    <w:rsid w:val="00F72A20"/>
    <w:rsid w:val="00F72F27"/>
    <w:rsid w:val="00F73668"/>
    <w:rsid w:val="00F74CCB"/>
    <w:rsid w:val="00F759DF"/>
    <w:rsid w:val="00F75F51"/>
    <w:rsid w:val="00F767EE"/>
    <w:rsid w:val="00F76F91"/>
    <w:rsid w:val="00F773DE"/>
    <w:rsid w:val="00F7749D"/>
    <w:rsid w:val="00F775AB"/>
    <w:rsid w:val="00F77C3D"/>
    <w:rsid w:val="00F801EE"/>
    <w:rsid w:val="00F80EC0"/>
    <w:rsid w:val="00F8188B"/>
    <w:rsid w:val="00F825A3"/>
    <w:rsid w:val="00F8317D"/>
    <w:rsid w:val="00F83670"/>
    <w:rsid w:val="00F83C5A"/>
    <w:rsid w:val="00F84EF4"/>
    <w:rsid w:val="00F84FC8"/>
    <w:rsid w:val="00F86C5D"/>
    <w:rsid w:val="00F878A2"/>
    <w:rsid w:val="00F91BEC"/>
    <w:rsid w:val="00F9239B"/>
    <w:rsid w:val="00F9246D"/>
    <w:rsid w:val="00F92B3F"/>
    <w:rsid w:val="00F92C64"/>
    <w:rsid w:val="00F93087"/>
    <w:rsid w:val="00F94A8C"/>
    <w:rsid w:val="00F955E0"/>
    <w:rsid w:val="00F9707F"/>
    <w:rsid w:val="00F971DA"/>
    <w:rsid w:val="00FA0B44"/>
    <w:rsid w:val="00FA1205"/>
    <w:rsid w:val="00FA20CF"/>
    <w:rsid w:val="00FA2BAC"/>
    <w:rsid w:val="00FA31E9"/>
    <w:rsid w:val="00FA322B"/>
    <w:rsid w:val="00FA387D"/>
    <w:rsid w:val="00FA3985"/>
    <w:rsid w:val="00FA40C4"/>
    <w:rsid w:val="00FA4CD1"/>
    <w:rsid w:val="00FA5325"/>
    <w:rsid w:val="00FA6B81"/>
    <w:rsid w:val="00FA6E3A"/>
    <w:rsid w:val="00FB1811"/>
    <w:rsid w:val="00FB21A8"/>
    <w:rsid w:val="00FB3302"/>
    <w:rsid w:val="00FB3E2E"/>
    <w:rsid w:val="00FB506C"/>
    <w:rsid w:val="00FB5986"/>
    <w:rsid w:val="00FC0324"/>
    <w:rsid w:val="00FC1A67"/>
    <w:rsid w:val="00FC2C37"/>
    <w:rsid w:val="00FC4FF8"/>
    <w:rsid w:val="00FC5946"/>
    <w:rsid w:val="00FC6A7E"/>
    <w:rsid w:val="00FC74AA"/>
    <w:rsid w:val="00FD1202"/>
    <w:rsid w:val="00FD1C33"/>
    <w:rsid w:val="00FD232F"/>
    <w:rsid w:val="00FD241E"/>
    <w:rsid w:val="00FD2ABB"/>
    <w:rsid w:val="00FD3170"/>
    <w:rsid w:val="00FD3761"/>
    <w:rsid w:val="00FD50A5"/>
    <w:rsid w:val="00FD5774"/>
    <w:rsid w:val="00FD5E18"/>
    <w:rsid w:val="00FD63F5"/>
    <w:rsid w:val="00FD67C5"/>
    <w:rsid w:val="00FD6CA8"/>
    <w:rsid w:val="00FD7AE1"/>
    <w:rsid w:val="00FD7FD9"/>
    <w:rsid w:val="00FE0B21"/>
    <w:rsid w:val="00FE0FE0"/>
    <w:rsid w:val="00FE1831"/>
    <w:rsid w:val="00FE1B01"/>
    <w:rsid w:val="00FE26AB"/>
    <w:rsid w:val="00FE3170"/>
    <w:rsid w:val="00FE4BC9"/>
    <w:rsid w:val="00FE57C3"/>
    <w:rsid w:val="00FE5E30"/>
    <w:rsid w:val="00FE6C45"/>
    <w:rsid w:val="00FE700D"/>
    <w:rsid w:val="00FF0321"/>
    <w:rsid w:val="00FF0C8D"/>
    <w:rsid w:val="00FF0FC1"/>
    <w:rsid w:val="00FF1EFC"/>
    <w:rsid w:val="00FF2F0A"/>
    <w:rsid w:val="00FF3E76"/>
    <w:rsid w:val="00FF623A"/>
    <w:rsid w:val="00FF6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1A47E"/>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7E"/>
  </w:style>
  <w:style w:type="paragraph" w:styleId="Heading1">
    <w:name w:val="heading 1"/>
    <w:basedOn w:val="Normal"/>
    <w:next w:val="Normal"/>
    <w:link w:val="Heading1Char"/>
    <w:uiPriority w:val="9"/>
    <w:qFormat/>
    <w:rsid w:val="00B1591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customStyle="1" w:styleId="Bullets1stindent">
    <w:name w:val="Bullets (1st indent)"/>
    <w:basedOn w:val="Normal"/>
    <w:qFormat/>
    <w:rsid w:val="00884A1B"/>
    <w:pPr>
      <w:numPr>
        <w:numId w:val="10"/>
      </w:numPr>
      <w:spacing w:after="120" w:line="276" w:lineRule="auto"/>
    </w:pPr>
  </w:style>
  <w:style w:type="paragraph" w:customStyle="1" w:styleId="Bullets2ndindent">
    <w:name w:val="Bullets (2nd indent)"/>
    <w:basedOn w:val="Normal"/>
    <w:qFormat/>
    <w:rsid w:val="00884A1B"/>
    <w:pPr>
      <w:numPr>
        <w:ilvl w:val="1"/>
        <w:numId w:val="10"/>
      </w:numPr>
      <w:spacing w:after="120" w:line="276" w:lineRule="auto"/>
    </w:pPr>
  </w:style>
  <w:style w:type="paragraph" w:customStyle="1" w:styleId="Bulletslast1stindent">
    <w:name w:val="Bullets last (1st indent)"/>
    <w:basedOn w:val="Normal"/>
    <w:rsid w:val="00884A1B"/>
    <w:pPr>
      <w:numPr>
        <w:ilvl w:val="2"/>
        <w:numId w:val="10"/>
      </w:numPr>
      <w:spacing w:after="200" w:line="276" w:lineRule="auto"/>
    </w:pPr>
  </w:style>
  <w:style w:type="paragraph" w:customStyle="1" w:styleId="Bulletslast2ndindent">
    <w:name w:val="Bullets last (2nd indent)"/>
    <w:basedOn w:val="Normal"/>
    <w:rsid w:val="00884A1B"/>
    <w:pPr>
      <w:numPr>
        <w:ilvl w:val="3"/>
        <w:numId w:val="10"/>
      </w:numPr>
      <w:spacing w:after="57" w:line="276" w:lineRule="auto"/>
    </w:pPr>
  </w:style>
  <w:style w:type="paragraph" w:customStyle="1" w:styleId="Tablebullets2ndindent">
    <w:name w:val="Table bullets (2nd indent)"/>
    <w:basedOn w:val="Normal"/>
    <w:rsid w:val="00884A1B"/>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884A1B"/>
    <w:pPr>
      <w:numPr>
        <w:ilvl w:val="5"/>
        <w:numId w:val="10"/>
      </w:numPr>
      <w:spacing w:before="57" w:after="57" w:line="220" w:lineRule="atLeast"/>
      <w:ind w:right="96"/>
    </w:pPr>
    <w:rPr>
      <w:rFonts w:asciiTheme="majorHAnsi" w:eastAsia="Times New Roman" w:hAnsiTheme="majorHAnsi" w:cs="Times New Roman"/>
      <w:sz w:val="17"/>
      <w:szCs w:val="24"/>
    </w:rPr>
  </w:style>
  <w:style w:type="paragraph" w:customStyle="1" w:styleId="Dot1">
    <w:name w:val="Dot1"/>
    <w:aliases w:val="DOT"/>
    <w:basedOn w:val="Normal"/>
    <w:link w:val="Dot1Char"/>
    <w:uiPriority w:val="2"/>
    <w:qFormat/>
    <w:rsid w:val="00E215D6"/>
    <w:pPr>
      <w:numPr>
        <w:ilvl w:val="1"/>
        <w:numId w:val="11"/>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E215D6"/>
    <w:rPr>
      <w:rFonts w:ascii="Arial" w:eastAsia="Times New Roman" w:hAnsi="Arial" w:cs="Arial"/>
      <w:lang w:eastAsia="en-AU"/>
    </w:rPr>
  </w:style>
  <w:style w:type="paragraph" w:styleId="NormalWeb">
    <w:name w:val="Normal (Web)"/>
    <w:basedOn w:val="Normal"/>
    <w:uiPriority w:val="99"/>
    <w:semiHidden/>
    <w:unhideWhenUsed/>
    <w:rsid w:val="002526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F74CC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74CCB"/>
  </w:style>
  <w:style w:type="character" w:customStyle="1" w:styleId="eop">
    <w:name w:val="eop"/>
    <w:basedOn w:val="DefaultParagraphFont"/>
    <w:rsid w:val="00F74CCB"/>
  </w:style>
  <w:style w:type="character" w:customStyle="1" w:styleId="UnresolvedMention1">
    <w:name w:val="Unresolved Mention1"/>
    <w:basedOn w:val="DefaultParagraphFont"/>
    <w:uiPriority w:val="99"/>
    <w:semiHidden/>
    <w:unhideWhenUsed/>
    <w:rsid w:val="002318DE"/>
    <w:rPr>
      <w:color w:val="605E5C"/>
      <w:shd w:val="clear" w:color="auto" w:fill="E1DFDD"/>
    </w:rPr>
  </w:style>
  <w:style w:type="character" w:customStyle="1" w:styleId="Heading1Char">
    <w:name w:val="Heading 1 Char"/>
    <w:basedOn w:val="DefaultParagraphFont"/>
    <w:link w:val="Heading1"/>
    <w:uiPriority w:val="9"/>
    <w:rsid w:val="00B15910"/>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6B7900"/>
    <w:rPr>
      <w:color w:val="605E5C"/>
      <w:shd w:val="clear" w:color="auto" w:fill="E1DFDD"/>
    </w:rPr>
  </w:style>
  <w:style w:type="paragraph" w:customStyle="1" w:styleId="IndentFull">
    <w:name w:val="Indent: Full"/>
    <w:aliases w:val="--&gt;F"/>
    <w:basedOn w:val="Normal"/>
    <w:uiPriority w:val="9"/>
    <w:qFormat/>
    <w:rsid w:val="00384822"/>
    <w:pPr>
      <w:numPr>
        <w:numId w:val="28"/>
      </w:numPr>
      <w:spacing w:after="140" w:line="280" w:lineRule="atLeast"/>
    </w:pPr>
    <w:rPr>
      <w:rFonts w:ascii="Arial" w:eastAsia="Times New Roman" w:hAnsi="Arial" w:cs="Arial"/>
      <w:lang w:eastAsia="en-AU"/>
    </w:rPr>
  </w:style>
  <w:style w:type="paragraph" w:customStyle="1" w:styleId="IndentFull1">
    <w:name w:val="Indent: Full 1"/>
    <w:basedOn w:val="IndentFull"/>
    <w:uiPriority w:val="9"/>
    <w:semiHidden/>
    <w:rsid w:val="00384822"/>
    <w:pPr>
      <w:numPr>
        <w:ilvl w:val="1"/>
      </w:numPr>
    </w:pPr>
  </w:style>
  <w:style w:type="paragraph" w:customStyle="1" w:styleId="IndentFull2">
    <w:name w:val="Indent: Full 2"/>
    <w:basedOn w:val="IndentFull1"/>
    <w:uiPriority w:val="9"/>
    <w:semiHidden/>
    <w:rsid w:val="00384822"/>
    <w:pPr>
      <w:numPr>
        <w:ilvl w:val="2"/>
      </w:numPr>
    </w:pPr>
  </w:style>
  <w:style w:type="paragraph" w:customStyle="1" w:styleId="IndentFull3">
    <w:name w:val="Indent: Full 3"/>
    <w:basedOn w:val="IndentFull2"/>
    <w:uiPriority w:val="9"/>
    <w:semiHidden/>
    <w:rsid w:val="00384822"/>
    <w:pPr>
      <w:numPr>
        <w:ilvl w:val="3"/>
      </w:numPr>
    </w:pPr>
  </w:style>
  <w:style w:type="paragraph" w:customStyle="1" w:styleId="IndentFull4">
    <w:name w:val="Indent: Full 4"/>
    <w:basedOn w:val="IndentFull3"/>
    <w:uiPriority w:val="9"/>
    <w:semiHidden/>
    <w:rsid w:val="00384822"/>
    <w:pPr>
      <w:numPr>
        <w:ilvl w:val="4"/>
      </w:numPr>
    </w:pPr>
  </w:style>
  <w:style w:type="paragraph" w:customStyle="1" w:styleId="IndentFull5">
    <w:name w:val="Indent: Full 5"/>
    <w:basedOn w:val="IndentFull4"/>
    <w:uiPriority w:val="9"/>
    <w:semiHidden/>
    <w:rsid w:val="00384822"/>
    <w:pPr>
      <w:numPr>
        <w:ilvl w:val="5"/>
      </w:numPr>
    </w:pPr>
  </w:style>
  <w:style w:type="paragraph" w:customStyle="1" w:styleId="IndentFull6">
    <w:name w:val="Indent: Full 6"/>
    <w:basedOn w:val="IndentFull5"/>
    <w:uiPriority w:val="9"/>
    <w:semiHidden/>
    <w:rsid w:val="00384822"/>
    <w:pPr>
      <w:numPr>
        <w:ilvl w:val="6"/>
      </w:numPr>
    </w:pPr>
  </w:style>
  <w:style w:type="paragraph" w:customStyle="1" w:styleId="IndentFull7">
    <w:name w:val="Indent: Full 7"/>
    <w:basedOn w:val="IndentFull6"/>
    <w:uiPriority w:val="9"/>
    <w:semiHidden/>
    <w:rsid w:val="00384822"/>
    <w:pPr>
      <w:numPr>
        <w:ilvl w:val="7"/>
      </w:numPr>
    </w:pPr>
  </w:style>
  <w:style w:type="paragraph" w:customStyle="1" w:styleId="IndentFull8">
    <w:name w:val="Indent: Full 8"/>
    <w:basedOn w:val="IndentFull7"/>
    <w:uiPriority w:val="9"/>
    <w:semiHidden/>
    <w:rsid w:val="00384822"/>
    <w:pPr>
      <w:numPr>
        <w:ilvl w:val="8"/>
      </w:numPr>
    </w:pPr>
  </w:style>
  <w:style w:type="paragraph" w:styleId="FootnoteText">
    <w:name w:val="footnote text"/>
    <w:basedOn w:val="Normal"/>
    <w:link w:val="FootnoteTextChar"/>
    <w:uiPriority w:val="99"/>
    <w:semiHidden/>
    <w:unhideWhenUsed/>
    <w:rsid w:val="00384822"/>
    <w:rPr>
      <w:sz w:val="20"/>
      <w:szCs w:val="20"/>
    </w:rPr>
  </w:style>
  <w:style w:type="character" w:customStyle="1" w:styleId="FootnoteTextChar">
    <w:name w:val="Footnote Text Char"/>
    <w:basedOn w:val="DefaultParagraphFont"/>
    <w:link w:val="FootnoteText"/>
    <w:uiPriority w:val="99"/>
    <w:semiHidden/>
    <w:rsid w:val="00384822"/>
    <w:rPr>
      <w:sz w:val="20"/>
      <w:szCs w:val="20"/>
    </w:rPr>
  </w:style>
  <w:style w:type="character" w:styleId="FootnoteReference">
    <w:name w:val="footnote reference"/>
    <w:basedOn w:val="DefaultParagraphFont"/>
    <w:uiPriority w:val="99"/>
    <w:semiHidden/>
    <w:unhideWhenUsed/>
    <w:rsid w:val="00384822"/>
    <w:rPr>
      <w:vertAlign w:val="superscript"/>
    </w:rPr>
  </w:style>
  <w:style w:type="character" w:styleId="UnresolvedMention">
    <w:name w:val="Unresolved Mention"/>
    <w:basedOn w:val="DefaultParagraphFont"/>
    <w:uiPriority w:val="99"/>
    <w:semiHidden/>
    <w:unhideWhenUsed/>
    <w:rsid w:val="00FB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1680">
      <w:bodyDiv w:val="1"/>
      <w:marLeft w:val="0"/>
      <w:marRight w:val="0"/>
      <w:marTop w:val="0"/>
      <w:marBottom w:val="0"/>
      <w:divBdr>
        <w:top w:val="none" w:sz="0" w:space="0" w:color="auto"/>
        <w:left w:val="none" w:sz="0" w:space="0" w:color="auto"/>
        <w:bottom w:val="none" w:sz="0" w:space="0" w:color="auto"/>
        <w:right w:val="none" w:sz="0" w:space="0" w:color="auto"/>
      </w:divBdr>
    </w:div>
    <w:div w:id="217976175">
      <w:bodyDiv w:val="1"/>
      <w:marLeft w:val="0"/>
      <w:marRight w:val="0"/>
      <w:marTop w:val="0"/>
      <w:marBottom w:val="0"/>
      <w:divBdr>
        <w:top w:val="none" w:sz="0" w:space="0" w:color="auto"/>
        <w:left w:val="none" w:sz="0" w:space="0" w:color="auto"/>
        <w:bottom w:val="none" w:sz="0" w:space="0" w:color="auto"/>
        <w:right w:val="none" w:sz="0" w:space="0" w:color="auto"/>
      </w:divBdr>
    </w:div>
    <w:div w:id="330913989">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18018252">
      <w:bodyDiv w:val="1"/>
      <w:marLeft w:val="0"/>
      <w:marRight w:val="0"/>
      <w:marTop w:val="0"/>
      <w:marBottom w:val="0"/>
      <w:divBdr>
        <w:top w:val="none" w:sz="0" w:space="0" w:color="auto"/>
        <w:left w:val="none" w:sz="0" w:space="0" w:color="auto"/>
        <w:bottom w:val="none" w:sz="0" w:space="0" w:color="auto"/>
        <w:right w:val="none" w:sz="0" w:space="0" w:color="auto"/>
      </w:divBdr>
    </w:div>
    <w:div w:id="433787880">
      <w:bodyDiv w:val="1"/>
      <w:marLeft w:val="0"/>
      <w:marRight w:val="0"/>
      <w:marTop w:val="0"/>
      <w:marBottom w:val="0"/>
      <w:divBdr>
        <w:top w:val="none" w:sz="0" w:space="0" w:color="auto"/>
        <w:left w:val="none" w:sz="0" w:space="0" w:color="auto"/>
        <w:bottom w:val="none" w:sz="0" w:space="0" w:color="auto"/>
        <w:right w:val="none" w:sz="0" w:space="0" w:color="auto"/>
      </w:divBdr>
    </w:div>
    <w:div w:id="435759413">
      <w:bodyDiv w:val="1"/>
      <w:marLeft w:val="0"/>
      <w:marRight w:val="0"/>
      <w:marTop w:val="0"/>
      <w:marBottom w:val="0"/>
      <w:divBdr>
        <w:top w:val="none" w:sz="0" w:space="0" w:color="auto"/>
        <w:left w:val="none" w:sz="0" w:space="0" w:color="auto"/>
        <w:bottom w:val="none" w:sz="0" w:space="0" w:color="auto"/>
        <w:right w:val="none" w:sz="0" w:space="0" w:color="auto"/>
      </w:divBdr>
    </w:div>
    <w:div w:id="447507164">
      <w:bodyDiv w:val="1"/>
      <w:marLeft w:val="0"/>
      <w:marRight w:val="0"/>
      <w:marTop w:val="0"/>
      <w:marBottom w:val="0"/>
      <w:divBdr>
        <w:top w:val="none" w:sz="0" w:space="0" w:color="auto"/>
        <w:left w:val="none" w:sz="0" w:space="0" w:color="auto"/>
        <w:bottom w:val="none" w:sz="0" w:space="0" w:color="auto"/>
        <w:right w:val="none" w:sz="0" w:space="0" w:color="auto"/>
      </w:divBdr>
    </w:div>
    <w:div w:id="449277856">
      <w:bodyDiv w:val="1"/>
      <w:marLeft w:val="0"/>
      <w:marRight w:val="0"/>
      <w:marTop w:val="0"/>
      <w:marBottom w:val="0"/>
      <w:divBdr>
        <w:top w:val="none" w:sz="0" w:space="0" w:color="auto"/>
        <w:left w:val="none" w:sz="0" w:space="0" w:color="auto"/>
        <w:bottom w:val="none" w:sz="0" w:space="0" w:color="auto"/>
        <w:right w:val="none" w:sz="0" w:space="0" w:color="auto"/>
      </w:divBdr>
    </w:div>
    <w:div w:id="464660335">
      <w:bodyDiv w:val="1"/>
      <w:marLeft w:val="0"/>
      <w:marRight w:val="0"/>
      <w:marTop w:val="0"/>
      <w:marBottom w:val="0"/>
      <w:divBdr>
        <w:top w:val="none" w:sz="0" w:space="0" w:color="auto"/>
        <w:left w:val="none" w:sz="0" w:space="0" w:color="auto"/>
        <w:bottom w:val="none" w:sz="0" w:space="0" w:color="auto"/>
        <w:right w:val="none" w:sz="0" w:space="0" w:color="auto"/>
      </w:divBdr>
    </w:div>
    <w:div w:id="464742131">
      <w:bodyDiv w:val="1"/>
      <w:marLeft w:val="0"/>
      <w:marRight w:val="0"/>
      <w:marTop w:val="0"/>
      <w:marBottom w:val="0"/>
      <w:divBdr>
        <w:top w:val="none" w:sz="0" w:space="0" w:color="auto"/>
        <w:left w:val="none" w:sz="0" w:space="0" w:color="auto"/>
        <w:bottom w:val="none" w:sz="0" w:space="0" w:color="auto"/>
        <w:right w:val="none" w:sz="0" w:space="0" w:color="auto"/>
      </w:divBdr>
      <w:divsChild>
        <w:div w:id="699554627">
          <w:marLeft w:val="0"/>
          <w:marRight w:val="0"/>
          <w:marTop w:val="0"/>
          <w:marBottom w:val="0"/>
          <w:divBdr>
            <w:top w:val="none" w:sz="0" w:space="0" w:color="auto"/>
            <w:left w:val="none" w:sz="0" w:space="0" w:color="auto"/>
            <w:bottom w:val="none" w:sz="0" w:space="0" w:color="auto"/>
            <w:right w:val="none" w:sz="0" w:space="0" w:color="auto"/>
          </w:divBdr>
        </w:div>
        <w:div w:id="1190072638">
          <w:marLeft w:val="0"/>
          <w:marRight w:val="0"/>
          <w:marTop w:val="0"/>
          <w:marBottom w:val="0"/>
          <w:divBdr>
            <w:top w:val="none" w:sz="0" w:space="0" w:color="auto"/>
            <w:left w:val="none" w:sz="0" w:space="0" w:color="auto"/>
            <w:bottom w:val="none" w:sz="0" w:space="0" w:color="auto"/>
            <w:right w:val="none" w:sz="0" w:space="0" w:color="auto"/>
          </w:divBdr>
        </w:div>
        <w:div w:id="36244461">
          <w:marLeft w:val="0"/>
          <w:marRight w:val="0"/>
          <w:marTop w:val="0"/>
          <w:marBottom w:val="0"/>
          <w:divBdr>
            <w:top w:val="none" w:sz="0" w:space="0" w:color="auto"/>
            <w:left w:val="none" w:sz="0" w:space="0" w:color="auto"/>
            <w:bottom w:val="none" w:sz="0" w:space="0" w:color="auto"/>
            <w:right w:val="none" w:sz="0" w:space="0" w:color="auto"/>
          </w:divBdr>
        </w:div>
      </w:divsChild>
    </w:div>
    <w:div w:id="488056824">
      <w:bodyDiv w:val="1"/>
      <w:marLeft w:val="0"/>
      <w:marRight w:val="0"/>
      <w:marTop w:val="0"/>
      <w:marBottom w:val="0"/>
      <w:divBdr>
        <w:top w:val="none" w:sz="0" w:space="0" w:color="auto"/>
        <w:left w:val="none" w:sz="0" w:space="0" w:color="auto"/>
        <w:bottom w:val="none" w:sz="0" w:space="0" w:color="auto"/>
        <w:right w:val="none" w:sz="0" w:space="0" w:color="auto"/>
      </w:divBdr>
    </w:div>
    <w:div w:id="501706986">
      <w:bodyDiv w:val="1"/>
      <w:marLeft w:val="0"/>
      <w:marRight w:val="0"/>
      <w:marTop w:val="0"/>
      <w:marBottom w:val="0"/>
      <w:divBdr>
        <w:top w:val="none" w:sz="0" w:space="0" w:color="auto"/>
        <w:left w:val="none" w:sz="0" w:space="0" w:color="auto"/>
        <w:bottom w:val="none" w:sz="0" w:space="0" w:color="auto"/>
        <w:right w:val="none" w:sz="0" w:space="0" w:color="auto"/>
      </w:divBdr>
    </w:div>
    <w:div w:id="541744362">
      <w:bodyDiv w:val="1"/>
      <w:marLeft w:val="0"/>
      <w:marRight w:val="0"/>
      <w:marTop w:val="0"/>
      <w:marBottom w:val="0"/>
      <w:divBdr>
        <w:top w:val="none" w:sz="0" w:space="0" w:color="auto"/>
        <w:left w:val="none" w:sz="0" w:space="0" w:color="auto"/>
        <w:bottom w:val="none" w:sz="0" w:space="0" w:color="auto"/>
        <w:right w:val="none" w:sz="0" w:space="0" w:color="auto"/>
      </w:divBdr>
    </w:div>
    <w:div w:id="777217744">
      <w:bodyDiv w:val="1"/>
      <w:marLeft w:val="0"/>
      <w:marRight w:val="0"/>
      <w:marTop w:val="0"/>
      <w:marBottom w:val="0"/>
      <w:divBdr>
        <w:top w:val="none" w:sz="0" w:space="0" w:color="auto"/>
        <w:left w:val="none" w:sz="0" w:space="0" w:color="auto"/>
        <w:bottom w:val="none" w:sz="0" w:space="0" w:color="auto"/>
        <w:right w:val="none" w:sz="0" w:space="0" w:color="auto"/>
      </w:divBdr>
    </w:div>
    <w:div w:id="825508469">
      <w:bodyDiv w:val="1"/>
      <w:marLeft w:val="0"/>
      <w:marRight w:val="0"/>
      <w:marTop w:val="0"/>
      <w:marBottom w:val="0"/>
      <w:divBdr>
        <w:top w:val="none" w:sz="0" w:space="0" w:color="auto"/>
        <w:left w:val="none" w:sz="0" w:space="0" w:color="auto"/>
        <w:bottom w:val="none" w:sz="0" w:space="0" w:color="auto"/>
        <w:right w:val="none" w:sz="0" w:space="0" w:color="auto"/>
      </w:divBdr>
    </w:div>
    <w:div w:id="1002318436">
      <w:bodyDiv w:val="1"/>
      <w:marLeft w:val="0"/>
      <w:marRight w:val="0"/>
      <w:marTop w:val="0"/>
      <w:marBottom w:val="0"/>
      <w:divBdr>
        <w:top w:val="none" w:sz="0" w:space="0" w:color="auto"/>
        <w:left w:val="none" w:sz="0" w:space="0" w:color="auto"/>
        <w:bottom w:val="none" w:sz="0" w:space="0" w:color="auto"/>
        <w:right w:val="none" w:sz="0" w:space="0" w:color="auto"/>
      </w:divBdr>
    </w:div>
    <w:div w:id="1087917901">
      <w:bodyDiv w:val="1"/>
      <w:marLeft w:val="0"/>
      <w:marRight w:val="0"/>
      <w:marTop w:val="0"/>
      <w:marBottom w:val="0"/>
      <w:divBdr>
        <w:top w:val="none" w:sz="0" w:space="0" w:color="auto"/>
        <w:left w:val="none" w:sz="0" w:space="0" w:color="auto"/>
        <w:bottom w:val="none" w:sz="0" w:space="0" w:color="auto"/>
        <w:right w:val="none" w:sz="0" w:space="0" w:color="auto"/>
      </w:divBdr>
    </w:div>
    <w:div w:id="1105611542">
      <w:bodyDiv w:val="1"/>
      <w:marLeft w:val="0"/>
      <w:marRight w:val="0"/>
      <w:marTop w:val="0"/>
      <w:marBottom w:val="0"/>
      <w:divBdr>
        <w:top w:val="none" w:sz="0" w:space="0" w:color="auto"/>
        <w:left w:val="none" w:sz="0" w:space="0" w:color="auto"/>
        <w:bottom w:val="none" w:sz="0" w:space="0" w:color="auto"/>
        <w:right w:val="none" w:sz="0" w:space="0" w:color="auto"/>
      </w:divBdr>
    </w:div>
    <w:div w:id="1318878887">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8819227">
      <w:bodyDiv w:val="1"/>
      <w:marLeft w:val="0"/>
      <w:marRight w:val="0"/>
      <w:marTop w:val="0"/>
      <w:marBottom w:val="0"/>
      <w:divBdr>
        <w:top w:val="none" w:sz="0" w:space="0" w:color="auto"/>
        <w:left w:val="none" w:sz="0" w:space="0" w:color="auto"/>
        <w:bottom w:val="none" w:sz="0" w:space="0" w:color="auto"/>
        <w:right w:val="none" w:sz="0" w:space="0" w:color="auto"/>
      </w:divBdr>
      <w:divsChild>
        <w:div w:id="230166382">
          <w:marLeft w:val="0"/>
          <w:marRight w:val="0"/>
          <w:marTop w:val="0"/>
          <w:marBottom w:val="0"/>
          <w:divBdr>
            <w:top w:val="none" w:sz="0" w:space="0" w:color="auto"/>
            <w:left w:val="none" w:sz="0" w:space="0" w:color="auto"/>
            <w:bottom w:val="none" w:sz="0" w:space="0" w:color="auto"/>
            <w:right w:val="none" w:sz="0" w:space="0" w:color="auto"/>
          </w:divBdr>
        </w:div>
      </w:divsChild>
    </w:div>
    <w:div w:id="1454790095">
      <w:bodyDiv w:val="1"/>
      <w:marLeft w:val="0"/>
      <w:marRight w:val="0"/>
      <w:marTop w:val="0"/>
      <w:marBottom w:val="0"/>
      <w:divBdr>
        <w:top w:val="none" w:sz="0" w:space="0" w:color="auto"/>
        <w:left w:val="none" w:sz="0" w:space="0" w:color="auto"/>
        <w:bottom w:val="none" w:sz="0" w:space="0" w:color="auto"/>
        <w:right w:val="none" w:sz="0" w:space="0" w:color="auto"/>
      </w:divBdr>
    </w:div>
    <w:div w:id="1519388599">
      <w:bodyDiv w:val="1"/>
      <w:marLeft w:val="0"/>
      <w:marRight w:val="0"/>
      <w:marTop w:val="0"/>
      <w:marBottom w:val="0"/>
      <w:divBdr>
        <w:top w:val="none" w:sz="0" w:space="0" w:color="auto"/>
        <w:left w:val="none" w:sz="0" w:space="0" w:color="auto"/>
        <w:bottom w:val="none" w:sz="0" w:space="0" w:color="auto"/>
        <w:right w:val="none" w:sz="0" w:space="0" w:color="auto"/>
      </w:divBdr>
    </w:div>
    <w:div w:id="153820119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84105701">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73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FIN34055-1565050583-57829</_dlc_DocId>
    <_dlc_DocIdUrl xmlns="6a7e9632-768a-49bf-85ac-c69233ab2a52">
      <Url>https://financegovau.sharepoint.com/sites/M365_DoF_50034055/_layouts/15/DocIdRedir.aspx?ID=FIN34055-1565050583-57829</Url>
      <Description>FIN34055-1565050583-57829</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5B618A-1C57-4BA9-A1D0-56EE24BDF6C2}">
  <ds:schemaRefs>
    <ds:schemaRef ds:uri="http://schemas.openxmlformats.org/officeDocument/2006/bibliography"/>
  </ds:schemaRefs>
</ds:datastoreItem>
</file>

<file path=customXml/itemProps2.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3.xml><?xml version="1.0" encoding="utf-8"?>
<ds:datastoreItem xmlns:ds="http://schemas.openxmlformats.org/officeDocument/2006/customXml" ds:itemID="{675DDA05-F31C-4370-8616-A0131219DE2E}">
  <ds:schemaRefs>
    <ds:schemaRef ds:uri="Microsoft.SharePoint.Taxonomy.ContentTypeSync"/>
  </ds:schemaRefs>
</ds:datastoreItem>
</file>

<file path=customXml/itemProps4.xml><?xml version="1.0" encoding="utf-8"?>
<ds:datastoreItem xmlns:ds="http://schemas.openxmlformats.org/officeDocument/2006/customXml" ds:itemID="{1102F377-4C50-432C-8180-5F59ACEB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A99C007E-4803-4C27-BEFE-15C9062D9F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5828</Words>
  <Characters>33718</Characters>
  <Application>Microsoft Office Word</Application>
  <DocSecurity>4</DocSecurity>
  <Lines>673</Lines>
  <Paragraphs>175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2</cp:revision>
  <cp:lastPrinted>2020-11-18T04:32:00Z</cp:lastPrinted>
  <dcterms:created xsi:type="dcterms:W3CDTF">2023-11-23T01:45:00Z</dcterms:created>
  <dcterms:modified xsi:type="dcterms:W3CDTF">2023-11-23T01:45:00Z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A8395C8D4643ACED64589A1E8AA801CC1039769D</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7A3BF0D619FA8BBB4BD0B0D9B3C0B801</vt:lpwstr>
  </property>
  <property fmtid="{D5CDD505-2E9C-101B-9397-08002B2CF9AE}" pid="25" name="PM_Hash_Salt">
    <vt:lpwstr>CA2997C6DA371B1B6F43C39C61073B55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bff2c647-eb7f-418b-8e60-876231da7751</vt:lpwstr>
  </property>
  <property fmtid="{D5CDD505-2E9C-101B-9397-08002B2CF9AE}" pid="38" name="gf53def832c84e7cae27ba43c0ddcfb1">
    <vt:lpwstr/>
  </property>
  <property fmtid="{D5CDD505-2E9C-101B-9397-08002B2CF9AE}" pid="39" name="Document">
    <vt:lpwstr/>
  </property>
  <property fmtid="{D5CDD505-2E9C-101B-9397-08002B2CF9AE}" pid="40" name="Organisation_x0020_Unit">
    <vt:lpwstr/>
  </property>
  <property fmtid="{D5CDD505-2E9C-101B-9397-08002B2CF9AE}" pid="41" name="MediaServiceImageTags">
    <vt:lpwstr/>
  </property>
  <property fmtid="{D5CDD505-2E9C-101B-9397-08002B2CF9AE}" pid="42" name="About Entity">
    <vt:lpwstr>2;#Department of Finance|fd660e8f-8f31-49bd-92a3-d31d4da31afe</vt:lpwstr>
  </property>
  <property fmtid="{D5CDD505-2E9C-101B-9397-08002B2CF9AE}" pid="43" name="Initiating Entity">
    <vt:lpwstr>2;#Department of Finance|fd660e8f-8f31-49bd-92a3-d31d4da31afe</vt:lpwstr>
  </property>
  <property fmtid="{D5CDD505-2E9C-101B-9397-08002B2CF9AE}" pid="44" name="Organisation Unit">
    <vt:lpwstr/>
  </property>
  <property fmtid="{D5CDD505-2E9C-101B-9397-08002B2CF9AE}" pid="45" name="PMHMAC">
    <vt:lpwstr>v=2022.1;a=SHA256;h=EA92D6ECDC98EB70BB9938B1BDB55393A48416D8453F5EF06B22B0C1627C5DF0</vt:lpwstr>
  </property>
  <property fmtid="{D5CDD505-2E9C-101B-9397-08002B2CF9AE}" pid="46" name="MSIP_Label_87d6481e-ccdd-4ab6-8b26-05a0df5699e7_Method">
    <vt:lpwstr>Privileged</vt:lpwstr>
  </property>
  <property fmtid="{D5CDD505-2E9C-101B-9397-08002B2CF9AE}" pid="47" name="MSIP_Label_87d6481e-ccdd-4ab6-8b26-05a0df5699e7_Name">
    <vt:lpwstr>OFFICIAL</vt:lpwstr>
  </property>
  <property fmtid="{D5CDD505-2E9C-101B-9397-08002B2CF9AE}" pid="48" name="MSIP_Label_87d6481e-ccdd-4ab6-8b26-05a0df5699e7_SiteId">
    <vt:lpwstr>08954cee-4782-4ff6-9ad5-1997dccef4b0</vt:lpwstr>
  </property>
  <property fmtid="{D5CDD505-2E9C-101B-9397-08002B2CF9AE}" pid="49" name="MSIP_Label_87d6481e-ccdd-4ab6-8b26-05a0df5699e7_Enabled">
    <vt:lpwstr>true</vt:lpwstr>
  </property>
  <property fmtid="{D5CDD505-2E9C-101B-9397-08002B2CF9AE}" pid="50" name="PM_OriginatorUserAccountName_SHA256">
    <vt:lpwstr>B19F69F99B62F8CAE645BB03E5A78E9F4096CD9CB5CB7F3371CC1C294E39CE42</vt:lpwstr>
  </property>
  <property fmtid="{D5CDD505-2E9C-101B-9397-08002B2CF9AE}" pid="51" name="MSIP_Label_87d6481e-ccdd-4ab6-8b26-05a0df5699e7_SetDate">
    <vt:lpwstr>2020-03-10T23:36:52Z</vt:lpwstr>
  </property>
  <property fmtid="{D5CDD505-2E9C-101B-9397-08002B2CF9AE}" pid="52" name="MSIP_Label_87d6481e-ccdd-4ab6-8b26-05a0df5699e7_ContentBits">
    <vt:lpwstr>0</vt:lpwstr>
  </property>
  <property fmtid="{D5CDD505-2E9C-101B-9397-08002B2CF9AE}" pid="53" name="MSIP_Label_87d6481e-ccdd-4ab6-8b26-05a0df5699e7_ActionId">
    <vt:lpwstr>7545ca2c2c404dbba5c253734c7e9bd1</vt:lpwstr>
  </property>
  <property fmtid="{D5CDD505-2E9C-101B-9397-08002B2CF9AE}" pid="54" name="PM_Display">
    <vt:lpwstr>OFFICIAL</vt:lpwstr>
  </property>
  <property fmtid="{D5CDD505-2E9C-101B-9397-08002B2CF9AE}" pid="55" name="PM_OriginatorDomainName_SHA256">
    <vt:lpwstr>325440F6CA31C4C3BCE4433552DC42928CAAD3E2731ABE35FDE729ECEB763AF0</vt:lpwstr>
  </property>
  <property fmtid="{D5CDD505-2E9C-101B-9397-08002B2CF9AE}" pid="56" name="PMUuid">
    <vt:lpwstr>v=2022.2;d=gov.au;g=46DD6D7C-8107-577B-BC6E-F348953B2E44</vt:lpwstr>
  </property>
</Properties>
</file>