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5708" w14:textId="37F0FB06" w:rsidR="005E317F" w:rsidRDefault="005E317F" w:rsidP="005E317F">
      <w:pPr>
        <w:rPr>
          <w:sz w:val="28"/>
        </w:rPr>
      </w:pPr>
      <w:r>
        <w:rPr>
          <w:noProof/>
          <w:lang w:eastAsia="en-AU"/>
        </w:rPr>
        <w:drawing>
          <wp:anchor distT="0" distB="0" distL="114300" distR="114300" simplePos="0" relativeHeight="251658240" behindDoc="0" locked="0" layoutInCell="1" allowOverlap="1" wp14:anchorId="191747D0" wp14:editId="436FED57">
            <wp:simplePos x="0" y="0"/>
            <wp:positionH relativeFrom="column">
              <wp:align>left</wp:align>
            </wp:positionH>
            <wp:positionV relativeFrom="paragraph">
              <wp:align>top</wp:align>
            </wp:positionV>
            <wp:extent cx="1503328" cy="1105200"/>
            <wp:effectExtent l="0" t="0" r="1905" b="0"/>
            <wp:wrapSquare wrapText="bothSides"/>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anchor>
        </w:drawing>
      </w:r>
      <w:r w:rsidR="00B40FE9">
        <w:rPr>
          <w:sz w:val="28"/>
        </w:rPr>
        <w:br w:type="textWrapping" w:clear="all"/>
      </w:r>
    </w:p>
    <w:p w14:paraId="6C3094B6" w14:textId="77777777" w:rsidR="005E317F" w:rsidRDefault="005E317F" w:rsidP="005E317F">
      <w:pPr>
        <w:rPr>
          <w:sz w:val="19"/>
        </w:rPr>
      </w:pPr>
    </w:p>
    <w:p w14:paraId="1EC5FCE9" w14:textId="29CD2548" w:rsidR="005E317F" w:rsidRPr="00E500D4" w:rsidRDefault="00CE4A71" w:rsidP="005E317F">
      <w:pPr>
        <w:pStyle w:val="ShortT"/>
      </w:pPr>
      <w:r>
        <w:t xml:space="preserve">Higher Education </w:t>
      </w:r>
      <w:r w:rsidR="00A8079F">
        <w:t xml:space="preserve">Provider </w:t>
      </w:r>
      <w:r w:rsidR="005E317F">
        <w:t>Amendment (</w:t>
      </w:r>
      <w:r w:rsidR="00D222A3">
        <w:t>Support for Students Policy</w:t>
      </w:r>
      <w:r w:rsidR="005E317F">
        <w:t xml:space="preserve">) </w:t>
      </w:r>
      <w:r>
        <w:t>Guidelines</w:t>
      </w:r>
      <w:r w:rsidR="005E317F" w:rsidRPr="00B973E5">
        <w:t xml:space="preserve"> </w:t>
      </w:r>
      <w:r>
        <w:t>2023</w:t>
      </w:r>
    </w:p>
    <w:p w14:paraId="2C84349D" w14:textId="3E083F64" w:rsidR="005E317F" w:rsidRPr="00DA182D" w:rsidRDefault="005E317F" w:rsidP="005E317F">
      <w:pPr>
        <w:pStyle w:val="SignCoverPageStart"/>
        <w:spacing w:before="240"/>
        <w:ind w:right="91"/>
        <w:rPr>
          <w:szCs w:val="22"/>
        </w:rPr>
      </w:pPr>
      <w:r w:rsidRPr="00DA182D">
        <w:rPr>
          <w:szCs w:val="22"/>
        </w:rPr>
        <w:t xml:space="preserve">I, </w:t>
      </w:r>
      <w:r w:rsidR="00CE4A71">
        <w:rPr>
          <w:szCs w:val="22"/>
        </w:rPr>
        <w:t>Jason Clare</w:t>
      </w:r>
      <w:r w:rsidRPr="00DA182D">
        <w:rPr>
          <w:szCs w:val="22"/>
        </w:rPr>
        <w:t xml:space="preserve">, </w:t>
      </w:r>
      <w:r w:rsidR="00CE4A71">
        <w:rPr>
          <w:szCs w:val="22"/>
        </w:rPr>
        <w:t>Minister for Education</w:t>
      </w:r>
      <w:r w:rsidRPr="00DA182D">
        <w:rPr>
          <w:szCs w:val="22"/>
        </w:rPr>
        <w:t xml:space="preserve">, </w:t>
      </w:r>
      <w:r>
        <w:rPr>
          <w:szCs w:val="22"/>
        </w:rPr>
        <w:t xml:space="preserve">make the following </w:t>
      </w:r>
      <w:r w:rsidR="00CE4A71">
        <w:rPr>
          <w:szCs w:val="22"/>
        </w:rPr>
        <w:t>guidelines</w:t>
      </w:r>
      <w:r w:rsidRPr="00DA182D">
        <w:rPr>
          <w:szCs w:val="22"/>
        </w:rPr>
        <w:t>.</w:t>
      </w:r>
    </w:p>
    <w:p w14:paraId="66E326D3" w14:textId="2A7333D2"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sidR="00CE40D0">
        <w:rPr>
          <w:szCs w:val="22"/>
        </w:rPr>
        <w:t>14 December 2023</w:t>
      </w:r>
      <w:r>
        <w:rPr>
          <w:szCs w:val="22"/>
        </w:rPr>
        <w:tab/>
      </w:r>
      <w:r w:rsidRPr="00001A63">
        <w:rPr>
          <w:szCs w:val="22"/>
        </w:rPr>
        <w:tab/>
      </w:r>
    </w:p>
    <w:p w14:paraId="33556AE8" w14:textId="21210ED4" w:rsidR="005E317F" w:rsidRDefault="00CE4A71" w:rsidP="005E317F">
      <w:pPr>
        <w:keepNext/>
        <w:tabs>
          <w:tab w:val="left" w:pos="3402"/>
        </w:tabs>
        <w:spacing w:before="1440" w:line="300" w:lineRule="atLeast"/>
        <w:ind w:right="397"/>
        <w:rPr>
          <w:b/>
          <w:szCs w:val="22"/>
        </w:rPr>
      </w:pPr>
      <w:r>
        <w:rPr>
          <w:szCs w:val="22"/>
        </w:rPr>
        <w:t>Jason Clare</w:t>
      </w:r>
      <w:r w:rsidR="005E317F" w:rsidRPr="00A75FE9">
        <w:rPr>
          <w:szCs w:val="22"/>
        </w:rPr>
        <w:t xml:space="preserve"> </w:t>
      </w:r>
    </w:p>
    <w:p w14:paraId="6EF32297" w14:textId="5DDCAB00" w:rsidR="005E317F" w:rsidRPr="000D3FB9" w:rsidRDefault="00CE4A71" w:rsidP="005E317F">
      <w:pPr>
        <w:pStyle w:val="SignCoverPageEnd"/>
        <w:ind w:right="91"/>
        <w:rPr>
          <w:sz w:val="22"/>
        </w:rPr>
      </w:pPr>
      <w:r>
        <w:rPr>
          <w:sz w:val="22"/>
        </w:rPr>
        <w:t>Minister for Education</w:t>
      </w:r>
    </w:p>
    <w:p w14:paraId="0082F2AC" w14:textId="77777777" w:rsidR="00B20990" w:rsidRDefault="00B20990" w:rsidP="00B20990"/>
    <w:p w14:paraId="3AA44EAE" w14:textId="77777777" w:rsidR="00B20990" w:rsidRDefault="00B20990" w:rsidP="00B20990">
      <w:pPr>
        <w:sectPr w:rsidR="00B20990" w:rsidSect="00B20990">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709" w:gutter="0"/>
          <w:cols w:space="708"/>
          <w:titlePg/>
          <w:docGrid w:linePitch="360"/>
        </w:sectPr>
      </w:pPr>
    </w:p>
    <w:p w14:paraId="4C6B4AC5" w14:textId="77777777" w:rsidR="00B20990" w:rsidRDefault="00B20990" w:rsidP="00B20990">
      <w:pPr>
        <w:outlineLvl w:val="0"/>
        <w:rPr>
          <w:sz w:val="36"/>
        </w:rPr>
      </w:pPr>
      <w:r w:rsidRPr="007A1328">
        <w:rPr>
          <w:sz w:val="36"/>
        </w:rPr>
        <w:lastRenderedPageBreak/>
        <w:t>Contents</w:t>
      </w:r>
    </w:p>
    <w:bookmarkStart w:id="0" w:name="BKCheck15B_2"/>
    <w:bookmarkEnd w:id="0"/>
    <w:p w14:paraId="7287F56A" w14:textId="3C01B1FB" w:rsidR="00594346" w:rsidRDefault="00B20990">
      <w:pPr>
        <w:pStyle w:val="TOC5"/>
        <w:rPr>
          <w:rFonts w:asciiTheme="minorHAnsi" w:eastAsiaTheme="minorEastAsia" w:hAnsiTheme="minorHAnsi" w:cstheme="minorBidi"/>
          <w:noProof/>
          <w:kern w:val="2"/>
          <w:sz w:val="22"/>
          <w:szCs w:val="22"/>
          <w14:ligatures w14:val="standardContextual"/>
        </w:rPr>
      </w:pPr>
      <w:r w:rsidRPr="005E317F">
        <w:fldChar w:fldCharType="begin"/>
      </w:r>
      <w:r>
        <w:instrText xml:space="preserve"> TOC \o "1-9" </w:instrText>
      </w:r>
      <w:r w:rsidRPr="005E317F">
        <w:fldChar w:fldCharType="separate"/>
      </w:r>
      <w:r w:rsidR="00594346">
        <w:rPr>
          <w:noProof/>
        </w:rPr>
        <w:t>1  Name</w:t>
      </w:r>
      <w:r w:rsidR="00594346">
        <w:rPr>
          <w:noProof/>
        </w:rPr>
        <w:tab/>
      </w:r>
      <w:r w:rsidR="00594346">
        <w:rPr>
          <w:noProof/>
        </w:rPr>
        <w:fldChar w:fldCharType="begin"/>
      </w:r>
      <w:r w:rsidR="00594346">
        <w:rPr>
          <w:noProof/>
        </w:rPr>
        <w:instrText xml:space="preserve"> PAGEREF _Toc153445622 \h </w:instrText>
      </w:r>
      <w:r w:rsidR="00594346">
        <w:rPr>
          <w:noProof/>
        </w:rPr>
      </w:r>
      <w:r w:rsidR="00594346">
        <w:rPr>
          <w:noProof/>
        </w:rPr>
        <w:fldChar w:fldCharType="separate"/>
      </w:r>
      <w:r w:rsidR="00594346">
        <w:rPr>
          <w:noProof/>
        </w:rPr>
        <w:t>1</w:t>
      </w:r>
      <w:r w:rsidR="00594346">
        <w:rPr>
          <w:noProof/>
        </w:rPr>
        <w:fldChar w:fldCharType="end"/>
      </w:r>
    </w:p>
    <w:p w14:paraId="64DED805" w14:textId="275249F7" w:rsidR="00594346" w:rsidRDefault="00594346">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_Toc153445623 \h </w:instrText>
      </w:r>
      <w:r>
        <w:rPr>
          <w:noProof/>
        </w:rPr>
      </w:r>
      <w:r>
        <w:rPr>
          <w:noProof/>
        </w:rPr>
        <w:fldChar w:fldCharType="separate"/>
      </w:r>
      <w:r>
        <w:rPr>
          <w:noProof/>
        </w:rPr>
        <w:t>1</w:t>
      </w:r>
      <w:r>
        <w:rPr>
          <w:noProof/>
        </w:rPr>
        <w:fldChar w:fldCharType="end"/>
      </w:r>
    </w:p>
    <w:p w14:paraId="5412230A" w14:textId="1AB1D654" w:rsidR="00594346" w:rsidRDefault="00594346">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_Toc153445624 \h </w:instrText>
      </w:r>
      <w:r>
        <w:rPr>
          <w:noProof/>
        </w:rPr>
      </w:r>
      <w:r>
        <w:rPr>
          <w:noProof/>
        </w:rPr>
        <w:fldChar w:fldCharType="separate"/>
      </w:r>
      <w:r>
        <w:rPr>
          <w:noProof/>
        </w:rPr>
        <w:t>1</w:t>
      </w:r>
      <w:r>
        <w:rPr>
          <w:noProof/>
        </w:rPr>
        <w:fldChar w:fldCharType="end"/>
      </w:r>
    </w:p>
    <w:p w14:paraId="56D70DB3" w14:textId="1DB1EE31" w:rsidR="00594346" w:rsidRDefault="00594346">
      <w:pPr>
        <w:pStyle w:val="TOC5"/>
        <w:rPr>
          <w:rFonts w:asciiTheme="minorHAnsi" w:eastAsiaTheme="minorEastAsia" w:hAnsiTheme="minorHAnsi" w:cstheme="minorBidi"/>
          <w:noProof/>
          <w:kern w:val="2"/>
          <w:sz w:val="22"/>
          <w:szCs w:val="22"/>
          <w14:ligatures w14:val="standardContextual"/>
        </w:rPr>
      </w:pPr>
      <w:r>
        <w:rPr>
          <w:noProof/>
        </w:rPr>
        <w:t>4  Schedules</w:t>
      </w:r>
      <w:r>
        <w:rPr>
          <w:noProof/>
        </w:rPr>
        <w:tab/>
      </w:r>
      <w:r>
        <w:rPr>
          <w:noProof/>
        </w:rPr>
        <w:fldChar w:fldCharType="begin"/>
      </w:r>
      <w:r>
        <w:rPr>
          <w:noProof/>
        </w:rPr>
        <w:instrText xml:space="preserve"> PAGEREF _Toc153445625 \h </w:instrText>
      </w:r>
      <w:r>
        <w:rPr>
          <w:noProof/>
        </w:rPr>
      </w:r>
      <w:r>
        <w:rPr>
          <w:noProof/>
        </w:rPr>
        <w:fldChar w:fldCharType="separate"/>
      </w:r>
      <w:r>
        <w:rPr>
          <w:noProof/>
        </w:rPr>
        <w:t>1</w:t>
      </w:r>
      <w:r>
        <w:rPr>
          <w:noProof/>
        </w:rPr>
        <w:fldChar w:fldCharType="end"/>
      </w:r>
    </w:p>
    <w:p w14:paraId="1335686B" w14:textId="390EB3F3" w:rsidR="00594346" w:rsidRDefault="00594346">
      <w:pPr>
        <w:pStyle w:val="TOC6"/>
        <w:rPr>
          <w:rFonts w:asciiTheme="minorHAnsi" w:eastAsiaTheme="minorEastAsia" w:hAnsiTheme="minorHAnsi" w:cstheme="minorBidi"/>
          <w:b w:val="0"/>
          <w:noProof/>
          <w:kern w:val="2"/>
          <w:sz w:val="22"/>
          <w:szCs w:val="22"/>
          <w14:ligatures w14:val="standardContextual"/>
        </w:rPr>
      </w:pPr>
      <w:r>
        <w:rPr>
          <w:noProof/>
        </w:rPr>
        <w:t xml:space="preserve">Schedule 1—Amendments to the </w:t>
      </w:r>
      <w:r w:rsidRPr="0006406D">
        <w:rPr>
          <w:i/>
          <w:iCs/>
          <w:noProof/>
        </w:rPr>
        <w:t>Higher Education Provider Guidelines 2023</w:t>
      </w:r>
      <w:r>
        <w:rPr>
          <w:noProof/>
        </w:rPr>
        <w:tab/>
      </w:r>
      <w:r>
        <w:rPr>
          <w:noProof/>
        </w:rPr>
        <w:fldChar w:fldCharType="begin"/>
      </w:r>
      <w:r>
        <w:rPr>
          <w:noProof/>
        </w:rPr>
        <w:instrText xml:space="preserve"> PAGEREF _Toc153445626 \h </w:instrText>
      </w:r>
      <w:r>
        <w:rPr>
          <w:noProof/>
        </w:rPr>
      </w:r>
      <w:r>
        <w:rPr>
          <w:noProof/>
        </w:rPr>
        <w:fldChar w:fldCharType="separate"/>
      </w:r>
      <w:r>
        <w:rPr>
          <w:noProof/>
        </w:rPr>
        <w:t>2</w:t>
      </w:r>
      <w:r>
        <w:rPr>
          <w:noProof/>
        </w:rPr>
        <w:fldChar w:fldCharType="end"/>
      </w:r>
    </w:p>
    <w:p w14:paraId="02F382ED" w14:textId="3692B907" w:rsidR="00594346" w:rsidRDefault="00594346">
      <w:pPr>
        <w:pStyle w:val="TOC9"/>
        <w:rPr>
          <w:rFonts w:asciiTheme="minorHAnsi" w:eastAsiaTheme="minorEastAsia" w:hAnsiTheme="minorHAnsi" w:cstheme="minorBidi"/>
          <w:i w:val="0"/>
          <w:noProof/>
          <w:kern w:val="2"/>
          <w:sz w:val="22"/>
          <w:szCs w:val="22"/>
          <w14:ligatures w14:val="standardContextual"/>
        </w:rPr>
      </w:pPr>
      <w:r>
        <w:rPr>
          <w:noProof/>
        </w:rPr>
        <w:t>Higher Education Provider Guidelines 2023</w:t>
      </w:r>
      <w:r>
        <w:rPr>
          <w:noProof/>
        </w:rPr>
        <w:tab/>
      </w:r>
      <w:r>
        <w:rPr>
          <w:noProof/>
        </w:rPr>
        <w:fldChar w:fldCharType="begin"/>
      </w:r>
      <w:r>
        <w:rPr>
          <w:noProof/>
        </w:rPr>
        <w:instrText xml:space="preserve"> PAGEREF _Toc153445627 \h </w:instrText>
      </w:r>
      <w:r>
        <w:rPr>
          <w:noProof/>
        </w:rPr>
      </w:r>
      <w:r>
        <w:rPr>
          <w:noProof/>
        </w:rPr>
        <w:fldChar w:fldCharType="separate"/>
      </w:r>
      <w:r>
        <w:rPr>
          <w:noProof/>
        </w:rPr>
        <w:t>2</w:t>
      </w:r>
      <w:r>
        <w:rPr>
          <w:noProof/>
        </w:rPr>
        <w:fldChar w:fldCharType="end"/>
      </w:r>
    </w:p>
    <w:p w14:paraId="52F27E76" w14:textId="12E487F6" w:rsidR="00594346" w:rsidRDefault="00594346">
      <w:pPr>
        <w:pStyle w:val="TOC2"/>
        <w:rPr>
          <w:rFonts w:asciiTheme="minorHAnsi" w:eastAsiaTheme="minorEastAsia" w:hAnsiTheme="minorHAnsi" w:cstheme="minorBidi"/>
          <w:b w:val="0"/>
          <w:noProof/>
          <w:kern w:val="2"/>
          <w:sz w:val="22"/>
          <w:szCs w:val="22"/>
          <w14:ligatures w14:val="standardContextual"/>
        </w:rPr>
      </w:pPr>
      <w:r>
        <w:rPr>
          <w:noProof/>
        </w:rPr>
        <w:t>Chapter 4A—Personal information</w:t>
      </w:r>
      <w:r>
        <w:rPr>
          <w:noProof/>
        </w:rPr>
        <w:tab/>
      </w:r>
      <w:r>
        <w:rPr>
          <w:noProof/>
        </w:rPr>
        <w:fldChar w:fldCharType="begin"/>
      </w:r>
      <w:r>
        <w:rPr>
          <w:noProof/>
        </w:rPr>
        <w:instrText xml:space="preserve"> PAGEREF _Toc153445628 \h </w:instrText>
      </w:r>
      <w:r>
        <w:rPr>
          <w:noProof/>
        </w:rPr>
      </w:r>
      <w:r>
        <w:rPr>
          <w:noProof/>
        </w:rPr>
        <w:fldChar w:fldCharType="separate"/>
      </w:r>
      <w:r>
        <w:rPr>
          <w:noProof/>
        </w:rPr>
        <w:t>2</w:t>
      </w:r>
      <w:r>
        <w:rPr>
          <w:noProof/>
        </w:rPr>
        <w:fldChar w:fldCharType="end"/>
      </w:r>
    </w:p>
    <w:p w14:paraId="3BEA4FD5" w14:textId="2DF2AF6C" w:rsidR="00594346" w:rsidRDefault="00594346">
      <w:pPr>
        <w:pStyle w:val="TOC5"/>
        <w:rPr>
          <w:rFonts w:asciiTheme="minorHAnsi" w:eastAsiaTheme="minorEastAsia" w:hAnsiTheme="minorHAnsi" w:cstheme="minorBidi"/>
          <w:noProof/>
          <w:kern w:val="2"/>
          <w:sz w:val="22"/>
          <w:szCs w:val="22"/>
          <w14:ligatures w14:val="standardContextual"/>
        </w:rPr>
      </w:pPr>
      <w:r>
        <w:rPr>
          <w:noProof/>
        </w:rPr>
        <w:t>21A  Personal information in relation to students</w:t>
      </w:r>
      <w:r>
        <w:rPr>
          <w:noProof/>
        </w:rPr>
        <w:tab/>
      </w:r>
      <w:r>
        <w:rPr>
          <w:noProof/>
        </w:rPr>
        <w:fldChar w:fldCharType="begin"/>
      </w:r>
      <w:r>
        <w:rPr>
          <w:noProof/>
        </w:rPr>
        <w:instrText xml:space="preserve"> PAGEREF _Toc153445629 \h </w:instrText>
      </w:r>
      <w:r>
        <w:rPr>
          <w:noProof/>
        </w:rPr>
      </w:r>
      <w:r>
        <w:rPr>
          <w:noProof/>
        </w:rPr>
        <w:fldChar w:fldCharType="separate"/>
      </w:r>
      <w:r>
        <w:rPr>
          <w:noProof/>
        </w:rPr>
        <w:t>2</w:t>
      </w:r>
      <w:r>
        <w:rPr>
          <w:noProof/>
        </w:rPr>
        <w:fldChar w:fldCharType="end"/>
      </w:r>
    </w:p>
    <w:p w14:paraId="27057C7E" w14:textId="5B368783" w:rsidR="00594346" w:rsidRDefault="00594346">
      <w:pPr>
        <w:pStyle w:val="TOC2"/>
        <w:rPr>
          <w:rFonts w:asciiTheme="minorHAnsi" w:eastAsiaTheme="minorEastAsia" w:hAnsiTheme="minorHAnsi" w:cstheme="minorBidi"/>
          <w:b w:val="0"/>
          <w:noProof/>
          <w:kern w:val="2"/>
          <w:sz w:val="22"/>
          <w:szCs w:val="22"/>
          <w14:ligatures w14:val="standardContextual"/>
        </w:rPr>
      </w:pPr>
      <w:r>
        <w:rPr>
          <w:noProof/>
        </w:rPr>
        <w:t>Chapter 10A—Support for students policy</w:t>
      </w:r>
      <w:r>
        <w:rPr>
          <w:noProof/>
        </w:rPr>
        <w:tab/>
      </w:r>
      <w:r>
        <w:rPr>
          <w:noProof/>
        </w:rPr>
        <w:fldChar w:fldCharType="begin"/>
      </w:r>
      <w:r>
        <w:rPr>
          <w:noProof/>
        </w:rPr>
        <w:instrText xml:space="preserve"> PAGEREF _Toc153445630 \h </w:instrText>
      </w:r>
      <w:r>
        <w:rPr>
          <w:noProof/>
        </w:rPr>
      </w:r>
      <w:r>
        <w:rPr>
          <w:noProof/>
        </w:rPr>
        <w:fldChar w:fldCharType="separate"/>
      </w:r>
      <w:r>
        <w:rPr>
          <w:noProof/>
        </w:rPr>
        <w:t>2</w:t>
      </w:r>
      <w:r>
        <w:rPr>
          <w:noProof/>
        </w:rPr>
        <w:fldChar w:fldCharType="end"/>
      </w:r>
    </w:p>
    <w:p w14:paraId="1885A6A6" w14:textId="59B03DC9" w:rsidR="00594346" w:rsidRDefault="00594346">
      <w:pPr>
        <w:pStyle w:val="TOC5"/>
        <w:rPr>
          <w:rFonts w:asciiTheme="minorHAnsi" w:eastAsiaTheme="minorEastAsia" w:hAnsiTheme="minorHAnsi" w:cstheme="minorBidi"/>
          <w:noProof/>
          <w:kern w:val="2"/>
          <w:sz w:val="22"/>
          <w:szCs w:val="22"/>
          <w14:ligatures w14:val="standardContextual"/>
        </w:rPr>
      </w:pPr>
      <w:r>
        <w:rPr>
          <w:noProof/>
        </w:rPr>
        <w:t>49A  Support for students policy requirements</w:t>
      </w:r>
      <w:r>
        <w:rPr>
          <w:noProof/>
        </w:rPr>
        <w:tab/>
      </w:r>
      <w:r>
        <w:rPr>
          <w:noProof/>
        </w:rPr>
        <w:fldChar w:fldCharType="begin"/>
      </w:r>
      <w:r>
        <w:rPr>
          <w:noProof/>
        </w:rPr>
        <w:instrText xml:space="preserve"> PAGEREF _Toc153445631 \h </w:instrText>
      </w:r>
      <w:r>
        <w:rPr>
          <w:noProof/>
        </w:rPr>
      </w:r>
      <w:r>
        <w:rPr>
          <w:noProof/>
        </w:rPr>
        <w:fldChar w:fldCharType="separate"/>
      </w:r>
      <w:r>
        <w:rPr>
          <w:noProof/>
        </w:rPr>
        <w:t>2</w:t>
      </w:r>
      <w:r>
        <w:rPr>
          <w:noProof/>
        </w:rPr>
        <w:fldChar w:fldCharType="end"/>
      </w:r>
    </w:p>
    <w:p w14:paraId="5A56DC9C" w14:textId="16DAE250" w:rsidR="00594346" w:rsidRDefault="00594346">
      <w:pPr>
        <w:pStyle w:val="TOC5"/>
        <w:rPr>
          <w:rFonts w:asciiTheme="minorHAnsi" w:eastAsiaTheme="minorEastAsia" w:hAnsiTheme="minorHAnsi" w:cstheme="minorBidi"/>
          <w:noProof/>
          <w:kern w:val="2"/>
          <w:sz w:val="22"/>
          <w:szCs w:val="22"/>
          <w14:ligatures w14:val="standardContextual"/>
        </w:rPr>
      </w:pPr>
      <w:r>
        <w:rPr>
          <w:noProof/>
        </w:rPr>
        <w:t>49B  Requirements in relation to report given on support for students policy</w:t>
      </w:r>
      <w:r>
        <w:rPr>
          <w:noProof/>
        </w:rPr>
        <w:tab/>
      </w:r>
      <w:r>
        <w:rPr>
          <w:noProof/>
        </w:rPr>
        <w:fldChar w:fldCharType="begin"/>
      </w:r>
      <w:r>
        <w:rPr>
          <w:noProof/>
        </w:rPr>
        <w:instrText xml:space="preserve"> PAGEREF _Toc153445632 \h </w:instrText>
      </w:r>
      <w:r>
        <w:rPr>
          <w:noProof/>
        </w:rPr>
      </w:r>
      <w:r>
        <w:rPr>
          <w:noProof/>
        </w:rPr>
        <w:fldChar w:fldCharType="separate"/>
      </w:r>
      <w:r>
        <w:rPr>
          <w:noProof/>
        </w:rPr>
        <w:t>4</w:t>
      </w:r>
      <w:r>
        <w:rPr>
          <w:noProof/>
        </w:rPr>
        <w:fldChar w:fldCharType="end"/>
      </w:r>
    </w:p>
    <w:p w14:paraId="6146D546" w14:textId="367B83B8" w:rsidR="00B20990" w:rsidRDefault="00B20990" w:rsidP="005E317F">
      <w:r w:rsidRPr="005E317F">
        <w:rPr>
          <w:rFonts w:cs="Times New Roman"/>
          <w:sz w:val="20"/>
        </w:rPr>
        <w:fldChar w:fldCharType="end"/>
      </w:r>
    </w:p>
    <w:p w14:paraId="7570DAA8" w14:textId="77777777" w:rsidR="00B20990" w:rsidRDefault="00B20990" w:rsidP="00B20990"/>
    <w:p w14:paraId="05816562" w14:textId="77777777" w:rsidR="00B20990" w:rsidRDefault="00B20990" w:rsidP="00B20990">
      <w:pPr>
        <w:sectPr w:rsidR="00B20990" w:rsidSect="00C160A1">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501B07F0" w14:textId="77777777" w:rsidR="005E317F" w:rsidRPr="009C2562" w:rsidRDefault="005E317F" w:rsidP="005E317F">
      <w:pPr>
        <w:pStyle w:val="ActHead5"/>
      </w:pPr>
      <w:bookmarkStart w:id="1" w:name="_Toc153445622"/>
      <w:r w:rsidRPr="009C2562">
        <w:rPr>
          <w:rStyle w:val="CharSectno"/>
        </w:rPr>
        <w:lastRenderedPageBreak/>
        <w:t>1</w:t>
      </w:r>
      <w:r w:rsidRPr="009C2562">
        <w:t xml:space="preserve">  Name</w:t>
      </w:r>
      <w:bookmarkEnd w:id="1"/>
    </w:p>
    <w:p w14:paraId="380C69E4" w14:textId="108141D6"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870F60">
        <w:rPr>
          <w:i/>
        </w:rPr>
        <w:t xml:space="preserve">Higher Education </w:t>
      </w:r>
      <w:r w:rsidR="00A8079F">
        <w:rPr>
          <w:i/>
        </w:rPr>
        <w:t xml:space="preserve">Provider </w:t>
      </w:r>
      <w:r w:rsidR="00870F60">
        <w:rPr>
          <w:i/>
        </w:rPr>
        <w:t>Amendment (</w:t>
      </w:r>
      <w:r w:rsidR="00D222A3">
        <w:rPr>
          <w:i/>
        </w:rPr>
        <w:t>Support for Students Policy</w:t>
      </w:r>
      <w:r w:rsidR="00870F60">
        <w:rPr>
          <w:i/>
        </w:rPr>
        <w:t>) Guidelines 2023</w:t>
      </w:r>
      <w:r w:rsidRPr="009C2562">
        <w:t>.</w:t>
      </w:r>
    </w:p>
    <w:p w14:paraId="756684BA" w14:textId="77777777" w:rsidR="00594346" w:rsidRDefault="00594346" w:rsidP="00594346">
      <w:pPr>
        <w:pStyle w:val="ActHead5"/>
      </w:pPr>
      <w:bookmarkStart w:id="3" w:name="_Toc148003180"/>
      <w:bookmarkStart w:id="4" w:name="_Toc153445623"/>
      <w:bookmarkStart w:id="5" w:name="_Toc115768164"/>
      <w:r w:rsidRPr="009C2562">
        <w:rPr>
          <w:rStyle w:val="CharSectno"/>
        </w:rPr>
        <w:t>2</w:t>
      </w:r>
      <w:r w:rsidRPr="009C2562">
        <w:t xml:space="preserve">  Commencement</w:t>
      </w:r>
      <w:bookmarkEnd w:id="3"/>
      <w:bookmarkEnd w:id="4"/>
    </w:p>
    <w:p w14:paraId="78FEDA70" w14:textId="623B895E" w:rsidR="00594346" w:rsidRPr="00232984" w:rsidRDefault="00594346" w:rsidP="00594346">
      <w:pPr>
        <w:pStyle w:val="subsection"/>
      </w:pPr>
      <w:r>
        <w:tab/>
      </w:r>
      <w:r>
        <w:tab/>
        <w:t>This instrument commences on 1 April 2024.</w:t>
      </w:r>
    </w:p>
    <w:p w14:paraId="263B7540" w14:textId="77777777" w:rsidR="005E317F" w:rsidRPr="009C2562" w:rsidRDefault="005E317F" w:rsidP="005E317F">
      <w:pPr>
        <w:pStyle w:val="ActHead5"/>
      </w:pPr>
      <w:bookmarkStart w:id="6" w:name="_Toc153445624"/>
      <w:bookmarkEnd w:id="5"/>
      <w:r w:rsidRPr="009C2562">
        <w:rPr>
          <w:rStyle w:val="CharSectno"/>
        </w:rPr>
        <w:t>3</w:t>
      </w:r>
      <w:r w:rsidRPr="009C2562">
        <w:t xml:space="preserve">  Authority</w:t>
      </w:r>
      <w:bookmarkEnd w:id="6"/>
    </w:p>
    <w:p w14:paraId="520DE4C0" w14:textId="1D947FF4" w:rsidR="005E317F" w:rsidRPr="009C2562" w:rsidRDefault="005E317F" w:rsidP="005E317F">
      <w:pPr>
        <w:pStyle w:val="subsection"/>
      </w:pPr>
      <w:r w:rsidRPr="009C2562">
        <w:tab/>
      </w:r>
      <w:r w:rsidRPr="009C2562">
        <w:tab/>
        <w:t xml:space="preserve">This instrument is made under </w:t>
      </w:r>
      <w:r w:rsidR="00870F60">
        <w:t xml:space="preserve">section 238-10 of the </w:t>
      </w:r>
      <w:r w:rsidR="00870F60">
        <w:rPr>
          <w:i/>
          <w:iCs/>
        </w:rPr>
        <w:t>Higher Education Support Act 2003</w:t>
      </w:r>
      <w:r w:rsidRPr="009C2562">
        <w:t>.</w:t>
      </w:r>
    </w:p>
    <w:p w14:paraId="7A0D850B" w14:textId="77777777" w:rsidR="005E317F" w:rsidRPr="006065DA" w:rsidRDefault="005E317F" w:rsidP="005E317F">
      <w:pPr>
        <w:pStyle w:val="ActHead5"/>
      </w:pPr>
      <w:bookmarkStart w:id="7" w:name="_Toc153445625"/>
      <w:r w:rsidRPr="006065DA">
        <w:t>4  Schedules</w:t>
      </w:r>
      <w:bookmarkEnd w:id="7"/>
    </w:p>
    <w:p w14:paraId="73B5FB64"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277700D2" w14:textId="4969A5CF" w:rsidR="00D222A3" w:rsidRDefault="00D222A3" w:rsidP="00D222A3">
      <w:pPr>
        <w:pStyle w:val="ActHead6"/>
        <w:pageBreakBefore/>
        <w:rPr>
          <w:rStyle w:val="CharAmSchText"/>
          <w:i/>
          <w:iCs/>
        </w:rPr>
      </w:pPr>
      <w:bookmarkStart w:id="8" w:name="_Toc148003183"/>
      <w:bookmarkStart w:id="9" w:name="_Toc153445626"/>
      <w:r w:rsidRPr="00DB64FC">
        <w:rPr>
          <w:rStyle w:val="CharAmSchNo"/>
        </w:rPr>
        <w:lastRenderedPageBreak/>
        <w:t>Schedule </w:t>
      </w:r>
      <w:r w:rsidR="00594346">
        <w:rPr>
          <w:rStyle w:val="CharAmSchNo"/>
        </w:rPr>
        <w:t>1</w:t>
      </w:r>
      <w:r>
        <w:t>—</w:t>
      </w:r>
      <w:r w:rsidRPr="00DB64FC">
        <w:rPr>
          <w:rStyle w:val="CharAmSchText"/>
        </w:rPr>
        <w:t>Amendments</w:t>
      </w:r>
      <w:r>
        <w:rPr>
          <w:rStyle w:val="CharAmSchText"/>
        </w:rPr>
        <w:t xml:space="preserve"> to the </w:t>
      </w:r>
      <w:r>
        <w:rPr>
          <w:rStyle w:val="CharAmSchText"/>
          <w:i/>
          <w:iCs/>
        </w:rPr>
        <w:t>Higher Education Provider Guidelines 2023</w:t>
      </w:r>
      <w:bookmarkEnd w:id="8"/>
      <w:bookmarkEnd w:id="9"/>
    </w:p>
    <w:p w14:paraId="1B674132" w14:textId="77777777" w:rsidR="00D222A3" w:rsidRDefault="00D222A3" w:rsidP="00D222A3">
      <w:pPr>
        <w:pStyle w:val="ActHead9"/>
      </w:pPr>
      <w:bookmarkStart w:id="10" w:name="_Toc148003184"/>
      <w:bookmarkStart w:id="11" w:name="_Toc153445627"/>
      <w:r>
        <w:t>Higher Education Provider Guidelines 2023</w:t>
      </w:r>
      <w:bookmarkEnd w:id="10"/>
      <w:bookmarkEnd w:id="11"/>
    </w:p>
    <w:p w14:paraId="633CEAE3" w14:textId="77777777" w:rsidR="00D222A3" w:rsidRDefault="00D222A3" w:rsidP="00D222A3">
      <w:pPr>
        <w:pStyle w:val="ItemHead"/>
      </w:pPr>
      <w:r>
        <w:t>1  Section 4</w:t>
      </w:r>
    </w:p>
    <w:p w14:paraId="330BEA7F" w14:textId="77777777" w:rsidR="00D222A3" w:rsidRDefault="00D222A3" w:rsidP="00D222A3">
      <w:pPr>
        <w:pStyle w:val="Item"/>
      </w:pPr>
      <w:r>
        <w:t xml:space="preserve">Insert: </w:t>
      </w:r>
    </w:p>
    <w:p w14:paraId="6B2FD06B" w14:textId="77777777" w:rsidR="00D222A3" w:rsidRDefault="00D222A3" w:rsidP="00D222A3">
      <w:pPr>
        <w:pStyle w:val="Definition"/>
      </w:pPr>
      <w:r>
        <w:rPr>
          <w:b/>
          <w:bCs/>
          <w:i/>
          <w:iCs/>
          <w:color w:val="000000"/>
          <w:szCs w:val="22"/>
          <w:shd w:val="clear" w:color="auto" w:fill="FFFFFF"/>
        </w:rPr>
        <w:t>de</w:t>
      </w:r>
      <w:r>
        <w:rPr>
          <w:b/>
          <w:bCs/>
          <w:i/>
          <w:iCs/>
          <w:color w:val="000000"/>
          <w:szCs w:val="22"/>
          <w:shd w:val="clear" w:color="auto" w:fill="FFFFFF"/>
        </w:rPr>
        <w:noBreakHyphen/>
        <w:t xml:space="preserve">identified </w:t>
      </w:r>
      <w:r w:rsidRPr="00376AD2">
        <w:t xml:space="preserve">has the same meaning as in the </w:t>
      </w:r>
      <w:r>
        <w:rPr>
          <w:i/>
          <w:iCs/>
        </w:rPr>
        <w:t>Privacy Act 1988</w:t>
      </w:r>
      <w:r w:rsidRPr="00376AD2">
        <w:t>.</w:t>
      </w:r>
    </w:p>
    <w:p w14:paraId="245B8140" w14:textId="77777777" w:rsidR="00D222A3" w:rsidRDefault="00D222A3" w:rsidP="00D222A3">
      <w:pPr>
        <w:pStyle w:val="notetext"/>
        <w:rPr>
          <w:snapToGrid w:val="0"/>
          <w:lang w:eastAsia="en-US"/>
        </w:rPr>
      </w:pPr>
      <w:r w:rsidRPr="00B250C2">
        <w:rPr>
          <w:snapToGrid w:val="0"/>
          <w:lang w:eastAsia="en-US"/>
        </w:rPr>
        <w:t>Note:</w:t>
      </w:r>
      <w:r w:rsidRPr="00B250C2">
        <w:rPr>
          <w:snapToGrid w:val="0"/>
          <w:lang w:eastAsia="en-US"/>
        </w:rPr>
        <w:tab/>
      </w:r>
      <w:r>
        <w:rPr>
          <w:snapToGrid w:val="0"/>
          <w:lang w:eastAsia="en-US"/>
        </w:rPr>
        <w:t xml:space="preserve">Section 6 of the </w:t>
      </w:r>
      <w:r w:rsidRPr="007D3EF6">
        <w:rPr>
          <w:i/>
          <w:iCs/>
          <w:snapToGrid w:val="0"/>
          <w:lang w:eastAsia="en-US"/>
        </w:rPr>
        <w:t>Privacy Act 1988</w:t>
      </w:r>
      <w:r>
        <w:rPr>
          <w:snapToGrid w:val="0"/>
          <w:lang w:eastAsia="en-US"/>
        </w:rPr>
        <w:t xml:space="preserve"> provides:</w:t>
      </w:r>
      <w:r w:rsidRPr="00650700">
        <w:rPr>
          <w:snapToGrid w:val="0"/>
          <w:lang w:eastAsia="en-US"/>
        </w:rPr>
        <w:t xml:space="preserve"> personal information is </w:t>
      </w:r>
      <w:r w:rsidRPr="00650700">
        <w:rPr>
          <w:b/>
          <w:bCs/>
          <w:i/>
          <w:iCs/>
          <w:snapToGrid w:val="0"/>
          <w:lang w:eastAsia="en-US"/>
        </w:rPr>
        <w:t>de</w:t>
      </w:r>
      <w:r w:rsidRPr="00650700">
        <w:rPr>
          <w:b/>
          <w:bCs/>
          <w:i/>
          <w:iCs/>
          <w:snapToGrid w:val="0"/>
          <w:lang w:eastAsia="en-US"/>
        </w:rPr>
        <w:noBreakHyphen/>
        <w:t>identified</w:t>
      </w:r>
      <w:r w:rsidRPr="00650700">
        <w:rPr>
          <w:snapToGrid w:val="0"/>
          <w:lang w:eastAsia="en-US"/>
        </w:rPr>
        <w:t> if the information is no longer about an identifiable individual or an individual who is reasonably identifiable</w:t>
      </w:r>
      <w:r>
        <w:rPr>
          <w:snapToGrid w:val="0"/>
          <w:lang w:eastAsia="en-US"/>
        </w:rPr>
        <w:t>.</w:t>
      </w:r>
    </w:p>
    <w:p w14:paraId="657A28C6" w14:textId="77777777" w:rsidR="00D222A3" w:rsidRDefault="00D222A3" w:rsidP="00D222A3">
      <w:pPr>
        <w:pStyle w:val="ItemHead"/>
      </w:pPr>
      <w:r>
        <w:t>2  After Chapter 4</w:t>
      </w:r>
    </w:p>
    <w:p w14:paraId="1A7B1A6F" w14:textId="77777777" w:rsidR="00D222A3" w:rsidRDefault="00D222A3" w:rsidP="00D222A3">
      <w:pPr>
        <w:pStyle w:val="Item"/>
      </w:pPr>
      <w:r>
        <w:t xml:space="preserve">Insert: </w:t>
      </w:r>
    </w:p>
    <w:p w14:paraId="7FB1DA61" w14:textId="77777777" w:rsidR="00D222A3" w:rsidRPr="00376AD2" w:rsidRDefault="00D222A3" w:rsidP="00D222A3">
      <w:pPr>
        <w:pStyle w:val="ActHead2"/>
      </w:pPr>
      <w:bookmarkStart w:id="12" w:name="_Toc148003185"/>
      <w:bookmarkStart w:id="13" w:name="_Toc153445628"/>
      <w:r w:rsidRPr="00376AD2">
        <w:t xml:space="preserve">Chapter </w:t>
      </w:r>
      <w:r>
        <w:t>4A</w:t>
      </w:r>
      <w:r w:rsidRPr="00376AD2">
        <w:t>—</w:t>
      </w:r>
      <w:r>
        <w:t>Personal information</w:t>
      </w:r>
      <w:bookmarkEnd w:id="12"/>
      <w:bookmarkEnd w:id="13"/>
    </w:p>
    <w:p w14:paraId="6513B512" w14:textId="77777777" w:rsidR="00D222A3" w:rsidRPr="00376AD2" w:rsidRDefault="00D222A3" w:rsidP="00D222A3">
      <w:pPr>
        <w:pStyle w:val="ActHead5"/>
      </w:pPr>
      <w:bookmarkStart w:id="14" w:name="_Toc148003186"/>
      <w:bookmarkStart w:id="15" w:name="_Toc153445629"/>
      <w:r>
        <w:t>21A</w:t>
      </w:r>
      <w:r w:rsidRPr="00376AD2">
        <w:t xml:space="preserve">  </w:t>
      </w:r>
      <w:r>
        <w:t>Personal information in relation to students</w:t>
      </w:r>
      <w:bookmarkEnd w:id="14"/>
      <w:bookmarkEnd w:id="15"/>
    </w:p>
    <w:p w14:paraId="40165ADE" w14:textId="77777777" w:rsidR="00D222A3" w:rsidRPr="00376AD2" w:rsidRDefault="00D222A3" w:rsidP="00D222A3">
      <w:pPr>
        <w:pStyle w:val="subsection"/>
      </w:pPr>
      <w:r w:rsidRPr="00376AD2">
        <w:tab/>
      </w:r>
      <w:r w:rsidRPr="00376AD2">
        <w:tab/>
      </w:r>
      <w:r>
        <w:t xml:space="preserve">For the purposes of paragraph 19-60(3)(a) of the Act, a higher education provider must comply with the Australian Privacy Principles set out in Schedule 1 of the </w:t>
      </w:r>
      <w:r>
        <w:rPr>
          <w:i/>
          <w:iCs/>
        </w:rPr>
        <w:t>Privacy Act 1988</w:t>
      </w:r>
      <w:r>
        <w:t xml:space="preserve">, in respect of student personal information obtained for the purposes of section 19-43 of the Act. </w:t>
      </w:r>
    </w:p>
    <w:p w14:paraId="34A8BCA2" w14:textId="77777777" w:rsidR="00D222A3" w:rsidRDefault="00D222A3" w:rsidP="00D222A3">
      <w:pPr>
        <w:pStyle w:val="ItemHead"/>
      </w:pPr>
      <w:r>
        <w:t>3  After Chapter 10</w:t>
      </w:r>
    </w:p>
    <w:p w14:paraId="48595F5A" w14:textId="77777777" w:rsidR="00D222A3" w:rsidRDefault="00D222A3" w:rsidP="00D222A3">
      <w:pPr>
        <w:pStyle w:val="Item"/>
      </w:pPr>
      <w:r>
        <w:t xml:space="preserve">Insert: </w:t>
      </w:r>
    </w:p>
    <w:p w14:paraId="27ABEAFF" w14:textId="77777777" w:rsidR="00D222A3" w:rsidRPr="00376AD2" w:rsidRDefault="00D222A3" w:rsidP="00D222A3">
      <w:pPr>
        <w:pStyle w:val="ActHead2"/>
      </w:pPr>
      <w:bookmarkStart w:id="16" w:name="_Toc129849931"/>
      <w:bookmarkStart w:id="17" w:name="_Toc148003187"/>
      <w:bookmarkStart w:id="18" w:name="_Toc153445630"/>
      <w:r w:rsidRPr="00376AD2">
        <w:t>Chapter 1</w:t>
      </w:r>
      <w:r>
        <w:t>0A</w:t>
      </w:r>
      <w:r w:rsidRPr="00376AD2">
        <w:t>—</w:t>
      </w:r>
      <w:bookmarkEnd w:id="16"/>
      <w:r>
        <w:t>Support for students policy</w:t>
      </w:r>
      <w:bookmarkEnd w:id="17"/>
      <w:bookmarkEnd w:id="18"/>
    </w:p>
    <w:p w14:paraId="0962F050" w14:textId="4DEC6105" w:rsidR="00D222A3" w:rsidRPr="00376AD2" w:rsidRDefault="00D222A3" w:rsidP="00FD13FD">
      <w:pPr>
        <w:pStyle w:val="ActHead5"/>
      </w:pPr>
      <w:bookmarkStart w:id="19" w:name="_Toc129849932"/>
      <w:bookmarkStart w:id="20" w:name="_Toc148003188"/>
      <w:bookmarkStart w:id="21" w:name="_Toc153445631"/>
      <w:r>
        <w:t>49A</w:t>
      </w:r>
      <w:r w:rsidRPr="00376AD2">
        <w:t xml:space="preserve">  </w:t>
      </w:r>
      <w:bookmarkEnd w:id="19"/>
      <w:r w:rsidRPr="005A30FE">
        <w:t>Support for students policy requirements</w:t>
      </w:r>
      <w:bookmarkEnd w:id="20"/>
      <w:bookmarkEnd w:id="21"/>
      <w:r w:rsidR="00FD13FD">
        <w:tab/>
      </w:r>
    </w:p>
    <w:p w14:paraId="33A9DEF7" w14:textId="77777777" w:rsidR="00D222A3" w:rsidRPr="00376AD2" w:rsidRDefault="00D222A3" w:rsidP="00D222A3">
      <w:pPr>
        <w:pStyle w:val="subsection"/>
        <w:numPr>
          <w:ilvl w:val="0"/>
          <w:numId w:val="19"/>
        </w:numPr>
      </w:pPr>
      <w:r>
        <w:t xml:space="preserve">For the purposes of paragraph 19-43(2)(b) of the Act, a higher education provider’s support for students policy must include information describing: </w:t>
      </w:r>
    </w:p>
    <w:p w14:paraId="16DB8286" w14:textId="788161C7" w:rsidR="00D222A3" w:rsidRDefault="00D222A3" w:rsidP="00D222A3">
      <w:pPr>
        <w:pStyle w:val="paragraph"/>
      </w:pPr>
      <w:r w:rsidRPr="00376AD2">
        <w:tab/>
        <w:t xml:space="preserve">(a) </w:t>
      </w:r>
      <w:r w:rsidRPr="00376AD2">
        <w:tab/>
      </w:r>
      <w:r>
        <w:t xml:space="preserve">how the provider assesses a student’s suitability to continue to undertake a unit of study, in particular, information in relation to how the provider identifies students that are at risk of not successfully completing their units of study; </w:t>
      </w:r>
    </w:p>
    <w:p w14:paraId="7E2B0B85" w14:textId="45CDBCCC" w:rsidR="00D222A3" w:rsidRPr="00376AD2" w:rsidRDefault="00D222A3" w:rsidP="00D222A3">
      <w:pPr>
        <w:pStyle w:val="paragraph"/>
      </w:pPr>
      <w:r>
        <w:tab/>
        <w:t>(b)</w:t>
      </w:r>
      <w:r>
        <w:tab/>
        <w:t xml:space="preserve">in relation to students who have been identified as at risk of not successfully </w:t>
      </w:r>
      <w:r w:rsidRPr="00420516">
        <w:t>completing their units of study in paragraph (a), how the provider</w:t>
      </w:r>
      <w:r w:rsidRPr="00420516" w:rsidDel="0023260D">
        <w:t xml:space="preserve"> </w:t>
      </w:r>
      <w:r w:rsidRPr="00420516">
        <w:t xml:space="preserve">ensures that support </w:t>
      </w:r>
      <w:r w:rsidR="00165EBA" w:rsidRPr="00420516">
        <w:t>from individuals or organisations</w:t>
      </w:r>
      <w:r w:rsidR="00494DB8" w:rsidRPr="00420516">
        <w:t xml:space="preserve"> </w:t>
      </w:r>
      <w:r w:rsidR="00707C61" w:rsidRPr="00420516">
        <w:t xml:space="preserve">with appropriate expertise </w:t>
      </w:r>
      <w:r w:rsidRPr="00420516">
        <w:t>is</w:t>
      </w:r>
      <w:r>
        <w:t xml:space="preserve"> available to assist those students with overcoming issues that put them at risk of not successfully completing their units of study; </w:t>
      </w:r>
    </w:p>
    <w:p w14:paraId="5465DA09" w14:textId="77777777" w:rsidR="00D222A3" w:rsidRDefault="00D222A3" w:rsidP="00D222A3">
      <w:pPr>
        <w:pStyle w:val="paragraph"/>
      </w:pPr>
      <w:r>
        <w:tab/>
        <w:t>(c)</w:t>
      </w:r>
      <w:r>
        <w:tab/>
      </w:r>
      <w:r w:rsidRPr="00B72F03">
        <w:t xml:space="preserve">the provider’s available support services and </w:t>
      </w:r>
      <w:r>
        <w:t xml:space="preserve">how the provider ensures that students have access to support services, including how the provider communicates information to students about the existence of support services and how to access such services; </w:t>
      </w:r>
    </w:p>
    <w:p w14:paraId="626A7AB0" w14:textId="531F4A9F" w:rsidR="00D222A3" w:rsidRDefault="00D222A3" w:rsidP="00D222A3">
      <w:pPr>
        <w:pStyle w:val="paragraph"/>
      </w:pPr>
      <w:r>
        <w:lastRenderedPageBreak/>
        <w:tab/>
        <w:t>(d)</w:t>
      </w:r>
      <w:r>
        <w:tab/>
        <w:t>how the provider communicates to students, who request access to support services before the census date for their unit of study, at the time they make that request</w:t>
      </w:r>
      <w:r w:rsidR="00FD13FD">
        <w:t>,</w:t>
      </w:r>
      <w:r>
        <w:t xml:space="preserve"> that the census date is the date they will incur a HECS-HELP or FEE-HELP debt, and how the provider will ensure </w:t>
      </w:r>
      <w:r w:rsidRPr="00EB3902">
        <w:t xml:space="preserve">the requested support is available to </w:t>
      </w:r>
      <w:r>
        <w:t xml:space="preserve">students in a timely manner; </w:t>
      </w:r>
    </w:p>
    <w:p w14:paraId="29F18F99" w14:textId="77777777" w:rsidR="00D222A3" w:rsidRDefault="00D222A3" w:rsidP="00D222A3">
      <w:pPr>
        <w:pStyle w:val="paragraph"/>
      </w:pPr>
      <w:r>
        <w:tab/>
        <w:t>(e)</w:t>
      </w:r>
      <w:r>
        <w:tab/>
        <w:t xml:space="preserve">how the provider proactively offers students access to the support services referred to in paragraph (c) </w:t>
      </w:r>
      <w:r w:rsidRPr="00B61501">
        <w:t>where a student has</w:t>
      </w:r>
      <w:r>
        <w:t xml:space="preserve"> already been identified as at risk of not successfully completing their units of study,</w:t>
      </w:r>
      <w:r w:rsidRPr="00B61501">
        <w:t xml:space="preserve"> </w:t>
      </w:r>
      <w:r w:rsidRPr="00B25621">
        <w:t>and the student demonstrates</w:t>
      </w:r>
      <w:r w:rsidRPr="00B61501">
        <w:t xml:space="preserve"> risk factors that include</w:t>
      </w:r>
      <w:r>
        <w:t>:</w:t>
      </w:r>
    </w:p>
    <w:p w14:paraId="331EBC5F" w14:textId="77777777" w:rsidR="00D222A3" w:rsidRPr="00B61501" w:rsidRDefault="00D222A3" w:rsidP="00D222A3">
      <w:pPr>
        <w:pStyle w:val="paragraphsub"/>
      </w:pPr>
      <w:r>
        <w:tab/>
        <w:t>(i)</w:t>
      </w:r>
      <w:r>
        <w:tab/>
        <w:t xml:space="preserve">the student has not previously engaged with the support services offered by the provider </w:t>
      </w:r>
      <w:r w:rsidRPr="00B61501">
        <w:t>consistent with paragraph</w:t>
      </w:r>
      <w:r>
        <w:t>s</w:t>
      </w:r>
      <w:r w:rsidRPr="00B61501">
        <w:t xml:space="preserve"> (</w:t>
      </w:r>
      <w:r>
        <w:t>b) and (c</w:t>
      </w:r>
      <w:r w:rsidRPr="00B61501">
        <w:t xml:space="preserve">); </w:t>
      </w:r>
    </w:p>
    <w:p w14:paraId="3D2D4F8B" w14:textId="77777777" w:rsidR="00D222A3" w:rsidRPr="00B61501" w:rsidRDefault="00D222A3" w:rsidP="00D222A3">
      <w:pPr>
        <w:pStyle w:val="paragraphsub"/>
      </w:pPr>
      <w:r w:rsidRPr="00B61501">
        <w:tab/>
        <w:t>(ii)</w:t>
      </w:r>
      <w:r w:rsidRPr="00B61501">
        <w:tab/>
        <w:t xml:space="preserve">the student </w:t>
      </w:r>
      <w:r>
        <w:t xml:space="preserve">has </w:t>
      </w:r>
      <w:r w:rsidRPr="00B61501">
        <w:t xml:space="preserve">previously </w:t>
      </w:r>
      <w:r w:rsidRPr="00C00220">
        <w:t>failed</w:t>
      </w:r>
      <w:r w:rsidRPr="00B61501">
        <w:t xml:space="preserve"> to successfully complete a unit of study in their course of study; </w:t>
      </w:r>
    </w:p>
    <w:p w14:paraId="0E5168D5" w14:textId="77777777" w:rsidR="00D222A3" w:rsidRPr="00420516" w:rsidRDefault="00D222A3" w:rsidP="00D222A3">
      <w:pPr>
        <w:pStyle w:val="paragraphsub"/>
      </w:pPr>
      <w:r w:rsidRPr="00B61501">
        <w:tab/>
        <w:t>(iii)</w:t>
      </w:r>
      <w:r w:rsidRPr="00B61501">
        <w:tab/>
        <w:t xml:space="preserve">the student </w:t>
      </w:r>
      <w:r w:rsidRPr="00C00220">
        <w:t>demonstrates</w:t>
      </w:r>
      <w:r w:rsidRPr="00B61501">
        <w:t xml:space="preserve"> l</w:t>
      </w:r>
      <w:r>
        <w:t xml:space="preserve">ow levels of student participation in the unit of study, such as where the student has not attended any classes or engaged with any of </w:t>
      </w:r>
      <w:r w:rsidRPr="00420516">
        <w:t xml:space="preserve">the unit content online; </w:t>
      </w:r>
    </w:p>
    <w:p w14:paraId="642F64FB" w14:textId="2390E41C" w:rsidR="00D222A3" w:rsidRPr="00420516" w:rsidRDefault="00D222A3" w:rsidP="00D222A3">
      <w:pPr>
        <w:pStyle w:val="paragraph"/>
      </w:pPr>
      <w:r w:rsidRPr="00420516">
        <w:tab/>
        <w:t>(f)</w:t>
      </w:r>
      <w:r w:rsidRPr="00420516">
        <w:tab/>
        <w:t>how the provider delivers, and how students are able to access, non-academic support, including</w:t>
      </w:r>
      <w:r w:rsidR="00707C61" w:rsidRPr="00420516">
        <w:t xml:space="preserve"> but not limited to,</w:t>
      </w:r>
      <w:r w:rsidRPr="00420516">
        <w:t xml:space="preserve"> mental health and well-being support</w:t>
      </w:r>
      <w:r w:rsidR="00195621" w:rsidRPr="00420516">
        <w:t xml:space="preserve"> </w:t>
      </w:r>
      <w:r w:rsidR="00E805B4" w:rsidRPr="00420516">
        <w:t>and career planning</w:t>
      </w:r>
      <w:r w:rsidR="00707C61" w:rsidRPr="00420516">
        <w:t xml:space="preserve"> and employability</w:t>
      </w:r>
      <w:r w:rsidR="00E805B4" w:rsidRPr="00420516">
        <w:t xml:space="preserve"> support</w:t>
      </w:r>
      <w:r w:rsidRPr="00420516">
        <w:t xml:space="preserve">; </w:t>
      </w:r>
    </w:p>
    <w:p w14:paraId="0941D478" w14:textId="7BC6CB1D" w:rsidR="00D222A3" w:rsidRDefault="00D222A3" w:rsidP="00D222A3">
      <w:pPr>
        <w:pStyle w:val="paragraph"/>
      </w:pPr>
      <w:r w:rsidRPr="00420516">
        <w:tab/>
        <w:t>(g)</w:t>
      </w:r>
      <w:r w:rsidRPr="00420516">
        <w:tab/>
        <w:t>how the provider</w:t>
      </w:r>
      <w:r w:rsidRPr="00420516" w:rsidDel="009727F1">
        <w:t xml:space="preserve"> </w:t>
      </w:r>
      <w:r w:rsidRPr="00420516">
        <w:t>identifies students in need of academic</w:t>
      </w:r>
      <w:r>
        <w:t xml:space="preserve"> support including, but not limited</w:t>
      </w:r>
      <w:r w:rsidR="00FD13FD">
        <w:t>,</w:t>
      </w:r>
      <w:r>
        <w:t xml:space="preserve"> to literacy and numeracy support and other academic supports and how </w:t>
      </w:r>
      <w:r w:rsidR="0017216E">
        <w:t xml:space="preserve">the provider has organised for </w:t>
      </w:r>
      <w:r>
        <w:t xml:space="preserve">these supports </w:t>
      </w:r>
      <w:r w:rsidR="0017216E">
        <w:t xml:space="preserve">to </w:t>
      </w:r>
      <w:r>
        <w:t xml:space="preserve">be delivered; </w:t>
      </w:r>
    </w:p>
    <w:p w14:paraId="3D80A68F" w14:textId="77777777" w:rsidR="00D222A3" w:rsidRDefault="00D222A3" w:rsidP="00D222A3">
      <w:pPr>
        <w:pStyle w:val="paragraph"/>
      </w:pPr>
      <w:r>
        <w:tab/>
        <w:t>(h)</w:t>
      </w:r>
      <w:r>
        <w:tab/>
        <w:t xml:space="preserve">how the provider ensures that students who engage the provider to report non-academic issues that may put them at risk of not successfully completing their units of study, are connected to academic and other supports referred to in paragraphs (f) and (g); </w:t>
      </w:r>
    </w:p>
    <w:p w14:paraId="0B8280D0" w14:textId="1D6FE90C" w:rsidR="00D222A3" w:rsidRDefault="00D222A3" w:rsidP="00D222A3">
      <w:pPr>
        <w:pStyle w:val="paragraph"/>
      </w:pPr>
      <w:r>
        <w:tab/>
        <w:t>(i)</w:t>
      </w:r>
      <w:r>
        <w:tab/>
        <w:t xml:space="preserve">the details of any other support services offered by the provider, such as peer support; </w:t>
      </w:r>
    </w:p>
    <w:p w14:paraId="28945C45" w14:textId="77777777" w:rsidR="00D222A3" w:rsidRDefault="00D222A3" w:rsidP="00D222A3">
      <w:pPr>
        <w:pStyle w:val="paragraph"/>
      </w:pPr>
      <w:r>
        <w:tab/>
        <w:t>(j)</w:t>
      </w:r>
      <w:r>
        <w:tab/>
        <w:t>how the provider’s academic staff deliver support to students in relation to their units of study;</w:t>
      </w:r>
    </w:p>
    <w:p w14:paraId="5EA47917" w14:textId="69785BC9" w:rsidR="00D222A3" w:rsidRDefault="00D222A3" w:rsidP="00D222A3">
      <w:pPr>
        <w:pStyle w:val="paragraph"/>
      </w:pPr>
      <w:r>
        <w:tab/>
        <w:t>(k)</w:t>
      </w:r>
      <w:r>
        <w:tab/>
        <w:t xml:space="preserve">the provider’s crisis and critical harm response arrangements for students and instructions to students on how to report incidents; </w:t>
      </w:r>
    </w:p>
    <w:p w14:paraId="66C63FC5" w14:textId="1BDF5A47" w:rsidR="00D222A3" w:rsidRDefault="00D222A3" w:rsidP="00D222A3">
      <w:pPr>
        <w:pStyle w:val="paragraph"/>
      </w:pPr>
      <w:r>
        <w:tab/>
        <w:t>(l)</w:t>
      </w:r>
      <w:r>
        <w:tab/>
        <w:t>how the provider’s academic and non-academic supports are culturally appropriate, and include information about the provider’s specific arrangements for First Nations students</w:t>
      </w:r>
      <w:r w:rsidR="00165EBA">
        <w:t xml:space="preserve"> and</w:t>
      </w:r>
      <w:r>
        <w:t xml:space="preserve"> students with disability</w:t>
      </w:r>
      <w:r w:rsidR="00E805B4">
        <w:t xml:space="preserve">; and </w:t>
      </w:r>
    </w:p>
    <w:p w14:paraId="5F48C481" w14:textId="629706B8" w:rsidR="00E805B4" w:rsidRDefault="00E805B4" w:rsidP="00D222A3">
      <w:pPr>
        <w:pStyle w:val="paragraph"/>
      </w:pPr>
      <w:r>
        <w:tab/>
        <w:t>(m)</w:t>
      </w:r>
      <w:r>
        <w:tab/>
        <w:t xml:space="preserve">the provider’s specific academic and non-academic supports for students who have experienced </w:t>
      </w:r>
      <w:r w:rsidR="00165EBA" w:rsidRPr="00165EBA">
        <w:t>family and domestic violence</w:t>
      </w:r>
      <w:r w:rsidR="00165EBA">
        <w:t>,</w:t>
      </w:r>
      <w:r w:rsidR="00165EBA" w:rsidRPr="00165EBA">
        <w:t xml:space="preserve"> </w:t>
      </w:r>
      <w:r>
        <w:t>harassment</w:t>
      </w:r>
      <w:r w:rsidR="00165EBA">
        <w:t>,</w:t>
      </w:r>
      <w:r>
        <w:t xml:space="preserve"> sexual harm</w:t>
      </w:r>
      <w:r w:rsidR="00165EBA">
        <w:t>, or other traumatic events</w:t>
      </w:r>
      <w:r>
        <w:t>.</w:t>
      </w:r>
    </w:p>
    <w:p w14:paraId="5E894F4B" w14:textId="77777777" w:rsidR="00D222A3" w:rsidRPr="00B250C2" w:rsidRDefault="00D222A3" w:rsidP="00D222A3">
      <w:pPr>
        <w:pStyle w:val="notetext"/>
      </w:pPr>
      <w:bookmarkStart w:id="22" w:name="_Hlk148080917"/>
      <w:r w:rsidRPr="00B250C2">
        <w:rPr>
          <w:snapToGrid w:val="0"/>
          <w:lang w:eastAsia="en-US"/>
        </w:rPr>
        <w:t>Note:</w:t>
      </w:r>
      <w:r w:rsidRPr="00B250C2">
        <w:rPr>
          <w:snapToGrid w:val="0"/>
          <w:lang w:eastAsia="en-US"/>
        </w:rPr>
        <w:tab/>
        <w:t xml:space="preserve">Under </w:t>
      </w:r>
      <w:r>
        <w:rPr>
          <w:snapToGrid w:val="0"/>
          <w:lang w:eastAsia="en-US"/>
        </w:rPr>
        <w:t>paragraph 19-43(2)(a) of the Act, a higher education provider’s support for students policy must also include information on the provider’s processes for identifying students that are at risk of not successfully completing their units of study and the supports available from or on behalf of the provider to assist students to successfully complete the units of study in which they are enrolled.</w:t>
      </w:r>
    </w:p>
    <w:bookmarkEnd w:id="22"/>
    <w:p w14:paraId="54B3CB35" w14:textId="77777777" w:rsidR="00D222A3" w:rsidRDefault="00D222A3" w:rsidP="00D222A3">
      <w:pPr>
        <w:pStyle w:val="subsection"/>
      </w:pPr>
      <w:r w:rsidRPr="00376AD2">
        <w:tab/>
        <w:t>(2)</w:t>
      </w:r>
      <w:r w:rsidRPr="00376AD2">
        <w:tab/>
      </w:r>
      <w:r>
        <w:t xml:space="preserve">For the purposes of paragraph 19-43(2)(b) of the Act, a higher education provider’s support for students policy must also meet the following requirements: </w:t>
      </w:r>
    </w:p>
    <w:p w14:paraId="10879DBA" w14:textId="77777777" w:rsidR="00D222A3" w:rsidRDefault="00D222A3" w:rsidP="00D222A3">
      <w:pPr>
        <w:pStyle w:val="paragraph"/>
      </w:pPr>
      <w:r>
        <w:lastRenderedPageBreak/>
        <w:tab/>
        <w:t>(a)</w:t>
      </w:r>
      <w:r>
        <w:tab/>
        <w:t xml:space="preserve">the policy must be reviewed by the provider annually for quality assurance, to identify opportunities for improvement to the policy, and to ensure it remains fit for purpose and consistent with this Chapter; </w:t>
      </w:r>
    </w:p>
    <w:p w14:paraId="3DBAAA82" w14:textId="61AF3CA3" w:rsidR="00D222A3" w:rsidRDefault="00D222A3" w:rsidP="00D222A3">
      <w:pPr>
        <w:pStyle w:val="paragraph"/>
      </w:pPr>
      <w:r>
        <w:tab/>
        <w:t>(b)</w:t>
      </w:r>
      <w:r>
        <w:tab/>
        <w:t xml:space="preserve">the contents of the policy must be publicly available on the provider’s website; and </w:t>
      </w:r>
    </w:p>
    <w:p w14:paraId="3D2C1112" w14:textId="77777777" w:rsidR="00D222A3" w:rsidRDefault="00D222A3" w:rsidP="00D222A3">
      <w:pPr>
        <w:pStyle w:val="paragraph"/>
      </w:pPr>
      <w:r>
        <w:tab/>
        <w:t>(c)</w:t>
      </w:r>
      <w:r>
        <w:tab/>
        <w:t>if, as part of meeting the requirements in subsection (1), the provider references any of its other policies, or provides information about its support services or where to access those services, in its support for students policy, the provider must ensure that those other policies are, and any information provided about the provider’s support services is, publicly available and communicated to each individual student.</w:t>
      </w:r>
    </w:p>
    <w:p w14:paraId="5E97C331" w14:textId="77777777" w:rsidR="00D222A3" w:rsidRPr="00376AD2" w:rsidRDefault="00D222A3" w:rsidP="00D222A3">
      <w:pPr>
        <w:pStyle w:val="notetext"/>
      </w:pPr>
      <w:r w:rsidRPr="00B250C2">
        <w:rPr>
          <w:snapToGrid w:val="0"/>
          <w:lang w:eastAsia="en-US"/>
        </w:rPr>
        <w:t>Note:</w:t>
      </w:r>
      <w:r w:rsidRPr="00B250C2">
        <w:rPr>
          <w:snapToGrid w:val="0"/>
          <w:lang w:eastAsia="en-US"/>
        </w:rPr>
        <w:tab/>
      </w:r>
      <w:r>
        <w:rPr>
          <w:snapToGrid w:val="0"/>
          <w:lang w:eastAsia="en-US"/>
        </w:rPr>
        <w:t xml:space="preserve">A higher education provider must have one support for students policy that satisfies the requirements in section 19-43 of the Act and this section 49A. However, that policy may be an overarching policy which attaches or refers to other policies, </w:t>
      </w:r>
      <w:r>
        <w:t>or provides information about its support services or where to access those services,</w:t>
      </w:r>
      <w:r>
        <w:rPr>
          <w:snapToGrid w:val="0"/>
          <w:lang w:eastAsia="en-US"/>
        </w:rPr>
        <w:t xml:space="preserve"> that meet the requirements in this section 49A (provided the requirement in paragraph 49A(2)(c) is satisfied).</w:t>
      </w:r>
    </w:p>
    <w:p w14:paraId="7F281EF7" w14:textId="77777777" w:rsidR="00D222A3" w:rsidRPr="00376AD2" w:rsidRDefault="00D222A3" w:rsidP="00D222A3">
      <w:pPr>
        <w:pStyle w:val="ActHead5"/>
      </w:pPr>
      <w:bookmarkStart w:id="23" w:name="_Toc148003189"/>
      <w:bookmarkStart w:id="24" w:name="_Toc153445632"/>
      <w:r>
        <w:t>49B</w:t>
      </w:r>
      <w:r w:rsidRPr="00376AD2">
        <w:t xml:space="preserve">  </w:t>
      </w:r>
      <w:r>
        <w:t>Requirements in relation to report given on support for students policy</w:t>
      </w:r>
      <w:bookmarkEnd w:id="23"/>
      <w:bookmarkEnd w:id="24"/>
      <w:r>
        <w:t xml:space="preserve"> </w:t>
      </w:r>
    </w:p>
    <w:p w14:paraId="4138E6B6" w14:textId="62B0090F" w:rsidR="00D222A3" w:rsidRPr="00B61501" w:rsidRDefault="00D222A3" w:rsidP="00D222A3">
      <w:pPr>
        <w:pStyle w:val="subsection"/>
      </w:pPr>
      <w:r w:rsidRPr="00376AD2">
        <w:tab/>
        <w:t>(1)</w:t>
      </w:r>
      <w:r w:rsidRPr="00376AD2">
        <w:tab/>
      </w:r>
      <w:r>
        <w:t xml:space="preserve">For the purposes of paragraph 19-43(6)(a) of the Act, the </w:t>
      </w:r>
      <w:r w:rsidRPr="00B61501">
        <w:t xml:space="preserve">report </w:t>
      </w:r>
      <w:r w:rsidRPr="009C3D82">
        <w:t>on the higher education provider’s support for students policy must include</w:t>
      </w:r>
      <w:r w:rsidR="00982BC4">
        <w:t xml:space="preserve"> </w:t>
      </w:r>
      <w:r>
        <w:t>qualitative de</w:t>
      </w:r>
      <w:r>
        <w:noBreakHyphen/>
        <w:t xml:space="preserve">identified </w:t>
      </w:r>
      <w:r w:rsidRPr="00B72F03">
        <w:t>information</w:t>
      </w:r>
      <w:r>
        <w:t>,</w:t>
      </w:r>
      <w:r w:rsidRPr="00B72F03">
        <w:rPr>
          <w:rFonts w:eastAsiaTheme="minorHAnsi" w:cstheme="minorBidi"/>
          <w:lang w:eastAsia="en-US"/>
        </w:rPr>
        <w:t xml:space="preserve"> </w:t>
      </w:r>
      <w:r w:rsidRPr="00B72F03">
        <w:t xml:space="preserve">in relation to the </w:t>
      </w:r>
      <w:r w:rsidR="00494DB8">
        <w:t>calendar year</w:t>
      </w:r>
      <w:r w:rsidRPr="00B72F03">
        <w:t xml:space="preserve"> before the report is provided</w:t>
      </w:r>
      <w:r>
        <w:t>,</w:t>
      </w:r>
      <w:r w:rsidRPr="009C3D82">
        <w:t xml:space="preserve"> on:</w:t>
      </w:r>
    </w:p>
    <w:p w14:paraId="3EF7AD0F" w14:textId="77777777" w:rsidR="00D222A3" w:rsidRDefault="00D222A3" w:rsidP="00D222A3">
      <w:pPr>
        <w:pStyle w:val="paragraph"/>
      </w:pPr>
      <w:r w:rsidRPr="00B61501">
        <w:tab/>
      </w:r>
      <w:r>
        <w:t>(a)</w:t>
      </w:r>
      <w:r>
        <w:tab/>
        <w:t xml:space="preserve">where the policy could be found on the provider’s website; </w:t>
      </w:r>
    </w:p>
    <w:p w14:paraId="3EB6E33A" w14:textId="47C2402E" w:rsidR="00D222A3" w:rsidRDefault="00D222A3" w:rsidP="00D222A3">
      <w:pPr>
        <w:pStyle w:val="paragraph"/>
      </w:pPr>
      <w:r>
        <w:tab/>
      </w:r>
      <w:r w:rsidRPr="00B61501">
        <w:t>(</w:t>
      </w:r>
      <w:r>
        <w:t>b</w:t>
      </w:r>
      <w:r w:rsidRPr="00B61501">
        <w:t xml:space="preserve">) </w:t>
      </w:r>
      <w:r w:rsidRPr="00B61501">
        <w:tab/>
      </w:r>
      <w:r w:rsidR="00E805B4">
        <w:t xml:space="preserve">whether </w:t>
      </w:r>
      <w:r>
        <w:t>the provider’s support for students policy complied with the support for students policy requirements in section 19-43 of the Act and section 49A;</w:t>
      </w:r>
      <w:r w:rsidRPr="00B61501">
        <w:t xml:space="preserve"> </w:t>
      </w:r>
    </w:p>
    <w:p w14:paraId="09380C8E" w14:textId="0224F9D5" w:rsidR="00D222A3" w:rsidRDefault="00D222A3" w:rsidP="00D222A3">
      <w:pPr>
        <w:pStyle w:val="paragraph"/>
      </w:pPr>
      <w:r>
        <w:tab/>
      </w:r>
      <w:r w:rsidRPr="00B61501">
        <w:t>(</w:t>
      </w:r>
      <w:r>
        <w:t>c</w:t>
      </w:r>
      <w:r w:rsidRPr="00B61501">
        <w:t xml:space="preserve">) </w:t>
      </w:r>
      <w:r w:rsidRPr="00B61501">
        <w:tab/>
      </w:r>
      <w:r>
        <w:t xml:space="preserve">how the provider is offered and delivered the support services described in its support for students policy; </w:t>
      </w:r>
    </w:p>
    <w:p w14:paraId="464646F4" w14:textId="77777777" w:rsidR="00D222A3" w:rsidRDefault="00D222A3" w:rsidP="00D222A3">
      <w:pPr>
        <w:pStyle w:val="paragraph"/>
      </w:pPr>
      <w:r>
        <w:tab/>
      </w:r>
      <w:r w:rsidRPr="00B61501">
        <w:t>(</w:t>
      </w:r>
      <w:r>
        <w:t>d</w:t>
      </w:r>
      <w:r w:rsidRPr="00B61501">
        <w:t xml:space="preserve">) </w:t>
      </w:r>
      <w:r w:rsidRPr="00B61501">
        <w:tab/>
      </w:r>
      <w:r>
        <w:t>how the provider determined what support services should be available for their student cohort,</w:t>
      </w:r>
      <w:r w:rsidRPr="003135C4">
        <w:rPr>
          <w:rFonts w:eastAsiaTheme="minorHAnsi" w:cstheme="minorBidi"/>
          <w:lang w:eastAsia="en-US"/>
        </w:rPr>
        <w:t xml:space="preserve"> </w:t>
      </w:r>
      <w:r>
        <w:t>consistent with</w:t>
      </w:r>
      <w:r w:rsidRPr="003135C4">
        <w:t xml:space="preserve"> the provider’s support for students policy,</w:t>
      </w:r>
      <w:r>
        <w:t xml:space="preserve"> and the efficacy of those support services;</w:t>
      </w:r>
    </w:p>
    <w:p w14:paraId="111CCE4B" w14:textId="77777777" w:rsidR="00D222A3" w:rsidRPr="00376AD2" w:rsidRDefault="00D222A3" w:rsidP="00D222A3">
      <w:pPr>
        <w:pStyle w:val="paragraph"/>
      </w:pPr>
      <w:r>
        <w:tab/>
      </w:r>
      <w:r w:rsidRPr="00B61501">
        <w:t>(</w:t>
      </w:r>
      <w:r>
        <w:t>e</w:t>
      </w:r>
      <w:r w:rsidRPr="00B61501">
        <w:t xml:space="preserve">) </w:t>
      </w:r>
      <w:r w:rsidRPr="00B61501">
        <w:tab/>
      </w:r>
      <w:r>
        <w:t>how the provider undertook assessment and assurance activities to determine that the available support services for students, as detailed in the provider’s support for students policy, are appropriate and effective;</w:t>
      </w:r>
    </w:p>
    <w:p w14:paraId="1922C9F2" w14:textId="77777777" w:rsidR="00D222A3" w:rsidRPr="00376AD2" w:rsidRDefault="00D222A3" w:rsidP="00D222A3">
      <w:pPr>
        <w:pStyle w:val="paragraph"/>
      </w:pPr>
      <w:r>
        <w:tab/>
      </w:r>
      <w:r w:rsidRPr="00376AD2">
        <w:t>(</w:t>
      </w:r>
      <w:r>
        <w:t>f</w:t>
      </w:r>
      <w:r w:rsidRPr="00376AD2">
        <w:t>)</w:t>
      </w:r>
      <w:r>
        <w:tab/>
        <w:t>any opportunities identified by the provider to improve the available support services</w:t>
      </w:r>
      <w:r w:rsidRPr="003135C4">
        <w:rPr>
          <w:rFonts w:eastAsiaTheme="minorHAnsi" w:cstheme="minorBidi"/>
          <w:lang w:eastAsia="en-US"/>
        </w:rPr>
        <w:t xml:space="preserve"> </w:t>
      </w:r>
      <w:r w:rsidRPr="003135C4">
        <w:t>detailed in the provider’s support for students policy,</w:t>
      </w:r>
      <w:r>
        <w:t xml:space="preserve"> and outcomes for students, including information on complaints received from students related to the provider’s available support services or the support for students policy;</w:t>
      </w:r>
    </w:p>
    <w:p w14:paraId="66AA1351" w14:textId="5F91210A" w:rsidR="00D222A3" w:rsidRDefault="00D222A3" w:rsidP="00D222A3">
      <w:pPr>
        <w:pStyle w:val="paragraph"/>
      </w:pPr>
      <w:r>
        <w:tab/>
        <w:t>(g)</w:t>
      </w:r>
      <w:r>
        <w:tab/>
        <w:t xml:space="preserve">examples of how the provider’s available support services, as detailed in the provider’s support for students policy, assisted students </w:t>
      </w:r>
      <w:r w:rsidR="00E805B4">
        <w:t xml:space="preserve">in undertaking </w:t>
      </w:r>
      <w:r>
        <w:t>the units of study in which they are enrolled; and</w:t>
      </w:r>
    </w:p>
    <w:p w14:paraId="25B3F26E" w14:textId="77777777" w:rsidR="00D222A3" w:rsidRDefault="00D222A3" w:rsidP="00D222A3">
      <w:pPr>
        <w:pStyle w:val="paragraph"/>
      </w:pPr>
      <w:r>
        <w:tab/>
        <w:t>(h)</w:t>
      </w:r>
      <w:r>
        <w:tab/>
        <w:t>how the provider determined that appropriate resourcing was available to deliver the support services described in the provider’s support for students policy.</w:t>
      </w:r>
    </w:p>
    <w:p w14:paraId="4C512799" w14:textId="471309D7" w:rsidR="00D222A3" w:rsidRPr="00376AD2" w:rsidRDefault="00D222A3" w:rsidP="00D222A3">
      <w:pPr>
        <w:pStyle w:val="subsection"/>
      </w:pPr>
      <w:r w:rsidRPr="00376AD2">
        <w:tab/>
        <w:t>(</w:t>
      </w:r>
      <w:r w:rsidR="00952E5D">
        <w:t>2</w:t>
      </w:r>
      <w:r w:rsidRPr="00376AD2">
        <w:t>)</w:t>
      </w:r>
      <w:r w:rsidRPr="00376AD2">
        <w:tab/>
      </w:r>
      <w:r>
        <w:t>For the purposes of paragraph 19-43(6)(b) of the Act, the report must be provided annually on or before 1 March.</w:t>
      </w:r>
    </w:p>
    <w:p w14:paraId="1669CEA4" w14:textId="73EF3D66" w:rsidR="00494DB8" w:rsidRDefault="00494DB8" w:rsidP="00494DB8">
      <w:pPr>
        <w:pStyle w:val="notetext"/>
        <w:rPr>
          <w:snapToGrid w:val="0"/>
          <w:lang w:eastAsia="en-US"/>
        </w:rPr>
      </w:pPr>
      <w:r w:rsidRPr="00B250C2">
        <w:rPr>
          <w:snapToGrid w:val="0"/>
          <w:lang w:eastAsia="en-US"/>
        </w:rPr>
        <w:lastRenderedPageBreak/>
        <w:t>Note</w:t>
      </w:r>
      <w:r>
        <w:rPr>
          <w:snapToGrid w:val="0"/>
          <w:lang w:eastAsia="en-US"/>
        </w:rPr>
        <w:t xml:space="preserve"> </w:t>
      </w:r>
      <w:r w:rsidRPr="00B250C2">
        <w:rPr>
          <w:snapToGrid w:val="0"/>
          <w:lang w:eastAsia="en-US"/>
        </w:rPr>
        <w:t>:</w:t>
      </w:r>
      <w:r w:rsidRPr="00B250C2">
        <w:rPr>
          <w:snapToGrid w:val="0"/>
          <w:lang w:eastAsia="en-US"/>
        </w:rPr>
        <w:tab/>
      </w:r>
      <w:r>
        <w:rPr>
          <w:snapToGrid w:val="0"/>
          <w:lang w:eastAsia="en-US"/>
        </w:rPr>
        <w:t xml:space="preserve">While subsection 49B(1) requires that a higher education provider </w:t>
      </w:r>
      <w:r w:rsidR="00165EBA">
        <w:rPr>
          <w:snapToGrid w:val="0"/>
          <w:lang w:eastAsia="en-US"/>
        </w:rPr>
        <w:t>report on</w:t>
      </w:r>
      <w:r>
        <w:rPr>
          <w:snapToGrid w:val="0"/>
          <w:lang w:eastAsia="en-US"/>
        </w:rPr>
        <w:t xml:space="preserve"> specific information in relation to the calendar year before the report is provided, in the first year that th</w:t>
      </w:r>
      <w:r w:rsidR="00165EBA">
        <w:rPr>
          <w:snapToGrid w:val="0"/>
          <w:lang w:eastAsia="en-US"/>
        </w:rPr>
        <w:t>e</w:t>
      </w:r>
      <w:r>
        <w:rPr>
          <w:snapToGrid w:val="0"/>
          <w:lang w:eastAsia="en-US"/>
        </w:rPr>
        <w:t xml:space="preserve"> report must be provided (i.e. 2025), </w:t>
      </w:r>
      <w:r w:rsidR="00165EBA">
        <w:rPr>
          <w:snapToGrid w:val="0"/>
          <w:lang w:eastAsia="en-US"/>
        </w:rPr>
        <w:t>Chapter 10A</w:t>
      </w:r>
      <w:r>
        <w:rPr>
          <w:snapToGrid w:val="0"/>
          <w:lang w:eastAsia="en-US"/>
        </w:rPr>
        <w:t xml:space="preserve"> will not have applied for the entire calendar year (since Chapter 10A only commenced on 1 April 2024). As such, in the first year the report is due, a provider is only required to provide the information in the report that relates to its compliance with the requirements </w:t>
      </w:r>
      <w:r w:rsidR="00165EBA">
        <w:rPr>
          <w:snapToGrid w:val="0"/>
          <w:lang w:eastAsia="en-US"/>
        </w:rPr>
        <w:t>in Chapter 10A</w:t>
      </w:r>
      <w:r>
        <w:rPr>
          <w:snapToGrid w:val="0"/>
          <w:lang w:eastAsia="en-US"/>
        </w:rPr>
        <w:t xml:space="preserve"> from 1 April 2024 to 31 December 2024. </w:t>
      </w:r>
    </w:p>
    <w:p w14:paraId="51C046D8" w14:textId="7B8DD5BD" w:rsidR="00494DB8" w:rsidRDefault="00494DB8" w:rsidP="00420516">
      <w:pPr>
        <w:pStyle w:val="notetext"/>
        <w:ind w:firstLine="0"/>
        <w:rPr>
          <w:snapToGrid w:val="0"/>
          <w:lang w:eastAsia="en-US"/>
        </w:rPr>
      </w:pPr>
      <w:r>
        <w:rPr>
          <w:snapToGrid w:val="0"/>
          <w:lang w:eastAsia="en-US"/>
        </w:rPr>
        <w:t xml:space="preserve">However, if the information required by subsection 49B(1) does not relate to the provider’s compliance with the requirements </w:t>
      </w:r>
      <w:r w:rsidR="00165EBA">
        <w:rPr>
          <w:snapToGrid w:val="0"/>
          <w:lang w:eastAsia="en-US"/>
        </w:rPr>
        <w:t>in Chapter 10A</w:t>
      </w:r>
      <w:r>
        <w:rPr>
          <w:snapToGrid w:val="0"/>
          <w:lang w:eastAsia="en-US"/>
        </w:rPr>
        <w:t xml:space="preserve"> (e.g. where that information relates to the provider’s compliance with the requirements found in </w:t>
      </w:r>
      <w:r w:rsidR="00165EBA">
        <w:rPr>
          <w:snapToGrid w:val="0"/>
          <w:lang w:eastAsia="en-US"/>
        </w:rPr>
        <w:t>paragraph</w:t>
      </w:r>
      <w:r>
        <w:rPr>
          <w:snapToGrid w:val="0"/>
          <w:lang w:eastAsia="en-US"/>
        </w:rPr>
        <w:t xml:space="preserve"> 19-43</w:t>
      </w:r>
      <w:r w:rsidR="00165EBA">
        <w:rPr>
          <w:snapToGrid w:val="0"/>
          <w:lang w:eastAsia="en-US"/>
        </w:rPr>
        <w:t>(2)(a)</w:t>
      </w:r>
      <w:r>
        <w:rPr>
          <w:snapToGrid w:val="0"/>
          <w:lang w:eastAsia="en-US"/>
        </w:rPr>
        <w:t xml:space="preserve"> of the Act), the provider will be required to </w:t>
      </w:r>
      <w:r w:rsidR="00165EBA">
        <w:rPr>
          <w:snapToGrid w:val="0"/>
          <w:lang w:eastAsia="en-US"/>
        </w:rPr>
        <w:t>report on</w:t>
      </w:r>
      <w:r>
        <w:rPr>
          <w:snapToGrid w:val="0"/>
          <w:lang w:eastAsia="en-US"/>
        </w:rPr>
        <w:t xml:space="preserve"> that information in relation to the entire calendar year before the report is provided</w:t>
      </w:r>
      <w:r w:rsidR="00165EBA">
        <w:rPr>
          <w:snapToGrid w:val="0"/>
          <w:lang w:eastAsia="en-US"/>
        </w:rPr>
        <w:t xml:space="preserve"> (i.e. from 1 January 2024 to 31 December 2024)</w:t>
      </w:r>
      <w:r>
        <w:rPr>
          <w:snapToGrid w:val="0"/>
          <w:lang w:eastAsia="en-US"/>
        </w:rPr>
        <w:t>.</w:t>
      </w:r>
    </w:p>
    <w:p w14:paraId="60690740" w14:textId="77777777" w:rsidR="00D222A3" w:rsidRDefault="00D222A3" w:rsidP="00D222A3">
      <w:pPr>
        <w:spacing w:line="240" w:lineRule="auto"/>
        <w:rPr>
          <w:rFonts w:eastAsia="Times New Roman" w:cs="Times New Roman"/>
          <w:lang w:eastAsia="en-AU"/>
        </w:rPr>
      </w:pPr>
    </w:p>
    <w:p w14:paraId="2C6825DA" w14:textId="77777777" w:rsidR="00C87218" w:rsidRPr="00376AD2" w:rsidRDefault="00C87218" w:rsidP="00C87218">
      <w:pPr>
        <w:pStyle w:val="paragraph"/>
      </w:pPr>
    </w:p>
    <w:sectPr w:rsidR="00C87218" w:rsidRPr="00376AD2" w:rsidSect="00B20990">
      <w:headerReference w:type="even" r:id="rId22"/>
      <w:headerReference w:type="default" r:id="rId23"/>
      <w:footerReference w:type="even" r:id="rId24"/>
      <w:footerReference w:type="default" r:id="rId25"/>
      <w:footerReference w:type="first" r:id="rId26"/>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0D90" w14:textId="77777777" w:rsidR="00573CB8" w:rsidRDefault="00573CB8" w:rsidP="0048364F">
      <w:pPr>
        <w:spacing w:line="240" w:lineRule="auto"/>
      </w:pPr>
      <w:r>
        <w:separator/>
      </w:r>
    </w:p>
  </w:endnote>
  <w:endnote w:type="continuationSeparator" w:id="0">
    <w:p w14:paraId="2B7598C7" w14:textId="77777777" w:rsidR="00573CB8" w:rsidRDefault="00573CB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7FE595AD" w14:textId="77777777" w:rsidTr="0001176A">
      <w:tc>
        <w:tcPr>
          <w:tcW w:w="5000" w:type="pct"/>
        </w:tcPr>
        <w:p w14:paraId="6395AB9D" w14:textId="77777777" w:rsidR="009278C1" w:rsidRDefault="009278C1" w:rsidP="0001176A">
          <w:pPr>
            <w:rPr>
              <w:sz w:val="18"/>
            </w:rPr>
          </w:pPr>
        </w:p>
      </w:tc>
    </w:tr>
  </w:tbl>
  <w:p w14:paraId="25AC006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44400ED7" w14:textId="77777777" w:rsidTr="00C160A1">
      <w:tc>
        <w:tcPr>
          <w:tcW w:w="5000" w:type="pct"/>
        </w:tcPr>
        <w:p w14:paraId="46F1C5DA" w14:textId="77777777" w:rsidR="00B20990" w:rsidRDefault="00B20990" w:rsidP="007946FE">
          <w:pPr>
            <w:rPr>
              <w:sz w:val="18"/>
            </w:rPr>
          </w:pPr>
        </w:p>
      </w:tc>
    </w:tr>
  </w:tbl>
  <w:p w14:paraId="6886355B"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E052"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099DEA88" w14:textId="77777777" w:rsidTr="00C160A1">
      <w:tc>
        <w:tcPr>
          <w:tcW w:w="5000" w:type="pct"/>
        </w:tcPr>
        <w:p w14:paraId="5EE1704C" w14:textId="77777777" w:rsidR="00B20990" w:rsidRDefault="00B20990" w:rsidP="00465764">
          <w:pPr>
            <w:rPr>
              <w:sz w:val="18"/>
            </w:rPr>
          </w:pPr>
        </w:p>
      </w:tc>
    </w:tr>
  </w:tbl>
  <w:p w14:paraId="0A3B0B7F"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08F4"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694C0D0D" w14:textId="77777777" w:rsidTr="00C160A1">
      <w:tc>
        <w:tcPr>
          <w:tcW w:w="365" w:type="pct"/>
          <w:tcBorders>
            <w:top w:val="nil"/>
            <w:left w:val="nil"/>
            <w:bottom w:val="nil"/>
            <w:right w:val="nil"/>
          </w:tcBorders>
        </w:tcPr>
        <w:p w14:paraId="1DC12DEB"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70B4978" w14:textId="26B770D8"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279B7">
            <w:rPr>
              <w:i/>
              <w:noProof/>
              <w:sz w:val="18"/>
            </w:rPr>
            <w:t>Higher Education Support Amendment (Support for Students Policy) Guidelines 2023</w:t>
          </w:r>
          <w:r w:rsidRPr="00B20990">
            <w:rPr>
              <w:i/>
              <w:sz w:val="18"/>
            </w:rPr>
            <w:fldChar w:fldCharType="end"/>
          </w:r>
        </w:p>
      </w:tc>
      <w:tc>
        <w:tcPr>
          <w:tcW w:w="947" w:type="pct"/>
          <w:tcBorders>
            <w:top w:val="nil"/>
            <w:left w:val="nil"/>
            <w:bottom w:val="nil"/>
            <w:right w:val="nil"/>
          </w:tcBorders>
        </w:tcPr>
        <w:p w14:paraId="270E43CE" w14:textId="77777777" w:rsidR="00B20990" w:rsidRDefault="00B20990" w:rsidP="00E33C1C">
          <w:pPr>
            <w:spacing w:line="0" w:lineRule="atLeast"/>
            <w:jc w:val="right"/>
            <w:rPr>
              <w:sz w:val="18"/>
            </w:rPr>
          </w:pPr>
        </w:p>
      </w:tc>
    </w:tr>
    <w:tr w:rsidR="00B20990" w14:paraId="29921A89"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59D960C" w14:textId="77777777" w:rsidR="00B20990" w:rsidRDefault="00B20990" w:rsidP="007946FE">
          <w:pPr>
            <w:jc w:val="right"/>
            <w:rPr>
              <w:sz w:val="18"/>
            </w:rPr>
          </w:pPr>
        </w:p>
      </w:tc>
    </w:tr>
  </w:tbl>
  <w:p w14:paraId="6510BAE1"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5E70"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4DB59F61" w14:textId="77777777" w:rsidTr="00C160A1">
      <w:tc>
        <w:tcPr>
          <w:tcW w:w="947" w:type="pct"/>
          <w:tcBorders>
            <w:top w:val="nil"/>
            <w:left w:val="nil"/>
            <w:bottom w:val="nil"/>
            <w:right w:val="nil"/>
          </w:tcBorders>
        </w:tcPr>
        <w:p w14:paraId="6E07DABB" w14:textId="77777777" w:rsidR="00B20990" w:rsidRDefault="00B20990" w:rsidP="00E33C1C">
          <w:pPr>
            <w:spacing w:line="0" w:lineRule="atLeast"/>
            <w:rPr>
              <w:sz w:val="18"/>
            </w:rPr>
          </w:pPr>
        </w:p>
      </w:tc>
      <w:tc>
        <w:tcPr>
          <w:tcW w:w="3688" w:type="pct"/>
          <w:tcBorders>
            <w:top w:val="nil"/>
            <w:left w:val="nil"/>
            <w:bottom w:val="nil"/>
            <w:right w:val="nil"/>
          </w:tcBorders>
        </w:tcPr>
        <w:p w14:paraId="3E5F354A" w14:textId="3C151248"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40FE9">
            <w:rPr>
              <w:i/>
              <w:noProof/>
              <w:sz w:val="18"/>
            </w:rPr>
            <w:t>Higher Education Provider Amendment (Support for Students Policy) Guidelines 2023</w:t>
          </w:r>
          <w:r w:rsidRPr="00B20990">
            <w:rPr>
              <w:i/>
              <w:sz w:val="18"/>
            </w:rPr>
            <w:fldChar w:fldCharType="end"/>
          </w:r>
        </w:p>
      </w:tc>
      <w:tc>
        <w:tcPr>
          <w:tcW w:w="365" w:type="pct"/>
          <w:tcBorders>
            <w:top w:val="nil"/>
            <w:left w:val="nil"/>
            <w:bottom w:val="nil"/>
            <w:right w:val="nil"/>
          </w:tcBorders>
        </w:tcPr>
        <w:p w14:paraId="658C2D60"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40F39074"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BB02E78" w14:textId="77777777" w:rsidR="00B20990" w:rsidRDefault="00B20990" w:rsidP="007946FE">
          <w:pPr>
            <w:rPr>
              <w:sz w:val="18"/>
            </w:rPr>
          </w:pPr>
        </w:p>
      </w:tc>
    </w:tr>
  </w:tbl>
  <w:p w14:paraId="5AF98A54"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C591"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EED29D0" w14:textId="77777777" w:rsidTr="007A6863">
      <w:tc>
        <w:tcPr>
          <w:tcW w:w="709" w:type="dxa"/>
          <w:tcBorders>
            <w:top w:val="nil"/>
            <w:left w:val="nil"/>
            <w:bottom w:val="nil"/>
            <w:right w:val="nil"/>
          </w:tcBorders>
        </w:tcPr>
        <w:p w14:paraId="30F4267D"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217568F2" w14:textId="69AA7ABA"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40FE9">
            <w:rPr>
              <w:i/>
              <w:noProof/>
              <w:sz w:val="18"/>
            </w:rPr>
            <w:t>Higher Education Provider Amendment (Support for Students Policy) Guidelines 2023</w:t>
          </w:r>
          <w:r w:rsidRPr="00B20990">
            <w:rPr>
              <w:i/>
              <w:sz w:val="18"/>
            </w:rPr>
            <w:fldChar w:fldCharType="end"/>
          </w:r>
        </w:p>
      </w:tc>
      <w:tc>
        <w:tcPr>
          <w:tcW w:w="1383" w:type="dxa"/>
          <w:tcBorders>
            <w:top w:val="nil"/>
            <w:left w:val="nil"/>
            <w:bottom w:val="nil"/>
            <w:right w:val="nil"/>
          </w:tcBorders>
        </w:tcPr>
        <w:p w14:paraId="3047D618" w14:textId="77777777" w:rsidR="00EE57E8" w:rsidRDefault="00EE57E8" w:rsidP="00EE57E8">
          <w:pPr>
            <w:spacing w:line="0" w:lineRule="atLeast"/>
            <w:jc w:val="right"/>
            <w:rPr>
              <w:sz w:val="18"/>
            </w:rPr>
          </w:pPr>
        </w:p>
      </w:tc>
    </w:tr>
    <w:tr w:rsidR="00EE57E8" w14:paraId="2BD905F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B69FB42" w14:textId="77777777" w:rsidR="00EE57E8" w:rsidRDefault="00EE57E8" w:rsidP="00EE57E8">
          <w:pPr>
            <w:jc w:val="right"/>
            <w:rPr>
              <w:sz w:val="18"/>
            </w:rPr>
          </w:pPr>
        </w:p>
      </w:tc>
    </w:tr>
  </w:tbl>
  <w:p w14:paraId="3FC7B438"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D1B3"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8442012" w14:textId="77777777" w:rsidTr="00EE57E8">
      <w:tc>
        <w:tcPr>
          <w:tcW w:w="1384" w:type="dxa"/>
          <w:tcBorders>
            <w:top w:val="nil"/>
            <w:left w:val="nil"/>
            <w:bottom w:val="nil"/>
            <w:right w:val="nil"/>
          </w:tcBorders>
        </w:tcPr>
        <w:p w14:paraId="04BCB897" w14:textId="77777777" w:rsidR="00EE57E8" w:rsidRDefault="00EE57E8" w:rsidP="00EE57E8">
          <w:pPr>
            <w:spacing w:line="0" w:lineRule="atLeast"/>
            <w:rPr>
              <w:sz w:val="18"/>
            </w:rPr>
          </w:pPr>
        </w:p>
      </w:tc>
      <w:tc>
        <w:tcPr>
          <w:tcW w:w="6379" w:type="dxa"/>
          <w:tcBorders>
            <w:top w:val="nil"/>
            <w:left w:val="nil"/>
            <w:bottom w:val="nil"/>
            <w:right w:val="nil"/>
          </w:tcBorders>
        </w:tcPr>
        <w:p w14:paraId="5702364C" w14:textId="54AB4FF6"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40FE9">
            <w:rPr>
              <w:i/>
              <w:noProof/>
              <w:sz w:val="18"/>
            </w:rPr>
            <w:t>Higher Education Provider Amendment (Support for Students Policy) Guidelines 2023</w:t>
          </w:r>
          <w:r w:rsidRPr="00B20990">
            <w:rPr>
              <w:i/>
              <w:sz w:val="18"/>
            </w:rPr>
            <w:fldChar w:fldCharType="end"/>
          </w:r>
        </w:p>
      </w:tc>
      <w:tc>
        <w:tcPr>
          <w:tcW w:w="709" w:type="dxa"/>
          <w:tcBorders>
            <w:top w:val="nil"/>
            <w:left w:val="nil"/>
            <w:bottom w:val="nil"/>
            <w:right w:val="nil"/>
          </w:tcBorders>
        </w:tcPr>
        <w:p w14:paraId="0AE9D95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27A0972C"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88F2C3A" w14:textId="77777777" w:rsidR="00EE57E8" w:rsidRDefault="00EE57E8" w:rsidP="00EE57E8">
          <w:pPr>
            <w:rPr>
              <w:sz w:val="18"/>
            </w:rPr>
          </w:pPr>
        </w:p>
      </w:tc>
    </w:tr>
  </w:tbl>
  <w:p w14:paraId="56D42E40"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E226"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0986B9D6" w14:textId="77777777" w:rsidTr="007A6863">
      <w:tc>
        <w:tcPr>
          <w:tcW w:w="1384" w:type="dxa"/>
          <w:tcBorders>
            <w:top w:val="nil"/>
            <w:left w:val="nil"/>
            <w:bottom w:val="nil"/>
            <w:right w:val="nil"/>
          </w:tcBorders>
        </w:tcPr>
        <w:p w14:paraId="58A0C0FE" w14:textId="77777777" w:rsidR="00EE57E8" w:rsidRDefault="00EE57E8" w:rsidP="00EE57E8">
          <w:pPr>
            <w:spacing w:line="0" w:lineRule="atLeast"/>
            <w:rPr>
              <w:sz w:val="18"/>
            </w:rPr>
          </w:pPr>
        </w:p>
      </w:tc>
      <w:tc>
        <w:tcPr>
          <w:tcW w:w="6379" w:type="dxa"/>
          <w:tcBorders>
            <w:top w:val="nil"/>
            <w:left w:val="nil"/>
            <w:bottom w:val="nil"/>
            <w:right w:val="nil"/>
          </w:tcBorders>
        </w:tcPr>
        <w:p w14:paraId="2A18AD69"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E4A71">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FC16685"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8ADDF9D"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93FF17" w14:textId="70F4603D"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CE4A71">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B40FE9">
            <w:rPr>
              <w:i/>
              <w:noProof/>
              <w:sz w:val="18"/>
            </w:rPr>
            <w:t>15/12/2023 1:16 PM</w:t>
          </w:r>
          <w:r w:rsidRPr="00ED79B6">
            <w:rPr>
              <w:i/>
              <w:sz w:val="18"/>
            </w:rPr>
            <w:fldChar w:fldCharType="end"/>
          </w:r>
        </w:p>
      </w:tc>
    </w:tr>
  </w:tbl>
  <w:p w14:paraId="61683DBC"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100D" w14:textId="77777777" w:rsidR="00573CB8" w:rsidRDefault="00573CB8" w:rsidP="0048364F">
      <w:pPr>
        <w:spacing w:line="240" w:lineRule="auto"/>
      </w:pPr>
      <w:r>
        <w:separator/>
      </w:r>
    </w:p>
  </w:footnote>
  <w:footnote w:type="continuationSeparator" w:id="0">
    <w:p w14:paraId="1615A300" w14:textId="77777777" w:rsidR="00573CB8" w:rsidRDefault="00573CB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C763"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4663"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9E50"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7EF1"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0B1E"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AA5A"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1180" w14:textId="77777777" w:rsidR="00EE57E8" w:rsidRPr="00A961C4" w:rsidRDefault="00EE57E8" w:rsidP="0048364F">
    <w:pPr>
      <w:rPr>
        <w:b/>
        <w:sz w:val="20"/>
      </w:rPr>
    </w:pPr>
  </w:p>
  <w:p w14:paraId="7FFF2081" w14:textId="77777777" w:rsidR="00EE57E8" w:rsidRPr="00A961C4" w:rsidRDefault="00EE57E8" w:rsidP="0048364F">
    <w:pPr>
      <w:rPr>
        <w:b/>
        <w:sz w:val="20"/>
      </w:rPr>
    </w:pPr>
  </w:p>
  <w:p w14:paraId="798F003A"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2602" w14:textId="77777777" w:rsidR="00EE57E8" w:rsidRPr="00A961C4" w:rsidRDefault="00EE57E8" w:rsidP="0048364F">
    <w:pPr>
      <w:jc w:val="right"/>
      <w:rPr>
        <w:sz w:val="20"/>
      </w:rPr>
    </w:pPr>
  </w:p>
  <w:p w14:paraId="19DDDB18" w14:textId="77777777" w:rsidR="00EE57E8" w:rsidRPr="00A961C4" w:rsidRDefault="00EE57E8" w:rsidP="0048364F">
    <w:pPr>
      <w:jc w:val="right"/>
      <w:rPr>
        <w:b/>
        <w:sz w:val="20"/>
      </w:rPr>
    </w:pPr>
  </w:p>
  <w:p w14:paraId="6F2ADC51"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467B3E"/>
    <w:multiLevelType w:val="hybridMultilevel"/>
    <w:tmpl w:val="7576D350"/>
    <w:lvl w:ilvl="0" w:tplc="3A8C8918">
      <w:start w:val="1"/>
      <w:numFmt w:val="bullet"/>
      <w:lvlText w:val=""/>
      <w:lvlJc w:val="left"/>
      <w:pPr>
        <w:ind w:left="720" w:hanging="360"/>
      </w:pPr>
      <w:rPr>
        <w:rFonts w:ascii="Symbol" w:hAnsi="Symbol"/>
      </w:rPr>
    </w:lvl>
    <w:lvl w:ilvl="1" w:tplc="BE76690E">
      <w:start w:val="1"/>
      <w:numFmt w:val="bullet"/>
      <w:lvlText w:val=""/>
      <w:lvlJc w:val="left"/>
      <w:pPr>
        <w:ind w:left="720" w:hanging="360"/>
      </w:pPr>
      <w:rPr>
        <w:rFonts w:ascii="Symbol" w:hAnsi="Symbol"/>
      </w:rPr>
    </w:lvl>
    <w:lvl w:ilvl="2" w:tplc="CDDC2DD4">
      <w:start w:val="1"/>
      <w:numFmt w:val="bullet"/>
      <w:lvlText w:val=""/>
      <w:lvlJc w:val="left"/>
      <w:pPr>
        <w:ind w:left="720" w:hanging="360"/>
      </w:pPr>
      <w:rPr>
        <w:rFonts w:ascii="Symbol" w:hAnsi="Symbol"/>
      </w:rPr>
    </w:lvl>
    <w:lvl w:ilvl="3" w:tplc="65D88BC0">
      <w:start w:val="1"/>
      <w:numFmt w:val="bullet"/>
      <w:lvlText w:val=""/>
      <w:lvlJc w:val="left"/>
      <w:pPr>
        <w:ind w:left="720" w:hanging="360"/>
      </w:pPr>
      <w:rPr>
        <w:rFonts w:ascii="Symbol" w:hAnsi="Symbol"/>
      </w:rPr>
    </w:lvl>
    <w:lvl w:ilvl="4" w:tplc="D134653C">
      <w:start w:val="1"/>
      <w:numFmt w:val="bullet"/>
      <w:lvlText w:val=""/>
      <w:lvlJc w:val="left"/>
      <w:pPr>
        <w:ind w:left="720" w:hanging="360"/>
      </w:pPr>
      <w:rPr>
        <w:rFonts w:ascii="Symbol" w:hAnsi="Symbol"/>
      </w:rPr>
    </w:lvl>
    <w:lvl w:ilvl="5" w:tplc="152A6836">
      <w:start w:val="1"/>
      <w:numFmt w:val="bullet"/>
      <w:lvlText w:val=""/>
      <w:lvlJc w:val="left"/>
      <w:pPr>
        <w:ind w:left="720" w:hanging="360"/>
      </w:pPr>
      <w:rPr>
        <w:rFonts w:ascii="Symbol" w:hAnsi="Symbol"/>
      </w:rPr>
    </w:lvl>
    <w:lvl w:ilvl="6" w:tplc="4CC0F7CC">
      <w:start w:val="1"/>
      <w:numFmt w:val="bullet"/>
      <w:lvlText w:val=""/>
      <w:lvlJc w:val="left"/>
      <w:pPr>
        <w:ind w:left="720" w:hanging="360"/>
      </w:pPr>
      <w:rPr>
        <w:rFonts w:ascii="Symbol" w:hAnsi="Symbol"/>
      </w:rPr>
    </w:lvl>
    <w:lvl w:ilvl="7" w:tplc="DCD8EBD0">
      <w:start w:val="1"/>
      <w:numFmt w:val="bullet"/>
      <w:lvlText w:val=""/>
      <w:lvlJc w:val="left"/>
      <w:pPr>
        <w:ind w:left="720" w:hanging="360"/>
      </w:pPr>
      <w:rPr>
        <w:rFonts w:ascii="Symbol" w:hAnsi="Symbol"/>
      </w:rPr>
    </w:lvl>
    <w:lvl w:ilvl="8" w:tplc="1F1CBE82">
      <w:start w:val="1"/>
      <w:numFmt w:val="bullet"/>
      <w:lvlText w:val=""/>
      <w:lvlJc w:val="left"/>
      <w:pPr>
        <w:ind w:left="720" w:hanging="360"/>
      </w:pPr>
      <w:rPr>
        <w:rFonts w:ascii="Symbol" w:hAnsi="Symbol"/>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79239D"/>
    <w:multiLevelType w:val="hybridMultilevel"/>
    <w:tmpl w:val="F8B49626"/>
    <w:lvl w:ilvl="0" w:tplc="29B0A58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30740DA2"/>
    <w:multiLevelType w:val="hybridMultilevel"/>
    <w:tmpl w:val="65501FDA"/>
    <w:lvl w:ilvl="0" w:tplc="36E8E268">
      <w:start w:val="1"/>
      <w:numFmt w:val="bullet"/>
      <w:lvlText w:val=""/>
      <w:lvlJc w:val="left"/>
      <w:pPr>
        <w:ind w:left="720" w:hanging="360"/>
      </w:pPr>
      <w:rPr>
        <w:rFonts w:ascii="Symbol" w:hAnsi="Symbol"/>
      </w:rPr>
    </w:lvl>
    <w:lvl w:ilvl="1" w:tplc="3C5297AA">
      <w:start w:val="1"/>
      <w:numFmt w:val="bullet"/>
      <w:lvlText w:val=""/>
      <w:lvlJc w:val="left"/>
      <w:pPr>
        <w:ind w:left="720" w:hanging="360"/>
      </w:pPr>
      <w:rPr>
        <w:rFonts w:ascii="Symbol" w:hAnsi="Symbol"/>
      </w:rPr>
    </w:lvl>
    <w:lvl w:ilvl="2" w:tplc="C41C1A92">
      <w:start w:val="1"/>
      <w:numFmt w:val="bullet"/>
      <w:lvlText w:val=""/>
      <w:lvlJc w:val="left"/>
      <w:pPr>
        <w:ind w:left="720" w:hanging="360"/>
      </w:pPr>
      <w:rPr>
        <w:rFonts w:ascii="Symbol" w:hAnsi="Symbol"/>
      </w:rPr>
    </w:lvl>
    <w:lvl w:ilvl="3" w:tplc="D9ECAA72">
      <w:start w:val="1"/>
      <w:numFmt w:val="bullet"/>
      <w:lvlText w:val=""/>
      <w:lvlJc w:val="left"/>
      <w:pPr>
        <w:ind w:left="720" w:hanging="360"/>
      </w:pPr>
      <w:rPr>
        <w:rFonts w:ascii="Symbol" w:hAnsi="Symbol"/>
      </w:rPr>
    </w:lvl>
    <w:lvl w:ilvl="4" w:tplc="7E4E1928">
      <w:start w:val="1"/>
      <w:numFmt w:val="bullet"/>
      <w:lvlText w:val=""/>
      <w:lvlJc w:val="left"/>
      <w:pPr>
        <w:ind w:left="720" w:hanging="360"/>
      </w:pPr>
      <w:rPr>
        <w:rFonts w:ascii="Symbol" w:hAnsi="Symbol"/>
      </w:rPr>
    </w:lvl>
    <w:lvl w:ilvl="5" w:tplc="81144EF4">
      <w:start w:val="1"/>
      <w:numFmt w:val="bullet"/>
      <w:lvlText w:val=""/>
      <w:lvlJc w:val="left"/>
      <w:pPr>
        <w:ind w:left="720" w:hanging="360"/>
      </w:pPr>
      <w:rPr>
        <w:rFonts w:ascii="Symbol" w:hAnsi="Symbol"/>
      </w:rPr>
    </w:lvl>
    <w:lvl w:ilvl="6" w:tplc="3872F1D4">
      <w:start w:val="1"/>
      <w:numFmt w:val="bullet"/>
      <w:lvlText w:val=""/>
      <w:lvlJc w:val="left"/>
      <w:pPr>
        <w:ind w:left="720" w:hanging="360"/>
      </w:pPr>
      <w:rPr>
        <w:rFonts w:ascii="Symbol" w:hAnsi="Symbol"/>
      </w:rPr>
    </w:lvl>
    <w:lvl w:ilvl="7" w:tplc="0C3467B0">
      <w:start w:val="1"/>
      <w:numFmt w:val="bullet"/>
      <w:lvlText w:val=""/>
      <w:lvlJc w:val="left"/>
      <w:pPr>
        <w:ind w:left="720" w:hanging="360"/>
      </w:pPr>
      <w:rPr>
        <w:rFonts w:ascii="Symbol" w:hAnsi="Symbol"/>
      </w:rPr>
    </w:lvl>
    <w:lvl w:ilvl="8" w:tplc="4B6E1B64">
      <w:start w:val="1"/>
      <w:numFmt w:val="bullet"/>
      <w:lvlText w:val=""/>
      <w:lvlJc w:val="left"/>
      <w:pPr>
        <w:ind w:left="720" w:hanging="360"/>
      </w:pPr>
      <w:rPr>
        <w:rFonts w:ascii="Symbol" w:hAnsi="Symbol"/>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70275702"/>
    <w:multiLevelType w:val="hybridMultilevel"/>
    <w:tmpl w:val="7B7A643C"/>
    <w:lvl w:ilvl="0" w:tplc="BE181C96">
      <w:start w:val="1"/>
      <w:numFmt w:val="bullet"/>
      <w:lvlText w:val=""/>
      <w:lvlJc w:val="left"/>
      <w:pPr>
        <w:ind w:left="720" w:hanging="360"/>
      </w:pPr>
      <w:rPr>
        <w:rFonts w:ascii="Symbol" w:hAnsi="Symbol"/>
      </w:rPr>
    </w:lvl>
    <w:lvl w:ilvl="1" w:tplc="2AC2C312">
      <w:start w:val="1"/>
      <w:numFmt w:val="bullet"/>
      <w:lvlText w:val=""/>
      <w:lvlJc w:val="left"/>
      <w:pPr>
        <w:ind w:left="720" w:hanging="360"/>
      </w:pPr>
      <w:rPr>
        <w:rFonts w:ascii="Symbol" w:hAnsi="Symbol"/>
      </w:rPr>
    </w:lvl>
    <w:lvl w:ilvl="2" w:tplc="4692ADD4">
      <w:start w:val="1"/>
      <w:numFmt w:val="bullet"/>
      <w:lvlText w:val=""/>
      <w:lvlJc w:val="left"/>
      <w:pPr>
        <w:ind w:left="720" w:hanging="360"/>
      </w:pPr>
      <w:rPr>
        <w:rFonts w:ascii="Symbol" w:hAnsi="Symbol"/>
      </w:rPr>
    </w:lvl>
    <w:lvl w:ilvl="3" w:tplc="10249D58">
      <w:start w:val="1"/>
      <w:numFmt w:val="bullet"/>
      <w:lvlText w:val=""/>
      <w:lvlJc w:val="left"/>
      <w:pPr>
        <w:ind w:left="720" w:hanging="360"/>
      </w:pPr>
      <w:rPr>
        <w:rFonts w:ascii="Symbol" w:hAnsi="Symbol"/>
      </w:rPr>
    </w:lvl>
    <w:lvl w:ilvl="4" w:tplc="C83C3184">
      <w:start w:val="1"/>
      <w:numFmt w:val="bullet"/>
      <w:lvlText w:val=""/>
      <w:lvlJc w:val="left"/>
      <w:pPr>
        <w:ind w:left="720" w:hanging="360"/>
      </w:pPr>
      <w:rPr>
        <w:rFonts w:ascii="Symbol" w:hAnsi="Symbol"/>
      </w:rPr>
    </w:lvl>
    <w:lvl w:ilvl="5" w:tplc="23746788">
      <w:start w:val="1"/>
      <w:numFmt w:val="bullet"/>
      <w:lvlText w:val=""/>
      <w:lvlJc w:val="left"/>
      <w:pPr>
        <w:ind w:left="720" w:hanging="360"/>
      </w:pPr>
      <w:rPr>
        <w:rFonts w:ascii="Symbol" w:hAnsi="Symbol"/>
      </w:rPr>
    </w:lvl>
    <w:lvl w:ilvl="6" w:tplc="23746C2E">
      <w:start w:val="1"/>
      <w:numFmt w:val="bullet"/>
      <w:lvlText w:val=""/>
      <w:lvlJc w:val="left"/>
      <w:pPr>
        <w:ind w:left="720" w:hanging="360"/>
      </w:pPr>
      <w:rPr>
        <w:rFonts w:ascii="Symbol" w:hAnsi="Symbol"/>
      </w:rPr>
    </w:lvl>
    <w:lvl w:ilvl="7" w:tplc="B212D3B6">
      <w:start w:val="1"/>
      <w:numFmt w:val="bullet"/>
      <w:lvlText w:val=""/>
      <w:lvlJc w:val="left"/>
      <w:pPr>
        <w:ind w:left="720" w:hanging="360"/>
      </w:pPr>
      <w:rPr>
        <w:rFonts w:ascii="Symbol" w:hAnsi="Symbol"/>
      </w:rPr>
    </w:lvl>
    <w:lvl w:ilvl="8" w:tplc="86C6C472">
      <w:start w:val="1"/>
      <w:numFmt w:val="bullet"/>
      <w:lvlText w:val=""/>
      <w:lvlJc w:val="left"/>
      <w:pPr>
        <w:ind w:left="720" w:hanging="360"/>
      </w:pPr>
      <w:rPr>
        <w:rFonts w:ascii="Symbol" w:hAnsi="Symbol"/>
      </w:rPr>
    </w:lvl>
  </w:abstractNum>
  <w:abstractNum w:abstractNumId="17" w15:restartNumberingAfterBreak="0">
    <w:nsid w:val="72197B59"/>
    <w:multiLevelType w:val="hybridMultilevel"/>
    <w:tmpl w:val="C81A06AA"/>
    <w:lvl w:ilvl="0" w:tplc="FF560F80">
      <w:start w:val="1"/>
      <w:numFmt w:val="bullet"/>
      <w:lvlText w:val=""/>
      <w:lvlJc w:val="left"/>
      <w:pPr>
        <w:ind w:left="720" w:hanging="360"/>
      </w:pPr>
      <w:rPr>
        <w:rFonts w:ascii="Symbol" w:hAnsi="Symbol"/>
      </w:rPr>
    </w:lvl>
    <w:lvl w:ilvl="1" w:tplc="0F64EE92">
      <w:start w:val="1"/>
      <w:numFmt w:val="bullet"/>
      <w:lvlText w:val=""/>
      <w:lvlJc w:val="left"/>
      <w:pPr>
        <w:ind w:left="720" w:hanging="360"/>
      </w:pPr>
      <w:rPr>
        <w:rFonts w:ascii="Symbol" w:hAnsi="Symbol"/>
      </w:rPr>
    </w:lvl>
    <w:lvl w:ilvl="2" w:tplc="1DBE5BF0">
      <w:start w:val="1"/>
      <w:numFmt w:val="bullet"/>
      <w:lvlText w:val=""/>
      <w:lvlJc w:val="left"/>
      <w:pPr>
        <w:ind w:left="720" w:hanging="360"/>
      </w:pPr>
      <w:rPr>
        <w:rFonts w:ascii="Symbol" w:hAnsi="Symbol"/>
      </w:rPr>
    </w:lvl>
    <w:lvl w:ilvl="3" w:tplc="57EC5764">
      <w:start w:val="1"/>
      <w:numFmt w:val="bullet"/>
      <w:lvlText w:val=""/>
      <w:lvlJc w:val="left"/>
      <w:pPr>
        <w:ind w:left="720" w:hanging="360"/>
      </w:pPr>
      <w:rPr>
        <w:rFonts w:ascii="Symbol" w:hAnsi="Symbol"/>
      </w:rPr>
    </w:lvl>
    <w:lvl w:ilvl="4" w:tplc="189EC422">
      <w:start w:val="1"/>
      <w:numFmt w:val="bullet"/>
      <w:lvlText w:val=""/>
      <w:lvlJc w:val="left"/>
      <w:pPr>
        <w:ind w:left="720" w:hanging="360"/>
      </w:pPr>
      <w:rPr>
        <w:rFonts w:ascii="Symbol" w:hAnsi="Symbol"/>
      </w:rPr>
    </w:lvl>
    <w:lvl w:ilvl="5" w:tplc="FCCA9DC6">
      <w:start w:val="1"/>
      <w:numFmt w:val="bullet"/>
      <w:lvlText w:val=""/>
      <w:lvlJc w:val="left"/>
      <w:pPr>
        <w:ind w:left="720" w:hanging="360"/>
      </w:pPr>
      <w:rPr>
        <w:rFonts w:ascii="Symbol" w:hAnsi="Symbol"/>
      </w:rPr>
    </w:lvl>
    <w:lvl w:ilvl="6" w:tplc="5DD2B572">
      <w:start w:val="1"/>
      <w:numFmt w:val="bullet"/>
      <w:lvlText w:val=""/>
      <w:lvlJc w:val="left"/>
      <w:pPr>
        <w:ind w:left="720" w:hanging="360"/>
      </w:pPr>
      <w:rPr>
        <w:rFonts w:ascii="Symbol" w:hAnsi="Symbol"/>
      </w:rPr>
    </w:lvl>
    <w:lvl w:ilvl="7" w:tplc="7944CBDA">
      <w:start w:val="1"/>
      <w:numFmt w:val="bullet"/>
      <w:lvlText w:val=""/>
      <w:lvlJc w:val="left"/>
      <w:pPr>
        <w:ind w:left="720" w:hanging="360"/>
      </w:pPr>
      <w:rPr>
        <w:rFonts w:ascii="Symbol" w:hAnsi="Symbol"/>
      </w:rPr>
    </w:lvl>
    <w:lvl w:ilvl="8" w:tplc="FF38CD7C">
      <w:start w:val="1"/>
      <w:numFmt w:val="bullet"/>
      <w:lvlText w:val=""/>
      <w:lvlJc w:val="left"/>
      <w:pPr>
        <w:ind w:left="720" w:hanging="360"/>
      </w:pPr>
      <w:rPr>
        <w:rFonts w:ascii="Symbol" w:hAnsi="Symbol"/>
      </w:rPr>
    </w:lvl>
  </w:abstractNum>
  <w:abstractNum w:abstractNumId="18" w15:restartNumberingAfterBreak="0">
    <w:nsid w:val="7FD57535"/>
    <w:multiLevelType w:val="hybridMultilevel"/>
    <w:tmpl w:val="61C2CCE0"/>
    <w:lvl w:ilvl="0" w:tplc="4C92CB56">
      <w:start w:val="1"/>
      <w:numFmt w:val="bullet"/>
      <w:lvlText w:val=""/>
      <w:lvlJc w:val="left"/>
      <w:pPr>
        <w:ind w:left="720" w:hanging="360"/>
      </w:pPr>
      <w:rPr>
        <w:rFonts w:ascii="Symbol" w:hAnsi="Symbol"/>
      </w:rPr>
    </w:lvl>
    <w:lvl w:ilvl="1" w:tplc="2D14B87E">
      <w:start w:val="1"/>
      <w:numFmt w:val="bullet"/>
      <w:lvlText w:val=""/>
      <w:lvlJc w:val="left"/>
      <w:pPr>
        <w:ind w:left="720" w:hanging="360"/>
      </w:pPr>
      <w:rPr>
        <w:rFonts w:ascii="Symbol" w:hAnsi="Symbol"/>
      </w:rPr>
    </w:lvl>
    <w:lvl w:ilvl="2" w:tplc="5AE443EE">
      <w:start w:val="1"/>
      <w:numFmt w:val="bullet"/>
      <w:lvlText w:val=""/>
      <w:lvlJc w:val="left"/>
      <w:pPr>
        <w:ind w:left="720" w:hanging="360"/>
      </w:pPr>
      <w:rPr>
        <w:rFonts w:ascii="Symbol" w:hAnsi="Symbol"/>
      </w:rPr>
    </w:lvl>
    <w:lvl w:ilvl="3" w:tplc="5A36573A">
      <w:start w:val="1"/>
      <w:numFmt w:val="bullet"/>
      <w:lvlText w:val=""/>
      <w:lvlJc w:val="left"/>
      <w:pPr>
        <w:ind w:left="720" w:hanging="360"/>
      </w:pPr>
      <w:rPr>
        <w:rFonts w:ascii="Symbol" w:hAnsi="Symbol"/>
      </w:rPr>
    </w:lvl>
    <w:lvl w:ilvl="4" w:tplc="E0884D2A">
      <w:start w:val="1"/>
      <w:numFmt w:val="bullet"/>
      <w:lvlText w:val=""/>
      <w:lvlJc w:val="left"/>
      <w:pPr>
        <w:ind w:left="720" w:hanging="360"/>
      </w:pPr>
      <w:rPr>
        <w:rFonts w:ascii="Symbol" w:hAnsi="Symbol"/>
      </w:rPr>
    </w:lvl>
    <w:lvl w:ilvl="5" w:tplc="D9726670">
      <w:start w:val="1"/>
      <w:numFmt w:val="bullet"/>
      <w:lvlText w:val=""/>
      <w:lvlJc w:val="left"/>
      <w:pPr>
        <w:ind w:left="720" w:hanging="360"/>
      </w:pPr>
      <w:rPr>
        <w:rFonts w:ascii="Symbol" w:hAnsi="Symbol"/>
      </w:rPr>
    </w:lvl>
    <w:lvl w:ilvl="6" w:tplc="428ECDA0">
      <w:start w:val="1"/>
      <w:numFmt w:val="bullet"/>
      <w:lvlText w:val=""/>
      <w:lvlJc w:val="left"/>
      <w:pPr>
        <w:ind w:left="720" w:hanging="360"/>
      </w:pPr>
      <w:rPr>
        <w:rFonts w:ascii="Symbol" w:hAnsi="Symbol"/>
      </w:rPr>
    </w:lvl>
    <w:lvl w:ilvl="7" w:tplc="ECB8E672">
      <w:start w:val="1"/>
      <w:numFmt w:val="bullet"/>
      <w:lvlText w:val=""/>
      <w:lvlJc w:val="left"/>
      <w:pPr>
        <w:ind w:left="720" w:hanging="360"/>
      </w:pPr>
      <w:rPr>
        <w:rFonts w:ascii="Symbol" w:hAnsi="Symbol"/>
      </w:rPr>
    </w:lvl>
    <w:lvl w:ilvl="8" w:tplc="634A8E2A">
      <w:start w:val="1"/>
      <w:numFmt w:val="bullet"/>
      <w:lvlText w:val=""/>
      <w:lvlJc w:val="left"/>
      <w:pPr>
        <w:ind w:left="720" w:hanging="360"/>
      </w:pPr>
      <w:rPr>
        <w:rFonts w:ascii="Symbol" w:hAnsi="Symbol"/>
      </w:rPr>
    </w:lvl>
  </w:abstractNum>
  <w:num w:numId="1" w16cid:durableId="146090766">
    <w:abstractNumId w:val="9"/>
  </w:num>
  <w:num w:numId="2" w16cid:durableId="690113282">
    <w:abstractNumId w:val="7"/>
  </w:num>
  <w:num w:numId="3" w16cid:durableId="1180001307">
    <w:abstractNumId w:val="6"/>
  </w:num>
  <w:num w:numId="4" w16cid:durableId="1553732036">
    <w:abstractNumId w:val="5"/>
  </w:num>
  <w:num w:numId="5" w16cid:durableId="891233018">
    <w:abstractNumId w:val="4"/>
  </w:num>
  <w:num w:numId="6" w16cid:durableId="714890382">
    <w:abstractNumId w:val="8"/>
  </w:num>
  <w:num w:numId="7" w16cid:durableId="1161383329">
    <w:abstractNumId w:val="3"/>
  </w:num>
  <w:num w:numId="8" w16cid:durableId="2129737756">
    <w:abstractNumId w:val="2"/>
  </w:num>
  <w:num w:numId="9" w16cid:durableId="330522090">
    <w:abstractNumId w:val="1"/>
  </w:num>
  <w:num w:numId="10" w16cid:durableId="1937864093">
    <w:abstractNumId w:val="0"/>
  </w:num>
  <w:num w:numId="11" w16cid:durableId="1428891184">
    <w:abstractNumId w:val="15"/>
  </w:num>
  <w:num w:numId="12" w16cid:durableId="45877802">
    <w:abstractNumId w:val="10"/>
  </w:num>
  <w:num w:numId="13" w16cid:durableId="1133409017">
    <w:abstractNumId w:val="12"/>
  </w:num>
  <w:num w:numId="14" w16cid:durableId="434834018">
    <w:abstractNumId w:val="11"/>
  </w:num>
  <w:num w:numId="15" w16cid:durableId="2022854301">
    <w:abstractNumId w:val="14"/>
  </w:num>
  <w:num w:numId="16" w16cid:durableId="638461421">
    <w:abstractNumId w:val="18"/>
  </w:num>
  <w:num w:numId="17" w16cid:durableId="1395011940">
    <w:abstractNumId w:val="17"/>
  </w:num>
  <w:num w:numId="18" w16cid:durableId="1922565563">
    <w:abstractNumId w:val="16"/>
  </w:num>
  <w:num w:numId="19" w16cid:durableId="2834696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71"/>
    <w:rsid w:val="00000263"/>
    <w:rsid w:val="000113BC"/>
    <w:rsid w:val="000136AF"/>
    <w:rsid w:val="0003503D"/>
    <w:rsid w:val="0004044E"/>
    <w:rsid w:val="0005120E"/>
    <w:rsid w:val="00054577"/>
    <w:rsid w:val="000614BF"/>
    <w:rsid w:val="0007169C"/>
    <w:rsid w:val="00077593"/>
    <w:rsid w:val="00082BCA"/>
    <w:rsid w:val="00083F48"/>
    <w:rsid w:val="00095F5D"/>
    <w:rsid w:val="000A1988"/>
    <w:rsid w:val="000A479A"/>
    <w:rsid w:val="000A55B6"/>
    <w:rsid w:val="000A7DF9"/>
    <w:rsid w:val="000D05EF"/>
    <w:rsid w:val="000D26FF"/>
    <w:rsid w:val="000D2FCA"/>
    <w:rsid w:val="000D3FB9"/>
    <w:rsid w:val="000D5485"/>
    <w:rsid w:val="000E598E"/>
    <w:rsid w:val="000E5A3D"/>
    <w:rsid w:val="000F0ADA"/>
    <w:rsid w:val="000F21C1"/>
    <w:rsid w:val="001059DD"/>
    <w:rsid w:val="0010745C"/>
    <w:rsid w:val="001122FF"/>
    <w:rsid w:val="00127C98"/>
    <w:rsid w:val="00146664"/>
    <w:rsid w:val="00153C23"/>
    <w:rsid w:val="00160BD7"/>
    <w:rsid w:val="001643C9"/>
    <w:rsid w:val="00165568"/>
    <w:rsid w:val="00165EBA"/>
    <w:rsid w:val="00166082"/>
    <w:rsid w:val="00166C2F"/>
    <w:rsid w:val="001716C9"/>
    <w:rsid w:val="0017216E"/>
    <w:rsid w:val="00175B32"/>
    <w:rsid w:val="00183220"/>
    <w:rsid w:val="00184261"/>
    <w:rsid w:val="0018628F"/>
    <w:rsid w:val="00193461"/>
    <w:rsid w:val="001934E9"/>
    <w:rsid w:val="001939E1"/>
    <w:rsid w:val="0019452E"/>
    <w:rsid w:val="00195382"/>
    <w:rsid w:val="00195621"/>
    <w:rsid w:val="00196D6B"/>
    <w:rsid w:val="001A3B9F"/>
    <w:rsid w:val="001A5520"/>
    <w:rsid w:val="001A65C0"/>
    <w:rsid w:val="001B7A5D"/>
    <w:rsid w:val="001C69C4"/>
    <w:rsid w:val="001D3071"/>
    <w:rsid w:val="001E0A8D"/>
    <w:rsid w:val="001E3590"/>
    <w:rsid w:val="001E7407"/>
    <w:rsid w:val="001F1A46"/>
    <w:rsid w:val="00201D27"/>
    <w:rsid w:val="002061FA"/>
    <w:rsid w:val="0021153A"/>
    <w:rsid w:val="00216C35"/>
    <w:rsid w:val="002222FA"/>
    <w:rsid w:val="002245A6"/>
    <w:rsid w:val="002302EA"/>
    <w:rsid w:val="00232152"/>
    <w:rsid w:val="0023754A"/>
    <w:rsid w:val="00237614"/>
    <w:rsid w:val="00240749"/>
    <w:rsid w:val="00241564"/>
    <w:rsid w:val="002468D7"/>
    <w:rsid w:val="0024754D"/>
    <w:rsid w:val="00247E97"/>
    <w:rsid w:val="00251CE6"/>
    <w:rsid w:val="002564B3"/>
    <w:rsid w:val="00256C81"/>
    <w:rsid w:val="00285CDD"/>
    <w:rsid w:val="00291167"/>
    <w:rsid w:val="0029489E"/>
    <w:rsid w:val="00297ECB"/>
    <w:rsid w:val="002A71FE"/>
    <w:rsid w:val="002A7362"/>
    <w:rsid w:val="002C152A"/>
    <w:rsid w:val="002C4DEF"/>
    <w:rsid w:val="002D043A"/>
    <w:rsid w:val="002F12AC"/>
    <w:rsid w:val="0031713F"/>
    <w:rsid w:val="003222D1"/>
    <w:rsid w:val="0032750F"/>
    <w:rsid w:val="003415D3"/>
    <w:rsid w:val="00342B69"/>
    <w:rsid w:val="003442F6"/>
    <w:rsid w:val="00346335"/>
    <w:rsid w:val="00352B0F"/>
    <w:rsid w:val="003561B0"/>
    <w:rsid w:val="00375B4C"/>
    <w:rsid w:val="00384EB6"/>
    <w:rsid w:val="00397893"/>
    <w:rsid w:val="003A15AC"/>
    <w:rsid w:val="003B0627"/>
    <w:rsid w:val="003C5F2B"/>
    <w:rsid w:val="003C7D35"/>
    <w:rsid w:val="003D0BFE"/>
    <w:rsid w:val="003D5700"/>
    <w:rsid w:val="003E5D1C"/>
    <w:rsid w:val="003F6F52"/>
    <w:rsid w:val="004022CA"/>
    <w:rsid w:val="00402B8A"/>
    <w:rsid w:val="004116CD"/>
    <w:rsid w:val="00414ADE"/>
    <w:rsid w:val="00415B65"/>
    <w:rsid w:val="00420516"/>
    <w:rsid w:val="00424CA9"/>
    <w:rsid w:val="004257BB"/>
    <w:rsid w:val="0044291A"/>
    <w:rsid w:val="004600B0"/>
    <w:rsid w:val="00460499"/>
    <w:rsid w:val="00460FBA"/>
    <w:rsid w:val="00474835"/>
    <w:rsid w:val="004819C7"/>
    <w:rsid w:val="004824AE"/>
    <w:rsid w:val="0048364F"/>
    <w:rsid w:val="004877FC"/>
    <w:rsid w:val="00490F2E"/>
    <w:rsid w:val="00494DB8"/>
    <w:rsid w:val="00496F97"/>
    <w:rsid w:val="004A53EA"/>
    <w:rsid w:val="004B35E7"/>
    <w:rsid w:val="004F1FAC"/>
    <w:rsid w:val="004F429E"/>
    <w:rsid w:val="004F676E"/>
    <w:rsid w:val="004F71C0"/>
    <w:rsid w:val="00516B8D"/>
    <w:rsid w:val="00516F90"/>
    <w:rsid w:val="0052756C"/>
    <w:rsid w:val="00530230"/>
    <w:rsid w:val="00530CC9"/>
    <w:rsid w:val="00531B46"/>
    <w:rsid w:val="005364B4"/>
    <w:rsid w:val="00537FBC"/>
    <w:rsid w:val="005417C6"/>
    <w:rsid w:val="00541D73"/>
    <w:rsid w:val="00543469"/>
    <w:rsid w:val="00546FA3"/>
    <w:rsid w:val="00551606"/>
    <w:rsid w:val="00557C7A"/>
    <w:rsid w:val="00560720"/>
    <w:rsid w:val="00562A58"/>
    <w:rsid w:val="005653CE"/>
    <w:rsid w:val="0056541A"/>
    <w:rsid w:val="00573CB8"/>
    <w:rsid w:val="00574182"/>
    <w:rsid w:val="00581211"/>
    <w:rsid w:val="00584811"/>
    <w:rsid w:val="00593AA6"/>
    <w:rsid w:val="00594161"/>
    <w:rsid w:val="00594346"/>
    <w:rsid w:val="00594749"/>
    <w:rsid w:val="00594956"/>
    <w:rsid w:val="005A4719"/>
    <w:rsid w:val="005B1555"/>
    <w:rsid w:val="005B4067"/>
    <w:rsid w:val="005C2D04"/>
    <w:rsid w:val="005C3F41"/>
    <w:rsid w:val="005C4EF0"/>
    <w:rsid w:val="005C73C9"/>
    <w:rsid w:val="005D49DE"/>
    <w:rsid w:val="005D5EA1"/>
    <w:rsid w:val="005E098C"/>
    <w:rsid w:val="005E1F8D"/>
    <w:rsid w:val="005E317F"/>
    <w:rsid w:val="005E3A7C"/>
    <w:rsid w:val="005E4E28"/>
    <w:rsid w:val="005E61D3"/>
    <w:rsid w:val="00600219"/>
    <w:rsid w:val="006065DA"/>
    <w:rsid w:val="00606AA4"/>
    <w:rsid w:val="00632691"/>
    <w:rsid w:val="00640402"/>
    <w:rsid w:val="00640F78"/>
    <w:rsid w:val="006461FC"/>
    <w:rsid w:val="00650938"/>
    <w:rsid w:val="00652343"/>
    <w:rsid w:val="00655D6A"/>
    <w:rsid w:val="00656DE9"/>
    <w:rsid w:val="00672876"/>
    <w:rsid w:val="00677CC2"/>
    <w:rsid w:val="00685F42"/>
    <w:rsid w:val="0069207B"/>
    <w:rsid w:val="00692A76"/>
    <w:rsid w:val="0069385A"/>
    <w:rsid w:val="006A304E"/>
    <w:rsid w:val="006B7006"/>
    <w:rsid w:val="006C7F8C"/>
    <w:rsid w:val="006D7AB9"/>
    <w:rsid w:val="006E1D73"/>
    <w:rsid w:val="00700B2C"/>
    <w:rsid w:val="00705B86"/>
    <w:rsid w:val="00707C61"/>
    <w:rsid w:val="00713084"/>
    <w:rsid w:val="00717463"/>
    <w:rsid w:val="00720FC2"/>
    <w:rsid w:val="00722E89"/>
    <w:rsid w:val="0072783D"/>
    <w:rsid w:val="00731E00"/>
    <w:rsid w:val="007339C7"/>
    <w:rsid w:val="007440B7"/>
    <w:rsid w:val="00747993"/>
    <w:rsid w:val="007634AD"/>
    <w:rsid w:val="007715C9"/>
    <w:rsid w:val="00774EDD"/>
    <w:rsid w:val="007757EC"/>
    <w:rsid w:val="007A14E6"/>
    <w:rsid w:val="007A6863"/>
    <w:rsid w:val="007B13EA"/>
    <w:rsid w:val="007C78B4"/>
    <w:rsid w:val="007E0135"/>
    <w:rsid w:val="007E32B6"/>
    <w:rsid w:val="007E486B"/>
    <w:rsid w:val="007E7D4A"/>
    <w:rsid w:val="007F48ED"/>
    <w:rsid w:val="007F5E3F"/>
    <w:rsid w:val="00812F45"/>
    <w:rsid w:val="00836FE9"/>
    <w:rsid w:val="0084172C"/>
    <w:rsid w:val="00843B45"/>
    <w:rsid w:val="0085175E"/>
    <w:rsid w:val="00856A31"/>
    <w:rsid w:val="00857519"/>
    <w:rsid w:val="00866747"/>
    <w:rsid w:val="008706C7"/>
    <w:rsid w:val="00870F60"/>
    <w:rsid w:val="00874E4C"/>
    <w:rsid w:val="008754D0"/>
    <w:rsid w:val="00877C69"/>
    <w:rsid w:val="00877D48"/>
    <w:rsid w:val="0088345B"/>
    <w:rsid w:val="00883A9F"/>
    <w:rsid w:val="0089098D"/>
    <w:rsid w:val="008A16A5"/>
    <w:rsid w:val="008A5C57"/>
    <w:rsid w:val="008C0629"/>
    <w:rsid w:val="008C088C"/>
    <w:rsid w:val="008D0EE0"/>
    <w:rsid w:val="008D2E35"/>
    <w:rsid w:val="008D7483"/>
    <w:rsid w:val="008D7A27"/>
    <w:rsid w:val="008E4702"/>
    <w:rsid w:val="008E69AA"/>
    <w:rsid w:val="008E6BA1"/>
    <w:rsid w:val="008F4F1C"/>
    <w:rsid w:val="009069AD"/>
    <w:rsid w:val="00910E64"/>
    <w:rsid w:val="00912A55"/>
    <w:rsid w:val="00917E61"/>
    <w:rsid w:val="00922764"/>
    <w:rsid w:val="0092733F"/>
    <w:rsid w:val="009278C1"/>
    <w:rsid w:val="00932377"/>
    <w:rsid w:val="00932DBF"/>
    <w:rsid w:val="009346E3"/>
    <w:rsid w:val="00935ABC"/>
    <w:rsid w:val="0094523D"/>
    <w:rsid w:val="00952E5D"/>
    <w:rsid w:val="00976A63"/>
    <w:rsid w:val="00982BC4"/>
    <w:rsid w:val="009B2490"/>
    <w:rsid w:val="009B50E5"/>
    <w:rsid w:val="009C3431"/>
    <w:rsid w:val="009C5989"/>
    <w:rsid w:val="009C6A32"/>
    <w:rsid w:val="009D08DA"/>
    <w:rsid w:val="009F46A1"/>
    <w:rsid w:val="00A065B0"/>
    <w:rsid w:val="00A06860"/>
    <w:rsid w:val="00A12CE0"/>
    <w:rsid w:val="00A136F5"/>
    <w:rsid w:val="00A231E2"/>
    <w:rsid w:val="00A2550D"/>
    <w:rsid w:val="00A331F7"/>
    <w:rsid w:val="00A379BB"/>
    <w:rsid w:val="00A4169B"/>
    <w:rsid w:val="00A50D55"/>
    <w:rsid w:val="00A52FDA"/>
    <w:rsid w:val="00A56088"/>
    <w:rsid w:val="00A64912"/>
    <w:rsid w:val="00A70A74"/>
    <w:rsid w:val="00A8079F"/>
    <w:rsid w:val="00A9231A"/>
    <w:rsid w:val="00A95BC7"/>
    <w:rsid w:val="00A970A8"/>
    <w:rsid w:val="00AA0343"/>
    <w:rsid w:val="00AA78CE"/>
    <w:rsid w:val="00AA7B26"/>
    <w:rsid w:val="00AC767C"/>
    <w:rsid w:val="00AD22F4"/>
    <w:rsid w:val="00AD3467"/>
    <w:rsid w:val="00AD5641"/>
    <w:rsid w:val="00AF33DB"/>
    <w:rsid w:val="00B032D8"/>
    <w:rsid w:val="00B05D72"/>
    <w:rsid w:val="00B117BF"/>
    <w:rsid w:val="00B11A64"/>
    <w:rsid w:val="00B20990"/>
    <w:rsid w:val="00B21912"/>
    <w:rsid w:val="00B23FAF"/>
    <w:rsid w:val="00B33B3C"/>
    <w:rsid w:val="00B33D8C"/>
    <w:rsid w:val="00B40CBD"/>
    <w:rsid w:val="00B40D74"/>
    <w:rsid w:val="00B40FE9"/>
    <w:rsid w:val="00B42649"/>
    <w:rsid w:val="00B46467"/>
    <w:rsid w:val="00B52663"/>
    <w:rsid w:val="00B56DCB"/>
    <w:rsid w:val="00B61728"/>
    <w:rsid w:val="00B770D2"/>
    <w:rsid w:val="00B8032B"/>
    <w:rsid w:val="00B87701"/>
    <w:rsid w:val="00B93516"/>
    <w:rsid w:val="00B950CD"/>
    <w:rsid w:val="00B95582"/>
    <w:rsid w:val="00B96776"/>
    <w:rsid w:val="00B973E5"/>
    <w:rsid w:val="00BA0158"/>
    <w:rsid w:val="00BA385C"/>
    <w:rsid w:val="00BA47A3"/>
    <w:rsid w:val="00BA5026"/>
    <w:rsid w:val="00BA7B5B"/>
    <w:rsid w:val="00BB6E79"/>
    <w:rsid w:val="00BC5CC3"/>
    <w:rsid w:val="00BE1C11"/>
    <w:rsid w:val="00BE42C5"/>
    <w:rsid w:val="00BE719A"/>
    <w:rsid w:val="00BE720A"/>
    <w:rsid w:val="00BF0723"/>
    <w:rsid w:val="00BF6650"/>
    <w:rsid w:val="00C050EF"/>
    <w:rsid w:val="00C067E5"/>
    <w:rsid w:val="00C164CA"/>
    <w:rsid w:val="00C26051"/>
    <w:rsid w:val="00C415C2"/>
    <w:rsid w:val="00C42BF8"/>
    <w:rsid w:val="00C460AE"/>
    <w:rsid w:val="00C50043"/>
    <w:rsid w:val="00C5015F"/>
    <w:rsid w:val="00C50A0F"/>
    <w:rsid w:val="00C50F4A"/>
    <w:rsid w:val="00C535A6"/>
    <w:rsid w:val="00C72D10"/>
    <w:rsid w:val="00C7573B"/>
    <w:rsid w:val="00C76CF3"/>
    <w:rsid w:val="00C87218"/>
    <w:rsid w:val="00C93205"/>
    <w:rsid w:val="00C945DC"/>
    <w:rsid w:val="00CA7844"/>
    <w:rsid w:val="00CB58EF"/>
    <w:rsid w:val="00CE0A93"/>
    <w:rsid w:val="00CE40D0"/>
    <w:rsid w:val="00CE4A71"/>
    <w:rsid w:val="00CE5657"/>
    <w:rsid w:val="00CE7508"/>
    <w:rsid w:val="00CF0BB2"/>
    <w:rsid w:val="00D12B0D"/>
    <w:rsid w:val="00D13441"/>
    <w:rsid w:val="00D222A3"/>
    <w:rsid w:val="00D22CC6"/>
    <w:rsid w:val="00D243A3"/>
    <w:rsid w:val="00D279B7"/>
    <w:rsid w:val="00D301C5"/>
    <w:rsid w:val="00D33440"/>
    <w:rsid w:val="00D52EFE"/>
    <w:rsid w:val="00D56A0D"/>
    <w:rsid w:val="00D63EF6"/>
    <w:rsid w:val="00D66518"/>
    <w:rsid w:val="00D70DFB"/>
    <w:rsid w:val="00D71EEA"/>
    <w:rsid w:val="00D735CD"/>
    <w:rsid w:val="00D766DF"/>
    <w:rsid w:val="00D90841"/>
    <w:rsid w:val="00DA2439"/>
    <w:rsid w:val="00DA6F05"/>
    <w:rsid w:val="00DB64FC"/>
    <w:rsid w:val="00DD2455"/>
    <w:rsid w:val="00DE149E"/>
    <w:rsid w:val="00E034DB"/>
    <w:rsid w:val="00E05704"/>
    <w:rsid w:val="00E12F1A"/>
    <w:rsid w:val="00E22935"/>
    <w:rsid w:val="00E46E23"/>
    <w:rsid w:val="00E51C5F"/>
    <w:rsid w:val="00E54292"/>
    <w:rsid w:val="00E60191"/>
    <w:rsid w:val="00E73E8E"/>
    <w:rsid w:val="00E74DC7"/>
    <w:rsid w:val="00E805B4"/>
    <w:rsid w:val="00E837AB"/>
    <w:rsid w:val="00E87699"/>
    <w:rsid w:val="00E900D8"/>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67798"/>
    <w:rsid w:val="00F677A9"/>
    <w:rsid w:val="00F8121C"/>
    <w:rsid w:val="00F84CF5"/>
    <w:rsid w:val="00F8612E"/>
    <w:rsid w:val="00F94583"/>
    <w:rsid w:val="00FA0A21"/>
    <w:rsid w:val="00FA1FD4"/>
    <w:rsid w:val="00FA420B"/>
    <w:rsid w:val="00FB6AEE"/>
    <w:rsid w:val="00FC3EAC"/>
    <w:rsid w:val="00FD13FD"/>
    <w:rsid w:val="00FE13CA"/>
    <w:rsid w:val="00FE514E"/>
    <w:rsid w:val="00FE58D9"/>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0C1C1"/>
  <w15:docId w15:val="{F2B62D46-8CC2-44DF-B5C7-22BB151A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1D3071"/>
    <w:rPr>
      <w:sz w:val="16"/>
      <w:szCs w:val="16"/>
    </w:rPr>
  </w:style>
  <w:style w:type="paragraph" w:styleId="CommentText">
    <w:name w:val="annotation text"/>
    <w:basedOn w:val="Normal"/>
    <w:link w:val="CommentTextChar"/>
    <w:uiPriority w:val="99"/>
    <w:unhideWhenUsed/>
    <w:rsid w:val="001D3071"/>
    <w:pPr>
      <w:spacing w:line="240" w:lineRule="auto"/>
    </w:pPr>
    <w:rPr>
      <w:sz w:val="20"/>
    </w:rPr>
  </w:style>
  <w:style w:type="character" w:customStyle="1" w:styleId="CommentTextChar">
    <w:name w:val="Comment Text Char"/>
    <w:basedOn w:val="DefaultParagraphFont"/>
    <w:link w:val="CommentText"/>
    <w:uiPriority w:val="99"/>
    <w:rsid w:val="001D3071"/>
  </w:style>
  <w:style w:type="paragraph" w:styleId="CommentSubject">
    <w:name w:val="annotation subject"/>
    <w:basedOn w:val="CommentText"/>
    <w:next w:val="CommentText"/>
    <w:link w:val="CommentSubjectChar"/>
    <w:uiPriority w:val="99"/>
    <w:semiHidden/>
    <w:unhideWhenUsed/>
    <w:rsid w:val="001D3071"/>
    <w:rPr>
      <w:b/>
      <w:bCs/>
    </w:rPr>
  </w:style>
  <w:style w:type="character" w:customStyle="1" w:styleId="CommentSubjectChar">
    <w:name w:val="Comment Subject Char"/>
    <w:basedOn w:val="CommentTextChar"/>
    <w:link w:val="CommentSubject"/>
    <w:uiPriority w:val="99"/>
    <w:semiHidden/>
    <w:rsid w:val="001D3071"/>
    <w:rPr>
      <w:b/>
      <w:bCs/>
    </w:rPr>
  </w:style>
  <w:style w:type="paragraph" w:styleId="Revision">
    <w:name w:val="Revision"/>
    <w:hidden/>
    <w:uiPriority w:val="99"/>
    <w:semiHidden/>
    <w:rsid w:val="009F46A1"/>
    <w:rPr>
      <w:sz w:val="22"/>
    </w:rPr>
  </w:style>
  <w:style w:type="character" w:customStyle="1" w:styleId="ActHead5Char">
    <w:name w:val="ActHead 5 Char"/>
    <w:aliases w:val="s Char"/>
    <w:basedOn w:val="DefaultParagraphFont"/>
    <w:link w:val="ActHead5"/>
    <w:locked/>
    <w:rsid w:val="002F12AC"/>
    <w:rPr>
      <w:rFonts w:eastAsia="Times New Roman" w:cs="Times New Roman"/>
      <w:b/>
      <w:kern w:val="28"/>
      <w:sz w:val="24"/>
      <w:lang w:eastAsia="en-AU"/>
    </w:rPr>
  </w:style>
  <w:style w:type="character" w:styleId="PlaceholderText">
    <w:name w:val="Placeholder Text"/>
    <w:basedOn w:val="DefaultParagraphFont"/>
    <w:uiPriority w:val="99"/>
    <w:semiHidden/>
    <w:rsid w:val="00384EB6"/>
    <w:rPr>
      <w:color w:val="808080"/>
    </w:rPr>
  </w:style>
  <w:style w:type="character" w:customStyle="1" w:styleId="paragraphChar">
    <w:name w:val="paragraph Char"/>
    <w:aliases w:val="a Char"/>
    <w:basedOn w:val="DefaultParagraphFont"/>
    <w:link w:val="paragraph"/>
    <w:rsid w:val="00C87218"/>
    <w:rPr>
      <w:rFonts w:eastAsia="Times New Roman" w:cs="Times New Roman"/>
      <w:sz w:val="22"/>
      <w:lang w:eastAsia="en-AU"/>
    </w:rPr>
  </w:style>
  <w:style w:type="character" w:customStyle="1" w:styleId="notetextChar">
    <w:name w:val="note(text) Char"/>
    <w:aliases w:val="n Char"/>
    <w:basedOn w:val="DefaultParagraphFont"/>
    <w:link w:val="notetext"/>
    <w:rsid w:val="00D222A3"/>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3157\Downloads\template_-_amending_instrument%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FC4C0BC08D20C4795CA8AC30CD9D32C" ma:contentTypeVersion="" ma:contentTypeDescription="PDMS Document Site Content Type" ma:contentTypeScope="" ma:versionID="de8c67052277fdb6f8bfe8d9b1fd2a2a">
  <xsd:schema xmlns:xsd="http://www.w3.org/2001/XMLSchema" xmlns:xs="http://www.w3.org/2001/XMLSchema" xmlns:p="http://schemas.microsoft.com/office/2006/metadata/properties" xmlns:ns2="234CBF69-4079-475C-B2A5-755203FDD032" targetNamespace="http://schemas.microsoft.com/office/2006/metadata/properties" ma:root="true" ma:fieldsID="1ff6fe422df50149c1d41818ad2481c4" ns2:_="">
    <xsd:import namespace="234CBF69-4079-475C-B2A5-755203FDD03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CBF69-4079-475C-B2A5-755203FDD03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34CBF69-4079-475C-B2A5-755203FDD0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DF892-6537-4A43-8171-ED927392F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CBF69-4079-475C-B2A5-755203FDD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351D2-B5C6-4465-9073-38A31E39D349}">
  <ds:schemaRefs>
    <ds:schemaRef ds:uri="http://schemas.microsoft.com/office/2006/metadata/properties"/>
    <ds:schemaRef ds:uri="http://schemas.microsoft.com/office/infopath/2007/PartnerControls"/>
    <ds:schemaRef ds:uri="234CBF69-4079-475C-B2A5-755203FDD032"/>
  </ds:schemaRefs>
</ds:datastoreItem>
</file>

<file path=customXml/itemProps3.xml><?xml version="1.0" encoding="utf-8"?>
<ds:datastoreItem xmlns:ds="http://schemas.openxmlformats.org/officeDocument/2006/customXml" ds:itemID="{53E3AF84-484A-411F-B910-A83D26894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template_-_amending_instrument (5)</Template>
  <TotalTime>5</TotalTime>
  <Pages>9</Pages>
  <Words>1598</Words>
  <Characters>8622</Characters>
  <Application>Microsoft Office Word</Application>
  <DocSecurity>0</DocSecurity>
  <Lines>184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SIM,Tanya</dc:creator>
  <cp:lastModifiedBy>OSTOJIC,Stephanie</cp:lastModifiedBy>
  <cp:revision>4</cp:revision>
  <dcterms:created xsi:type="dcterms:W3CDTF">2023-12-14T01:53:00Z</dcterms:created>
  <dcterms:modified xsi:type="dcterms:W3CDTF">2023-12-15T02:22:00Z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2023-08-07T01:28:45Z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5ed07d36-9729-4bba-9f7c-4b6550e974d8</vt:lpwstr>
  </property>
  <property fmtid="{D5CDD505-2E9C-101B-9397-08002B2CF9AE}" pid="8" name="MSIP_Label_79d889eb-932f-4752-8739-64d25806ef64_ContentBits">
    <vt:lpwstr>0</vt:lpwstr>
  </property>
  <property fmtid="{D5CDD505-2E9C-101B-9397-08002B2CF9AE}" pid="9" name="ContentTypeId">
    <vt:lpwstr>0x010100266966F133664895A6EE3632470D45F5007FC4C0BC08D20C4795CA8AC30CD9D32C</vt:lpwstr>
  </property>
</Properties>
</file>