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3271" w14:textId="092DD86A" w:rsidR="00606501" w:rsidRDefault="294E88F5" w:rsidP="2F35A303">
      <w:pPr>
        <w:spacing w:line="297" w:lineRule="exact"/>
        <w:jc w:val="center"/>
      </w:pPr>
      <w:r w:rsidRPr="2F35A303">
        <w:rPr>
          <w:rFonts w:ascii="Times New Roman" w:eastAsia="Times New Roman" w:hAnsi="Times New Roman" w:cs="Times New Roman"/>
          <w:b/>
          <w:bCs/>
          <w:color w:val="000000" w:themeColor="text1"/>
          <w:sz w:val="28"/>
          <w:szCs w:val="28"/>
          <w:lang w:val="en-AU"/>
        </w:rPr>
        <w:t>EXPLANATORY STATEMENT</w:t>
      </w:r>
    </w:p>
    <w:p w14:paraId="18A6D6A1" w14:textId="4C401B1E" w:rsidR="00606501" w:rsidRDefault="294E88F5" w:rsidP="2F35A303">
      <w:pPr>
        <w:jc w:val="center"/>
      </w:pPr>
      <w:r w:rsidRPr="2F35A303">
        <w:rPr>
          <w:rFonts w:ascii="Times New Roman" w:eastAsia="Times New Roman" w:hAnsi="Times New Roman" w:cs="Times New Roman"/>
          <w:color w:val="000000" w:themeColor="text1"/>
          <w:lang w:val="en-AU"/>
        </w:rPr>
        <w:t>Approved by the Australian Communications and Media Authority</w:t>
      </w:r>
    </w:p>
    <w:p w14:paraId="64A472D6" w14:textId="440089AD" w:rsidR="00606501" w:rsidRDefault="294E88F5" w:rsidP="2F35A303">
      <w:pPr>
        <w:jc w:val="center"/>
      </w:pPr>
      <w:r w:rsidRPr="2F35A303">
        <w:rPr>
          <w:rFonts w:ascii="Times New Roman" w:eastAsia="Times New Roman" w:hAnsi="Times New Roman" w:cs="Times New Roman"/>
          <w:i/>
          <w:iCs/>
          <w:color w:val="000000" w:themeColor="text1"/>
          <w:lang w:val="en-AU"/>
        </w:rPr>
        <w:t>Radiocommunications (</w:t>
      </w:r>
      <w:r w:rsidR="00046D68">
        <w:rPr>
          <w:rFonts w:ascii="Times New Roman" w:eastAsia="Times New Roman" w:hAnsi="Times New Roman" w:cs="Times New Roman"/>
          <w:i/>
          <w:iCs/>
          <w:color w:val="000000" w:themeColor="text1"/>
          <w:lang w:val="en-AU"/>
        </w:rPr>
        <w:t>Receiver</w:t>
      </w:r>
      <w:r w:rsidRPr="2F35A303">
        <w:rPr>
          <w:rFonts w:ascii="Times New Roman" w:eastAsia="Times New Roman" w:hAnsi="Times New Roman" w:cs="Times New Roman"/>
          <w:i/>
          <w:iCs/>
          <w:color w:val="000000" w:themeColor="text1"/>
          <w:lang w:val="en-AU"/>
        </w:rPr>
        <w:t xml:space="preserve"> Licence Tax) Act 1983</w:t>
      </w:r>
    </w:p>
    <w:p w14:paraId="0EF08BCC" w14:textId="10D5D585" w:rsidR="00606501" w:rsidRDefault="294E88F5" w:rsidP="2F35A303">
      <w:pPr>
        <w:jc w:val="center"/>
      </w:pPr>
      <w:r w:rsidRPr="61475F73">
        <w:rPr>
          <w:rFonts w:ascii="Times New Roman" w:eastAsia="Times New Roman" w:hAnsi="Times New Roman" w:cs="Times New Roman"/>
          <w:b/>
          <w:bCs/>
          <w:i/>
          <w:iCs/>
          <w:color w:val="000000" w:themeColor="text1"/>
          <w:lang w:val="en-AU"/>
        </w:rPr>
        <w:t>Radiocommunications (</w:t>
      </w:r>
      <w:r w:rsidR="00046D68" w:rsidRPr="61475F73">
        <w:rPr>
          <w:rFonts w:ascii="Times New Roman" w:eastAsia="Times New Roman" w:hAnsi="Times New Roman" w:cs="Times New Roman"/>
          <w:b/>
          <w:bCs/>
          <w:i/>
          <w:iCs/>
          <w:color w:val="000000" w:themeColor="text1"/>
          <w:lang w:val="en-AU"/>
        </w:rPr>
        <w:t>Receiver</w:t>
      </w:r>
      <w:r w:rsidRPr="61475F73">
        <w:rPr>
          <w:rFonts w:ascii="Times New Roman" w:eastAsia="Times New Roman" w:hAnsi="Times New Roman" w:cs="Times New Roman"/>
          <w:b/>
          <w:bCs/>
          <w:i/>
          <w:iCs/>
          <w:color w:val="000000" w:themeColor="text1"/>
          <w:lang w:val="en-AU"/>
        </w:rPr>
        <w:t xml:space="preserve"> Licence Tax) Amendment Determination 2023 (No. </w:t>
      </w:r>
      <w:r w:rsidR="02ECBC82" w:rsidRPr="61475F73">
        <w:rPr>
          <w:rFonts w:ascii="Times New Roman" w:eastAsia="Times New Roman" w:hAnsi="Times New Roman" w:cs="Times New Roman"/>
          <w:b/>
          <w:bCs/>
          <w:i/>
          <w:iCs/>
          <w:color w:val="000000" w:themeColor="text1"/>
          <w:lang w:val="en-AU"/>
        </w:rPr>
        <w:t>1</w:t>
      </w:r>
      <w:r w:rsidRPr="61475F73">
        <w:rPr>
          <w:rFonts w:ascii="Times New Roman" w:eastAsia="Times New Roman" w:hAnsi="Times New Roman" w:cs="Times New Roman"/>
          <w:b/>
          <w:bCs/>
          <w:i/>
          <w:iCs/>
          <w:color w:val="000000" w:themeColor="text1"/>
          <w:lang w:val="en-AU"/>
        </w:rPr>
        <w:t>)</w:t>
      </w:r>
    </w:p>
    <w:p w14:paraId="49671D40" w14:textId="71F71D2E" w:rsidR="00606501" w:rsidRDefault="294E88F5">
      <w:r w:rsidRPr="2F35A303">
        <w:rPr>
          <w:rFonts w:ascii="Times New Roman" w:eastAsia="Times New Roman" w:hAnsi="Times New Roman" w:cs="Times New Roman"/>
          <w:b/>
          <w:bCs/>
          <w:color w:val="000000" w:themeColor="text1"/>
          <w:lang w:val="en-AU"/>
        </w:rPr>
        <w:t>Authority</w:t>
      </w:r>
    </w:p>
    <w:p w14:paraId="0CDF1D51" w14:textId="07322DAC" w:rsidR="00D25745" w:rsidRDefault="294E88F5">
      <w:pPr>
        <w:rPr>
          <w:rFonts w:ascii="Arial" w:eastAsia="Arial" w:hAnsi="Arial" w:cs="Arial"/>
          <w:color w:val="000000" w:themeColor="text1"/>
          <w:lang w:val="en-AU"/>
        </w:rPr>
      </w:pPr>
      <w:r w:rsidRPr="61475F73">
        <w:rPr>
          <w:rFonts w:ascii="Times New Roman" w:eastAsia="Times New Roman" w:hAnsi="Times New Roman" w:cs="Times New Roman"/>
          <w:color w:val="000000" w:themeColor="text1"/>
          <w:lang w:val="en-AU"/>
        </w:rPr>
        <w:t>The Australian Communications and Media Authority (</w:t>
      </w:r>
      <w:r w:rsidRPr="002F7080">
        <w:rPr>
          <w:rFonts w:ascii="Times New Roman" w:eastAsia="Times New Roman" w:hAnsi="Times New Roman" w:cs="Times New Roman"/>
          <w:color w:val="000000" w:themeColor="text1"/>
          <w:lang w:val="en-AU"/>
        </w:rPr>
        <w:t xml:space="preserve">the </w:t>
      </w:r>
      <w:r w:rsidRPr="61475F73">
        <w:rPr>
          <w:rFonts w:ascii="Times New Roman" w:eastAsia="Times New Roman" w:hAnsi="Times New Roman" w:cs="Times New Roman"/>
          <w:b/>
          <w:bCs/>
          <w:color w:val="000000" w:themeColor="text1"/>
          <w:lang w:val="en-AU"/>
        </w:rPr>
        <w:t>ACMA</w:t>
      </w:r>
      <w:r w:rsidRPr="61475F73">
        <w:rPr>
          <w:rFonts w:ascii="Times New Roman" w:eastAsia="Times New Roman" w:hAnsi="Times New Roman" w:cs="Times New Roman"/>
          <w:color w:val="000000" w:themeColor="text1"/>
          <w:lang w:val="en-AU"/>
        </w:rPr>
        <w:t xml:space="preserve">) has made the </w:t>
      </w:r>
      <w:r w:rsidRPr="61475F73">
        <w:rPr>
          <w:rFonts w:ascii="Times New Roman" w:eastAsia="Times New Roman" w:hAnsi="Times New Roman" w:cs="Times New Roman"/>
          <w:i/>
          <w:iCs/>
          <w:color w:val="000000" w:themeColor="text1"/>
          <w:lang w:val="en-AU"/>
        </w:rPr>
        <w:t>Radiocommunications (</w:t>
      </w:r>
      <w:r w:rsidR="00046D68" w:rsidRPr="61475F73">
        <w:rPr>
          <w:rFonts w:ascii="Times New Roman" w:eastAsia="Times New Roman" w:hAnsi="Times New Roman" w:cs="Times New Roman"/>
          <w:i/>
          <w:iCs/>
          <w:color w:val="000000" w:themeColor="text1"/>
          <w:lang w:val="en-AU"/>
        </w:rPr>
        <w:t>Receiver</w:t>
      </w:r>
      <w:r w:rsidRPr="61475F73">
        <w:rPr>
          <w:rFonts w:ascii="Times New Roman" w:eastAsia="Times New Roman" w:hAnsi="Times New Roman" w:cs="Times New Roman"/>
          <w:i/>
          <w:iCs/>
          <w:color w:val="000000" w:themeColor="text1"/>
          <w:lang w:val="en-AU"/>
        </w:rPr>
        <w:t xml:space="preserve"> Licence Tax) Amendment Determination 2023 (No. </w:t>
      </w:r>
      <w:r w:rsidR="6E47EA12" w:rsidRPr="61475F73">
        <w:rPr>
          <w:rFonts w:ascii="Times New Roman" w:eastAsia="Times New Roman" w:hAnsi="Times New Roman" w:cs="Times New Roman"/>
          <w:i/>
          <w:iCs/>
          <w:color w:val="000000" w:themeColor="text1"/>
          <w:lang w:val="en-AU"/>
        </w:rPr>
        <w:t>1</w:t>
      </w:r>
      <w:r w:rsidRPr="61475F73">
        <w:rPr>
          <w:rFonts w:ascii="Times New Roman" w:eastAsia="Times New Roman" w:hAnsi="Times New Roman" w:cs="Times New Roman"/>
          <w:i/>
          <w:iCs/>
          <w:color w:val="000000" w:themeColor="text1"/>
          <w:lang w:val="en-AU"/>
        </w:rPr>
        <w:t xml:space="preserve">) </w:t>
      </w:r>
      <w:r w:rsidRPr="61475F73">
        <w:rPr>
          <w:rFonts w:ascii="Times New Roman" w:eastAsia="Times New Roman" w:hAnsi="Times New Roman" w:cs="Times New Roman"/>
          <w:color w:val="000000" w:themeColor="text1"/>
          <w:lang w:val="en-AU"/>
        </w:rPr>
        <w:t>(</w:t>
      </w:r>
      <w:r w:rsidRPr="002F7080">
        <w:rPr>
          <w:rFonts w:ascii="Times New Roman" w:eastAsia="Times New Roman" w:hAnsi="Times New Roman" w:cs="Times New Roman"/>
          <w:color w:val="000000" w:themeColor="text1"/>
          <w:lang w:val="en-AU"/>
        </w:rPr>
        <w:t xml:space="preserve">the </w:t>
      </w:r>
      <w:r w:rsidR="00AB5249">
        <w:rPr>
          <w:rFonts w:ascii="Times New Roman" w:eastAsia="Times New Roman" w:hAnsi="Times New Roman" w:cs="Times New Roman"/>
          <w:b/>
          <w:bCs/>
          <w:color w:val="000000" w:themeColor="text1"/>
          <w:lang w:val="en-AU"/>
        </w:rPr>
        <w:t>instrument</w:t>
      </w:r>
      <w:r w:rsidRPr="61475F73">
        <w:rPr>
          <w:rFonts w:ascii="Times New Roman" w:eastAsia="Times New Roman" w:hAnsi="Times New Roman" w:cs="Times New Roman"/>
          <w:color w:val="000000" w:themeColor="text1"/>
          <w:lang w:val="en-AU"/>
        </w:rPr>
        <w:t xml:space="preserve">) under subsection 7(1) of the </w:t>
      </w:r>
      <w:r w:rsidRPr="61475F73">
        <w:rPr>
          <w:rFonts w:ascii="Times New Roman" w:eastAsia="Times New Roman" w:hAnsi="Times New Roman" w:cs="Times New Roman"/>
          <w:i/>
          <w:iCs/>
          <w:color w:val="000000" w:themeColor="text1"/>
          <w:lang w:val="en-AU"/>
        </w:rPr>
        <w:t>Radiocommunications (</w:t>
      </w:r>
      <w:r w:rsidR="00046D68" w:rsidRPr="61475F73">
        <w:rPr>
          <w:rFonts w:ascii="Times New Roman" w:eastAsia="Times New Roman" w:hAnsi="Times New Roman" w:cs="Times New Roman"/>
          <w:i/>
          <w:iCs/>
          <w:color w:val="000000" w:themeColor="text1"/>
          <w:lang w:val="en-AU"/>
        </w:rPr>
        <w:t>Receiver</w:t>
      </w:r>
      <w:r w:rsidRPr="61475F73">
        <w:rPr>
          <w:rFonts w:ascii="Times New Roman" w:eastAsia="Times New Roman" w:hAnsi="Times New Roman" w:cs="Times New Roman"/>
          <w:i/>
          <w:iCs/>
          <w:color w:val="000000" w:themeColor="text1"/>
          <w:lang w:val="en-AU"/>
        </w:rPr>
        <w:t xml:space="preserve"> Licence Tax) Act 1983 </w:t>
      </w:r>
      <w:r w:rsidRPr="61475F73">
        <w:rPr>
          <w:rFonts w:ascii="Times New Roman" w:eastAsia="Times New Roman" w:hAnsi="Times New Roman" w:cs="Times New Roman"/>
          <w:color w:val="000000" w:themeColor="text1"/>
          <w:lang w:val="en-AU"/>
        </w:rPr>
        <w:t>(</w:t>
      </w:r>
      <w:r w:rsidRPr="002F7080">
        <w:rPr>
          <w:rFonts w:ascii="Times New Roman" w:eastAsia="Times New Roman" w:hAnsi="Times New Roman" w:cs="Times New Roman"/>
          <w:color w:val="000000" w:themeColor="text1"/>
          <w:lang w:val="en-AU"/>
        </w:rPr>
        <w:t xml:space="preserve">the </w:t>
      </w:r>
      <w:r w:rsidRPr="61475F73">
        <w:rPr>
          <w:rFonts w:ascii="Times New Roman" w:eastAsia="Times New Roman" w:hAnsi="Times New Roman" w:cs="Times New Roman"/>
          <w:b/>
          <w:bCs/>
          <w:color w:val="000000" w:themeColor="text1"/>
          <w:lang w:val="en-AU"/>
        </w:rPr>
        <w:t>Act</w:t>
      </w:r>
      <w:r w:rsidRPr="61475F73">
        <w:rPr>
          <w:rFonts w:ascii="Times New Roman" w:eastAsia="Times New Roman" w:hAnsi="Times New Roman" w:cs="Times New Roman"/>
          <w:color w:val="000000" w:themeColor="text1"/>
          <w:lang w:val="en-AU"/>
        </w:rPr>
        <w:t xml:space="preserve">) and subsection 33(3) of the </w:t>
      </w:r>
      <w:r w:rsidRPr="61475F73">
        <w:rPr>
          <w:rFonts w:ascii="Times New Roman" w:eastAsia="Times New Roman" w:hAnsi="Times New Roman" w:cs="Times New Roman"/>
          <w:i/>
          <w:iCs/>
          <w:color w:val="000000" w:themeColor="text1"/>
          <w:lang w:val="en-AU"/>
        </w:rPr>
        <w:t xml:space="preserve">Acts Interpretation Act 1901 </w:t>
      </w:r>
      <w:r w:rsidRPr="61475F73">
        <w:rPr>
          <w:rFonts w:ascii="Times New Roman" w:eastAsia="Times New Roman" w:hAnsi="Times New Roman" w:cs="Times New Roman"/>
          <w:color w:val="000000" w:themeColor="text1"/>
          <w:lang w:val="en-AU"/>
        </w:rPr>
        <w:t>(</w:t>
      </w:r>
      <w:r w:rsidRPr="002F7080">
        <w:rPr>
          <w:rFonts w:ascii="Times New Roman" w:eastAsia="Times New Roman" w:hAnsi="Times New Roman" w:cs="Times New Roman"/>
          <w:color w:val="000000" w:themeColor="text1"/>
          <w:lang w:val="en-AU"/>
        </w:rPr>
        <w:t xml:space="preserve">the </w:t>
      </w:r>
      <w:r w:rsidRPr="61475F73">
        <w:rPr>
          <w:rFonts w:ascii="Times New Roman" w:eastAsia="Times New Roman" w:hAnsi="Times New Roman" w:cs="Times New Roman"/>
          <w:b/>
          <w:bCs/>
          <w:color w:val="000000" w:themeColor="text1"/>
          <w:lang w:val="en-AU"/>
        </w:rPr>
        <w:t>AIA</w:t>
      </w:r>
      <w:r w:rsidRPr="61475F73">
        <w:rPr>
          <w:rFonts w:ascii="Times New Roman" w:eastAsia="Times New Roman" w:hAnsi="Times New Roman" w:cs="Times New Roman"/>
          <w:color w:val="000000" w:themeColor="text1"/>
          <w:lang w:val="en-AU"/>
        </w:rPr>
        <w:t>).</w:t>
      </w:r>
      <w:r w:rsidRPr="61475F73">
        <w:rPr>
          <w:rFonts w:ascii="Arial" w:eastAsia="Arial" w:hAnsi="Arial" w:cs="Arial"/>
          <w:color w:val="000000" w:themeColor="text1"/>
          <w:lang w:val="en-AU"/>
        </w:rPr>
        <w:t xml:space="preserve"> </w:t>
      </w:r>
    </w:p>
    <w:p w14:paraId="7AFB45D0" w14:textId="2B0EC0E8" w:rsidR="00606501" w:rsidRDefault="294E88F5">
      <w:r w:rsidRPr="61475F73">
        <w:rPr>
          <w:rFonts w:ascii="Times New Roman" w:eastAsia="Times New Roman" w:hAnsi="Times New Roman" w:cs="Times New Roman"/>
          <w:color w:val="000000" w:themeColor="text1"/>
          <w:lang w:val="en-AU"/>
        </w:rPr>
        <w:t>Subsection 7(1) of the Act provides that the ACMA may determine the amount of tax in respect of:</w:t>
      </w:r>
    </w:p>
    <w:p w14:paraId="3D1DA026" w14:textId="4250F013" w:rsidR="00606501" w:rsidRDefault="294E88F5" w:rsidP="007613EA">
      <w:pPr>
        <w:pStyle w:val="ListParagraph"/>
        <w:numPr>
          <w:ilvl w:val="0"/>
          <w:numId w:val="2"/>
        </w:numPr>
      </w:pPr>
      <w:r w:rsidRPr="007613EA">
        <w:rPr>
          <w:rFonts w:ascii="Times New Roman" w:eastAsia="Times New Roman" w:hAnsi="Times New Roman" w:cs="Times New Roman"/>
          <w:color w:val="000000" w:themeColor="text1"/>
          <w:lang w:val="en-AU"/>
        </w:rPr>
        <w:t xml:space="preserve">the issue of a </w:t>
      </w:r>
      <w:r w:rsidR="00046D68">
        <w:rPr>
          <w:rFonts w:ascii="Times New Roman" w:eastAsia="Times New Roman" w:hAnsi="Times New Roman" w:cs="Times New Roman"/>
          <w:color w:val="000000" w:themeColor="text1"/>
          <w:lang w:val="en-AU"/>
        </w:rPr>
        <w:t>receiver</w:t>
      </w:r>
      <w:r w:rsidRPr="007613EA">
        <w:rPr>
          <w:rFonts w:ascii="Times New Roman" w:eastAsia="Times New Roman" w:hAnsi="Times New Roman" w:cs="Times New Roman"/>
          <w:color w:val="000000" w:themeColor="text1"/>
          <w:lang w:val="en-AU"/>
        </w:rPr>
        <w:t xml:space="preserve"> licence;</w:t>
      </w:r>
    </w:p>
    <w:p w14:paraId="17DB3A73" w14:textId="700B43B5" w:rsidR="00606501" w:rsidRDefault="294E88F5" w:rsidP="007613EA">
      <w:pPr>
        <w:pStyle w:val="ListParagraph"/>
        <w:numPr>
          <w:ilvl w:val="0"/>
          <w:numId w:val="2"/>
        </w:numPr>
      </w:pPr>
      <w:r w:rsidRPr="007613EA">
        <w:rPr>
          <w:rFonts w:ascii="Times New Roman" w:eastAsia="Times New Roman" w:hAnsi="Times New Roman" w:cs="Times New Roman"/>
          <w:color w:val="000000" w:themeColor="text1"/>
          <w:lang w:val="en-AU"/>
        </w:rPr>
        <w:t xml:space="preserve">the anniversary of a </w:t>
      </w:r>
      <w:r w:rsidR="00046D68">
        <w:rPr>
          <w:rFonts w:ascii="Times New Roman" w:eastAsia="Times New Roman" w:hAnsi="Times New Roman" w:cs="Times New Roman"/>
          <w:color w:val="000000" w:themeColor="text1"/>
          <w:lang w:val="en-AU"/>
        </w:rPr>
        <w:t>receiver</w:t>
      </w:r>
      <w:r w:rsidRPr="007613EA">
        <w:rPr>
          <w:rFonts w:ascii="Times New Roman" w:eastAsia="Times New Roman" w:hAnsi="Times New Roman" w:cs="Times New Roman"/>
          <w:color w:val="000000" w:themeColor="text1"/>
          <w:lang w:val="en-AU"/>
        </w:rPr>
        <w:t xml:space="preserve"> licence coming into force; </w:t>
      </w:r>
      <w:r w:rsidR="00983709">
        <w:rPr>
          <w:rFonts w:ascii="Times New Roman" w:eastAsia="Times New Roman" w:hAnsi="Times New Roman" w:cs="Times New Roman"/>
          <w:color w:val="000000" w:themeColor="text1"/>
          <w:lang w:val="en-AU"/>
        </w:rPr>
        <w:t>and</w:t>
      </w:r>
    </w:p>
    <w:p w14:paraId="58D22810" w14:textId="25A6B47A" w:rsidR="00606501" w:rsidRDefault="294E88F5" w:rsidP="007613EA">
      <w:pPr>
        <w:pStyle w:val="ListParagraph"/>
        <w:numPr>
          <w:ilvl w:val="0"/>
          <w:numId w:val="2"/>
        </w:numPr>
      </w:pPr>
      <w:r w:rsidRPr="007613EA">
        <w:rPr>
          <w:rFonts w:ascii="Times New Roman" w:eastAsia="Times New Roman" w:hAnsi="Times New Roman" w:cs="Times New Roman"/>
          <w:color w:val="000000" w:themeColor="text1"/>
          <w:lang w:val="en-AU"/>
        </w:rPr>
        <w:t xml:space="preserve">the holding of a </w:t>
      </w:r>
      <w:r w:rsidR="00046D68">
        <w:rPr>
          <w:rFonts w:ascii="Times New Roman" w:eastAsia="Times New Roman" w:hAnsi="Times New Roman" w:cs="Times New Roman"/>
          <w:color w:val="000000" w:themeColor="text1"/>
          <w:lang w:val="en-AU"/>
        </w:rPr>
        <w:t>receiver</w:t>
      </w:r>
      <w:r w:rsidRPr="007613EA">
        <w:rPr>
          <w:rFonts w:ascii="Times New Roman" w:eastAsia="Times New Roman" w:hAnsi="Times New Roman" w:cs="Times New Roman"/>
          <w:color w:val="000000" w:themeColor="text1"/>
          <w:lang w:val="en-AU"/>
        </w:rPr>
        <w:t xml:space="preserve"> licence.</w:t>
      </w:r>
    </w:p>
    <w:p w14:paraId="07103E1E" w14:textId="7E88263F" w:rsidR="00606501" w:rsidRDefault="294E88F5">
      <w:pPr>
        <w:rPr>
          <w:rFonts w:ascii="Times New Roman" w:eastAsia="Times New Roman" w:hAnsi="Times New Roman" w:cs="Times New Roman"/>
          <w:color w:val="000000" w:themeColor="text1"/>
          <w:lang w:val="en-AU"/>
        </w:rPr>
      </w:pPr>
      <w:r w:rsidRPr="2F35A303">
        <w:rPr>
          <w:rFonts w:ascii="Times New Roman" w:eastAsia="Times New Roman" w:hAnsi="Times New Roman" w:cs="Times New Roman"/>
          <w:color w:val="000000" w:themeColor="text1"/>
          <w:lang w:val="en-AU"/>
        </w:rPr>
        <w:t>Subsection 33(3) of the AIA relevantly provides that when an Act confers a power to make a</w:t>
      </w:r>
      <w:r w:rsidR="00AB5249">
        <w:rPr>
          <w:rFonts w:ascii="Times New Roman" w:eastAsia="Times New Roman" w:hAnsi="Times New Roman" w:cs="Times New Roman"/>
          <w:color w:val="000000" w:themeColor="text1"/>
          <w:lang w:val="en-AU"/>
        </w:rPr>
        <w:t xml:space="preserve"> legislative</w:t>
      </w:r>
      <w:r w:rsidRPr="2F35A303">
        <w:rPr>
          <w:rFonts w:ascii="Times New Roman" w:eastAsia="Times New Roman" w:hAnsi="Times New Roman" w:cs="Times New Roman"/>
          <w:color w:val="000000" w:themeColor="text1"/>
          <w:lang w:val="en-AU"/>
        </w:rPr>
        <w:t xml:space="preserve"> instrument, that power shall be construed as including a power exercisable in </w:t>
      </w:r>
      <w:r w:rsidR="00AB5249">
        <w:rPr>
          <w:rFonts w:ascii="Times New Roman" w:eastAsia="Times New Roman" w:hAnsi="Times New Roman" w:cs="Times New Roman"/>
          <w:color w:val="000000" w:themeColor="text1"/>
          <w:lang w:val="en-AU"/>
        </w:rPr>
        <w:t>the</w:t>
      </w:r>
      <w:r w:rsidRPr="2F35A303">
        <w:rPr>
          <w:rFonts w:ascii="Times New Roman" w:eastAsia="Times New Roman" w:hAnsi="Times New Roman" w:cs="Times New Roman"/>
          <w:color w:val="000000" w:themeColor="text1"/>
          <w:lang w:val="en-AU"/>
        </w:rPr>
        <w:t xml:space="preserve"> like manner and subject to </w:t>
      </w:r>
      <w:r w:rsidR="00AB5249">
        <w:rPr>
          <w:rFonts w:ascii="Times New Roman" w:eastAsia="Times New Roman" w:hAnsi="Times New Roman" w:cs="Times New Roman"/>
          <w:color w:val="000000" w:themeColor="text1"/>
          <w:lang w:val="en-AU"/>
        </w:rPr>
        <w:t xml:space="preserve">the </w:t>
      </w:r>
      <w:r w:rsidRPr="2F35A303">
        <w:rPr>
          <w:rFonts w:ascii="Times New Roman" w:eastAsia="Times New Roman" w:hAnsi="Times New Roman" w:cs="Times New Roman"/>
          <w:color w:val="000000" w:themeColor="text1"/>
          <w:lang w:val="en-AU"/>
        </w:rPr>
        <w:t>like conditions</w:t>
      </w:r>
      <w:r w:rsidR="00AB5249">
        <w:rPr>
          <w:rFonts w:ascii="Times New Roman" w:eastAsia="Times New Roman" w:hAnsi="Times New Roman" w:cs="Times New Roman"/>
          <w:color w:val="000000" w:themeColor="text1"/>
          <w:lang w:val="en-AU"/>
        </w:rPr>
        <w:t xml:space="preserve"> (if any)</w:t>
      </w:r>
      <w:r w:rsidRPr="2F35A303">
        <w:rPr>
          <w:rFonts w:ascii="Times New Roman" w:eastAsia="Times New Roman" w:hAnsi="Times New Roman" w:cs="Times New Roman"/>
          <w:color w:val="000000" w:themeColor="text1"/>
          <w:lang w:val="en-AU"/>
        </w:rPr>
        <w:t xml:space="preserve">, to </w:t>
      </w:r>
      <w:r w:rsidR="00AB5249">
        <w:rPr>
          <w:rFonts w:ascii="Times New Roman" w:eastAsia="Times New Roman" w:hAnsi="Times New Roman" w:cs="Times New Roman"/>
          <w:color w:val="000000" w:themeColor="text1"/>
          <w:lang w:val="en-AU"/>
        </w:rPr>
        <w:t xml:space="preserve">repeal, rescind, revoke, </w:t>
      </w:r>
      <w:r w:rsidRPr="2F35A303">
        <w:rPr>
          <w:rFonts w:ascii="Times New Roman" w:eastAsia="Times New Roman" w:hAnsi="Times New Roman" w:cs="Times New Roman"/>
          <w:color w:val="000000" w:themeColor="text1"/>
          <w:lang w:val="en-AU"/>
        </w:rPr>
        <w:t>amend</w:t>
      </w:r>
      <w:r w:rsidR="00AB5249">
        <w:rPr>
          <w:rFonts w:ascii="Times New Roman" w:eastAsia="Times New Roman" w:hAnsi="Times New Roman" w:cs="Times New Roman"/>
          <w:color w:val="000000" w:themeColor="text1"/>
          <w:lang w:val="en-AU"/>
        </w:rPr>
        <w:t>, or vary</w:t>
      </w:r>
      <w:r w:rsidRPr="2F35A303">
        <w:rPr>
          <w:rFonts w:ascii="Times New Roman" w:eastAsia="Times New Roman" w:hAnsi="Times New Roman" w:cs="Times New Roman"/>
          <w:color w:val="000000" w:themeColor="text1"/>
          <w:lang w:val="en-AU"/>
        </w:rPr>
        <w:t xml:space="preserve"> </w:t>
      </w:r>
      <w:r w:rsidR="00AB5249">
        <w:rPr>
          <w:rFonts w:ascii="Times New Roman" w:eastAsia="Times New Roman" w:hAnsi="Times New Roman" w:cs="Times New Roman"/>
          <w:color w:val="000000" w:themeColor="text1"/>
          <w:lang w:val="en-AU"/>
        </w:rPr>
        <w:t>any such</w:t>
      </w:r>
      <w:r w:rsidR="00AB5249" w:rsidRPr="2F35A303">
        <w:rPr>
          <w:rFonts w:ascii="Times New Roman" w:eastAsia="Times New Roman" w:hAnsi="Times New Roman" w:cs="Times New Roman"/>
          <w:color w:val="000000" w:themeColor="text1"/>
          <w:lang w:val="en-AU"/>
        </w:rPr>
        <w:t xml:space="preserve"> </w:t>
      </w:r>
      <w:r w:rsidRPr="2F35A303">
        <w:rPr>
          <w:rFonts w:ascii="Times New Roman" w:eastAsia="Times New Roman" w:hAnsi="Times New Roman" w:cs="Times New Roman"/>
          <w:color w:val="000000" w:themeColor="text1"/>
          <w:lang w:val="en-AU"/>
        </w:rPr>
        <w:t>instrument.</w:t>
      </w:r>
    </w:p>
    <w:p w14:paraId="5214059F" w14:textId="67CC141F" w:rsidR="0063429B" w:rsidRDefault="0063429B">
      <w:r w:rsidRPr="00784A20">
        <w:rPr>
          <w:rFonts w:ascii="Times New Roman" w:eastAsia="Times New Roman" w:hAnsi="Times New Roman" w:cs="Times New Roman"/>
          <w:color w:val="000000" w:themeColor="text1"/>
          <w:lang w:val="en-AU"/>
        </w:rPr>
        <w:t xml:space="preserve">Section 28C of the </w:t>
      </w:r>
      <w:r>
        <w:rPr>
          <w:rFonts w:ascii="Times New Roman" w:eastAsia="Times New Roman" w:hAnsi="Times New Roman" w:cs="Times New Roman"/>
          <w:i/>
          <w:iCs/>
          <w:color w:val="000000" w:themeColor="text1"/>
          <w:lang w:val="en-AU"/>
        </w:rPr>
        <w:t>Radiocommunications Act 1992</w:t>
      </w:r>
      <w:r w:rsidRPr="00881BBB">
        <w:rPr>
          <w:rFonts w:ascii="Times New Roman" w:eastAsia="Times New Roman" w:hAnsi="Times New Roman" w:cs="Times New Roman"/>
          <w:color w:val="000000" w:themeColor="text1"/>
          <w:lang w:val="en-AU"/>
        </w:rPr>
        <w:t xml:space="preserve"> requires the ACMA to have regard to any relevant Ministerial policy statements when pe</w:t>
      </w:r>
      <w:r w:rsidR="00652EDE">
        <w:rPr>
          <w:rFonts w:ascii="Times New Roman" w:eastAsia="Times New Roman" w:hAnsi="Times New Roman" w:cs="Times New Roman"/>
          <w:color w:val="000000" w:themeColor="text1"/>
          <w:lang w:val="en-AU"/>
        </w:rPr>
        <w:t>r</w:t>
      </w:r>
      <w:r w:rsidRPr="00881BBB">
        <w:rPr>
          <w:rFonts w:ascii="Times New Roman" w:eastAsia="Times New Roman" w:hAnsi="Times New Roman" w:cs="Times New Roman"/>
          <w:color w:val="000000" w:themeColor="text1"/>
          <w:lang w:val="en-AU"/>
        </w:rPr>
        <w:t>forming its spectrum management functions</w:t>
      </w:r>
      <w:r>
        <w:rPr>
          <w:rFonts w:ascii="Times New Roman" w:eastAsia="Times New Roman" w:hAnsi="Times New Roman" w:cs="Times New Roman"/>
          <w:color w:val="000000" w:themeColor="text1"/>
          <w:lang w:val="en-AU"/>
        </w:rPr>
        <w:t>, which includes its functions under the Act</w:t>
      </w:r>
      <w:r w:rsidRPr="00881BBB">
        <w:rPr>
          <w:rFonts w:ascii="Times New Roman" w:eastAsia="Times New Roman" w:hAnsi="Times New Roman" w:cs="Times New Roman"/>
          <w:color w:val="000000" w:themeColor="text1"/>
          <w:lang w:val="en-AU"/>
        </w:rPr>
        <w:t xml:space="preserve">. The </w:t>
      </w:r>
      <w:r>
        <w:rPr>
          <w:rFonts w:ascii="Times New Roman" w:eastAsia="Times New Roman" w:hAnsi="Times New Roman" w:cs="Times New Roman"/>
          <w:color w:val="000000" w:themeColor="text1"/>
          <w:lang w:val="en-AU"/>
        </w:rPr>
        <w:t>instrument determines the amount of tax in respect of receiver licences that authorise the operation of radiocommunications receivers</w:t>
      </w:r>
      <w:r w:rsidRPr="00881BBB">
        <w:rPr>
          <w:rFonts w:ascii="Times New Roman" w:eastAsia="Times New Roman" w:hAnsi="Times New Roman" w:cs="Times New Roman"/>
          <w:color w:val="000000" w:themeColor="text1"/>
          <w:lang w:val="en-AU"/>
        </w:rPr>
        <w:t xml:space="preserve"> in </w:t>
      </w:r>
      <w:r w:rsidR="00A855DE">
        <w:rPr>
          <w:rFonts w:ascii="Times New Roman" w:eastAsia="Times New Roman" w:hAnsi="Times New Roman" w:cs="Times New Roman"/>
          <w:color w:val="000000" w:themeColor="text1"/>
          <w:lang w:val="en-AU"/>
        </w:rPr>
        <w:t xml:space="preserve">frequencies including </w:t>
      </w:r>
      <w:r w:rsidRPr="00881BBB">
        <w:rPr>
          <w:rFonts w:ascii="Times New Roman" w:eastAsia="Times New Roman" w:hAnsi="Times New Roman" w:cs="Times New Roman"/>
          <w:color w:val="000000" w:themeColor="text1"/>
          <w:lang w:val="en-AU"/>
        </w:rPr>
        <w:t>the 3.4</w:t>
      </w:r>
      <w:r>
        <w:rPr>
          <w:rFonts w:ascii="Times New Roman" w:eastAsia="Times New Roman" w:hAnsi="Times New Roman" w:cs="Times New Roman"/>
          <w:color w:val="000000" w:themeColor="text1"/>
          <w:lang w:val="en-AU"/>
        </w:rPr>
        <w:t xml:space="preserve"> GHz to </w:t>
      </w:r>
      <w:r w:rsidRPr="00881BBB">
        <w:rPr>
          <w:rFonts w:ascii="Times New Roman" w:eastAsia="Times New Roman" w:hAnsi="Times New Roman" w:cs="Times New Roman"/>
          <w:color w:val="000000" w:themeColor="text1"/>
          <w:lang w:val="en-AU"/>
        </w:rPr>
        <w:t xml:space="preserve">4.0 GHz </w:t>
      </w:r>
      <w:r>
        <w:rPr>
          <w:rFonts w:ascii="Times New Roman" w:eastAsia="Times New Roman" w:hAnsi="Times New Roman" w:cs="Times New Roman"/>
          <w:color w:val="000000" w:themeColor="text1"/>
          <w:lang w:val="en-AU"/>
        </w:rPr>
        <w:t xml:space="preserve">frequency </w:t>
      </w:r>
      <w:r w:rsidRPr="00881BBB">
        <w:rPr>
          <w:rFonts w:ascii="Times New Roman" w:eastAsia="Times New Roman" w:hAnsi="Times New Roman" w:cs="Times New Roman"/>
          <w:color w:val="000000" w:themeColor="text1"/>
          <w:lang w:val="en-AU"/>
        </w:rPr>
        <w:t xml:space="preserve">band. </w:t>
      </w:r>
      <w:r>
        <w:rPr>
          <w:rFonts w:ascii="Times New Roman" w:eastAsia="Times New Roman" w:hAnsi="Times New Roman" w:cs="Times New Roman"/>
          <w:color w:val="000000" w:themeColor="text1"/>
          <w:lang w:val="en-AU"/>
        </w:rPr>
        <w:t>In determining these amounts, the ACMA has had regard to</w:t>
      </w:r>
      <w:r w:rsidRPr="00881BBB">
        <w:rPr>
          <w:rFonts w:ascii="Times New Roman" w:eastAsia="Times New Roman" w:hAnsi="Times New Roman" w:cs="Times New Roman"/>
          <w:color w:val="000000" w:themeColor="text1"/>
          <w:lang w:val="en-AU"/>
        </w:rPr>
        <w:t xml:space="preserve"> the </w:t>
      </w:r>
      <w:r w:rsidRPr="00881BBB">
        <w:rPr>
          <w:rFonts w:ascii="Times New Roman" w:eastAsia="Times New Roman" w:hAnsi="Times New Roman" w:cs="Times New Roman"/>
          <w:i/>
          <w:iCs/>
          <w:color w:val="000000" w:themeColor="text1"/>
          <w:lang w:val="en-AU"/>
        </w:rPr>
        <w:t>Radiocommunications (Ministerial Policy Statement – 3.4-4.0 GHz) Instrument 2022</w:t>
      </w:r>
      <w:r w:rsidRPr="00881BBB">
        <w:rPr>
          <w:rFonts w:ascii="Times New Roman" w:eastAsia="Times New Roman" w:hAnsi="Times New Roman" w:cs="Times New Roman"/>
          <w:color w:val="000000" w:themeColor="text1"/>
          <w:lang w:val="en-AU"/>
        </w:rPr>
        <w:t>.</w:t>
      </w:r>
    </w:p>
    <w:p w14:paraId="3FAF7FBA" w14:textId="1806923E" w:rsidR="00606501" w:rsidRDefault="294E88F5">
      <w:r w:rsidRPr="2F35A303">
        <w:rPr>
          <w:rFonts w:ascii="Times New Roman" w:eastAsia="Times New Roman" w:hAnsi="Times New Roman" w:cs="Times New Roman"/>
          <w:b/>
          <w:bCs/>
          <w:color w:val="000000" w:themeColor="text1"/>
          <w:lang w:val="en-AU"/>
        </w:rPr>
        <w:t>Purpose and operation of the instrument</w:t>
      </w:r>
    </w:p>
    <w:p w14:paraId="5316D3A4" w14:textId="5EAEBF0F" w:rsidR="00606501" w:rsidRDefault="294E88F5">
      <w:r w:rsidRPr="2F35A303">
        <w:rPr>
          <w:rFonts w:ascii="Times New Roman" w:eastAsia="Times New Roman" w:hAnsi="Times New Roman" w:cs="Times New Roman"/>
          <w:color w:val="000000" w:themeColor="text1"/>
          <w:lang w:val="en-AU"/>
        </w:rPr>
        <w:t xml:space="preserve">The </w:t>
      </w:r>
      <w:r w:rsidR="00E22160">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amends the </w:t>
      </w:r>
      <w:r w:rsidRPr="2F35A303">
        <w:rPr>
          <w:rFonts w:ascii="Times New Roman" w:eastAsia="Times New Roman" w:hAnsi="Times New Roman" w:cs="Times New Roman"/>
          <w:i/>
          <w:iCs/>
          <w:color w:val="000000" w:themeColor="text1"/>
          <w:lang w:val="en-AU"/>
        </w:rPr>
        <w:t>Radiocommunications (</w:t>
      </w:r>
      <w:r w:rsidR="00046D68">
        <w:rPr>
          <w:rFonts w:ascii="Times New Roman" w:eastAsia="Times New Roman" w:hAnsi="Times New Roman" w:cs="Times New Roman"/>
          <w:i/>
          <w:iCs/>
          <w:color w:val="000000" w:themeColor="text1"/>
          <w:lang w:val="en-AU"/>
        </w:rPr>
        <w:t>Receiver</w:t>
      </w:r>
      <w:r w:rsidRPr="2F35A303">
        <w:rPr>
          <w:rFonts w:ascii="Times New Roman" w:eastAsia="Times New Roman" w:hAnsi="Times New Roman" w:cs="Times New Roman"/>
          <w:i/>
          <w:iCs/>
          <w:color w:val="000000" w:themeColor="text1"/>
          <w:lang w:val="en-AU"/>
        </w:rPr>
        <w:t xml:space="preserve"> Licence Tax) Determination 2015</w:t>
      </w:r>
      <w:r w:rsidRPr="2F35A303">
        <w:rPr>
          <w:rFonts w:ascii="Times New Roman" w:eastAsia="Times New Roman" w:hAnsi="Times New Roman" w:cs="Times New Roman"/>
          <w:color w:val="000000" w:themeColor="text1"/>
          <w:lang w:val="en-AU"/>
        </w:rPr>
        <w:t xml:space="preserve"> (</w:t>
      </w:r>
      <w:r w:rsidRPr="002F7080">
        <w:rPr>
          <w:rFonts w:ascii="Times New Roman" w:eastAsia="Times New Roman" w:hAnsi="Times New Roman" w:cs="Times New Roman"/>
          <w:color w:val="000000" w:themeColor="text1"/>
          <w:lang w:val="en-AU"/>
        </w:rPr>
        <w:t xml:space="preserve">the </w:t>
      </w:r>
      <w:r w:rsidRPr="2F35A303">
        <w:rPr>
          <w:rFonts w:ascii="Times New Roman" w:eastAsia="Times New Roman" w:hAnsi="Times New Roman" w:cs="Times New Roman"/>
          <w:b/>
          <w:bCs/>
          <w:color w:val="000000" w:themeColor="text1"/>
          <w:lang w:val="en-AU"/>
        </w:rPr>
        <w:t>Determination</w:t>
      </w:r>
      <w:r w:rsidRPr="2F35A303">
        <w:rPr>
          <w:rFonts w:ascii="Times New Roman" w:eastAsia="Times New Roman" w:hAnsi="Times New Roman" w:cs="Times New Roman"/>
          <w:color w:val="000000" w:themeColor="text1"/>
          <w:lang w:val="en-AU"/>
        </w:rPr>
        <w:t xml:space="preserve">), which sets the </w:t>
      </w:r>
      <w:r w:rsidR="00BA5BBA">
        <w:rPr>
          <w:rFonts w:ascii="Times New Roman" w:eastAsia="Times New Roman" w:hAnsi="Times New Roman" w:cs="Times New Roman"/>
          <w:color w:val="000000" w:themeColor="text1"/>
          <w:lang w:val="en-AU"/>
        </w:rPr>
        <w:t>amounts of</w:t>
      </w:r>
      <w:r w:rsidR="00BA5BBA" w:rsidRPr="2F35A303">
        <w:rPr>
          <w:rFonts w:ascii="Times New Roman" w:eastAsia="Times New Roman" w:hAnsi="Times New Roman" w:cs="Times New Roman"/>
          <w:color w:val="000000" w:themeColor="text1"/>
          <w:lang w:val="en-AU"/>
        </w:rPr>
        <w:t xml:space="preserve"> </w:t>
      </w:r>
      <w:r w:rsidRPr="2F35A303">
        <w:rPr>
          <w:rFonts w:ascii="Times New Roman" w:eastAsia="Times New Roman" w:hAnsi="Times New Roman" w:cs="Times New Roman"/>
          <w:color w:val="000000" w:themeColor="text1"/>
          <w:lang w:val="en-AU"/>
        </w:rPr>
        <w:t>tax</w:t>
      </w:r>
      <w:r w:rsidR="00BA5BBA">
        <w:rPr>
          <w:rFonts w:ascii="Times New Roman" w:eastAsia="Times New Roman" w:hAnsi="Times New Roman" w:cs="Times New Roman"/>
          <w:color w:val="000000" w:themeColor="text1"/>
          <w:lang w:val="en-AU"/>
        </w:rPr>
        <w:t xml:space="preserve"> imposed in relation to</w:t>
      </w:r>
      <w:r w:rsidRPr="2F35A303">
        <w:rPr>
          <w:rFonts w:ascii="Times New Roman" w:eastAsia="Times New Roman" w:hAnsi="Times New Roman" w:cs="Times New Roman"/>
          <w:color w:val="000000" w:themeColor="text1"/>
          <w:lang w:val="en-AU"/>
        </w:rPr>
        <w:t xml:space="preserve"> </w:t>
      </w:r>
      <w:r w:rsidR="00046D68">
        <w:rPr>
          <w:rFonts w:ascii="Times New Roman" w:eastAsia="Times New Roman" w:hAnsi="Times New Roman" w:cs="Times New Roman"/>
          <w:color w:val="000000" w:themeColor="text1"/>
          <w:lang w:val="en-AU"/>
        </w:rPr>
        <w:t>receiver</w:t>
      </w:r>
      <w:r w:rsidRPr="2F35A303">
        <w:rPr>
          <w:rFonts w:ascii="Times New Roman" w:eastAsia="Times New Roman" w:hAnsi="Times New Roman" w:cs="Times New Roman"/>
          <w:color w:val="000000" w:themeColor="text1"/>
          <w:lang w:val="en-AU"/>
        </w:rPr>
        <w:t xml:space="preserve"> licences.</w:t>
      </w:r>
    </w:p>
    <w:p w14:paraId="52140451" w14:textId="0CC2638B" w:rsidR="00606501" w:rsidRDefault="294E88F5" w:rsidP="001015A2">
      <w:r w:rsidRPr="007C7E96">
        <w:rPr>
          <w:rFonts w:ascii="Times New Roman" w:eastAsia="Times New Roman" w:hAnsi="Times New Roman" w:cs="Times New Roman"/>
          <w:color w:val="000000" w:themeColor="text1"/>
          <w:lang w:val="en-AU"/>
        </w:rPr>
        <w:t xml:space="preserve">The tax </w:t>
      </w:r>
      <w:r w:rsidR="00CB3E73">
        <w:rPr>
          <w:rFonts w:ascii="Times New Roman" w:eastAsia="Times New Roman" w:hAnsi="Times New Roman" w:cs="Times New Roman"/>
          <w:color w:val="000000" w:themeColor="text1"/>
          <w:lang w:val="en-AU"/>
        </w:rPr>
        <w:t>imposed</w:t>
      </w:r>
      <w:r w:rsidRPr="007C7E96">
        <w:rPr>
          <w:rFonts w:ascii="Times New Roman" w:eastAsia="Times New Roman" w:hAnsi="Times New Roman" w:cs="Times New Roman"/>
          <w:color w:val="000000" w:themeColor="text1"/>
          <w:lang w:val="en-AU"/>
        </w:rPr>
        <w:t xml:space="preserve"> on </w:t>
      </w:r>
      <w:r w:rsidR="00046D68">
        <w:rPr>
          <w:rFonts w:ascii="Times New Roman" w:eastAsia="Times New Roman" w:hAnsi="Times New Roman" w:cs="Times New Roman"/>
          <w:color w:val="000000" w:themeColor="text1"/>
          <w:lang w:val="en-AU"/>
        </w:rPr>
        <w:t>receiver</w:t>
      </w:r>
      <w:r w:rsidRPr="007C7E96">
        <w:rPr>
          <w:rFonts w:ascii="Times New Roman" w:eastAsia="Times New Roman" w:hAnsi="Times New Roman" w:cs="Times New Roman"/>
          <w:color w:val="000000" w:themeColor="text1"/>
          <w:lang w:val="en-AU"/>
        </w:rPr>
        <w:t xml:space="preserve"> licences allows the ACMA to create economic incentives for efficient use of the spectrum. It also encourages licensees to use the minimum amount of bandwidth for their needs, to move to less congested bands, and to surrender licences that are no longer needed.</w:t>
      </w:r>
      <w:r w:rsidR="001015A2" w:rsidRPr="00F128F3">
        <w:rPr>
          <w:rFonts w:ascii="Times New Roman" w:eastAsia="Times New Roman" w:hAnsi="Times New Roman" w:cs="Times New Roman"/>
          <w:color w:val="000000" w:themeColor="text1"/>
          <w:lang w:val="en-AU"/>
        </w:rPr>
        <w:t xml:space="preserve"> These measures are intended</w:t>
      </w:r>
      <w:r w:rsidRPr="007C7E96">
        <w:rPr>
          <w:rFonts w:ascii="Times New Roman" w:eastAsia="Times New Roman" w:hAnsi="Times New Roman" w:cs="Times New Roman"/>
          <w:color w:val="000000" w:themeColor="text1"/>
          <w:lang w:val="en-AU"/>
        </w:rPr>
        <w:t xml:space="preserve"> to</w:t>
      </w:r>
      <w:r w:rsidR="00692C16" w:rsidRPr="007C7E96" w:rsidDel="005622EE">
        <w:rPr>
          <w:rFonts w:ascii="Times New Roman" w:eastAsia="Times New Roman" w:hAnsi="Times New Roman" w:cs="Times New Roman"/>
          <w:color w:val="000000" w:themeColor="text1"/>
          <w:lang w:val="en-AU"/>
        </w:rPr>
        <w:t xml:space="preserve"> </w:t>
      </w:r>
      <w:r w:rsidR="005622EE" w:rsidRPr="00F128F3">
        <w:rPr>
          <w:rFonts w:ascii="Times New Roman" w:eastAsia="Times New Roman" w:hAnsi="Times New Roman" w:cs="Times New Roman"/>
          <w:color w:val="000000" w:themeColor="text1"/>
          <w:lang w:val="en-AU"/>
        </w:rPr>
        <w:t xml:space="preserve">provide incentives for </w:t>
      </w:r>
      <w:r w:rsidRPr="007C7E96">
        <w:rPr>
          <w:rFonts w:ascii="Times New Roman" w:eastAsia="Times New Roman" w:hAnsi="Times New Roman" w:cs="Times New Roman"/>
          <w:color w:val="000000" w:themeColor="text1"/>
          <w:lang w:val="en-AU"/>
        </w:rPr>
        <w:t xml:space="preserve">efficient use of spectrum. </w:t>
      </w:r>
      <w:r w:rsidR="00942CD9" w:rsidRPr="00F128F3">
        <w:rPr>
          <w:rFonts w:ascii="Times New Roman" w:eastAsia="Times New Roman" w:hAnsi="Times New Roman" w:cs="Times New Roman"/>
          <w:color w:val="000000" w:themeColor="text1"/>
          <w:lang w:val="en-AU"/>
        </w:rPr>
        <w:t>T</w:t>
      </w:r>
      <w:r w:rsidR="00685633" w:rsidRPr="00F128F3">
        <w:rPr>
          <w:rFonts w:ascii="Times New Roman" w:eastAsia="Times New Roman" w:hAnsi="Times New Roman" w:cs="Times New Roman"/>
          <w:color w:val="000000" w:themeColor="text1"/>
          <w:lang w:val="en-AU"/>
        </w:rPr>
        <w:t xml:space="preserve">he ACMA </w:t>
      </w:r>
      <w:r w:rsidR="00390271" w:rsidRPr="00F128F3">
        <w:rPr>
          <w:rFonts w:ascii="Times New Roman" w:eastAsia="Times New Roman" w:hAnsi="Times New Roman" w:cs="Times New Roman"/>
          <w:color w:val="000000" w:themeColor="text1"/>
          <w:lang w:val="en-AU"/>
        </w:rPr>
        <w:t>seeks</w:t>
      </w:r>
      <w:r w:rsidR="00685633" w:rsidRPr="00F128F3">
        <w:rPr>
          <w:rFonts w:ascii="Times New Roman" w:eastAsia="Times New Roman" w:hAnsi="Times New Roman" w:cs="Times New Roman"/>
          <w:color w:val="000000" w:themeColor="text1"/>
          <w:lang w:val="en-AU"/>
        </w:rPr>
        <w:t xml:space="preserve"> to adopt</w:t>
      </w:r>
      <w:r w:rsidR="005B4739" w:rsidRPr="00F128F3">
        <w:rPr>
          <w:rFonts w:ascii="Times New Roman" w:eastAsia="Times New Roman" w:hAnsi="Times New Roman" w:cs="Times New Roman"/>
          <w:color w:val="000000" w:themeColor="text1"/>
          <w:lang w:val="en-AU"/>
        </w:rPr>
        <w:t xml:space="preserve"> </w:t>
      </w:r>
      <w:r w:rsidR="00DA59DA" w:rsidRPr="00F128F3">
        <w:rPr>
          <w:rFonts w:ascii="Times New Roman" w:eastAsia="Times New Roman" w:hAnsi="Times New Roman" w:cs="Times New Roman"/>
          <w:color w:val="000000" w:themeColor="text1"/>
          <w:lang w:val="en-AU"/>
        </w:rPr>
        <w:t>tax</w:t>
      </w:r>
      <w:r w:rsidR="00D328CA">
        <w:rPr>
          <w:rFonts w:ascii="Times New Roman" w:eastAsia="Times New Roman" w:hAnsi="Times New Roman" w:cs="Times New Roman"/>
          <w:color w:val="000000" w:themeColor="text1"/>
          <w:lang w:val="en-AU"/>
        </w:rPr>
        <w:t xml:space="preserve"> rat</w:t>
      </w:r>
      <w:r w:rsidR="00E331AF" w:rsidRPr="00F128F3">
        <w:rPr>
          <w:rFonts w:ascii="Times New Roman" w:eastAsia="Times New Roman" w:hAnsi="Times New Roman" w:cs="Times New Roman"/>
          <w:color w:val="000000" w:themeColor="text1"/>
          <w:lang w:val="en-AU"/>
        </w:rPr>
        <w:t>es</w:t>
      </w:r>
      <w:r w:rsidR="00685633" w:rsidRPr="00F128F3">
        <w:rPr>
          <w:rFonts w:ascii="Times New Roman" w:eastAsia="Times New Roman" w:hAnsi="Times New Roman" w:cs="Times New Roman"/>
          <w:color w:val="000000" w:themeColor="text1"/>
          <w:lang w:val="en-AU"/>
        </w:rPr>
        <w:t xml:space="preserve"> </w:t>
      </w:r>
      <w:r w:rsidR="00D059C8" w:rsidRPr="00F128F3">
        <w:rPr>
          <w:rFonts w:ascii="Times New Roman" w:eastAsia="Times New Roman" w:hAnsi="Times New Roman" w:cs="Times New Roman"/>
          <w:color w:val="000000" w:themeColor="text1"/>
          <w:lang w:val="en-AU"/>
        </w:rPr>
        <w:t xml:space="preserve">that </w:t>
      </w:r>
      <w:r w:rsidR="007136C5" w:rsidRPr="00F128F3">
        <w:rPr>
          <w:rFonts w:ascii="Times New Roman" w:eastAsia="Times New Roman" w:hAnsi="Times New Roman" w:cs="Times New Roman"/>
          <w:color w:val="000000" w:themeColor="text1"/>
          <w:lang w:val="en-AU"/>
        </w:rPr>
        <w:t xml:space="preserve">promote the </w:t>
      </w:r>
      <w:r w:rsidR="009A4C6B" w:rsidRPr="00F128F3">
        <w:rPr>
          <w:rFonts w:ascii="Times New Roman" w:eastAsia="Times New Roman" w:hAnsi="Times New Roman" w:cs="Times New Roman"/>
          <w:color w:val="000000" w:themeColor="text1"/>
          <w:lang w:val="en-AU"/>
        </w:rPr>
        <w:t>best use of spectrum</w:t>
      </w:r>
      <w:r w:rsidR="00C21EBA" w:rsidRPr="00F128F3">
        <w:rPr>
          <w:rFonts w:ascii="Times New Roman" w:eastAsia="Times New Roman" w:hAnsi="Times New Roman" w:cs="Times New Roman"/>
          <w:color w:val="000000" w:themeColor="text1"/>
          <w:lang w:val="en-AU"/>
        </w:rPr>
        <w:t>.</w:t>
      </w:r>
      <w:r w:rsidR="003B71CD" w:rsidRPr="00F128F3">
        <w:rPr>
          <w:rFonts w:ascii="Times New Roman" w:eastAsia="Times New Roman" w:hAnsi="Times New Roman" w:cs="Times New Roman"/>
          <w:color w:val="000000" w:themeColor="text1"/>
          <w:lang w:val="en-AU"/>
        </w:rPr>
        <w:t xml:space="preserve"> </w:t>
      </w:r>
    </w:p>
    <w:p w14:paraId="26F7B3E4" w14:textId="19778465" w:rsidR="00606501" w:rsidRDefault="294E88F5">
      <w:r w:rsidRPr="2F35A303">
        <w:rPr>
          <w:rFonts w:ascii="Times New Roman" w:eastAsia="Times New Roman" w:hAnsi="Times New Roman" w:cs="Times New Roman"/>
          <w:color w:val="000000" w:themeColor="text1"/>
          <w:lang w:val="en-AU"/>
        </w:rPr>
        <w:t>According to the Explanatory Memorandum for the Radiocommunications (</w:t>
      </w:r>
      <w:r w:rsidR="00267486">
        <w:rPr>
          <w:rFonts w:ascii="Times New Roman" w:eastAsia="Times New Roman" w:hAnsi="Times New Roman" w:cs="Times New Roman"/>
          <w:color w:val="000000" w:themeColor="text1"/>
          <w:lang w:val="en-AU"/>
        </w:rPr>
        <w:t>Receiver</w:t>
      </w:r>
      <w:r w:rsidRPr="2F35A303">
        <w:rPr>
          <w:rFonts w:ascii="Times New Roman" w:eastAsia="Times New Roman" w:hAnsi="Times New Roman" w:cs="Times New Roman"/>
          <w:color w:val="000000" w:themeColor="text1"/>
          <w:lang w:val="en-AU"/>
        </w:rPr>
        <w:t xml:space="preserve"> Licence Tax) Amendment Bill 1992, the amount of tax is determined with the use of a disallowable instrument because of a need for flexibility in setting the level of the taxes and to ensure that the ACMA itself can set the level which equitably recoups the costs of spectrum management across all apparatus licences which are issued under the </w:t>
      </w:r>
      <w:r w:rsidRPr="2F35A303">
        <w:rPr>
          <w:rFonts w:ascii="Times New Roman" w:eastAsia="Times New Roman" w:hAnsi="Times New Roman" w:cs="Times New Roman"/>
          <w:i/>
          <w:iCs/>
          <w:color w:val="000000" w:themeColor="text1"/>
          <w:lang w:val="en-AU"/>
        </w:rPr>
        <w:t>Radiocommunications Act 1992</w:t>
      </w:r>
      <w:r w:rsidRPr="2F35A303">
        <w:rPr>
          <w:rFonts w:ascii="Times New Roman" w:eastAsia="Times New Roman" w:hAnsi="Times New Roman" w:cs="Times New Roman"/>
          <w:color w:val="000000" w:themeColor="text1"/>
          <w:lang w:val="en-AU"/>
        </w:rPr>
        <w:t>.</w:t>
      </w:r>
    </w:p>
    <w:p w14:paraId="738EC216" w14:textId="7D9F4380" w:rsidR="00606501" w:rsidRPr="007613EA" w:rsidRDefault="294E88F5">
      <w:pPr>
        <w:rPr>
          <w:rFonts w:ascii="Times New Roman" w:eastAsia="Times New Roman" w:hAnsi="Times New Roman" w:cs="Times New Roman"/>
          <w:color w:val="000000" w:themeColor="text1"/>
          <w:lang w:val="en-AU"/>
        </w:rPr>
      </w:pPr>
      <w:r w:rsidRPr="61475F73">
        <w:rPr>
          <w:rFonts w:ascii="Times New Roman" w:eastAsia="Times New Roman" w:hAnsi="Times New Roman" w:cs="Times New Roman"/>
          <w:color w:val="000000" w:themeColor="text1"/>
          <w:lang w:val="en-AU"/>
        </w:rPr>
        <w:t xml:space="preserve">That Explanatory Memorandum also states that the use of disallowable instruments in the setting of the levels of licence taxes will ensure that there is flexibility to change levels in response to changes in </w:t>
      </w:r>
      <w:r w:rsidRPr="61475F73">
        <w:rPr>
          <w:rFonts w:ascii="Times New Roman" w:eastAsia="Times New Roman" w:hAnsi="Times New Roman" w:cs="Times New Roman"/>
          <w:color w:val="000000" w:themeColor="text1"/>
          <w:lang w:val="en-AU"/>
        </w:rPr>
        <w:lastRenderedPageBreak/>
        <w:t>demand for particular parts of the spectrum, and to introduce new tax amounts for new kinds of licences, while also ensuring that accountability to the Parliament remains, as the Determination is subject to Parliamentary disallowance.</w:t>
      </w:r>
    </w:p>
    <w:p w14:paraId="3D5A4FB4" w14:textId="645CB0A1" w:rsidR="0031102E" w:rsidRDefault="0031102E" w:rsidP="00103C1E">
      <w:pPr>
        <w:keepLines/>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lang w:val="en-AU"/>
        </w:rPr>
        <w:t>The Determination sets the different amounts of receiver licence tax that the ACMA has determined are payable by licensees of particular receiver licences.</w:t>
      </w:r>
      <w:r w:rsidR="006968B9">
        <w:rPr>
          <w:rFonts w:ascii="Times New Roman" w:eastAsia="Times New Roman" w:hAnsi="Times New Roman" w:cs="Times New Roman"/>
          <w:color w:val="000000" w:themeColor="text1"/>
          <w:lang w:val="en-AU"/>
        </w:rPr>
        <w:t xml:space="preserve"> The amount of tax for these licences is calculated by reference to rates specified in ‘weightings tables’</w:t>
      </w:r>
      <w:r w:rsidR="00D2265F">
        <w:rPr>
          <w:rFonts w:ascii="Times New Roman" w:eastAsia="Times New Roman" w:hAnsi="Times New Roman" w:cs="Times New Roman"/>
          <w:color w:val="000000" w:themeColor="text1"/>
          <w:lang w:val="en-AU"/>
        </w:rPr>
        <w:t>, which apply d</w:t>
      </w:r>
      <w:r w:rsidR="00317401">
        <w:rPr>
          <w:rFonts w:ascii="Times New Roman" w:eastAsia="Times New Roman" w:hAnsi="Times New Roman" w:cs="Times New Roman"/>
          <w:color w:val="000000" w:themeColor="text1"/>
          <w:lang w:val="en-AU"/>
        </w:rPr>
        <w:t>ifferent rates to licences depending on where they authorise the operation of radiocommunications receivers, both geograph</w:t>
      </w:r>
      <w:r w:rsidR="006456DC">
        <w:rPr>
          <w:rFonts w:ascii="Times New Roman" w:eastAsia="Times New Roman" w:hAnsi="Times New Roman" w:cs="Times New Roman"/>
          <w:color w:val="000000" w:themeColor="text1"/>
          <w:lang w:val="en-AU"/>
        </w:rPr>
        <w:t xml:space="preserve">ically and in the radiofrequency spectrum. </w:t>
      </w:r>
    </w:p>
    <w:p w14:paraId="3D5A4A45" w14:textId="1B2CE7AB" w:rsidR="7A7C03FB" w:rsidRDefault="7A7C03FB" w:rsidP="002F7080">
      <w:pPr>
        <w:keepLines/>
        <w:rPr>
          <w:rFonts w:ascii="Times New Roman" w:eastAsia="Times New Roman" w:hAnsi="Times New Roman" w:cs="Times New Roman"/>
          <w:lang w:val="en-AU"/>
        </w:rPr>
      </w:pPr>
      <w:r w:rsidRPr="61475F73">
        <w:rPr>
          <w:rFonts w:ascii="Times New Roman" w:eastAsia="Times New Roman" w:hAnsi="Times New Roman" w:cs="Times New Roman"/>
          <w:color w:val="000000" w:themeColor="text1"/>
          <w:lang w:val="en-AU"/>
        </w:rPr>
        <w:t xml:space="preserve">The </w:t>
      </w:r>
      <w:r w:rsidR="00103C1E">
        <w:rPr>
          <w:rFonts w:ascii="Times New Roman" w:eastAsia="Times New Roman" w:hAnsi="Times New Roman" w:cs="Times New Roman"/>
          <w:color w:val="000000" w:themeColor="text1"/>
          <w:lang w:val="en-AU"/>
        </w:rPr>
        <w:t>instrument</w:t>
      </w:r>
      <w:r w:rsidRPr="61475F73">
        <w:rPr>
          <w:rFonts w:ascii="Times New Roman" w:eastAsia="Times New Roman" w:hAnsi="Times New Roman" w:cs="Times New Roman"/>
          <w:color w:val="000000" w:themeColor="text1"/>
          <w:lang w:val="en-AU"/>
        </w:rPr>
        <w:t xml:space="preserve"> </w:t>
      </w:r>
      <w:r w:rsidR="003C3EA3">
        <w:rPr>
          <w:rFonts w:ascii="Times New Roman" w:eastAsia="Times New Roman" w:hAnsi="Times New Roman" w:cs="Times New Roman"/>
          <w:color w:val="000000" w:themeColor="text1"/>
          <w:lang w:val="en-AU"/>
        </w:rPr>
        <w:t>varies</w:t>
      </w:r>
      <w:r w:rsidR="003C3EA3" w:rsidRPr="61475F73">
        <w:rPr>
          <w:rFonts w:ascii="Times New Roman" w:eastAsia="Times New Roman" w:hAnsi="Times New Roman" w:cs="Times New Roman"/>
          <w:color w:val="000000" w:themeColor="text1"/>
          <w:lang w:val="en-AU"/>
        </w:rPr>
        <w:t xml:space="preserve"> </w:t>
      </w:r>
      <w:r w:rsidR="006456DC">
        <w:rPr>
          <w:rFonts w:ascii="Times New Roman" w:eastAsia="Times New Roman" w:hAnsi="Times New Roman" w:cs="Times New Roman"/>
          <w:color w:val="000000" w:themeColor="text1"/>
          <w:lang w:val="en-AU"/>
        </w:rPr>
        <w:t xml:space="preserve">the weightings tables </w:t>
      </w:r>
      <w:r w:rsidR="00103C1E">
        <w:rPr>
          <w:rFonts w:ascii="Times New Roman" w:eastAsia="Times New Roman" w:hAnsi="Times New Roman" w:cs="Times New Roman"/>
          <w:color w:val="000000" w:themeColor="text1"/>
          <w:lang w:val="en-AU"/>
        </w:rPr>
        <w:t>to</w:t>
      </w:r>
      <w:r w:rsidR="00103C1E" w:rsidRPr="61475F73">
        <w:rPr>
          <w:rFonts w:ascii="Times New Roman" w:eastAsia="Times New Roman" w:hAnsi="Times New Roman" w:cs="Times New Roman"/>
          <w:color w:val="000000" w:themeColor="text1"/>
          <w:lang w:val="en-AU"/>
        </w:rPr>
        <w:t xml:space="preserve"> </w:t>
      </w:r>
      <w:r w:rsidRPr="61475F73">
        <w:rPr>
          <w:rFonts w:ascii="Times New Roman" w:eastAsia="Times New Roman" w:hAnsi="Times New Roman" w:cs="Times New Roman"/>
          <w:color w:val="000000" w:themeColor="text1"/>
          <w:lang w:val="en-AU"/>
        </w:rPr>
        <w:t xml:space="preserve">reflect changes in population </w:t>
      </w:r>
      <w:r w:rsidR="006456DC">
        <w:rPr>
          <w:rFonts w:ascii="Times New Roman" w:eastAsia="Times New Roman" w:hAnsi="Times New Roman" w:cs="Times New Roman"/>
          <w:color w:val="000000" w:themeColor="text1"/>
          <w:lang w:val="en-AU"/>
        </w:rPr>
        <w:t xml:space="preserve">in the specified geographic areas (the </w:t>
      </w:r>
      <w:r w:rsidR="006456DC" w:rsidRPr="002F7080">
        <w:rPr>
          <w:rFonts w:ascii="Times New Roman" w:eastAsia="Times New Roman" w:hAnsi="Times New Roman" w:cs="Times New Roman"/>
          <w:b/>
          <w:bCs/>
          <w:color w:val="000000" w:themeColor="text1"/>
          <w:lang w:val="en-AU"/>
        </w:rPr>
        <w:t>density areas</w:t>
      </w:r>
      <w:r w:rsidR="006456DC">
        <w:rPr>
          <w:rFonts w:ascii="Times New Roman" w:eastAsia="Times New Roman" w:hAnsi="Times New Roman" w:cs="Times New Roman"/>
          <w:color w:val="000000" w:themeColor="text1"/>
          <w:lang w:val="en-AU"/>
        </w:rPr>
        <w:t xml:space="preserve">) </w:t>
      </w:r>
      <w:r w:rsidRPr="61475F73">
        <w:rPr>
          <w:rFonts w:ascii="Times New Roman" w:eastAsia="Times New Roman" w:hAnsi="Times New Roman" w:cs="Times New Roman"/>
          <w:color w:val="000000" w:themeColor="text1"/>
          <w:lang w:val="en-AU"/>
        </w:rPr>
        <w:t>between 2021 and 2022</w:t>
      </w:r>
      <w:r w:rsidR="00103C1E">
        <w:rPr>
          <w:rFonts w:ascii="Times New Roman" w:eastAsia="Times New Roman" w:hAnsi="Times New Roman" w:cs="Times New Roman"/>
          <w:color w:val="000000" w:themeColor="text1"/>
          <w:lang w:val="en-AU"/>
        </w:rPr>
        <w:t>,</w:t>
      </w:r>
      <w:r w:rsidRPr="61475F73">
        <w:rPr>
          <w:rFonts w:ascii="Times New Roman" w:eastAsia="Times New Roman" w:hAnsi="Times New Roman" w:cs="Times New Roman"/>
          <w:color w:val="000000" w:themeColor="text1"/>
          <w:lang w:val="en-AU"/>
        </w:rPr>
        <w:t xml:space="preserve"> as measured by the Australian Bureau of Statistics (</w:t>
      </w:r>
      <w:r w:rsidR="00927EC4">
        <w:rPr>
          <w:rFonts w:ascii="Times New Roman" w:eastAsia="Times New Roman" w:hAnsi="Times New Roman" w:cs="Times New Roman"/>
          <w:color w:val="000000" w:themeColor="text1"/>
          <w:lang w:val="en-AU"/>
        </w:rPr>
        <w:t xml:space="preserve">the </w:t>
      </w:r>
      <w:r w:rsidRPr="002F7080">
        <w:rPr>
          <w:rFonts w:ascii="Times New Roman" w:eastAsia="Times New Roman" w:hAnsi="Times New Roman" w:cs="Times New Roman"/>
          <w:b/>
          <w:bCs/>
          <w:color w:val="000000" w:themeColor="text1"/>
          <w:lang w:val="en-AU"/>
        </w:rPr>
        <w:t>ABS</w:t>
      </w:r>
      <w:r w:rsidRPr="61475F73">
        <w:rPr>
          <w:rFonts w:ascii="Times New Roman" w:eastAsia="Times New Roman" w:hAnsi="Times New Roman" w:cs="Times New Roman"/>
          <w:color w:val="000000" w:themeColor="text1"/>
          <w:lang w:val="en-AU"/>
        </w:rPr>
        <w:t xml:space="preserve">) dataset ‘Estimated resident population, Significant Urban Areas’. </w:t>
      </w:r>
      <w:r w:rsidR="2B85478E" w:rsidRPr="61475F73">
        <w:rPr>
          <w:rFonts w:ascii="Times New Roman" w:eastAsia="Times New Roman" w:hAnsi="Times New Roman" w:cs="Times New Roman"/>
          <w:color w:val="000000" w:themeColor="text1"/>
          <w:lang w:val="en-AU"/>
        </w:rPr>
        <w:t xml:space="preserve">To determine the population changes for </w:t>
      </w:r>
      <w:r w:rsidR="006456DC">
        <w:rPr>
          <w:rFonts w:ascii="Times New Roman" w:eastAsia="Times New Roman" w:hAnsi="Times New Roman" w:cs="Times New Roman"/>
          <w:color w:val="000000" w:themeColor="text1"/>
          <w:lang w:val="en-AU"/>
        </w:rPr>
        <w:t>a density area</w:t>
      </w:r>
      <w:r w:rsidR="003C3EA3">
        <w:rPr>
          <w:rFonts w:ascii="Times New Roman" w:eastAsia="Times New Roman" w:hAnsi="Times New Roman" w:cs="Times New Roman"/>
          <w:color w:val="000000" w:themeColor="text1"/>
          <w:lang w:val="en-AU"/>
        </w:rPr>
        <w:t>,</w:t>
      </w:r>
      <w:r w:rsidR="2B85478E" w:rsidRPr="61475F73">
        <w:rPr>
          <w:rFonts w:ascii="Times New Roman" w:eastAsia="Times New Roman" w:hAnsi="Times New Roman" w:cs="Times New Roman"/>
          <w:color w:val="000000" w:themeColor="text1"/>
          <w:lang w:val="en-AU"/>
        </w:rPr>
        <w:t xml:space="preserve"> the significant urban area </w:t>
      </w:r>
      <w:r w:rsidR="00F535E8">
        <w:rPr>
          <w:rFonts w:ascii="Times New Roman" w:eastAsia="Times New Roman" w:hAnsi="Times New Roman" w:cs="Times New Roman"/>
          <w:color w:val="000000" w:themeColor="text1"/>
          <w:lang w:val="en-AU"/>
        </w:rPr>
        <w:t>populations</w:t>
      </w:r>
      <w:r w:rsidR="00F535E8" w:rsidRPr="61475F73">
        <w:rPr>
          <w:rFonts w:ascii="Times New Roman" w:eastAsia="Times New Roman" w:hAnsi="Times New Roman" w:cs="Times New Roman"/>
          <w:color w:val="000000" w:themeColor="text1"/>
          <w:lang w:val="en-AU"/>
        </w:rPr>
        <w:t xml:space="preserve"> </w:t>
      </w:r>
      <w:r w:rsidR="006456DC">
        <w:rPr>
          <w:rFonts w:ascii="Times New Roman" w:eastAsia="Times New Roman" w:hAnsi="Times New Roman" w:cs="Times New Roman"/>
          <w:color w:val="000000" w:themeColor="text1"/>
          <w:lang w:val="en-AU"/>
        </w:rPr>
        <w:t xml:space="preserve">within that density area </w:t>
      </w:r>
      <w:r w:rsidR="2B85478E" w:rsidRPr="61475F73">
        <w:rPr>
          <w:rFonts w:ascii="Times New Roman" w:eastAsia="Times New Roman" w:hAnsi="Times New Roman" w:cs="Times New Roman"/>
          <w:color w:val="000000" w:themeColor="text1"/>
          <w:lang w:val="en-AU"/>
        </w:rPr>
        <w:t>are aggregated</w:t>
      </w:r>
      <w:r w:rsidR="00F535E8">
        <w:rPr>
          <w:rFonts w:ascii="Times New Roman" w:eastAsia="Times New Roman" w:hAnsi="Times New Roman" w:cs="Times New Roman"/>
          <w:color w:val="000000" w:themeColor="text1"/>
          <w:lang w:val="en-AU"/>
        </w:rPr>
        <w:t xml:space="preserve"> for both 2021 and 2022,</w:t>
      </w:r>
      <w:r w:rsidR="2B85478E" w:rsidRPr="61475F73">
        <w:rPr>
          <w:rFonts w:ascii="Times New Roman" w:eastAsia="Times New Roman" w:hAnsi="Times New Roman" w:cs="Times New Roman"/>
          <w:color w:val="000000" w:themeColor="text1"/>
          <w:lang w:val="en-AU"/>
        </w:rPr>
        <w:t xml:space="preserve"> </w:t>
      </w:r>
      <w:r w:rsidR="00F535E8">
        <w:rPr>
          <w:rFonts w:ascii="Times New Roman" w:eastAsia="Times New Roman" w:hAnsi="Times New Roman" w:cs="Times New Roman"/>
          <w:color w:val="000000" w:themeColor="text1"/>
          <w:lang w:val="en-AU"/>
        </w:rPr>
        <w:t>the two values are</w:t>
      </w:r>
      <w:r w:rsidR="2B85478E" w:rsidRPr="61475F73">
        <w:rPr>
          <w:rFonts w:ascii="Times New Roman" w:eastAsia="Times New Roman" w:hAnsi="Times New Roman" w:cs="Times New Roman"/>
          <w:color w:val="000000" w:themeColor="text1"/>
          <w:lang w:val="en-AU"/>
        </w:rPr>
        <w:t xml:space="preserve"> compared</w:t>
      </w:r>
      <w:r w:rsidR="00F535E8">
        <w:rPr>
          <w:rFonts w:ascii="Times New Roman" w:eastAsia="Times New Roman" w:hAnsi="Times New Roman" w:cs="Times New Roman"/>
          <w:color w:val="000000" w:themeColor="text1"/>
          <w:lang w:val="en-AU"/>
        </w:rPr>
        <w:t>,</w:t>
      </w:r>
      <w:r w:rsidR="2B85478E" w:rsidRPr="61475F73">
        <w:rPr>
          <w:rFonts w:ascii="Times New Roman" w:eastAsia="Times New Roman" w:hAnsi="Times New Roman" w:cs="Times New Roman"/>
          <w:color w:val="000000" w:themeColor="text1"/>
          <w:lang w:val="en-AU"/>
        </w:rPr>
        <w:t xml:space="preserve"> and the percentage change</w:t>
      </w:r>
      <w:r w:rsidR="00F535E8">
        <w:rPr>
          <w:rFonts w:ascii="Times New Roman" w:eastAsia="Times New Roman" w:hAnsi="Times New Roman" w:cs="Times New Roman"/>
          <w:color w:val="000000" w:themeColor="text1"/>
          <w:lang w:val="en-AU"/>
        </w:rPr>
        <w:t xml:space="preserve"> from 2021 to 202</w:t>
      </w:r>
      <w:r w:rsidR="0079146A">
        <w:rPr>
          <w:rFonts w:ascii="Times New Roman" w:eastAsia="Times New Roman" w:hAnsi="Times New Roman" w:cs="Times New Roman"/>
          <w:color w:val="000000" w:themeColor="text1"/>
          <w:lang w:val="en-AU"/>
        </w:rPr>
        <w:t>2</w:t>
      </w:r>
      <w:r w:rsidR="2B85478E" w:rsidRPr="61475F73">
        <w:rPr>
          <w:rFonts w:ascii="Times New Roman" w:eastAsia="Times New Roman" w:hAnsi="Times New Roman" w:cs="Times New Roman"/>
          <w:color w:val="000000" w:themeColor="text1"/>
          <w:lang w:val="en-AU"/>
        </w:rPr>
        <w:t xml:space="preserve"> is applied to</w:t>
      </w:r>
      <w:r w:rsidR="00F535E8">
        <w:rPr>
          <w:rFonts w:ascii="Times New Roman" w:eastAsia="Times New Roman" w:hAnsi="Times New Roman" w:cs="Times New Roman"/>
          <w:color w:val="000000" w:themeColor="text1"/>
          <w:lang w:val="en-AU"/>
        </w:rPr>
        <w:t xml:space="preserve"> the</w:t>
      </w:r>
      <w:r w:rsidR="2B85478E" w:rsidRPr="61475F73">
        <w:rPr>
          <w:rFonts w:ascii="Times New Roman" w:eastAsia="Times New Roman" w:hAnsi="Times New Roman" w:cs="Times New Roman"/>
          <w:color w:val="000000" w:themeColor="text1"/>
          <w:lang w:val="en-AU"/>
        </w:rPr>
        <w:t xml:space="preserve"> tax</w:t>
      </w:r>
      <w:r w:rsidR="00F535E8">
        <w:rPr>
          <w:rFonts w:ascii="Times New Roman" w:eastAsia="Times New Roman" w:hAnsi="Times New Roman" w:cs="Times New Roman"/>
          <w:color w:val="000000" w:themeColor="text1"/>
          <w:lang w:val="en-AU"/>
        </w:rPr>
        <w:t xml:space="preserve"> rate</w:t>
      </w:r>
      <w:r w:rsidR="2B85478E" w:rsidRPr="61475F73">
        <w:rPr>
          <w:rFonts w:ascii="Times New Roman" w:eastAsia="Times New Roman" w:hAnsi="Times New Roman" w:cs="Times New Roman"/>
          <w:color w:val="000000" w:themeColor="text1"/>
          <w:lang w:val="en-AU"/>
        </w:rPr>
        <w:t xml:space="preserve">s </w:t>
      </w:r>
      <w:r w:rsidR="00F535E8">
        <w:rPr>
          <w:rFonts w:ascii="Times New Roman" w:eastAsia="Times New Roman" w:hAnsi="Times New Roman" w:cs="Times New Roman"/>
          <w:color w:val="000000" w:themeColor="text1"/>
          <w:lang w:val="en-AU"/>
        </w:rPr>
        <w:t>in the weighting tables for each density area</w:t>
      </w:r>
      <w:r w:rsidR="2B85478E" w:rsidRPr="61475F73">
        <w:rPr>
          <w:rFonts w:ascii="Times New Roman" w:eastAsia="Times New Roman" w:hAnsi="Times New Roman" w:cs="Times New Roman"/>
          <w:color w:val="000000" w:themeColor="text1"/>
          <w:lang w:val="en-AU"/>
        </w:rPr>
        <w:t>.</w:t>
      </w:r>
    </w:p>
    <w:p w14:paraId="75AEB5C2" w14:textId="23DE709B" w:rsidR="7A7C03FB" w:rsidRDefault="7A7C03FB" w:rsidP="61475F73">
      <w:pPr>
        <w:rPr>
          <w:rFonts w:ascii="Times New Roman" w:eastAsia="Times New Roman" w:hAnsi="Times New Roman" w:cs="Times New Roman"/>
          <w:color w:val="000000" w:themeColor="text1"/>
          <w:lang w:val="en-AU"/>
        </w:rPr>
      </w:pPr>
      <w:r w:rsidRPr="61475F73">
        <w:rPr>
          <w:rFonts w:ascii="Times New Roman" w:eastAsia="Times New Roman" w:hAnsi="Times New Roman" w:cs="Times New Roman"/>
          <w:color w:val="000000" w:themeColor="text1"/>
          <w:lang w:val="en-AU"/>
        </w:rPr>
        <w:t>These changes are the first changes</w:t>
      </w:r>
      <w:r w:rsidR="00F535E8">
        <w:rPr>
          <w:rFonts w:ascii="Times New Roman" w:eastAsia="Times New Roman" w:hAnsi="Times New Roman" w:cs="Times New Roman"/>
          <w:color w:val="000000" w:themeColor="text1"/>
          <w:lang w:val="en-AU"/>
        </w:rPr>
        <w:t xml:space="preserve"> to rates of receiver licence tax</w:t>
      </w:r>
      <w:r w:rsidRPr="61475F73">
        <w:rPr>
          <w:rFonts w:ascii="Times New Roman" w:eastAsia="Times New Roman" w:hAnsi="Times New Roman" w:cs="Times New Roman"/>
          <w:color w:val="000000" w:themeColor="text1"/>
          <w:lang w:val="en-AU"/>
        </w:rPr>
        <w:t xml:space="preserve"> using </w:t>
      </w:r>
      <w:r w:rsidR="5116035C" w:rsidRPr="61475F73">
        <w:rPr>
          <w:rFonts w:ascii="Times New Roman" w:eastAsia="Times New Roman" w:hAnsi="Times New Roman" w:cs="Times New Roman"/>
          <w:color w:val="000000" w:themeColor="text1"/>
          <w:lang w:val="en-AU"/>
        </w:rPr>
        <w:t xml:space="preserve">this </w:t>
      </w:r>
      <w:r w:rsidRPr="61475F73">
        <w:rPr>
          <w:rFonts w:ascii="Times New Roman" w:eastAsia="Times New Roman" w:hAnsi="Times New Roman" w:cs="Times New Roman"/>
          <w:color w:val="000000" w:themeColor="text1"/>
          <w:lang w:val="en-AU"/>
        </w:rPr>
        <w:t xml:space="preserve">population-based methodology, </w:t>
      </w:r>
      <w:r w:rsidR="001C0761">
        <w:rPr>
          <w:rFonts w:ascii="Times New Roman" w:eastAsia="Times New Roman" w:hAnsi="Times New Roman" w:cs="Times New Roman"/>
          <w:color w:val="000000" w:themeColor="text1"/>
          <w:lang w:val="en-AU"/>
        </w:rPr>
        <w:t>which</w:t>
      </w:r>
      <w:r w:rsidR="001C0761" w:rsidRPr="61475F73">
        <w:rPr>
          <w:rFonts w:ascii="Times New Roman" w:eastAsia="Times New Roman" w:hAnsi="Times New Roman" w:cs="Times New Roman"/>
          <w:color w:val="000000" w:themeColor="text1"/>
          <w:lang w:val="en-AU"/>
        </w:rPr>
        <w:t xml:space="preserve"> </w:t>
      </w:r>
      <w:r w:rsidRPr="61475F73">
        <w:rPr>
          <w:rFonts w:ascii="Times New Roman" w:eastAsia="Times New Roman" w:hAnsi="Times New Roman" w:cs="Times New Roman"/>
          <w:color w:val="000000" w:themeColor="text1"/>
          <w:lang w:val="en-AU"/>
        </w:rPr>
        <w:t>replaces the previous methodology that updated tax</w:t>
      </w:r>
      <w:r w:rsidR="00F535E8">
        <w:rPr>
          <w:rFonts w:ascii="Times New Roman" w:eastAsia="Times New Roman" w:hAnsi="Times New Roman" w:cs="Times New Roman"/>
          <w:color w:val="000000" w:themeColor="text1"/>
          <w:lang w:val="en-AU"/>
        </w:rPr>
        <w:t xml:space="preserve"> rat</w:t>
      </w:r>
      <w:r w:rsidRPr="61475F73">
        <w:rPr>
          <w:rFonts w:ascii="Times New Roman" w:eastAsia="Times New Roman" w:hAnsi="Times New Roman" w:cs="Times New Roman"/>
          <w:color w:val="000000" w:themeColor="text1"/>
          <w:lang w:val="en-AU"/>
        </w:rPr>
        <w:t>es based on inflation as measured by the Consumer Price Index (</w:t>
      </w:r>
      <w:r w:rsidRPr="002F7080">
        <w:rPr>
          <w:rFonts w:ascii="Times New Roman" w:eastAsia="Times New Roman" w:hAnsi="Times New Roman" w:cs="Times New Roman"/>
          <w:b/>
          <w:bCs/>
          <w:color w:val="000000" w:themeColor="text1"/>
          <w:lang w:val="en-AU"/>
        </w:rPr>
        <w:t>CPI</w:t>
      </w:r>
      <w:r w:rsidRPr="61475F73">
        <w:rPr>
          <w:rFonts w:ascii="Times New Roman" w:eastAsia="Times New Roman" w:hAnsi="Times New Roman" w:cs="Times New Roman"/>
          <w:color w:val="000000" w:themeColor="text1"/>
          <w:lang w:val="en-AU"/>
        </w:rPr>
        <w:t xml:space="preserve">). The new methodology is intended to </w:t>
      </w:r>
      <w:r w:rsidR="00F535E8">
        <w:rPr>
          <w:rFonts w:ascii="Times New Roman" w:eastAsia="Times New Roman" w:hAnsi="Times New Roman" w:cs="Times New Roman"/>
          <w:color w:val="000000" w:themeColor="text1"/>
          <w:lang w:val="en-AU"/>
        </w:rPr>
        <w:t xml:space="preserve">better </w:t>
      </w:r>
      <w:r w:rsidRPr="61475F73">
        <w:rPr>
          <w:rFonts w:ascii="Times New Roman" w:eastAsia="Times New Roman" w:hAnsi="Times New Roman" w:cs="Times New Roman"/>
          <w:color w:val="000000" w:themeColor="text1"/>
          <w:lang w:val="en-AU"/>
        </w:rPr>
        <w:t>approximate increases in spectrum demand</w:t>
      </w:r>
      <w:r w:rsidR="00F535E8">
        <w:rPr>
          <w:rFonts w:ascii="Times New Roman" w:eastAsia="Times New Roman" w:hAnsi="Times New Roman" w:cs="Times New Roman"/>
          <w:color w:val="000000" w:themeColor="text1"/>
          <w:lang w:val="en-AU"/>
        </w:rPr>
        <w:t>, as a function of population growth</w:t>
      </w:r>
      <w:r w:rsidRPr="61475F73">
        <w:rPr>
          <w:rFonts w:ascii="Times New Roman" w:eastAsia="Times New Roman" w:hAnsi="Times New Roman" w:cs="Times New Roman"/>
          <w:color w:val="000000" w:themeColor="text1"/>
          <w:lang w:val="en-AU"/>
        </w:rPr>
        <w:t>.</w:t>
      </w:r>
    </w:p>
    <w:p w14:paraId="5F21D184" w14:textId="2D38F4D8" w:rsidR="00DA391E" w:rsidRDefault="00DA391E" w:rsidP="61475F73">
      <w:pPr>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lang w:val="en-AU"/>
        </w:rPr>
        <w:t>For each density area, the changes are based on the following increases in population:</w:t>
      </w:r>
    </w:p>
    <w:tbl>
      <w:tblPr>
        <w:tblW w:w="0" w:type="auto"/>
        <w:tblInd w:w="7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35"/>
        <w:gridCol w:w="3420"/>
      </w:tblGrid>
      <w:tr w:rsidR="00DA391E" w14:paraId="605A0EEB" w14:textId="77777777">
        <w:trPr>
          <w:trHeight w:val="360"/>
        </w:trPr>
        <w:tc>
          <w:tcPr>
            <w:tcW w:w="4035" w:type="dxa"/>
            <w:tcBorders>
              <w:top w:val="single" w:sz="6" w:space="0" w:color="auto"/>
              <w:left w:val="single" w:sz="6" w:space="0" w:color="auto"/>
              <w:bottom w:val="single" w:sz="6" w:space="0" w:color="auto"/>
              <w:right w:val="nil"/>
            </w:tcBorders>
            <w:shd w:val="clear" w:color="auto" w:fill="404040" w:themeFill="text1" w:themeFillTint="BF"/>
            <w:tcMar>
              <w:left w:w="105" w:type="dxa"/>
              <w:right w:w="105" w:type="dxa"/>
            </w:tcMar>
          </w:tcPr>
          <w:p w14:paraId="380BE354" w14:textId="77777777" w:rsidR="00DA391E" w:rsidRDefault="00DA391E">
            <w:pPr>
              <w:spacing w:after="0"/>
              <w:rPr>
                <w:rFonts w:ascii="Times New Roman" w:eastAsia="Times New Roman" w:hAnsi="Times New Roman" w:cs="Times New Roman"/>
                <w:color w:val="FFFFFF" w:themeColor="background1"/>
              </w:rPr>
            </w:pPr>
            <w:r>
              <w:rPr>
                <w:rFonts w:ascii="Times New Roman" w:eastAsia="Times New Roman" w:hAnsi="Times New Roman" w:cs="Times New Roman"/>
                <w:b/>
                <w:bCs/>
                <w:color w:val="FFFFFF" w:themeColor="background1"/>
              </w:rPr>
              <w:t>Density a</w:t>
            </w:r>
            <w:r w:rsidRPr="61475F73">
              <w:rPr>
                <w:rFonts w:ascii="Times New Roman" w:eastAsia="Times New Roman" w:hAnsi="Times New Roman" w:cs="Times New Roman"/>
                <w:b/>
                <w:bCs/>
                <w:color w:val="FFFFFF" w:themeColor="background1"/>
              </w:rPr>
              <w:t>rea</w:t>
            </w:r>
            <w:r w:rsidRPr="61475F73">
              <w:rPr>
                <w:rFonts w:ascii="Times New Roman" w:eastAsia="Times New Roman" w:hAnsi="Times New Roman" w:cs="Times New Roman"/>
                <w:color w:val="FFFFFF" w:themeColor="background1"/>
              </w:rPr>
              <w:t xml:space="preserve"> </w:t>
            </w:r>
          </w:p>
        </w:tc>
        <w:tc>
          <w:tcPr>
            <w:tcW w:w="3420" w:type="dxa"/>
            <w:tcBorders>
              <w:top w:val="single" w:sz="6" w:space="0" w:color="auto"/>
              <w:left w:val="nil"/>
              <w:bottom w:val="single" w:sz="6" w:space="0" w:color="auto"/>
              <w:right w:val="single" w:sz="6" w:space="0" w:color="auto"/>
            </w:tcBorders>
            <w:shd w:val="clear" w:color="auto" w:fill="404040" w:themeFill="text1" w:themeFillTint="BF"/>
            <w:tcMar>
              <w:left w:w="105" w:type="dxa"/>
              <w:right w:w="105" w:type="dxa"/>
            </w:tcMar>
          </w:tcPr>
          <w:p w14:paraId="3B1CF119" w14:textId="77777777" w:rsidR="00DA391E" w:rsidRDefault="00DA391E">
            <w:pPr>
              <w:spacing w:after="0"/>
              <w:jc w:val="right"/>
              <w:rPr>
                <w:rFonts w:ascii="Times New Roman" w:eastAsia="Times New Roman" w:hAnsi="Times New Roman" w:cs="Times New Roman"/>
                <w:color w:val="FFFFFF" w:themeColor="background1"/>
              </w:rPr>
            </w:pPr>
            <w:r w:rsidRPr="61475F73">
              <w:rPr>
                <w:rFonts w:ascii="Times New Roman" w:eastAsia="Times New Roman" w:hAnsi="Times New Roman" w:cs="Times New Roman"/>
                <w:b/>
                <w:bCs/>
                <w:color w:val="FFFFFF" w:themeColor="background1"/>
              </w:rPr>
              <w:t>Percentage increase</w:t>
            </w:r>
          </w:p>
        </w:tc>
      </w:tr>
      <w:tr w:rsidR="00DA391E" w14:paraId="02902B1D" w14:textId="77777777">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79FB281B" w14:textId="77777777" w:rsidR="00DA391E" w:rsidRDefault="00DA391E">
            <w:pPr>
              <w:spacing w:after="0"/>
              <w:rPr>
                <w:rFonts w:ascii="Times New Roman" w:eastAsia="Times New Roman" w:hAnsi="Times New Roman" w:cs="Times New Roman"/>
                <w:color w:val="000000" w:themeColor="text1"/>
              </w:rPr>
            </w:pPr>
            <w:r w:rsidRPr="61475F73">
              <w:rPr>
                <w:rFonts w:ascii="Times New Roman" w:eastAsia="Times New Roman" w:hAnsi="Times New Roman" w:cs="Times New Roman"/>
                <w:color w:val="000000" w:themeColor="text1"/>
              </w:rPr>
              <w:t xml:space="preserve">Australia-wide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333E92BD" w14:textId="77777777" w:rsidR="00DA391E" w:rsidRDefault="00DA391E">
            <w:pPr>
              <w:spacing w:after="0"/>
              <w:jc w:val="right"/>
              <w:rPr>
                <w:rFonts w:ascii="Times New Roman" w:eastAsia="Times New Roman" w:hAnsi="Times New Roman" w:cs="Times New Roman"/>
              </w:rPr>
            </w:pPr>
            <w:r w:rsidRPr="61475F73">
              <w:rPr>
                <w:rFonts w:ascii="Times New Roman" w:eastAsia="Times New Roman" w:hAnsi="Times New Roman" w:cs="Times New Roman"/>
              </w:rPr>
              <w:t xml:space="preserve">1.19% </w:t>
            </w:r>
          </w:p>
        </w:tc>
      </w:tr>
      <w:tr w:rsidR="00DA391E" w14:paraId="03C2C449" w14:textId="77777777">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6FD2B1D4" w14:textId="77777777" w:rsidR="00DA391E" w:rsidRDefault="00DA391E">
            <w:pPr>
              <w:spacing w:after="0"/>
              <w:rPr>
                <w:rFonts w:ascii="Times New Roman" w:eastAsia="Times New Roman" w:hAnsi="Times New Roman" w:cs="Times New Roman"/>
                <w:color w:val="000000" w:themeColor="text1"/>
              </w:rPr>
            </w:pPr>
            <w:r w:rsidRPr="61475F73">
              <w:rPr>
                <w:rFonts w:ascii="Times New Roman" w:eastAsia="Times New Roman" w:hAnsi="Times New Roman" w:cs="Times New Roman"/>
                <w:color w:val="000000" w:themeColor="text1"/>
              </w:rPr>
              <w:t xml:space="preserve">High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00FCF800" w14:textId="77777777" w:rsidR="00DA391E" w:rsidRDefault="00DA391E">
            <w:pPr>
              <w:spacing w:after="0"/>
              <w:jc w:val="right"/>
              <w:rPr>
                <w:rFonts w:ascii="Times New Roman" w:eastAsia="Times New Roman" w:hAnsi="Times New Roman" w:cs="Times New Roman"/>
              </w:rPr>
            </w:pPr>
            <w:r w:rsidRPr="61475F73">
              <w:rPr>
                <w:rFonts w:ascii="Times New Roman" w:eastAsia="Times New Roman" w:hAnsi="Times New Roman" w:cs="Times New Roman"/>
              </w:rPr>
              <w:t xml:space="preserve">1.23% </w:t>
            </w:r>
          </w:p>
        </w:tc>
      </w:tr>
      <w:tr w:rsidR="00DA391E" w14:paraId="4A9B7FB2" w14:textId="77777777">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61F0E568" w14:textId="77777777" w:rsidR="00DA391E" w:rsidRDefault="00DA391E">
            <w:pPr>
              <w:spacing w:after="0"/>
              <w:rPr>
                <w:rFonts w:ascii="Times New Roman" w:eastAsia="Times New Roman" w:hAnsi="Times New Roman" w:cs="Times New Roman"/>
              </w:rPr>
            </w:pPr>
            <w:r w:rsidRPr="61475F73">
              <w:rPr>
                <w:rFonts w:ascii="Times New Roman" w:eastAsia="Times New Roman" w:hAnsi="Times New Roman" w:cs="Times New Roman"/>
              </w:rPr>
              <w:t xml:space="preserve">Medium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719DB7A7" w14:textId="77777777" w:rsidR="00DA391E" w:rsidRDefault="00DA391E">
            <w:pPr>
              <w:spacing w:after="0"/>
              <w:jc w:val="right"/>
              <w:rPr>
                <w:rFonts w:ascii="Times New Roman" w:eastAsia="Times New Roman" w:hAnsi="Times New Roman" w:cs="Times New Roman"/>
              </w:rPr>
            </w:pPr>
            <w:r w:rsidRPr="61475F73">
              <w:rPr>
                <w:rFonts w:ascii="Times New Roman" w:eastAsia="Times New Roman" w:hAnsi="Times New Roman" w:cs="Times New Roman"/>
              </w:rPr>
              <w:t xml:space="preserve">1.38% </w:t>
            </w:r>
          </w:p>
        </w:tc>
      </w:tr>
      <w:tr w:rsidR="00DA391E" w14:paraId="4461BADB" w14:textId="77777777">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4A7EBD95" w14:textId="77777777" w:rsidR="00DA391E" w:rsidRDefault="00DA391E">
            <w:pPr>
              <w:spacing w:after="0"/>
              <w:rPr>
                <w:rFonts w:ascii="Times New Roman" w:eastAsia="Times New Roman" w:hAnsi="Times New Roman" w:cs="Times New Roman"/>
              </w:rPr>
            </w:pPr>
            <w:r w:rsidRPr="61475F73">
              <w:rPr>
                <w:rFonts w:ascii="Times New Roman" w:eastAsia="Times New Roman" w:hAnsi="Times New Roman" w:cs="Times New Roman"/>
              </w:rPr>
              <w:t xml:space="preserve">Low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7B3BE8DF" w14:textId="77777777" w:rsidR="00DA391E" w:rsidRDefault="00DA391E">
            <w:pPr>
              <w:spacing w:after="0"/>
              <w:jc w:val="right"/>
              <w:rPr>
                <w:rFonts w:ascii="Times New Roman" w:eastAsia="Times New Roman" w:hAnsi="Times New Roman" w:cs="Times New Roman"/>
              </w:rPr>
            </w:pPr>
            <w:r w:rsidRPr="61475F73">
              <w:rPr>
                <w:rFonts w:ascii="Times New Roman" w:eastAsia="Times New Roman" w:hAnsi="Times New Roman" w:cs="Times New Roman"/>
              </w:rPr>
              <w:t xml:space="preserve">1.09% </w:t>
            </w:r>
          </w:p>
        </w:tc>
      </w:tr>
      <w:tr w:rsidR="00DA391E" w14:paraId="091C1240" w14:textId="77777777">
        <w:trPr>
          <w:trHeight w:val="45"/>
        </w:trPr>
        <w:tc>
          <w:tcPr>
            <w:tcW w:w="4035" w:type="dxa"/>
            <w:tcBorders>
              <w:top w:val="single" w:sz="6" w:space="0" w:color="auto"/>
              <w:left w:val="single" w:sz="6" w:space="0" w:color="auto"/>
              <w:bottom w:val="single" w:sz="6" w:space="0" w:color="auto"/>
              <w:right w:val="single" w:sz="6" w:space="0" w:color="auto"/>
            </w:tcBorders>
            <w:tcMar>
              <w:left w:w="105" w:type="dxa"/>
              <w:right w:w="105" w:type="dxa"/>
            </w:tcMar>
          </w:tcPr>
          <w:p w14:paraId="744A4988" w14:textId="77777777" w:rsidR="00DA391E" w:rsidRDefault="00DA391E">
            <w:pPr>
              <w:spacing w:after="0"/>
              <w:rPr>
                <w:rFonts w:ascii="Times New Roman" w:eastAsia="Times New Roman" w:hAnsi="Times New Roman" w:cs="Times New Roman"/>
              </w:rPr>
            </w:pPr>
            <w:r w:rsidRPr="61475F73">
              <w:rPr>
                <w:rFonts w:ascii="Times New Roman" w:eastAsia="Times New Roman" w:hAnsi="Times New Roman" w:cs="Times New Roman"/>
              </w:rPr>
              <w:t xml:space="preserve">Remote density </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60F3EEC6" w14:textId="77777777" w:rsidR="00DA391E" w:rsidRDefault="00DA391E">
            <w:pPr>
              <w:spacing w:after="0"/>
              <w:jc w:val="right"/>
              <w:rPr>
                <w:rFonts w:ascii="Times New Roman" w:eastAsia="Times New Roman" w:hAnsi="Times New Roman" w:cs="Times New Roman"/>
              </w:rPr>
            </w:pPr>
            <w:r w:rsidRPr="61475F73">
              <w:rPr>
                <w:rFonts w:ascii="Times New Roman" w:eastAsia="Times New Roman" w:hAnsi="Times New Roman" w:cs="Times New Roman"/>
              </w:rPr>
              <w:t xml:space="preserve">0.93% </w:t>
            </w:r>
          </w:p>
        </w:tc>
      </w:tr>
    </w:tbl>
    <w:p w14:paraId="51140ECA" w14:textId="3C6B9581" w:rsidR="00606501" w:rsidRPr="005F30AA" w:rsidRDefault="294E88F5" w:rsidP="002F7080">
      <w:pPr>
        <w:spacing w:before="120"/>
      </w:pPr>
      <w:r w:rsidRPr="2F35A303">
        <w:rPr>
          <w:rFonts w:ascii="Times New Roman" w:eastAsia="Times New Roman" w:hAnsi="Times New Roman" w:cs="Times New Roman"/>
          <w:color w:val="000000" w:themeColor="text1"/>
          <w:lang w:val="en-AU"/>
        </w:rPr>
        <w:t xml:space="preserve">A provision-by-provision description of the </w:t>
      </w:r>
      <w:r w:rsidR="005F30AA">
        <w:rPr>
          <w:rFonts w:ascii="Times New Roman" w:eastAsia="Times New Roman" w:hAnsi="Times New Roman" w:cs="Times New Roman"/>
          <w:color w:val="000000" w:themeColor="text1"/>
          <w:lang w:val="en-AU"/>
        </w:rPr>
        <w:t>instrument</w:t>
      </w:r>
      <w:r w:rsidR="008B4BE3" w:rsidRPr="2F35A303">
        <w:rPr>
          <w:rFonts w:ascii="Times New Roman" w:eastAsia="Times New Roman" w:hAnsi="Times New Roman" w:cs="Times New Roman"/>
          <w:color w:val="000000" w:themeColor="text1"/>
          <w:lang w:val="en-AU"/>
        </w:rPr>
        <w:t xml:space="preserve"> </w:t>
      </w:r>
      <w:r w:rsidRPr="2F35A303">
        <w:rPr>
          <w:rFonts w:ascii="Times New Roman" w:eastAsia="Times New Roman" w:hAnsi="Times New Roman" w:cs="Times New Roman"/>
          <w:color w:val="000000" w:themeColor="text1"/>
          <w:lang w:val="en-AU"/>
        </w:rPr>
        <w:t xml:space="preserve">is set out in the notes at </w:t>
      </w:r>
      <w:r w:rsidRPr="2F35A303">
        <w:rPr>
          <w:rFonts w:ascii="Times New Roman" w:eastAsia="Times New Roman" w:hAnsi="Times New Roman" w:cs="Times New Roman"/>
          <w:b/>
          <w:bCs/>
          <w:color w:val="000000" w:themeColor="text1"/>
          <w:lang w:val="en-AU"/>
        </w:rPr>
        <w:t>Attachment A</w:t>
      </w:r>
      <w:r w:rsidR="005F30AA">
        <w:rPr>
          <w:rFonts w:ascii="Times New Roman" w:eastAsia="Times New Roman" w:hAnsi="Times New Roman" w:cs="Times New Roman"/>
          <w:color w:val="000000" w:themeColor="text1"/>
          <w:lang w:val="en-AU"/>
        </w:rPr>
        <w:t>.</w:t>
      </w:r>
    </w:p>
    <w:p w14:paraId="59845192" w14:textId="434E1346" w:rsidR="00606501" w:rsidRDefault="294E88F5">
      <w:r w:rsidRPr="2F35A303">
        <w:rPr>
          <w:rFonts w:ascii="Times New Roman" w:eastAsia="Times New Roman" w:hAnsi="Times New Roman" w:cs="Times New Roman"/>
          <w:color w:val="000000" w:themeColor="text1"/>
          <w:lang w:val="en-AU"/>
        </w:rPr>
        <w:t xml:space="preserve">The </w:t>
      </w:r>
      <w:r w:rsidR="005F30AA">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is a legislative instrument for the purposes of the </w:t>
      </w:r>
      <w:r w:rsidRPr="2F35A303">
        <w:rPr>
          <w:rFonts w:ascii="Times New Roman" w:eastAsia="Times New Roman" w:hAnsi="Times New Roman" w:cs="Times New Roman"/>
          <w:i/>
          <w:iCs/>
          <w:color w:val="000000" w:themeColor="text1"/>
          <w:lang w:val="en-AU"/>
        </w:rPr>
        <w:t xml:space="preserve">Legislation Act 2003 </w:t>
      </w:r>
      <w:r w:rsidRPr="2F35A303">
        <w:rPr>
          <w:rFonts w:ascii="Times New Roman" w:eastAsia="Times New Roman" w:hAnsi="Times New Roman" w:cs="Times New Roman"/>
          <w:color w:val="000000" w:themeColor="text1"/>
          <w:lang w:val="en-AU"/>
        </w:rPr>
        <w:t>(</w:t>
      </w:r>
      <w:r w:rsidRPr="2F35A303">
        <w:rPr>
          <w:rFonts w:ascii="Times New Roman" w:eastAsia="Times New Roman" w:hAnsi="Times New Roman" w:cs="Times New Roman"/>
          <w:b/>
          <w:bCs/>
          <w:color w:val="000000" w:themeColor="text1"/>
          <w:lang w:val="en-AU"/>
        </w:rPr>
        <w:t>LA</w:t>
      </w:r>
      <w:r w:rsidRPr="2F35A303">
        <w:rPr>
          <w:rFonts w:ascii="Times New Roman" w:eastAsia="Times New Roman" w:hAnsi="Times New Roman" w:cs="Times New Roman"/>
          <w:color w:val="000000" w:themeColor="text1"/>
          <w:lang w:val="en-AU"/>
        </w:rPr>
        <w:t>)</w:t>
      </w:r>
      <w:r w:rsidR="00780F18">
        <w:rPr>
          <w:rFonts w:ascii="Times New Roman" w:eastAsia="Times New Roman" w:hAnsi="Times New Roman" w:cs="Times New Roman"/>
          <w:color w:val="000000" w:themeColor="text1"/>
          <w:lang w:val="en-AU"/>
        </w:rPr>
        <w:t xml:space="preserve"> and is disallowable</w:t>
      </w:r>
      <w:r w:rsidRPr="2F35A303">
        <w:rPr>
          <w:rFonts w:ascii="Times New Roman" w:eastAsia="Times New Roman" w:hAnsi="Times New Roman" w:cs="Times New Roman"/>
          <w:color w:val="000000" w:themeColor="text1"/>
          <w:lang w:val="en-AU"/>
        </w:rPr>
        <w:t>.</w:t>
      </w:r>
      <w:r w:rsidR="00B14FF0">
        <w:rPr>
          <w:rFonts w:ascii="Times New Roman" w:eastAsia="Times New Roman" w:hAnsi="Times New Roman" w:cs="Times New Roman"/>
          <w:color w:val="000000" w:themeColor="text1"/>
          <w:lang w:val="en-AU"/>
        </w:rPr>
        <w:t xml:space="preserve"> The Determination is subject to the sunsetting provisions of the LA.</w:t>
      </w:r>
    </w:p>
    <w:p w14:paraId="56166EAC" w14:textId="4E59B9DC" w:rsidR="00606501" w:rsidRDefault="294E88F5">
      <w:r w:rsidRPr="2F35A303">
        <w:rPr>
          <w:rFonts w:ascii="Times New Roman" w:eastAsia="Times New Roman" w:hAnsi="Times New Roman" w:cs="Times New Roman"/>
          <w:b/>
          <w:bCs/>
          <w:color w:val="000000" w:themeColor="text1"/>
          <w:lang w:val="en-AU"/>
        </w:rPr>
        <w:t xml:space="preserve">Documents incorporated by </w:t>
      </w:r>
      <w:proofErr w:type="gramStart"/>
      <w:r w:rsidRPr="2F35A303">
        <w:rPr>
          <w:rFonts w:ascii="Times New Roman" w:eastAsia="Times New Roman" w:hAnsi="Times New Roman" w:cs="Times New Roman"/>
          <w:b/>
          <w:bCs/>
          <w:color w:val="000000" w:themeColor="text1"/>
          <w:lang w:val="en-AU"/>
        </w:rPr>
        <w:t>reference</w:t>
      </w:r>
      <w:proofErr w:type="gramEnd"/>
    </w:p>
    <w:p w14:paraId="1536D20F" w14:textId="108B08DE" w:rsidR="00606501" w:rsidRDefault="00E06E6A">
      <w:r>
        <w:rPr>
          <w:rFonts w:ascii="Times New Roman" w:eastAsia="Times New Roman" w:hAnsi="Times New Roman" w:cs="Times New Roman"/>
          <w:color w:val="000000" w:themeColor="text1"/>
          <w:lang w:val="en-AU"/>
        </w:rPr>
        <w:t xml:space="preserve">The instrument inserts transitional provisions into the Determination that refer to the Determination as in force at a particular time, namely, immediately before the </w:t>
      </w:r>
      <w:r w:rsidR="001B6FEC">
        <w:rPr>
          <w:rFonts w:ascii="Times New Roman" w:eastAsia="Times New Roman" w:hAnsi="Times New Roman" w:cs="Times New Roman"/>
          <w:color w:val="000000" w:themeColor="text1"/>
          <w:lang w:val="en-AU"/>
        </w:rPr>
        <w:t>commencement of the instrument, as permitted by section 14 of the LA. That version of the Determination is available, fre</w:t>
      </w:r>
      <w:r w:rsidR="002A57C1">
        <w:rPr>
          <w:rFonts w:ascii="Times New Roman" w:eastAsia="Times New Roman" w:hAnsi="Times New Roman" w:cs="Times New Roman"/>
          <w:color w:val="000000" w:themeColor="text1"/>
          <w:lang w:val="en-AU"/>
        </w:rPr>
        <w:t xml:space="preserve">e of charge, from the Federal Register of Legislation at </w:t>
      </w:r>
      <w:hyperlink r:id="rId11" w:history="1">
        <w:r w:rsidR="002A57C1" w:rsidRPr="00451FA4">
          <w:rPr>
            <w:rStyle w:val="Hyperlink"/>
            <w:rFonts w:ascii="Times New Roman" w:eastAsia="Times New Roman" w:hAnsi="Times New Roman" w:cs="Times New Roman"/>
            <w:lang w:val="en-AU"/>
          </w:rPr>
          <w:t>www.legislation.gov.au</w:t>
        </w:r>
      </w:hyperlink>
      <w:r w:rsidR="002A57C1">
        <w:rPr>
          <w:rFonts w:ascii="Times New Roman" w:eastAsia="Times New Roman" w:hAnsi="Times New Roman" w:cs="Times New Roman"/>
          <w:color w:val="000000" w:themeColor="text1"/>
          <w:lang w:val="en-AU"/>
        </w:rPr>
        <w:t xml:space="preserve">. </w:t>
      </w:r>
    </w:p>
    <w:p w14:paraId="2D7A617C" w14:textId="3B4FD360" w:rsidR="00606501" w:rsidRDefault="294E88F5">
      <w:r w:rsidRPr="2F35A303">
        <w:rPr>
          <w:rFonts w:ascii="Times New Roman" w:eastAsia="Times New Roman" w:hAnsi="Times New Roman" w:cs="Times New Roman"/>
          <w:b/>
          <w:bCs/>
          <w:color w:val="000000" w:themeColor="text1"/>
          <w:lang w:val="en-AU"/>
        </w:rPr>
        <w:t>Consultation</w:t>
      </w:r>
    </w:p>
    <w:p w14:paraId="581F242D" w14:textId="40DFD423" w:rsidR="00606501" w:rsidRDefault="294E88F5">
      <w:pPr>
        <w:rPr>
          <w:rFonts w:ascii="Times New Roman" w:eastAsia="Times New Roman" w:hAnsi="Times New Roman" w:cs="Times New Roman"/>
          <w:color w:val="000000" w:themeColor="text1"/>
          <w:lang w:val="en-AU"/>
        </w:rPr>
      </w:pPr>
      <w:r w:rsidRPr="2F35A303">
        <w:rPr>
          <w:rFonts w:ascii="Times New Roman" w:eastAsia="Times New Roman" w:hAnsi="Times New Roman" w:cs="Times New Roman"/>
          <w:color w:val="000000" w:themeColor="text1"/>
          <w:lang w:val="en-AU"/>
        </w:rPr>
        <w:t xml:space="preserve">Before the </w:t>
      </w:r>
      <w:r w:rsidR="008B4BA9">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was made, the ACMA was satisfied that consultation was undertaken to the extent appropriate and reasonably practicable, in accordance with section 17 of the LA.</w:t>
      </w:r>
    </w:p>
    <w:p w14:paraId="63E77204" w14:textId="2FCE4FFB" w:rsidR="00E17A3B" w:rsidRPr="00C10265" w:rsidRDefault="00FD24D3" w:rsidP="00B937F9">
      <w:pPr>
        <w:rPr>
          <w:rFonts w:ascii="Times New Roman" w:eastAsia="Times New Roman" w:hAnsi="Times New Roman" w:cs="Times New Roman"/>
          <w:lang w:val="en-AU"/>
        </w:rPr>
      </w:pPr>
      <w:r w:rsidRPr="00C10265">
        <w:rPr>
          <w:rFonts w:ascii="Times New Roman" w:eastAsia="Times New Roman" w:hAnsi="Times New Roman" w:cs="Times New Roman"/>
          <w:lang w:val="en-AU"/>
        </w:rPr>
        <w:lastRenderedPageBreak/>
        <w:t>On</w:t>
      </w:r>
      <w:r w:rsidR="001725DC" w:rsidRPr="00C10265">
        <w:rPr>
          <w:rFonts w:ascii="Times New Roman" w:eastAsia="Times New Roman" w:hAnsi="Times New Roman" w:cs="Times New Roman"/>
          <w:lang w:val="en-AU"/>
        </w:rPr>
        <w:t xml:space="preserve"> </w:t>
      </w:r>
      <w:r w:rsidR="0067137B" w:rsidRPr="00C10265">
        <w:rPr>
          <w:rFonts w:ascii="Times New Roman" w:eastAsia="Times New Roman" w:hAnsi="Times New Roman" w:cs="Times New Roman"/>
          <w:lang w:val="en-AU"/>
        </w:rPr>
        <w:t>21 August 2023</w:t>
      </w:r>
      <w:r w:rsidR="00812E9C">
        <w:rPr>
          <w:rFonts w:ascii="Times New Roman" w:eastAsia="Times New Roman" w:hAnsi="Times New Roman" w:cs="Times New Roman"/>
          <w:lang w:val="en-AU"/>
        </w:rPr>
        <w:t>,</w:t>
      </w:r>
      <w:r w:rsidRPr="00C10265">
        <w:rPr>
          <w:rFonts w:ascii="Times New Roman" w:eastAsia="Times New Roman" w:hAnsi="Times New Roman" w:cs="Times New Roman"/>
          <w:lang w:val="en-AU"/>
        </w:rPr>
        <w:t xml:space="preserve"> the ACMA published a consultation paper </w:t>
      </w:r>
      <w:r w:rsidR="00867BDC" w:rsidRPr="00C10265">
        <w:rPr>
          <w:rFonts w:ascii="Times New Roman" w:eastAsia="Times New Roman" w:hAnsi="Times New Roman" w:cs="Times New Roman"/>
          <w:lang w:val="en-AU"/>
        </w:rPr>
        <w:t xml:space="preserve">that </w:t>
      </w:r>
      <w:r w:rsidR="003E4365">
        <w:rPr>
          <w:rFonts w:ascii="Times New Roman" w:eastAsia="Times New Roman" w:hAnsi="Times New Roman" w:cs="Times New Roman"/>
          <w:lang w:val="en-AU"/>
        </w:rPr>
        <w:t>invited stakeholders to provide feedback to</w:t>
      </w:r>
      <w:r w:rsidR="00743451" w:rsidRPr="00C10265">
        <w:rPr>
          <w:rFonts w:ascii="Times New Roman" w:eastAsia="Times New Roman" w:hAnsi="Times New Roman" w:cs="Times New Roman"/>
          <w:lang w:val="en-AU"/>
        </w:rPr>
        <w:t xml:space="preserve"> the proposed </w:t>
      </w:r>
      <w:r w:rsidR="00DA2FDB" w:rsidRPr="00C10265">
        <w:rPr>
          <w:rFonts w:ascii="Times New Roman" w:eastAsia="Times New Roman" w:hAnsi="Times New Roman" w:cs="Times New Roman"/>
          <w:lang w:val="en-AU"/>
        </w:rPr>
        <w:t xml:space="preserve">update to </w:t>
      </w:r>
      <w:r w:rsidR="00812E9C">
        <w:rPr>
          <w:rFonts w:ascii="Times New Roman" w:eastAsia="Times New Roman" w:hAnsi="Times New Roman" w:cs="Times New Roman"/>
          <w:lang w:val="en-AU"/>
        </w:rPr>
        <w:t>receiver</w:t>
      </w:r>
      <w:r w:rsidR="00812E9C" w:rsidRPr="00C10265">
        <w:rPr>
          <w:rFonts w:ascii="Times New Roman" w:eastAsia="Times New Roman" w:hAnsi="Times New Roman" w:cs="Times New Roman"/>
          <w:lang w:val="en-AU"/>
        </w:rPr>
        <w:t xml:space="preserve"> </w:t>
      </w:r>
      <w:r w:rsidR="00BF6372" w:rsidRPr="00C10265">
        <w:rPr>
          <w:rFonts w:ascii="Times New Roman" w:eastAsia="Times New Roman" w:hAnsi="Times New Roman" w:cs="Times New Roman"/>
          <w:lang w:val="en-AU"/>
        </w:rPr>
        <w:t>licence tax</w:t>
      </w:r>
      <w:r w:rsidR="00812E9C">
        <w:rPr>
          <w:rFonts w:ascii="Times New Roman" w:eastAsia="Times New Roman" w:hAnsi="Times New Roman" w:cs="Times New Roman"/>
          <w:lang w:val="en-AU"/>
        </w:rPr>
        <w:t xml:space="preserve"> rat</w:t>
      </w:r>
      <w:r w:rsidR="00BF6372" w:rsidRPr="00C10265">
        <w:rPr>
          <w:rFonts w:ascii="Times New Roman" w:eastAsia="Times New Roman" w:hAnsi="Times New Roman" w:cs="Times New Roman"/>
          <w:lang w:val="en-AU"/>
        </w:rPr>
        <w:t>es</w:t>
      </w:r>
      <w:r w:rsidR="00DD1985" w:rsidRPr="005C0CEC">
        <w:rPr>
          <w:rFonts w:ascii="Times New Roman" w:eastAsia="Times New Roman" w:hAnsi="Times New Roman" w:cs="Times New Roman"/>
          <w:lang w:val="en-AU"/>
        </w:rPr>
        <w:t>.</w:t>
      </w:r>
      <w:r w:rsidR="00B76B36" w:rsidRPr="005C0CEC">
        <w:rPr>
          <w:rFonts w:ascii="Times New Roman" w:eastAsia="Times New Roman" w:hAnsi="Times New Roman" w:cs="Times New Roman"/>
          <w:lang w:val="en-AU"/>
        </w:rPr>
        <w:t xml:space="preserve"> </w:t>
      </w:r>
      <w:r w:rsidR="00B937F9">
        <w:rPr>
          <w:rFonts w:ascii="Times New Roman" w:eastAsia="Times New Roman" w:hAnsi="Times New Roman" w:cs="Times New Roman"/>
          <w:lang w:val="en-AU"/>
        </w:rPr>
        <w:t>The 3</w:t>
      </w:r>
      <w:r w:rsidR="00B937F9" w:rsidRPr="00B47BD4">
        <w:rPr>
          <w:rFonts w:ascii="Times New Roman" w:eastAsia="Times New Roman" w:hAnsi="Times New Roman" w:cs="Times New Roman"/>
          <w:lang w:val="en-AU"/>
        </w:rPr>
        <w:t xml:space="preserve"> submi</w:t>
      </w:r>
      <w:r w:rsidR="00B937F9">
        <w:rPr>
          <w:rFonts w:ascii="Times New Roman" w:eastAsia="Times New Roman" w:hAnsi="Times New Roman" w:cs="Times New Roman"/>
          <w:lang w:val="en-AU"/>
        </w:rPr>
        <w:t>tters that commented specifically on the proposal to update apparatus licence taxes by population</w:t>
      </w:r>
      <w:r w:rsidR="00B937F9" w:rsidRPr="00B47BD4">
        <w:rPr>
          <w:rFonts w:ascii="Times New Roman" w:eastAsia="Times New Roman" w:hAnsi="Times New Roman" w:cs="Times New Roman"/>
          <w:lang w:val="en-AU"/>
        </w:rPr>
        <w:t xml:space="preserve"> were in favour</w:t>
      </w:r>
      <w:r w:rsidR="00B937F9">
        <w:rPr>
          <w:rFonts w:ascii="Times New Roman" w:eastAsia="Times New Roman" w:hAnsi="Times New Roman" w:cs="Times New Roman"/>
          <w:lang w:val="en-AU"/>
        </w:rPr>
        <w:t xml:space="preserve"> of the </w:t>
      </w:r>
      <w:r w:rsidR="00DB6555">
        <w:rPr>
          <w:rFonts w:ascii="Times New Roman" w:eastAsia="Times New Roman" w:hAnsi="Times New Roman" w:cs="Times New Roman"/>
          <w:lang w:val="en-AU"/>
        </w:rPr>
        <w:t>approach</w:t>
      </w:r>
      <w:r w:rsidR="00B937F9" w:rsidRPr="005C0CEC">
        <w:rPr>
          <w:rFonts w:ascii="Times New Roman" w:eastAsia="Times New Roman" w:hAnsi="Times New Roman" w:cs="Times New Roman"/>
          <w:lang w:val="en-AU"/>
        </w:rPr>
        <w:t>.</w:t>
      </w:r>
    </w:p>
    <w:p w14:paraId="20D4E957" w14:textId="1FC97EFC" w:rsidR="00606501" w:rsidRDefault="294E88F5" w:rsidP="002F7080">
      <w:pPr>
        <w:keepNext/>
        <w:rPr>
          <w:rFonts w:ascii="Times New Roman" w:eastAsia="Times New Roman" w:hAnsi="Times New Roman" w:cs="Times New Roman"/>
          <w:b/>
          <w:bCs/>
          <w:color w:val="000000" w:themeColor="text1"/>
          <w:lang w:val="en-AU"/>
        </w:rPr>
      </w:pPr>
      <w:r w:rsidRPr="2F35A303">
        <w:rPr>
          <w:rFonts w:ascii="Times New Roman" w:eastAsia="Times New Roman" w:hAnsi="Times New Roman" w:cs="Times New Roman"/>
          <w:b/>
          <w:bCs/>
          <w:color w:val="000000" w:themeColor="text1"/>
          <w:lang w:val="en-AU"/>
        </w:rPr>
        <w:t>Regulatory impact assessment</w:t>
      </w:r>
    </w:p>
    <w:p w14:paraId="4B8CF3D5" w14:textId="520C9F00" w:rsidR="00190677" w:rsidRPr="00C10265" w:rsidRDefault="006041A5">
      <w:pPr>
        <w:rPr>
          <w:rFonts w:ascii="Times New Roman" w:hAnsi="Times New Roman" w:cs="Times New Roman"/>
        </w:rPr>
      </w:pPr>
      <w:r>
        <w:rPr>
          <w:rFonts w:ascii="Times New Roman" w:hAnsi="Times New Roman" w:cs="Times New Roman"/>
        </w:rPr>
        <w:t>The ACMA’s decision to change its method of varying tax rates, from a method based on CPI to a method based on ABS population changes, is consistent with the</w:t>
      </w:r>
      <w:r w:rsidR="00022050">
        <w:rPr>
          <w:rFonts w:ascii="Times New Roman" w:hAnsi="Times New Roman" w:cs="Times New Roman"/>
        </w:rPr>
        <w:t xml:space="preserve"> recommendations of the Spectrum Pricing Review, give</w:t>
      </w:r>
      <w:r w:rsidR="00C12791">
        <w:rPr>
          <w:rFonts w:ascii="Times New Roman" w:hAnsi="Times New Roman" w:cs="Times New Roman"/>
        </w:rPr>
        <w:t>n</w:t>
      </w:r>
      <w:r w:rsidR="00022050">
        <w:rPr>
          <w:rFonts w:ascii="Times New Roman" w:hAnsi="Times New Roman" w:cs="Times New Roman"/>
        </w:rPr>
        <w:t xml:space="preserve"> in 2018</w:t>
      </w:r>
      <w:r w:rsidR="00C12791">
        <w:rPr>
          <w:rFonts w:ascii="Times New Roman" w:hAnsi="Times New Roman" w:cs="Times New Roman"/>
        </w:rPr>
        <w:t>, and forms part of the ACMA’s</w:t>
      </w:r>
      <w:r w:rsidR="00BD2696">
        <w:rPr>
          <w:rFonts w:ascii="Times New Roman" w:hAnsi="Times New Roman" w:cs="Times New Roman"/>
        </w:rPr>
        <w:t xml:space="preserve"> implementation of the</w:t>
      </w:r>
      <w:r w:rsidR="00C12791">
        <w:rPr>
          <w:rFonts w:ascii="Times New Roman" w:hAnsi="Times New Roman" w:cs="Times New Roman"/>
        </w:rPr>
        <w:t xml:space="preserve"> ‘second tranche’ </w:t>
      </w:r>
      <w:r w:rsidR="00BD2696">
        <w:rPr>
          <w:rFonts w:ascii="Times New Roman" w:hAnsi="Times New Roman" w:cs="Times New Roman"/>
        </w:rPr>
        <w:t>of the Spectrum Pricing Review.</w:t>
      </w:r>
      <w:r>
        <w:rPr>
          <w:rFonts w:ascii="Times New Roman" w:hAnsi="Times New Roman" w:cs="Times New Roman"/>
        </w:rPr>
        <w:t xml:space="preserve"> </w:t>
      </w:r>
      <w:r w:rsidR="00822A5E" w:rsidRPr="00C10265">
        <w:rPr>
          <w:rFonts w:ascii="Times New Roman" w:hAnsi="Times New Roman" w:cs="Times New Roman"/>
        </w:rPr>
        <w:t xml:space="preserve">The Office of </w:t>
      </w:r>
      <w:r w:rsidR="003713EE">
        <w:rPr>
          <w:rFonts w:ascii="Times New Roman" w:hAnsi="Times New Roman" w:cs="Times New Roman"/>
        </w:rPr>
        <w:t xml:space="preserve">Impact </w:t>
      </w:r>
      <w:r w:rsidR="002E743B">
        <w:rPr>
          <w:rFonts w:ascii="Times New Roman" w:hAnsi="Times New Roman" w:cs="Times New Roman"/>
        </w:rPr>
        <w:t>Analysis</w:t>
      </w:r>
      <w:r w:rsidR="002E743B" w:rsidRPr="00C10265">
        <w:rPr>
          <w:rFonts w:ascii="Times New Roman" w:hAnsi="Times New Roman" w:cs="Times New Roman"/>
        </w:rPr>
        <w:t xml:space="preserve"> </w:t>
      </w:r>
      <w:r w:rsidR="00822A5E" w:rsidRPr="00C10265">
        <w:rPr>
          <w:rFonts w:ascii="Times New Roman" w:hAnsi="Times New Roman" w:cs="Times New Roman"/>
        </w:rPr>
        <w:t>(</w:t>
      </w:r>
      <w:r w:rsidR="00822A5E" w:rsidRPr="00C10265">
        <w:rPr>
          <w:rFonts w:ascii="Times New Roman" w:hAnsi="Times New Roman" w:cs="Times New Roman"/>
          <w:b/>
          <w:bCs/>
        </w:rPr>
        <w:t>O</w:t>
      </w:r>
      <w:r w:rsidR="003713EE">
        <w:rPr>
          <w:rFonts w:ascii="Times New Roman" w:hAnsi="Times New Roman" w:cs="Times New Roman"/>
          <w:b/>
          <w:bCs/>
        </w:rPr>
        <w:t>IA</w:t>
      </w:r>
      <w:r w:rsidR="00822A5E" w:rsidRPr="00C10265">
        <w:rPr>
          <w:rFonts w:ascii="Times New Roman" w:hAnsi="Times New Roman" w:cs="Times New Roman"/>
        </w:rPr>
        <w:t xml:space="preserve">) considered the implementation of the second tranche of the Spectrum Pricing </w:t>
      </w:r>
      <w:proofErr w:type="gramStart"/>
      <w:r w:rsidR="00822A5E" w:rsidRPr="00C10265">
        <w:rPr>
          <w:rFonts w:ascii="Times New Roman" w:hAnsi="Times New Roman" w:cs="Times New Roman"/>
        </w:rPr>
        <w:t>Review</w:t>
      </w:r>
      <w:r w:rsidR="00BD2696">
        <w:rPr>
          <w:rFonts w:ascii="Times New Roman" w:hAnsi="Times New Roman" w:cs="Times New Roman"/>
        </w:rPr>
        <w:t>,</w:t>
      </w:r>
      <w:r w:rsidR="00822A5E" w:rsidRPr="00C10265">
        <w:rPr>
          <w:rFonts w:ascii="Times New Roman" w:hAnsi="Times New Roman" w:cs="Times New Roman"/>
        </w:rPr>
        <w:t xml:space="preserve"> and</w:t>
      </w:r>
      <w:proofErr w:type="gramEnd"/>
      <w:r w:rsidR="00822A5E" w:rsidRPr="00C10265">
        <w:rPr>
          <w:rFonts w:ascii="Times New Roman" w:hAnsi="Times New Roman" w:cs="Times New Roman"/>
        </w:rPr>
        <w:t xml:space="preserve"> recommended that a regulatory impact analysis be completed.</w:t>
      </w:r>
      <w:r w:rsidR="006A5703">
        <w:rPr>
          <w:rFonts w:ascii="Times New Roman" w:hAnsi="Times New Roman" w:cs="Times New Roman"/>
        </w:rPr>
        <w:t xml:space="preserve"> </w:t>
      </w:r>
      <w:r w:rsidR="00BD2696">
        <w:rPr>
          <w:rFonts w:ascii="Times New Roman" w:hAnsi="Times New Roman" w:cs="Times New Roman"/>
        </w:rPr>
        <w:t>A</w:t>
      </w:r>
      <w:r w:rsidR="00822A5E" w:rsidRPr="00C10265">
        <w:rPr>
          <w:rFonts w:ascii="Times New Roman" w:hAnsi="Times New Roman" w:cs="Times New Roman"/>
        </w:rPr>
        <w:t xml:space="preserve"> Regulation Impact Statement was prepared for</w:t>
      </w:r>
      <w:r w:rsidR="00BD2696">
        <w:rPr>
          <w:rFonts w:ascii="Times New Roman" w:hAnsi="Times New Roman" w:cs="Times New Roman"/>
        </w:rPr>
        <w:t>,</w:t>
      </w:r>
      <w:r w:rsidR="00822A5E" w:rsidRPr="00C10265">
        <w:rPr>
          <w:rFonts w:ascii="Times New Roman" w:hAnsi="Times New Roman" w:cs="Times New Roman"/>
        </w:rPr>
        <w:t xml:space="preserve"> and accepted by</w:t>
      </w:r>
      <w:r w:rsidR="00BD2696">
        <w:rPr>
          <w:rFonts w:ascii="Times New Roman" w:hAnsi="Times New Roman" w:cs="Times New Roman"/>
        </w:rPr>
        <w:t>,</w:t>
      </w:r>
      <w:r w:rsidR="00822A5E" w:rsidRPr="00C10265">
        <w:rPr>
          <w:rFonts w:ascii="Times New Roman" w:hAnsi="Times New Roman" w:cs="Times New Roman"/>
        </w:rPr>
        <w:t xml:space="preserve"> </w:t>
      </w:r>
      <w:r w:rsidR="003713EE">
        <w:rPr>
          <w:rFonts w:ascii="Times New Roman" w:hAnsi="Times New Roman" w:cs="Times New Roman"/>
        </w:rPr>
        <w:t>the OIA</w:t>
      </w:r>
      <w:r w:rsidR="00822A5E" w:rsidRPr="00C10265">
        <w:rPr>
          <w:rFonts w:ascii="Times New Roman" w:hAnsi="Times New Roman" w:cs="Times New Roman"/>
        </w:rPr>
        <w:t>. The O</w:t>
      </w:r>
      <w:r w:rsidR="003713EE">
        <w:rPr>
          <w:rFonts w:ascii="Times New Roman" w:hAnsi="Times New Roman" w:cs="Times New Roman"/>
        </w:rPr>
        <w:t>IA</w:t>
      </w:r>
      <w:r w:rsidR="00822A5E" w:rsidRPr="00C10265">
        <w:rPr>
          <w:rFonts w:ascii="Times New Roman" w:hAnsi="Times New Roman" w:cs="Times New Roman"/>
        </w:rPr>
        <w:t xml:space="preserve"> reference number is OBPR21-01227</w:t>
      </w:r>
      <w:r w:rsidR="00DD35DA">
        <w:rPr>
          <w:rFonts w:ascii="Times New Roman" w:hAnsi="Times New Roman" w:cs="Times New Roman"/>
        </w:rPr>
        <w:t xml:space="preserve">, and a copy of the Regulation Impact Statement is available, free of charge, from the OIA’s website at </w:t>
      </w:r>
      <w:hyperlink r:id="rId12" w:history="1">
        <w:r w:rsidR="00297E10" w:rsidRPr="00297E10">
          <w:rPr>
            <w:rStyle w:val="Hyperlink"/>
            <w:rFonts w:ascii="Times New Roman" w:hAnsi="Times New Roman" w:cs="Times New Roman"/>
          </w:rPr>
          <w:t>https://oia.pmc.gov.au/published-impact-analyses-and-reports/spectrum-pricing-review-2</w:t>
        </w:r>
        <w:r w:rsidR="00297E10" w:rsidRPr="002F7080">
          <w:rPr>
            <w:rStyle w:val="Hyperlink"/>
            <w:vertAlign w:val="superscript"/>
          </w:rPr>
          <w:t>nd</w:t>
        </w:r>
        <w:r w:rsidR="00297E10" w:rsidRPr="00297E10">
          <w:rPr>
            <w:rStyle w:val="Hyperlink"/>
            <w:rFonts w:ascii="Times New Roman" w:hAnsi="Times New Roman" w:cs="Times New Roman"/>
          </w:rPr>
          <w:t>-tranche-reform-options</w:t>
        </w:r>
      </w:hyperlink>
      <w:r w:rsidR="00822A5E" w:rsidRPr="00C10265">
        <w:rPr>
          <w:rFonts w:ascii="Times New Roman" w:hAnsi="Times New Roman" w:cs="Times New Roman"/>
        </w:rPr>
        <w:t>.</w:t>
      </w:r>
    </w:p>
    <w:p w14:paraId="03CEDA9E" w14:textId="1F0A51D3" w:rsidR="00606501" w:rsidRDefault="294E88F5">
      <w:r w:rsidRPr="2F35A303">
        <w:rPr>
          <w:rFonts w:ascii="Times New Roman" w:eastAsia="Times New Roman" w:hAnsi="Times New Roman" w:cs="Times New Roman"/>
          <w:b/>
          <w:bCs/>
          <w:color w:val="000000" w:themeColor="text1"/>
          <w:lang w:val="en-AU"/>
        </w:rPr>
        <w:t>Statement of compatibility with human rights</w:t>
      </w:r>
    </w:p>
    <w:p w14:paraId="7F95C33D" w14:textId="38DA8D6E" w:rsidR="00606501" w:rsidRDefault="294E88F5" w:rsidP="2F35A303">
      <w:pPr>
        <w:jc w:val="both"/>
      </w:pPr>
      <w:r w:rsidRPr="2F35A303">
        <w:rPr>
          <w:rFonts w:ascii="Times New Roman" w:eastAsia="Times New Roman" w:hAnsi="Times New Roman" w:cs="Times New Roman"/>
          <w:color w:val="000000" w:themeColor="text1"/>
          <w:lang w:val="en-AU"/>
        </w:rPr>
        <w:t xml:space="preserve">Subsection 9(1) of the </w:t>
      </w:r>
      <w:r w:rsidRPr="2F35A303">
        <w:rPr>
          <w:rFonts w:ascii="Times New Roman" w:eastAsia="Times New Roman" w:hAnsi="Times New Roman" w:cs="Times New Roman"/>
          <w:i/>
          <w:iCs/>
          <w:color w:val="000000" w:themeColor="text1"/>
          <w:lang w:val="en-AU"/>
        </w:rPr>
        <w:t>Human Rights (Parliamentary Scrutiny) Act 2011</w:t>
      </w:r>
      <w:r w:rsidRPr="2F35A303">
        <w:rPr>
          <w:rFonts w:ascii="Times New Roman" w:eastAsia="Times New Roman" w:hAnsi="Times New Roman" w:cs="Times New Roman"/>
          <w:color w:val="000000" w:themeColor="text1"/>
          <w:lang w:val="en-AU"/>
        </w:rPr>
        <w:t xml:space="preserve"> requires </w:t>
      </w:r>
      <w:r w:rsidR="00B804A2">
        <w:rPr>
          <w:rFonts w:ascii="Times New Roman" w:eastAsia="Times New Roman" w:hAnsi="Times New Roman" w:cs="Times New Roman"/>
          <w:color w:val="000000" w:themeColor="text1"/>
          <w:lang w:val="en-AU"/>
        </w:rPr>
        <w:t>the</w:t>
      </w:r>
      <w:r w:rsidRPr="2F35A303">
        <w:rPr>
          <w:rFonts w:ascii="Times New Roman" w:eastAsia="Times New Roman" w:hAnsi="Times New Roman" w:cs="Times New Roman"/>
          <w:color w:val="000000" w:themeColor="text1"/>
          <w:lang w:val="en-AU"/>
        </w:rPr>
        <w:t xml:space="preserve"> rule maker in relation to a legislative instrument to which section 42 (disallowance) of the LA applies to cause a statement of compatibility with human rights to be prepared in respect of that legislative instrument.</w:t>
      </w:r>
    </w:p>
    <w:p w14:paraId="107BEE9C" w14:textId="7D1B030F" w:rsidR="00606501" w:rsidRDefault="294E88F5" w:rsidP="2F35A303">
      <w:pPr>
        <w:jc w:val="both"/>
      </w:pPr>
      <w:r w:rsidRPr="2F35A303">
        <w:rPr>
          <w:rFonts w:ascii="Times New Roman" w:eastAsia="Times New Roman" w:hAnsi="Times New Roman" w:cs="Times New Roman"/>
          <w:color w:val="000000" w:themeColor="text1"/>
          <w:lang w:val="en-AU"/>
        </w:rPr>
        <w:t>Th</w:t>
      </w:r>
      <w:r w:rsidR="00800E29">
        <w:rPr>
          <w:rFonts w:ascii="Times New Roman" w:eastAsia="Times New Roman" w:hAnsi="Times New Roman" w:cs="Times New Roman"/>
          <w:color w:val="000000" w:themeColor="text1"/>
          <w:lang w:val="en-AU"/>
        </w:rPr>
        <w:t>e</w:t>
      </w:r>
      <w:r w:rsidRPr="2F35A303">
        <w:rPr>
          <w:rFonts w:ascii="Times New Roman" w:eastAsia="Times New Roman" w:hAnsi="Times New Roman" w:cs="Times New Roman"/>
          <w:color w:val="000000" w:themeColor="text1"/>
          <w:lang w:val="en-AU"/>
        </w:rPr>
        <w:t xml:space="preserve"> statement of compatibility</w:t>
      </w:r>
      <w:r w:rsidR="00800E29">
        <w:rPr>
          <w:rFonts w:ascii="Times New Roman" w:eastAsia="Times New Roman" w:hAnsi="Times New Roman" w:cs="Times New Roman"/>
          <w:color w:val="000000" w:themeColor="text1"/>
          <w:lang w:val="en-AU"/>
        </w:rPr>
        <w:t xml:space="preserve"> with human rights set out below</w:t>
      </w:r>
      <w:r w:rsidRPr="2F35A303">
        <w:rPr>
          <w:rFonts w:ascii="Times New Roman" w:eastAsia="Times New Roman" w:hAnsi="Times New Roman" w:cs="Times New Roman"/>
          <w:color w:val="000000" w:themeColor="text1"/>
          <w:lang w:val="en-AU"/>
        </w:rPr>
        <w:t xml:space="preserve"> has been prepared </w:t>
      </w:r>
      <w:r w:rsidR="00800E29">
        <w:rPr>
          <w:rFonts w:ascii="Times New Roman" w:eastAsia="Times New Roman" w:hAnsi="Times New Roman" w:cs="Times New Roman"/>
          <w:color w:val="000000" w:themeColor="text1"/>
          <w:lang w:val="en-AU"/>
        </w:rPr>
        <w:t>to meet</w:t>
      </w:r>
      <w:r w:rsidRPr="2F35A303">
        <w:rPr>
          <w:rFonts w:ascii="Times New Roman" w:eastAsia="Times New Roman" w:hAnsi="Times New Roman" w:cs="Times New Roman"/>
          <w:color w:val="000000" w:themeColor="text1"/>
          <w:lang w:val="en-AU"/>
        </w:rPr>
        <w:t xml:space="preserve"> that requirement.</w:t>
      </w:r>
    </w:p>
    <w:p w14:paraId="5336BA37" w14:textId="478B324D" w:rsidR="00606501" w:rsidRDefault="294E88F5" w:rsidP="2F35A303">
      <w:pPr>
        <w:jc w:val="both"/>
      </w:pPr>
      <w:r w:rsidRPr="2F35A303">
        <w:rPr>
          <w:rFonts w:ascii="Times New Roman" w:eastAsia="Times New Roman" w:hAnsi="Times New Roman" w:cs="Times New Roman"/>
          <w:b/>
          <w:bCs/>
          <w:i/>
          <w:iCs/>
          <w:color w:val="000000" w:themeColor="text1"/>
          <w:lang w:val="en-AU"/>
        </w:rPr>
        <w:t>Overview of the instrument</w:t>
      </w:r>
    </w:p>
    <w:p w14:paraId="29EF5181" w14:textId="66A33405" w:rsidR="00800E29" w:rsidRDefault="00800E29" w:rsidP="00800E29">
      <w:pPr>
        <w:keepLines/>
        <w:rPr>
          <w:rFonts w:ascii="Times New Roman" w:eastAsia="Times New Roman" w:hAnsi="Times New Roman" w:cs="Times New Roman"/>
          <w:color w:val="000000" w:themeColor="text1"/>
          <w:lang w:val="en-AU"/>
        </w:rPr>
      </w:pPr>
      <w:r>
        <w:rPr>
          <w:rFonts w:ascii="Times New Roman" w:eastAsia="Times New Roman" w:hAnsi="Times New Roman" w:cs="Times New Roman"/>
          <w:color w:val="000000" w:themeColor="text1"/>
          <w:lang w:val="en-AU"/>
        </w:rPr>
        <w:t xml:space="preserve">The Determination sets the different amounts of receiver licence tax that the ACMA has determined are payable by licensees of particular receiver licences. The amount of tax for these licences is calculated by reference to rates specified in ‘weightings tables’, which apply different rates to licences depending on where they authorise the operation of radiocommunications receivers, both geographically and in the radiofrequency spectrum. </w:t>
      </w:r>
    </w:p>
    <w:p w14:paraId="43D982AC" w14:textId="72F883BC" w:rsidR="00800E29" w:rsidRDefault="00800E29" w:rsidP="00800E29">
      <w:pPr>
        <w:keepLines/>
        <w:rPr>
          <w:rFonts w:ascii="Times New Roman" w:eastAsia="Times New Roman" w:hAnsi="Times New Roman" w:cs="Times New Roman"/>
          <w:lang w:val="en-AU"/>
        </w:rPr>
      </w:pPr>
      <w:r w:rsidRPr="61475F73">
        <w:rPr>
          <w:rFonts w:ascii="Times New Roman" w:eastAsia="Times New Roman" w:hAnsi="Times New Roman" w:cs="Times New Roman"/>
          <w:color w:val="000000" w:themeColor="text1"/>
          <w:lang w:val="en-AU"/>
        </w:rPr>
        <w:t xml:space="preserve">The </w:t>
      </w:r>
      <w:r>
        <w:rPr>
          <w:rFonts w:ascii="Times New Roman" w:eastAsia="Times New Roman" w:hAnsi="Times New Roman" w:cs="Times New Roman"/>
          <w:color w:val="000000" w:themeColor="text1"/>
          <w:lang w:val="en-AU"/>
        </w:rPr>
        <w:t>instrument</w:t>
      </w:r>
      <w:r w:rsidRPr="61475F73">
        <w:rPr>
          <w:rFonts w:ascii="Times New Roman" w:eastAsia="Times New Roman" w:hAnsi="Times New Roman" w:cs="Times New Roman"/>
          <w:color w:val="000000" w:themeColor="text1"/>
          <w:lang w:val="en-AU"/>
        </w:rPr>
        <w:t xml:space="preserve"> </w:t>
      </w:r>
      <w:r>
        <w:rPr>
          <w:rFonts w:ascii="Times New Roman" w:eastAsia="Times New Roman" w:hAnsi="Times New Roman" w:cs="Times New Roman"/>
          <w:color w:val="000000" w:themeColor="text1"/>
          <w:lang w:val="en-AU"/>
        </w:rPr>
        <w:t>varies</w:t>
      </w:r>
      <w:r w:rsidRPr="61475F73">
        <w:rPr>
          <w:rFonts w:ascii="Times New Roman" w:eastAsia="Times New Roman" w:hAnsi="Times New Roman" w:cs="Times New Roman"/>
          <w:color w:val="000000" w:themeColor="text1"/>
          <w:lang w:val="en-AU"/>
        </w:rPr>
        <w:t xml:space="preserve"> </w:t>
      </w:r>
      <w:r>
        <w:rPr>
          <w:rFonts w:ascii="Times New Roman" w:eastAsia="Times New Roman" w:hAnsi="Times New Roman" w:cs="Times New Roman"/>
          <w:color w:val="000000" w:themeColor="text1"/>
          <w:lang w:val="en-AU"/>
        </w:rPr>
        <w:t>the weightings tables to</w:t>
      </w:r>
      <w:r w:rsidRPr="61475F73">
        <w:rPr>
          <w:rFonts w:ascii="Times New Roman" w:eastAsia="Times New Roman" w:hAnsi="Times New Roman" w:cs="Times New Roman"/>
          <w:color w:val="000000" w:themeColor="text1"/>
          <w:lang w:val="en-AU"/>
        </w:rPr>
        <w:t xml:space="preserve"> reflect changes in population </w:t>
      </w:r>
      <w:r>
        <w:rPr>
          <w:rFonts w:ascii="Times New Roman" w:eastAsia="Times New Roman" w:hAnsi="Times New Roman" w:cs="Times New Roman"/>
          <w:color w:val="000000" w:themeColor="text1"/>
          <w:lang w:val="en-AU"/>
        </w:rPr>
        <w:t xml:space="preserve">in the specified density areas </w:t>
      </w:r>
      <w:r w:rsidRPr="61475F73">
        <w:rPr>
          <w:rFonts w:ascii="Times New Roman" w:eastAsia="Times New Roman" w:hAnsi="Times New Roman" w:cs="Times New Roman"/>
          <w:color w:val="000000" w:themeColor="text1"/>
          <w:lang w:val="en-AU"/>
        </w:rPr>
        <w:t>between 2021 and 2022</w:t>
      </w:r>
      <w:r>
        <w:rPr>
          <w:rFonts w:ascii="Times New Roman" w:eastAsia="Times New Roman" w:hAnsi="Times New Roman" w:cs="Times New Roman"/>
          <w:color w:val="000000" w:themeColor="text1"/>
          <w:lang w:val="en-AU"/>
        </w:rPr>
        <w:t>,</w:t>
      </w:r>
      <w:r w:rsidRPr="61475F73">
        <w:rPr>
          <w:rFonts w:ascii="Times New Roman" w:eastAsia="Times New Roman" w:hAnsi="Times New Roman" w:cs="Times New Roman"/>
          <w:color w:val="000000" w:themeColor="text1"/>
          <w:lang w:val="en-AU"/>
        </w:rPr>
        <w:t xml:space="preserve"> as measured by the </w:t>
      </w:r>
      <w:r>
        <w:rPr>
          <w:rFonts w:ascii="Times New Roman" w:eastAsia="Times New Roman" w:hAnsi="Times New Roman" w:cs="Times New Roman"/>
          <w:color w:val="000000" w:themeColor="text1"/>
          <w:lang w:val="en-AU"/>
        </w:rPr>
        <w:t>ABS</w:t>
      </w:r>
      <w:r w:rsidRPr="61475F73">
        <w:rPr>
          <w:rFonts w:ascii="Times New Roman" w:eastAsia="Times New Roman" w:hAnsi="Times New Roman" w:cs="Times New Roman"/>
          <w:color w:val="000000" w:themeColor="text1"/>
          <w:lang w:val="en-AU"/>
        </w:rPr>
        <w:t xml:space="preserve"> dataset ‘Estimated resident population, Significant Urban Areas’. To determine the population changes for </w:t>
      </w:r>
      <w:r>
        <w:rPr>
          <w:rFonts w:ascii="Times New Roman" w:eastAsia="Times New Roman" w:hAnsi="Times New Roman" w:cs="Times New Roman"/>
          <w:color w:val="000000" w:themeColor="text1"/>
          <w:lang w:val="en-AU"/>
        </w:rPr>
        <w:t>a density area,</w:t>
      </w:r>
      <w:r w:rsidRPr="61475F73">
        <w:rPr>
          <w:rFonts w:ascii="Times New Roman" w:eastAsia="Times New Roman" w:hAnsi="Times New Roman" w:cs="Times New Roman"/>
          <w:color w:val="000000" w:themeColor="text1"/>
          <w:lang w:val="en-AU"/>
        </w:rPr>
        <w:t xml:space="preserve"> the significant urban area </w:t>
      </w:r>
      <w:r>
        <w:rPr>
          <w:rFonts w:ascii="Times New Roman" w:eastAsia="Times New Roman" w:hAnsi="Times New Roman" w:cs="Times New Roman"/>
          <w:color w:val="000000" w:themeColor="text1"/>
          <w:lang w:val="en-AU"/>
        </w:rPr>
        <w:t>populations</w:t>
      </w:r>
      <w:r w:rsidRPr="61475F73">
        <w:rPr>
          <w:rFonts w:ascii="Times New Roman" w:eastAsia="Times New Roman" w:hAnsi="Times New Roman" w:cs="Times New Roman"/>
          <w:color w:val="000000" w:themeColor="text1"/>
          <w:lang w:val="en-AU"/>
        </w:rPr>
        <w:t xml:space="preserve"> </w:t>
      </w:r>
      <w:r>
        <w:rPr>
          <w:rFonts w:ascii="Times New Roman" w:eastAsia="Times New Roman" w:hAnsi="Times New Roman" w:cs="Times New Roman"/>
          <w:color w:val="000000" w:themeColor="text1"/>
          <w:lang w:val="en-AU"/>
        </w:rPr>
        <w:t xml:space="preserve">within that density area </w:t>
      </w:r>
      <w:r w:rsidR="00726032">
        <w:rPr>
          <w:rFonts w:ascii="Times New Roman" w:eastAsia="Times New Roman" w:hAnsi="Times New Roman" w:cs="Times New Roman"/>
          <w:color w:val="000000" w:themeColor="text1"/>
          <w:lang w:val="en-AU"/>
        </w:rPr>
        <w:t>were</w:t>
      </w:r>
      <w:r w:rsidR="00726032" w:rsidRPr="61475F73">
        <w:rPr>
          <w:rFonts w:ascii="Times New Roman" w:eastAsia="Times New Roman" w:hAnsi="Times New Roman" w:cs="Times New Roman"/>
          <w:color w:val="000000" w:themeColor="text1"/>
          <w:lang w:val="en-AU"/>
        </w:rPr>
        <w:t xml:space="preserve"> </w:t>
      </w:r>
      <w:r w:rsidRPr="61475F73">
        <w:rPr>
          <w:rFonts w:ascii="Times New Roman" w:eastAsia="Times New Roman" w:hAnsi="Times New Roman" w:cs="Times New Roman"/>
          <w:color w:val="000000" w:themeColor="text1"/>
          <w:lang w:val="en-AU"/>
        </w:rPr>
        <w:t>aggregated</w:t>
      </w:r>
      <w:r>
        <w:rPr>
          <w:rFonts w:ascii="Times New Roman" w:eastAsia="Times New Roman" w:hAnsi="Times New Roman" w:cs="Times New Roman"/>
          <w:color w:val="000000" w:themeColor="text1"/>
          <w:lang w:val="en-AU"/>
        </w:rPr>
        <w:t xml:space="preserve"> for both 2021 and 2022,</w:t>
      </w:r>
      <w:r w:rsidRPr="61475F73">
        <w:rPr>
          <w:rFonts w:ascii="Times New Roman" w:eastAsia="Times New Roman" w:hAnsi="Times New Roman" w:cs="Times New Roman"/>
          <w:color w:val="000000" w:themeColor="text1"/>
          <w:lang w:val="en-AU"/>
        </w:rPr>
        <w:t xml:space="preserve"> </w:t>
      </w:r>
      <w:r>
        <w:rPr>
          <w:rFonts w:ascii="Times New Roman" w:eastAsia="Times New Roman" w:hAnsi="Times New Roman" w:cs="Times New Roman"/>
          <w:color w:val="000000" w:themeColor="text1"/>
          <w:lang w:val="en-AU"/>
        </w:rPr>
        <w:t xml:space="preserve">the two values </w:t>
      </w:r>
      <w:r w:rsidR="00726032">
        <w:rPr>
          <w:rFonts w:ascii="Times New Roman" w:eastAsia="Times New Roman" w:hAnsi="Times New Roman" w:cs="Times New Roman"/>
          <w:color w:val="000000" w:themeColor="text1"/>
          <w:lang w:val="en-AU"/>
        </w:rPr>
        <w:t>were</w:t>
      </w:r>
      <w:r w:rsidR="00726032" w:rsidRPr="61475F73">
        <w:rPr>
          <w:rFonts w:ascii="Times New Roman" w:eastAsia="Times New Roman" w:hAnsi="Times New Roman" w:cs="Times New Roman"/>
          <w:color w:val="000000" w:themeColor="text1"/>
          <w:lang w:val="en-AU"/>
        </w:rPr>
        <w:t xml:space="preserve"> </w:t>
      </w:r>
      <w:r w:rsidRPr="61475F73">
        <w:rPr>
          <w:rFonts w:ascii="Times New Roman" w:eastAsia="Times New Roman" w:hAnsi="Times New Roman" w:cs="Times New Roman"/>
          <w:color w:val="000000" w:themeColor="text1"/>
          <w:lang w:val="en-AU"/>
        </w:rPr>
        <w:t>compared</w:t>
      </w:r>
      <w:r>
        <w:rPr>
          <w:rFonts w:ascii="Times New Roman" w:eastAsia="Times New Roman" w:hAnsi="Times New Roman" w:cs="Times New Roman"/>
          <w:color w:val="000000" w:themeColor="text1"/>
          <w:lang w:val="en-AU"/>
        </w:rPr>
        <w:t>,</w:t>
      </w:r>
      <w:r w:rsidRPr="61475F73">
        <w:rPr>
          <w:rFonts w:ascii="Times New Roman" w:eastAsia="Times New Roman" w:hAnsi="Times New Roman" w:cs="Times New Roman"/>
          <w:color w:val="000000" w:themeColor="text1"/>
          <w:lang w:val="en-AU"/>
        </w:rPr>
        <w:t xml:space="preserve"> and the percentage change</w:t>
      </w:r>
      <w:r>
        <w:rPr>
          <w:rFonts w:ascii="Times New Roman" w:eastAsia="Times New Roman" w:hAnsi="Times New Roman" w:cs="Times New Roman"/>
          <w:color w:val="000000" w:themeColor="text1"/>
          <w:lang w:val="en-AU"/>
        </w:rPr>
        <w:t xml:space="preserve"> from 2021 to 202</w:t>
      </w:r>
      <w:r w:rsidR="0082492E">
        <w:rPr>
          <w:rFonts w:ascii="Times New Roman" w:eastAsia="Times New Roman" w:hAnsi="Times New Roman" w:cs="Times New Roman"/>
          <w:color w:val="000000" w:themeColor="text1"/>
          <w:lang w:val="en-AU"/>
        </w:rPr>
        <w:t>2</w:t>
      </w:r>
      <w:r w:rsidRPr="61475F73">
        <w:rPr>
          <w:rFonts w:ascii="Times New Roman" w:eastAsia="Times New Roman" w:hAnsi="Times New Roman" w:cs="Times New Roman"/>
          <w:color w:val="000000" w:themeColor="text1"/>
          <w:lang w:val="en-AU"/>
        </w:rPr>
        <w:t xml:space="preserve"> </w:t>
      </w:r>
      <w:r w:rsidR="00726032">
        <w:rPr>
          <w:rFonts w:ascii="Times New Roman" w:eastAsia="Times New Roman" w:hAnsi="Times New Roman" w:cs="Times New Roman"/>
          <w:color w:val="000000" w:themeColor="text1"/>
          <w:lang w:val="en-AU"/>
        </w:rPr>
        <w:t>was</w:t>
      </w:r>
      <w:r w:rsidR="00726032" w:rsidRPr="61475F73">
        <w:rPr>
          <w:rFonts w:ascii="Times New Roman" w:eastAsia="Times New Roman" w:hAnsi="Times New Roman" w:cs="Times New Roman"/>
          <w:color w:val="000000" w:themeColor="text1"/>
          <w:lang w:val="en-AU"/>
        </w:rPr>
        <w:t xml:space="preserve"> </w:t>
      </w:r>
      <w:r w:rsidRPr="61475F73">
        <w:rPr>
          <w:rFonts w:ascii="Times New Roman" w:eastAsia="Times New Roman" w:hAnsi="Times New Roman" w:cs="Times New Roman"/>
          <w:color w:val="000000" w:themeColor="text1"/>
          <w:lang w:val="en-AU"/>
        </w:rPr>
        <w:t>applied to</w:t>
      </w:r>
      <w:r>
        <w:rPr>
          <w:rFonts w:ascii="Times New Roman" w:eastAsia="Times New Roman" w:hAnsi="Times New Roman" w:cs="Times New Roman"/>
          <w:color w:val="000000" w:themeColor="text1"/>
          <w:lang w:val="en-AU"/>
        </w:rPr>
        <w:t xml:space="preserve"> the</w:t>
      </w:r>
      <w:r w:rsidRPr="61475F73">
        <w:rPr>
          <w:rFonts w:ascii="Times New Roman" w:eastAsia="Times New Roman" w:hAnsi="Times New Roman" w:cs="Times New Roman"/>
          <w:color w:val="000000" w:themeColor="text1"/>
          <w:lang w:val="en-AU"/>
        </w:rPr>
        <w:t xml:space="preserve"> tax</w:t>
      </w:r>
      <w:r>
        <w:rPr>
          <w:rFonts w:ascii="Times New Roman" w:eastAsia="Times New Roman" w:hAnsi="Times New Roman" w:cs="Times New Roman"/>
          <w:color w:val="000000" w:themeColor="text1"/>
          <w:lang w:val="en-AU"/>
        </w:rPr>
        <w:t xml:space="preserve"> rate</w:t>
      </w:r>
      <w:r w:rsidRPr="61475F73">
        <w:rPr>
          <w:rFonts w:ascii="Times New Roman" w:eastAsia="Times New Roman" w:hAnsi="Times New Roman" w:cs="Times New Roman"/>
          <w:color w:val="000000" w:themeColor="text1"/>
          <w:lang w:val="en-AU"/>
        </w:rPr>
        <w:t xml:space="preserve">s </w:t>
      </w:r>
      <w:r>
        <w:rPr>
          <w:rFonts w:ascii="Times New Roman" w:eastAsia="Times New Roman" w:hAnsi="Times New Roman" w:cs="Times New Roman"/>
          <w:color w:val="000000" w:themeColor="text1"/>
          <w:lang w:val="en-AU"/>
        </w:rPr>
        <w:t>in the weighting tables for each density area</w:t>
      </w:r>
      <w:r w:rsidRPr="61475F73">
        <w:rPr>
          <w:rFonts w:ascii="Times New Roman" w:eastAsia="Times New Roman" w:hAnsi="Times New Roman" w:cs="Times New Roman"/>
          <w:color w:val="000000" w:themeColor="text1"/>
          <w:lang w:val="en-AU"/>
        </w:rPr>
        <w:t>.</w:t>
      </w:r>
    </w:p>
    <w:p w14:paraId="0A76CF8A" w14:textId="32801D09" w:rsidR="00800E29" w:rsidRDefault="00800E29" w:rsidP="00800E29">
      <w:pPr>
        <w:rPr>
          <w:rFonts w:ascii="Times New Roman" w:eastAsia="Times New Roman" w:hAnsi="Times New Roman" w:cs="Times New Roman"/>
          <w:lang w:val="en-AU"/>
        </w:rPr>
      </w:pPr>
      <w:r w:rsidRPr="61475F73">
        <w:rPr>
          <w:rFonts w:ascii="Times New Roman" w:eastAsia="Times New Roman" w:hAnsi="Times New Roman" w:cs="Times New Roman"/>
          <w:color w:val="000000" w:themeColor="text1"/>
          <w:lang w:val="en-AU"/>
        </w:rPr>
        <w:t>These changes are the first changes</w:t>
      </w:r>
      <w:r>
        <w:rPr>
          <w:rFonts w:ascii="Times New Roman" w:eastAsia="Times New Roman" w:hAnsi="Times New Roman" w:cs="Times New Roman"/>
          <w:color w:val="000000" w:themeColor="text1"/>
          <w:lang w:val="en-AU"/>
        </w:rPr>
        <w:t xml:space="preserve"> to rates of receiver licence tax</w:t>
      </w:r>
      <w:r w:rsidRPr="61475F73">
        <w:rPr>
          <w:rFonts w:ascii="Times New Roman" w:eastAsia="Times New Roman" w:hAnsi="Times New Roman" w:cs="Times New Roman"/>
          <w:color w:val="000000" w:themeColor="text1"/>
          <w:lang w:val="en-AU"/>
        </w:rPr>
        <w:t xml:space="preserve"> using this population-based methodology, </w:t>
      </w:r>
      <w:r w:rsidR="007C2544">
        <w:rPr>
          <w:rFonts w:ascii="Times New Roman" w:eastAsia="Times New Roman" w:hAnsi="Times New Roman" w:cs="Times New Roman"/>
          <w:color w:val="000000" w:themeColor="text1"/>
          <w:lang w:val="en-AU"/>
        </w:rPr>
        <w:t>which</w:t>
      </w:r>
      <w:r w:rsidRPr="61475F73">
        <w:rPr>
          <w:rFonts w:ascii="Times New Roman" w:eastAsia="Times New Roman" w:hAnsi="Times New Roman" w:cs="Times New Roman"/>
          <w:color w:val="000000" w:themeColor="text1"/>
          <w:lang w:val="en-AU"/>
        </w:rPr>
        <w:t xml:space="preserve"> replaces the previous methodology that updated tax</w:t>
      </w:r>
      <w:r>
        <w:rPr>
          <w:rFonts w:ascii="Times New Roman" w:eastAsia="Times New Roman" w:hAnsi="Times New Roman" w:cs="Times New Roman"/>
          <w:color w:val="000000" w:themeColor="text1"/>
          <w:lang w:val="en-AU"/>
        </w:rPr>
        <w:t xml:space="preserve"> rat</w:t>
      </w:r>
      <w:r w:rsidRPr="61475F73">
        <w:rPr>
          <w:rFonts w:ascii="Times New Roman" w:eastAsia="Times New Roman" w:hAnsi="Times New Roman" w:cs="Times New Roman"/>
          <w:color w:val="000000" w:themeColor="text1"/>
          <w:lang w:val="en-AU"/>
        </w:rPr>
        <w:t xml:space="preserve">es based on inflation as measured by the </w:t>
      </w:r>
      <w:r>
        <w:rPr>
          <w:rFonts w:ascii="Times New Roman" w:eastAsia="Times New Roman" w:hAnsi="Times New Roman" w:cs="Times New Roman"/>
          <w:color w:val="000000" w:themeColor="text1"/>
          <w:lang w:val="en-AU"/>
        </w:rPr>
        <w:t>CPI</w:t>
      </w:r>
      <w:r w:rsidRPr="61475F73">
        <w:rPr>
          <w:rFonts w:ascii="Times New Roman" w:eastAsia="Times New Roman" w:hAnsi="Times New Roman" w:cs="Times New Roman"/>
          <w:color w:val="000000" w:themeColor="text1"/>
          <w:lang w:val="en-AU"/>
        </w:rPr>
        <w:t xml:space="preserve">. The new methodology is intended to </w:t>
      </w:r>
      <w:r>
        <w:rPr>
          <w:rFonts w:ascii="Times New Roman" w:eastAsia="Times New Roman" w:hAnsi="Times New Roman" w:cs="Times New Roman"/>
          <w:color w:val="000000" w:themeColor="text1"/>
          <w:lang w:val="en-AU"/>
        </w:rPr>
        <w:t xml:space="preserve">better </w:t>
      </w:r>
      <w:r w:rsidRPr="61475F73">
        <w:rPr>
          <w:rFonts w:ascii="Times New Roman" w:eastAsia="Times New Roman" w:hAnsi="Times New Roman" w:cs="Times New Roman"/>
          <w:color w:val="000000" w:themeColor="text1"/>
          <w:lang w:val="en-AU"/>
        </w:rPr>
        <w:t>approximate increases in spectrum demand</w:t>
      </w:r>
      <w:r>
        <w:rPr>
          <w:rFonts w:ascii="Times New Roman" w:eastAsia="Times New Roman" w:hAnsi="Times New Roman" w:cs="Times New Roman"/>
          <w:color w:val="000000" w:themeColor="text1"/>
          <w:lang w:val="en-AU"/>
        </w:rPr>
        <w:t>, as a function of population growth</w:t>
      </w:r>
      <w:r w:rsidRPr="61475F73">
        <w:rPr>
          <w:rFonts w:ascii="Times New Roman" w:eastAsia="Times New Roman" w:hAnsi="Times New Roman" w:cs="Times New Roman"/>
          <w:color w:val="000000" w:themeColor="text1"/>
          <w:lang w:val="en-AU"/>
        </w:rPr>
        <w:t>.</w:t>
      </w:r>
    </w:p>
    <w:p w14:paraId="0BFC3593" w14:textId="16F99618" w:rsidR="00606501" w:rsidRDefault="294E88F5" w:rsidP="007613EA">
      <w:pPr>
        <w:keepNext/>
      </w:pPr>
      <w:r w:rsidRPr="2F35A303">
        <w:rPr>
          <w:rFonts w:ascii="Times New Roman" w:eastAsia="Times New Roman" w:hAnsi="Times New Roman" w:cs="Times New Roman"/>
          <w:b/>
          <w:bCs/>
          <w:i/>
          <w:iCs/>
          <w:color w:val="000000" w:themeColor="text1"/>
          <w:lang w:val="en-AU"/>
        </w:rPr>
        <w:t>Human rights implications</w:t>
      </w:r>
    </w:p>
    <w:p w14:paraId="36EA8966" w14:textId="6898CCE1" w:rsidR="00606501" w:rsidRDefault="294E88F5">
      <w:r w:rsidRPr="2F35A303">
        <w:rPr>
          <w:rFonts w:ascii="Times New Roman" w:eastAsia="Times New Roman" w:hAnsi="Times New Roman" w:cs="Times New Roman"/>
          <w:color w:val="000000" w:themeColor="text1"/>
          <w:lang w:val="en-AU"/>
        </w:rPr>
        <w:t xml:space="preserve">The ACMA has assessed whether the </w:t>
      </w:r>
      <w:r w:rsidR="00024CE2">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is compatible with human rights, being the rights and freedoms recognised or declared by the international instruments listed in subsection 3(1) of the</w:t>
      </w:r>
      <w:r w:rsidRPr="2F35A303">
        <w:rPr>
          <w:rFonts w:ascii="Times New Roman" w:eastAsia="Times New Roman" w:hAnsi="Times New Roman" w:cs="Times New Roman"/>
          <w:i/>
          <w:iCs/>
          <w:color w:val="000000" w:themeColor="text1"/>
          <w:lang w:val="en-AU"/>
        </w:rPr>
        <w:t xml:space="preserve"> Human Rights (Parliamentary Scrutiny) Act 2011 </w:t>
      </w:r>
      <w:r w:rsidRPr="2F35A303">
        <w:rPr>
          <w:rFonts w:ascii="Times New Roman" w:eastAsia="Times New Roman" w:hAnsi="Times New Roman" w:cs="Times New Roman"/>
          <w:color w:val="000000" w:themeColor="text1"/>
          <w:lang w:val="en-AU"/>
        </w:rPr>
        <w:t>as they apply to Australia.</w:t>
      </w:r>
    </w:p>
    <w:p w14:paraId="6A79F853" w14:textId="48F8D464" w:rsidR="00606501" w:rsidRDefault="294E88F5">
      <w:r w:rsidRPr="2F35A303">
        <w:rPr>
          <w:rFonts w:ascii="Times New Roman" w:eastAsia="Times New Roman" w:hAnsi="Times New Roman" w:cs="Times New Roman"/>
          <w:color w:val="000000" w:themeColor="text1"/>
          <w:lang w:val="en-AU"/>
        </w:rPr>
        <w:lastRenderedPageBreak/>
        <w:t xml:space="preserve">Having considered the likely impact of the </w:t>
      </w:r>
      <w:r w:rsidR="00161875">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and the nature of the applicable rights and freedoms, the ACMA has formed the view that the instrument does not engage any of those rights or freedoms. </w:t>
      </w:r>
    </w:p>
    <w:p w14:paraId="5F376641" w14:textId="422AEC58" w:rsidR="00606501" w:rsidRDefault="294E88F5" w:rsidP="002F7080">
      <w:pPr>
        <w:keepNext/>
        <w:spacing w:line="253" w:lineRule="exact"/>
      </w:pPr>
      <w:r w:rsidRPr="2F35A303">
        <w:rPr>
          <w:rFonts w:ascii="Times New Roman" w:eastAsia="Times New Roman" w:hAnsi="Times New Roman" w:cs="Times New Roman"/>
          <w:b/>
          <w:bCs/>
          <w:i/>
          <w:iCs/>
          <w:color w:val="000000" w:themeColor="text1"/>
          <w:lang w:val="en-AU"/>
        </w:rPr>
        <w:t>Conclusion</w:t>
      </w:r>
    </w:p>
    <w:p w14:paraId="4F155E02" w14:textId="42D929A7" w:rsidR="00606501" w:rsidRDefault="294E88F5">
      <w:r w:rsidRPr="2F35A303">
        <w:rPr>
          <w:rFonts w:ascii="Times New Roman" w:eastAsia="Times New Roman" w:hAnsi="Times New Roman" w:cs="Times New Roman"/>
          <w:color w:val="000000" w:themeColor="text1"/>
          <w:lang w:val="en-AU"/>
        </w:rPr>
        <w:t xml:space="preserve">The </w:t>
      </w:r>
      <w:r w:rsidR="00161875">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is compatible with human rights as it does not raise any human rights issues.</w:t>
      </w:r>
    </w:p>
    <w:p w14:paraId="7B4B8646" w14:textId="735C111E" w:rsidR="004D0300" w:rsidRDefault="00256DA2">
      <w:pPr>
        <w:rPr>
          <w:rFonts w:ascii="Arial" w:eastAsia="Arial" w:hAnsi="Arial" w:cs="Arial"/>
          <w:b/>
          <w:bCs/>
          <w:color w:val="000000" w:themeColor="text1"/>
          <w:sz w:val="28"/>
          <w:szCs w:val="28"/>
          <w:lang w:val="en-AU"/>
        </w:rPr>
      </w:pPr>
      <w:r>
        <w:rPr>
          <w:rFonts w:ascii="Arial" w:eastAsia="Arial" w:hAnsi="Arial" w:cs="Arial"/>
          <w:b/>
          <w:bCs/>
          <w:color w:val="000000" w:themeColor="text1"/>
          <w:sz w:val="28"/>
          <w:szCs w:val="28"/>
          <w:lang w:val="en-AU"/>
        </w:rPr>
        <w:br w:type="page"/>
      </w:r>
    </w:p>
    <w:p w14:paraId="6C4F02B8" w14:textId="681453CF" w:rsidR="00606501" w:rsidRPr="002F7080" w:rsidRDefault="294E88F5" w:rsidP="2F35A303">
      <w:pPr>
        <w:jc w:val="right"/>
        <w:rPr>
          <w:rFonts w:ascii="Times New Roman" w:hAnsi="Times New Roman" w:cs="Times New Roman"/>
        </w:rPr>
      </w:pPr>
      <w:r w:rsidRPr="002F7080">
        <w:rPr>
          <w:rFonts w:ascii="Times New Roman" w:eastAsia="Arial" w:hAnsi="Times New Roman" w:cs="Times New Roman"/>
          <w:b/>
          <w:bCs/>
          <w:color w:val="000000" w:themeColor="text1"/>
          <w:sz w:val="28"/>
          <w:szCs w:val="28"/>
          <w:lang w:val="en-AU"/>
        </w:rPr>
        <w:lastRenderedPageBreak/>
        <w:t>Attachment A</w:t>
      </w:r>
    </w:p>
    <w:p w14:paraId="5FD1D054" w14:textId="2A97DF57" w:rsidR="00606501" w:rsidRDefault="294E88F5" w:rsidP="2F35A303">
      <w:pPr>
        <w:jc w:val="center"/>
      </w:pPr>
      <w:r w:rsidRPr="61475F73">
        <w:rPr>
          <w:rFonts w:ascii="Times New Roman" w:eastAsia="Times New Roman" w:hAnsi="Times New Roman" w:cs="Times New Roman"/>
          <w:b/>
          <w:bCs/>
          <w:color w:val="000000" w:themeColor="text1"/>
          <w:sz w:val="28"/>
          <w:szCs w:val="28"/>
          <w:lang w:val="en-AU"/>
        </w:rPr>
        <w:t xml:space="preserve">Notes to the </w:t>
      </w:r>
      <w:r w:rsidRPr="61475F73">
        <w:rPr>
          <w:rFonts w:ascii="Times New Roman" w:eastAsia="Times New Roman" w:hAnsi="Times New Roman" w:cs="Times New Roman"/>
          <w:b/>
          <w:bCs/>
          <w:i/>
          <w:iCs/>
          <w:color w:val="000000" w:themeColor="text1"/>
          <w:sz w:val="28"/>
          <w:szCs w:val="28"/>
          <w:lang w:val="en-AU"/>
        </w:rPr>
        <w:t>Radiocommunications (</w:t>
      </w:r>
      <w:r w:rsidR="00267486" w:rsidRPr="61475F73">
        <w:rPr>
          <w:rFonts w:ascii="Times New Roman" w:eastAsia="Times New Roman" w:hAnsi="Times New Roman" w:cs="Times New Roman"/>
          <w:b/>
          <w:bCs/>
          <w:i/>
          <w:iCs/>
          <w:color w:val="000000" w:themeColor="text1"/>
          <w:sz w:val="28"/>
          <w:szCs w:val="28"/>
          <w:lang w:val="en-AU"/>
        </w:rPr>
        <w:t>Receiver</w:t>
      </w:r>
      <w:r w:rsidRPr="61475F73">
        <w:rPr>
          <w:rFonts w:ascii="Times New Roman" w:eastAsia="Times New Roman" w:hAnsi="Times New Roman" w:cs="Times New Roman"/>
          <w:b/>
          <w:bCs/>
          <w:i/>
          <w:iCs/>
          <w:color w:val="000000" w:themeColor="text1"/>
          <w:sz w:val="28"/>
          <w:szCs w:val="28"/>
          <w:lang w:val="en-AU"/>
        </w:rPr>
        <w:t xml:space="preserve"> Licence Tax) Amendment Determination 2023 (No. </w:t>
      </w:r>
      <w:r w:rsidR="461FD84B" w:rsidRPr="61475F73">
        <w:rPr>
          <w:rFonts w:ascii="Times New Roman" w:eastAsia="Times New Roman" w:hAnsi="Times New Roman" w:cs="Times New Roman"/>
          <w:b/>
          <w:bCs/>
          <w:i/>
          <w:iCs/>
          <w:color w:val="000000" w:themeColor="text1"/>
          <w:sz w:val="28"/>
          <w:szCs w:val="28"/>
          <w:lang w:val="en-AU"/>
        </w:rPr>
        <w:t>1</w:t>
      </w:r>
      <w:r w:rsidRPr="61475F73">
        <w:rPr>
          <w:rFonts w:ascii="Times New Roman" w:eastAsia="Times New Roman" w:hAnsi="Times New Roman" w:cs="Times New Roman"/>
          <w:b/>
          <w:bCs/>
          <w:i/>
          <w:iCs/>
          <w:color w:val="000000" w:themeColor="text1"/>
          <w:sz w:val="28"/>
          <w:szCs w:val="28"/>
          <w:lang w:val="en-AU"/>
        </w:rPr>
        <w:t>)</w:t>
      </w:r>
    </w:p>
    <w:p w14:paraId="54158FFB" w14:textId="6C5697BB"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1</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Name</w:t>
      </w:r>
    </w:p>
    <w:p w14:paraId="5F331F5F" w14:textId="201FD1CC" w:rsidR="00606501" w:rsidRDefault="294E88F5">
      <w:r w:rsidRPr="61475F73">
        <w:rPr>
          <w:rFonts w:ascii="Times New Roman" w:eastAsia="Times New Roman" w:hAnsi="Times New Roman" w:cs="Times New Roman"/>
          <w:color w:val="000000" w:themeColor="text1"/>
          <w:lang w:val="en-AU"/>
        </w:rPr>
        <w:t xml:space="preserve">This section provides for the </w:t>
      </w:r>
      <w:r w:rsidR="003216E5">
        <w:rPr>
          <w:rFonts w:ascii="Times New Roman" w:eastAsia="Times New Roman" w:hAnsi="Times New Roman" w:cs="Times New Roman"/>
          <w:color w:val="000000" w:themeColor="text1"/>
          <w:lang w:val="en-AU"/>
        </w:rPr>
        <w:t>instrument</w:t>
      </w:r>
      <w:r w:rsidRPr="61475F73">
        <w:rPr>
          <w:rFonts w:ascii="Times New Roman" w:eastAsia="Times New Roman" w:hAnsi="Times New Roman" w:cs="Times New Roman"/>
          <w:color w:val="000000" w:themeColor="text1"/>
          <w:lang w:val="en-AU"/>
        </w:rPr>
        <w:t xml:space="preserve"> to be cited as the </w:t>
      </w:r>
      <w:r w:rsidRPr="61475F73">
        <w:rPr>
          <w:rFonts w:ascii="Times New Roman" w:eastAsia="Times New Roman" w:hAnsi="Times New Roman" w:cs="Times New Roman"/>
          <w:i/>
          <w:iCs/>
          <w:color w:val="000000" w:themeColor="text1"/>
          <w:lang w:val="en-AU"/>
        </w:rPr>
        <w:t>Radiocommunications (</w:t>
      </w:r>
      <w:r w:rsidR="00267486" w:rsidRPr="61475F73">
        <w:rPr>
          <w:rFonts w:ascii="Times New Roman" w:eastAsia="Times New Roman" w:hAnsi="Times New Roman" w:cs="Times New Roman"/>
          <w:i/>
          <w:iCs/>
          <w:color w:val="000000" w:themeColor="text1"/>
          <w:lang w:val="en-AU"/>
        </w:rPr>
        <w:t>Receiver</w:t>
      </w:r>
      <w:r w:rsidRPr="61475F73">
        <w:rPr>
          <w:rFonts w:ascii="Times New Roman" w:eastAsia="Times New Roman" w:hAnsi="Times New Roman" w:cs="Times New Roman"/>
          <w:i/>
          <w:iCs/>
          <w:color w:val="000000" w:themeColor="text1"/>
          <w:lang w:val="en-AU"/>
        </w:rPr>
        <w:t xml:space="preserve"> Licence Tax) Amendment Determination 2023 (No. </w:t>
      </w:r>
      <w:r w:rsidR="3B022D81" w:rsidRPr="61475F73">
        <w:rPr>
          <w:rFonts w:ascii="Times New Roman" w:eastAsia="Times New Roman" w:hAnsi="Times New Roman" w:cs="Times New Roman"/>
          <w:i/>
          <w:iCs/>
          <w:color w:val="000000" w:themeColor="text1"/>
          <w:lang w:val="en-AU"/>
        </w:rPr>
        <w:t>1</w:t>
      </w:r>
      <w:r w:rsidRPr="61475F73">
        <w:rPr>
          <w:rFonts w:ascii="Times New Roman" w:eastAsia="Times New Roman" w:hAnsi="Times New Roman" w:cs="Times New Roman"/>
          <w:i/>
          <w:iCs/>
          <w:color w:val="000000" w:themeColor="text1"/>
          <w:lang w:val="en-AU"/>
        </w:rPr>
        <w:t>)</w:t>
      </w:r>
      <w:r w:rsidRPr="61475F73">
        <w:rPr>
          <w:rFonts w:ascii="Times New Roman" w:eastAsia="Times New Roman" w:hAnsi="Times New Roman" w:cs="Times New Roman"/>
          <w:color w:val="000000" w:themeColor="text1"/>
          <w:lang w:val="en-AU"/>
        </w:rPr>
        <w:t>.</w:t>
      </w:r>
    </w:p>
    <w:p w14:paraId="6E1A0EFF" w14:textId="5107C9D5"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2</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Commencement</w:t>
      </w:r>
    </w:p>
    <w:p w14:paraId="502481D1" w14:textId="7FC048AF" w:rsidR="00606501" w:rsidRDefault="294E88F5">
      <w:r w:rsidRPr="2F35A303">
        <w:rPr>
          <w:rFonts w:ascii="Times New Roman" w:eastAsia="Times New Roman" w:hAnsi="Times New Roman" w:cs="Times New Roman"/>
          <w:color w:val="000000" w:themeColor="text1"/>
          <w:lang w:val="en-AU"/>
        </w:rPr>
        <w:t xml:space="preserve">This section provides for the </w:t>
      </w:r>
      <w:r w:rsidR="003216E5">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to commence at the start of the day after the day it is registered on the Federal Register of Legislation.</w:t>
      </w:r>
    </w:p>
    <w:p w14:paraId="1DAFB2CC" w14:textId="003E4A73" w:rsidR="00606501" w:rsidRDefault="294E88F5">
      <w:r w:rsidRPr="2F35A303">
        <w:rPr>
          <w:rFonts w:ascii="Times New Roman" w:eastAsia="Times New Roman" w:hAnsi="Times New Roman" w:cs="Times New Roman"/>
          <w:color w:val="000000" w:themeColor="text1"/>
          <w:lang w:val="en-AU"/>
        </w:rPr>
        <w:t xml:space="preserve">The Federal Register of Legislation may be accessed free of charge at </w:t>
      </w:r>
      <w:hyperlink r:id="rId13">
        <w:r w:rsidRPr="2F35A303">
          <w:rPr>
            <w:rStyle w:val="Hyperlink"/>
            <w:rFonts w:ascii="Times New Roman" w:eastAsia="Times New Roman" w:hAnsi="Times New Roman" w:cs="Times New Roman"/>
            <w:lang w:val="en-AU"/>
          </w:rPr>
          <w:t>www.legislation.gov.au</w:t>
        </w:r>
      </w:hyperlink>
      <w:r w:rsidRPr="2F35A303">
        <w:rPr>
          <w:rFonts w:ascii="Times New Roman" w:eastAsia="Times New Roman" w:hAnsi="Times New Roman" w:cs="Times New Roman"/>
          <w:color w:val="000000" w:themeColor="text1"/>
          <w:lang w:val="en-AU"/>
        </w:rPr>
        <w:t>.</w:t>
      </w:r>
    </w:p>
    <w:p w14:paraId="4DE97F7F" w14:textId="32D6D59C"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3</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Authority</w:t>
      </w:r>
    </w:p>
    <w:p w14:paraId="2061FDD9" w14:textId="48230878" w:rsidR="00606501" w:rsidRDefault="294E88F5">
      <w:r w:rsidRPr="2F35A303">
        <w:rPr>
          <w:rFonts w:ascii="Times New Roman" w:eastAsia="Times New Roman" w:hAnsi="Times New Roman" w:cs="Times New Roman"/>
          <w:color w:val="000000" w:themeColor="text1"/>
          <w:lang w:val="en-AU"/>
        </w:rPr>
        <w:t xml:space="preserve">Section 3 provides that the </w:t>
      </w:r>
      <w:r w:rsidR="003216E5">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 xml:space="preserve"> is made under subsection 7(1) of the Act.</w:t>
      </w:r>
    </w:p>
    <w:p w14:paraId="45C127E4" w14:textId="76CD845B" w:rsidR="00606501" w:rsidRDefault="294E88F5">
      <w:r w:rsidRPr="2F35A303">
        <w:rPr>
          <w:rFonts w:ascii="Times New Roman" w:eastAsia="Times New Roman" w:hAnsi="Times New Roman" w:cs="Times New Roman"/>
          <w:b/>
          <w:bCs/>
          <w:color w:val="000000" w:themeColor="text1"/>
          <w:lang w:val="en-AU"/>
        </w:rPr>
        <w:t xml:space="preserve">Section </w:t>
      </w:r>
      <w:r w:rsidR="009E12B5" w:rsidRPr="2F35A303">
        <w:rPr>
          <w:rFonts w:ascii="Times New Roman" w:eastAsia="Times New Roman" w:hAnsi="Times New Roman" w:cs="Times New Roman"/>
          <w:b/>
          <w:bCs/>
          <w:color w:val="000000" w:themeColor="text1"/>
          <w:lang w:val="en-AU"/>
        </w:rPr>
        <w:t>4</w:t>
      </w:r>
      <w:r w:rsidR="009E12B5">
        <w:rPr>
          <w:rFonts w:ascii="Times New Roman" w:eastAsia="Times New Roman" w:hAnsi="Times New Roman" w:cs="Times New Roman"/>
          <w:b/>
          <w:bCs/>
          <w:color w:val="000000" w:themeColor="text1"/>
          <w:lang w:val="en-AU"/>
        </w:rPr>
        <w:tab/>
      </w:r>
      <w:r w:rsidRPr="2F35A303">
        <w:rPr>
          <w:rFonts w:ascii="Times New Roman" w:eastAsia="Times New Roman" w:hAnsi="Times New Roman" w:cs="Times New Roman"/>
          <w:b/>
          <w:bCs/>
          <w:color w:val="000000" w:themeColor="text1"/>
          <w:lang w:val="en-AU"/>
        </w:rPr>
        <w:t>Amendments</w:t>
      </w:r>
    </w:p>
    <w:p w14:paraId="5B77E121" w14:textId="0308B438" w:rsidR="00606501" w:rsidRDefault="294E88F5">
      <w:r w:rsidRPr="2F35A303">
        <w:rPr>
          <w:rFonts w:ascii="Times New Roman" w:eastAsia="Times New Roman" w:hAnsi="Times New Roman" w:cs="Times New Roman"/>
          <w:color w:val="000000" w:themeColor="text1"/>
          <w:lang w:val="en-AU"/>
        </w:rPr>
        <w:t xml:space="preserve">Section 4 provides that the Determination is amended as set out in Schedule 1 to the </w:t>
      </w:r>
      <w:r w:rsidR="00D204FB">
        <w:rPr>
          <w:rFonts w:ascii="Times New Roman" w:eastAsia="Times New Roman" w:hAnsi="Times New Roman" w:cs="Times New Roman"/>
          <w:color w:val="000000" w:themeColor="text1"/>
          <w:lang w:val="en-AU"/>
        </w:rPr>
        <w:t>instrument</w:t>
      </w:r>
      <w:r w:rsidRPr="2F35A303">
        <w:rPr>
          <w:rFonts w:ascii="Times New Roman" w:eastAsia="Times New Roman" w:hAnsi="Times New Roman" w:cs="Times New Roman"/>
          <w:color w:val="000000" w:themeColor="text1"/>
          <w:lang w:val="en-AU"/>
        </w:rPr>
        <w:t>.</w:t>
      </w:r>
    </w:p>
    <w:p w14:paraId="0EB8DB81" w14:textId="61D33B0B" w:rsidR="00606501" w:rsidRDefault="294E88F5">
      <w:r w:rsidRPr="2F35A303">
        <w:rPr>
          <w:rFonts w:ascii="Times New Roman" w:eastAsia="Times New Roman" w:hAnsi="Times New Roman" w:cs="Times New Roman"/>
          <w:color w:val="000000" w:themeColor="text1"/>
          <w:lang w:val="en-AU"/>
        </w:rPr>
        <w:t xml:space="preserve"> </w:t>
      </w:r>
    </w:p>
    <w:p w14:paraId="06F65167" w14:textId="43D7439A" w:rsidR="00606501" w:rsidRDefault="294E88F5">
      <w:r w:rsidRPr="2F35A303">
        <w:rPr>
          <w:rFonts w:ascii="Times New Roman" w:eastAsia="Times New Roman" w:hAnsi="Times New Roman" w:cs="Times New Roman"/>
          <w:b/>
          <w:bCs/>
          <w:color w:val="000000" w:themeColor="text1"/>
          <w:lang w:val="en-AU"/>
        </w:rPr>
        <w:t>Schedule 1—Amendments</w:t>
      </w:r>
    </w:p>
    <w:p w14:paraId="4FBDC851" w14:textId="488F79D5" w:rsidR="00606501" w:rsidRDefault="294E88F5">
      <w:r w:rsidRPr="61475F73">
        <w:rPr>
          <w:rFonts w:ascii="Times New Roman" w:eastAsia="Times New Roman" w:hAnsi="Times New Roman" w:cs="Times New Roman"/>
          <w:b/>
          <w:bCs/>
          <w:color w:val="000000" w:themeColor="text1"/>
          <w:lang w:val="en-AU"/>
        </w:rPr>
        <w:t>Item 1</w:t>
      </w:r>
    </w:p>
    <w:p w14:paraId="52205D72" w14:textId="7A2A34E7" w:rsidR="0E7B5293" w:rsidRDefault="0E7B5293" w:rsidP="61475F73">
      <w:pPr>
        <w:rPr>
          <w:rFonts w:ascii="Times New Roman" w:eastAsia="Times New Roman" w:hAnsi="Times New Roman" w:cs="Times New Roman"/>
          <w:lang w:val="en-AU"/>
        </w:rPr>
      </w:pPr>
      <w:r w:rsidRPr="61475F73">
        <w:rPr>
          <w:rFonts w:ascii="Times New Roman" w:eastAsia="Times New Roman" w:hAnsi="Times New Roman" w:cs="Times New Roman"/>
          <w:color w:val="000000" w:themeColor="text1"/>
          <w:lang w:val="en-AU"/>
        </w:rPr>
        <w:t xml:space="preserve">Item 1 </w:t>
      </w:r>
      <w:r w:rsidR="00A82FA5">
        <w:rPr>
          <w:rFonts w:ascii="Times New Roman" w:eastAsia="Times New Roman" w:hAnsi="Times New Roman" w:cs="Times New Roman"/>
          <w:color w:val="000000" w:themeColor="text1"/>
          <w:lang w:val="en-AU"/>
        </w:rPr>
        <w:t>varies the definition of</w:t>
      </w:r>
      <w:r w:rsidR="200C0861" w:rsidRPr="61475F73">
        <w:rPr>
          <w:rFonts w:ascii="Times New Roman" w:eastAsia="Times New Roman" w:hAnsi="Times New Roman" w:cs="Times New Roman"/>
          <w:color w:val="000000" w:themeColor="text1"/>
          <w:lang w:val="en-AU"/>
        </w:rPr>
        <w:t xml:space="preserve"> </w:t>
      </w:r>
      <w:r w:rsidR="200C0861" w:rsidRPr="002F7080">
        <w:rPr>
          <w:rFonts w:ascii="Times New Roman" w:eastAsia="Times New Roman" w:hAnsi="Times New Roman" w:cs="Times New Roman"/>
          <w:b/>
          <w:bCs/>
          <w:i/>
          <w:iCs/>
          <w:color w:val="000000" w:themeColor="text1"/>
          <w:lang w:val="en-AU"/>
        </w:rPr>
        <w:t>minimum annual amount</w:t>
      </w:r>
      <w:r w:rsidR="200C0861" w:rsidRPr="61475F73">
        <w:rPr>
          <w:rFonts w:ascii="Times New Roman" w:eastAsia="Times New Roman" w:hAnsi="Times New Roman" w:cs="Times New Roman"/>
          <w:color w:val="000000" w:themeColor="text1"/>
          <w:lang w:val="en-AU"/>
        </w:rPr>
        <w:t xml:space="preserve"> </w:t>
      </w:r>
      <w:r w:rsidR="0019517D">
        <w:rPr>
          <w:rFonts w:ascii="Times New Roman" w:eastAsia="Times New Roman" w:hAnsi="Times New Roman" w:cs="Times New Roman"/>
          <w:color w:val="000000" w:themeColor="text1"/>
          <w:lang w:val="en-AU"/>
        </w:rPr>
        <w:t>in section 3 of the Determination</w:t>
      </w:r>
      <w:r w:rsidR="00A82FA5">
        <w:rPr>
          <w:rFonts w:ascii="Times New Roman" w:eastAsia="Times New Roman" w:hAnsi="Times New Roman" w:cs="Times New Roman"/>
          <w:color w:val="000000" w:themeColor="text1"/>
          <w:lang w:val="en-AU"/>
        </w:rPr>
        <w:t xml:space="preserve">, increasing it </w:t>
      </w:r>
      <w:r w:rsidR="200C0861" w:rsidRPr="61475F73">
        <w:rPr>
          <w:rFonts w:ascii="Times New Roman" w:eastAsia="Times New Roman" w:hAnsi="Times New Roman" w:cs="Times New Roman"/>
          <w:color w:val="000000" w:themeColor="text1"/>
          <w:lang w:val="en-AU"/>
        </w:rPr>
        <w:t>to $41.86, based on the Australia-wide population growth of 1.19%.</w:t>
      </w:r>
    </w:p>
    <w:p w14:paraId="29F6E42B" w14:textId="60D01B37" w:rsidR="0E7B5293" w:rsidRDefault="0E7B5293">
      <w:r w:rsidRPr="61475F73">
        <w:rPr>
          <w:rFonts w:ascii="Times New Roman" w:eastAsia="Times New Roman" w:hAnsi="Times New Roman" w:cs="Times New Roman"/>
          <w:b/>
          <w:bCs/>
          <w:color w:val="000000" w:themeColor="text1"/>
          <w:lang w:val="en-AU"/>
        </w:rPr>
        <w:t>Item 2</w:t>
      </w:r>
    </w:p>
    <w:p w14:paraId="53FB7E63" w14:textId="640F24FC" w:rsidR="0E7B5293" w:rsidRDefault="0E7B5293" w:rsidP="61475F73">
      <w:pPr>
        <w:rPr>
          <w:rFonts w:ascii="Times New Roman" w:eastAsia="Times New Roman" w:hAnsi="Times New Roman" w:cs="Times New Roman"/>
        </w:rPr>
      </w:pPr>
      <w:r w:rsidRPr="61475F73">
        <w:rPr>
          <w:rFonts w:ascii="Times New Roman" w:eastAsia="Times New Roman" w:hAnsi="Times New Roman" w:cs="Times New Roman"/>
          <w:color w:val="000000" w:themeColor="text1"/>
          <w:lang w:val="en-AU"/>
        </w:rPr>
        <w:t xml:space="preserve">Item </w:t>
      </w:r>
      <w:r w:rsidR="00253A54">
        <w:rPr>
          <w:rFonts w:ascii="Times New Roman" w:eastAsia="Times New Roman" w:hAnsi="Times New Roman" w:cs="Times New Roman"/>
          <w:color w:val="000000" w:themeColor="text1"/>
          <w:lang w:val="en-AU"/>
        </w:rPr>
        <w:t>2</w:t>
      </w:r>
      <w:r w:rsidRPr="61475F73">
        <w:rPr>
          <w:rFonts w:ascii="Times New Roman" w:eastAsia="Times New Roman" w:hAnsi="Times New Roman" w:cs="Times New Roman"/>
          <w:color w:val="000000" w:themeColor="text1"/>
          <w:lang w:val="en-AU"/>
        </w:rPr>
        <w:t xml:space="preserve"> substitutes Part 3 of the Determination to introduce new transitional arrangements relating to the changes made by the </w:t>
      </w:r>
      <w:r w:rsidR="0019517D">
        <w:rPr>
          <w:rFonts w:ascii="Times New Roman" w:eastAsia="Times New Roman" w:hAnsi="Times New Roman" w:cs="Times New Roman"/>
          <w:color w:val="000000" w:themeColor="text1"/>
          <w:lang w:val="en-AU"/>
        </w:rPr>
        <w:t>instrument</w:t>
      </w:r>
      <w:r w:rsidRPr="61475F73">
        <w:rPr>
          <w:rFonts w:ascii="Times New Roman" w:eastAsia="Times New Roman" w:hAnsi="Times New Roman" w:cs="Times New Roman"/>
          <w:color w:val="000000" w:themeColor="text1"/>
          <w:lang w:val="en-AU"/>
        </w:rPr>
        <w:t xml:space="preserve">. New section </w:t>
      </w:r>
      <w:r w:rsidR="0019517D">
        <w:rPr>
          <w:rFonts w:ascii="Times New Roman" w:eastAsia="Times New Roman" w:hAnsi="Times New Roman" w:cs="Times New Roman"/>
          <w:color w:val="000000" w:themeColor="text1"/>
          <w:lang w:val="en-AU"/>
        </w:rPr>
        <w:t>7</w:t>
      </w:r>
      <w:r w:rsidRPr="61475F73">
        <w:rPr>
          <w:rFonts w:ascii="Times New Roman" w:eastAsia="Times New Roman" w:hAnsi="Times New Roman" w:cs="Times New Roman"/>
          <w:color w:val="000000" w:themeColor="text1"/>
          <w:lang w:val="en-AU"/>
        </w:rPr>
        <w:t xml:space="preserve"> of the Determination sets out the relevant definitions</w:t>
      </w:r>
      <w:r w:rsidR="0019517D">
        <w:rPr>
          <w:rFonts w:ascii="Times New Roman" w:eastAsia="Times New Roman" w:hAnsi="Times New Roman" w:cs="Times New Roman"/>
          <w:color w:val="000000" w:themeColor="text1"/>
          <w:lang w:val="en-AU"/>
        </w:rPr>
        <w:t xml:space="preserve"> for Part 3</w:t>
      </w:r>
      <w:r w:rsidRPr="61475F73">
        <w:rPr>
          <w:rFonts w:ascii="Times New Roman" w:eastAsia="Times New Roman" w:hAnsi="Times New Roman" w:cs="Times New Roman"/>
          <w:color w:val="000000" w:themeColor="text1"/>
          <w:lang w:val="en-AU"/>
        </w:rPr>
        <w:t xml:space="preserve">. New section </w:t>
      </w:r>
      <w:r w:rsidR="001A5E13">
        <w:rPr>
          <w:rFonts w:ascii="Times New Roman" w:eastAsia="Times New Roman" w:hAnsi="Times New Roman" w:cs="Times New Roman"/>
          <w:color w:val="000000" w:themeColor="text1"/>
          <w:lang w:val="en-AU"/>
        </w:rPr>
        <w:t xml:space="preserve">8 </w:t>
      </w:r>
      <w:r w:rsidRPr="61475F73">
        <w:rPr>
          <w:rFonts w:ascii="Times New Roman" w:eastAsia="Times New Roman" w:hAnsi="Times New Roman" w:cs="Times New Roman"/>
          <w:color w:val="000000" w:themeColor="text1"/>
          <w:lang w:val="en-AU"/>
        </w:rPr>
        <w:t>provides the transitional arrangements so that the new tax</w:t>
      </w:r>
      <w:r w:rsidR="0019517D">
        <w:rPr>
          <w:rFonts w:ascii="Times New Roman" w:eastAsia="Times New Roman" w:hAnsi="Times New Roman" w:cs="Times New Roman"/>
          <w:color w:val="000000" w:themeColor="text1"/>
          <w:lang w:val="en-AU"/>
        </w:rPr>
        <w:t xml:space="preserve"> rat</w:t>
      </w:r>
      <w:r w:rsidRPr="61475F73">
        <w:rPr>
          <w:rFonts w:ascii="Times New Roman" w:eastAsia="Times New Roman" w:hAnsi="Times New Roman" w:cs="Times New Roman"/>
          <w:color w:val="000000" w:themeColor="text1"/>
          <w:lang w:val="en-AU"/>
        </w:rPr>
        <w:t xml:space="preserve">es do not take effect in relation to taxes imposed before 5 April 2024. </w:t>
      </w:r>
      <w:r w:rsidR="0019517D">
        <w:rPr>
          <w:rFonts w:ascii="Times New Roman" w:eastAsia="Times New Roman" w:hAnsi="Times New Roman" w:cs="Times New Roman"/>
          <w:color w:val="000000" w:themeColor="text1"/>
          <w:lang w:val="en-AU"/>
        </w:rPr>
        <w:t>W</w:t>
      </w:r>
      <w:r w:rsidRPr="61475F73">
        <w:rPr>
          <w:rFonts w:ascii="Times New Roman" w:eastAsia="Times New Roman" w:hAnsi="Times New Roman" w:cs="Times New Roman"/>
          <w:color w:val="000000" w:themeColor="text1"/>
          <w:lang w:val="en-AU"/>
        </w:rPr>
        <w:t xml:space="preserve">here the tax is imposed after the commencement of the </w:t>
      </w:r>
      <w:r w:rsidR="0019517D">
        <w:rPr>
          <w:rFonts w:ascii="Times New Roman" w:eastAsia="Times New Roman" w:hAnsi="Times New Roman" w:cs="Times New Roman"/>
          <w:color w:val="000000" w:themeColor="text1"/>
          <w:lang w:val="en-AU"/>
        </w:rPr>
        <w:t>instrument</w:t>
      </w:r>
      <w:r w:rsidRPr="61475F73">
        <w:rPr>
          <w:rFonts w:ascii="Times New Roman" w:eastAsia="Times New Roman" w:hAnsi="Times New Roman" w:cs="Times New Roman"/>
          <w:color w:val="000000" w:themeColor="text1"/>
          <w:lang w:val="en-AU"/>
        </w:rPr>
        <w:t xml:space="preserve">, but before 5 April 2024, the amount of tax </w:t>
      </w:r>
      <w:r w:rsidR="0019517D">
        <w:rPr>
          <w:rFonts w:ascii="Times New Roman" w:eastAsia="Times New Roman" w:hAnsi="Times New Roman" w:cs="Times New Roman"/>
          <w:color w:val="000000" w:themeColor="text1"/>
          <w:lang w:val="en-AU"/>
        </w:rPr>
        <w:t xml:space="preserve">imposed </w:t>
      </w:r>
      <w:r w:rsidRPr="61475F73">
        <w:rPr>
          <w:rFonts w:ascii="Times New Roman" w:eastAsia="Times New Roman" w:hAnsi="Times New Roman" w:cs="Times New Roman"/>
          <w:color w:val="000000" w:themeColor="text1"/>
          <w:lang w:val="en-AU"/>
        </w:rPr>
        <w:t xml:space="preserve">will continue to be based on the Determination as in force immediately before the commencement of the </w:t>
      </w:r>
      <w:r w:rsidR="0019517D">
        <w:rPr>
          <w:rFonts w:ascii="Times New Roman" w:eastAsia="Times New Roman" w:hAnsi="Times New Roman" w:cs="Times New Roman"/>
          <w:color w:val="000000" w:themeColor="text1"/>
          <w:lang w:val="en-AU"/>
        </w:rPr>
        <w:t>instrument</w:t>
      </w:r>
      <w:r w:rsidRPr="61475F73">
        <w:rPr>
          <w:rFonts w:ascii="Times New Roman" w:eastAsia="Times New Roman" w:hAnsi="Times New Roman" w:cs="Times New Roman"/>
          <w:color w:val="000000" w:themeColor="text1"/>
          <w:lang w:val="en-AU"/>
        </w:rPr>
        <w:t>.</w:t>
      </w:r>
    </w:p>
    <w:p w14:paraId="1A57A332" w14:textId="0C0F01F6" w:rsidR="37667986" w:rsidRDefault="37667986" w:rsidP="002F7080">
      <w:pPr>
        <w:keepNext/>
      </w:pPr>
      <w:r w:rsidRPr="61475F73">
        <w:rPr>
          <w:rFonts w:ascii="Times New Roman" w:eastAsia="Times New Roman" w:hAnsi="Times New Roman" w:cs="Times New Roman"/>
          <w:b/>
          <w:bCs/>
          <w:color w:val="000000" w:themeColor="text1"/>
          <w:lang w:val="en-AU"/>
        </w:rPr>
        <w:t>Item 3</w:t>
      </w:r>
    </w:p>
    <w:p w14:paraId="0E38A701" w14:textId="5D0A682D" w:rsidR="37667986" w:rsidRDefault="37667986" w:rsidP="61475F73">
      <w:pPr>
        <w:rPr>
          <w:rFonts w:ascii="Times New Roman" w:eastAsia="Times New Roman" w:hAnsi="Times New Roman" w:cs="Times New Roman"/>
          <w:lang w:val="en-AU"/>
        </w:rPr>
      </w:pPr>
      <w:r w:rsidRPr="61475F73">
        <w:rPr>
          <w:rFonts w:ascii="Times New Roman" w:eastAsia="Times New Roman" w:hAnsi="Times New Roman" w:cs="Times New Roman"/>
          <w:color w:val="000000" w:themeColor="text1"/>
          <w:lang w:val="en-AU"/>
        </w:rPr>
        <w:t xml:space="preserve">Item 3 </w:t>
      </w:r>
      <w:r w:rsidR="00D95E52">
        <w:rPr>
          <w:rFonts w:ascii="Times New Roman" w:eastAsia="Times New Roman" w:hAnsi="Times New Roman" w:cs="Times New Roman"/>
          <w:color w:val="000000" w:themeColor="text1"/>
          <w:lang w:val="en-AU"/>
        </w:rPr>
        <w:t>substitutes</w:t>
      </w:r>
      <w:r w:rsidRPr="61475F73">
        <w:rPr>
          <w:rFonts w:ascii="Times New Roman" w:eastAsia="Times New Roman" w:hAnsi="Times New Roman" w:cs="Times New Roman"/>
          <w:color w:val="000000" w:themeColor="text1"/>
          <w:lang w:val="en-AU"/>
        </w:rPr>
        <w:t xml:space="preserve"> table 202</w:t>
      </w:r>
      <w:r w:rsidR="00EC523A">
        <w:rPr>
          <w:rFonts w:ascii="Times New Roman" w:eastAsia="Times New Roman" w:hAnsi="Times New Roman" w:cs="Times New Roman"/>
          <w:color w:val="000000" w:themeColor="text1"/>
          <w:lang w:val="en-AU"/>
        </w:rPr>
        <w:t>, which sets out the rates of tax for each kHz of bandwidth for the licences specified</w:t>
      </w:r>
      <w:r w:rsidR="000B19BF">
        <w:rPr>
          <w:rFonts w:ascii="Times New Roman" w:eastAsia="Times New Roman" w:hAnsi="Times New Roman" w:cs="Times New Roman"/>
          <w:color w:val="000000" w:themeColor="text1"/>
          <w:lang w:val="en-AU"/>
        </w:rPr>
        <w:t xml:space="preserve"> in Part 2 of Schedule 2</w:t>
      </w:r>
      <w:r w:rsidR="00EC523A">
        <w:rPr>
          <w:rFonts w:ascii="Times New Roman" w:eastAsia="Times New Roman" w:hAnsi="Times New Roman" w:cs="Times New Roman"/>
          <w:color w:val="000000" w:themeColor="text1"/>
          <w:lang w:val="en-AU"/>
        </w:rPr>
        <w:t xml:space="preserve"> (defence receive licences and major coast receive licences) to the Determination</w:t>
      </w:r>
      <w:r w:rsidRPr="61475F73">
        <w:rPr>
          <w:rFonts w:ascii="Times New Roman" w:eastAsia="Times New Roman" w:hAnsi="Times New Roman" w:cs="Times New Roman"/>
          <w:color w:val="000000" w:themeColor="text1"/>
          <w:lang w:val="en-AU"/>
        </w:rPr>
        <w:t>. These tax rates</w:t>
      </w:r>
      <w:r w:rsidR="00EC523A">
        <w:rPr>
          <w:rFonts w:ascii="Times New Roman" w:eastAsia="Times New Roman" w:hAnsi="Times New Roman" w:cs="Times New Roman"/>
          <w:color w:val="000000" w:themeColor="text1"/>
          <w:lang w:val="en-AU"/>
        </w:rPr>
        <w:t>, which are based</w:t>
      </w:r>
      <w:r w:rsidR="006F4E88">
        <w:rPr>
          <w:rFonts w:ascii="Times New Roman" w:eastAsia="Times New Roman" w:hAnsi="Times New Roman" w:cs="Times New Roman"/>
          <w:color w:val="000000" w:themeColor="text1"/>
          <w:lang w:val="en-AU"/>
        </w:rPr>
        <w:t xml:space="preserve"> </w:t>
      </w:r>
      <w:r w:rsidR="00EC523A">
        <w:rPr>
          <w:rFonts w:ascii="Times New Roman" w:eastAsia="Times New Roman" w:hAnsi="Times New Roman" w:cs="Times New Roman"/>
          <w:color w:val="000000" w:themeColor="text1"/>
          <w:lang w:val="en-AU"/>
        </w:rPr>
        <w:t>on density areas</w:t>
      </w:r>
      <w:r w:rsidR="006F4E88">
        <w:rPr>
          <w:rFonts w:ascii="Times New Roman" w:eastAsia="Times New Roman" w:hAnsi="Times New Roman" w:cs="Times New Roman"/>
          <w:color w:val="000000" w:themeColor="text1"/>
          <w:lang w:val="en-AU"/>
        </w:rPr>
        <w:t>,</w:t>
      </w:r>
      <w:r w:rsidR="00DA391E">
        <w:rPr>
          <w:rFonts w:ascii="Times New Roman" w:eastAsia="Times New Roman" w:hAnsi="Times New Roman" w:cs="Times New Roman"/>
          <w:color w:val="000000" w:themeColor="text1"/>
          <w:lang w:val="en-AU"/>
        </w:rPr>
        <w:t xml:space="preserve"> </w:t>
      </w:r>
      <w:r w:rsidR="43FFA0DC" w:rsidRPr="61475F73">
        <w:rPr>
          <w:rFonts w:ascii="Times New Roman" w:eastAsia="Times New Roman" w:hAnsi="Times New Roman" w:cs="Times New Roman"/>
          <w:color w:val="000000" w:themeColor="text1"/>
          <w:lang w:val="en-AU"/>
        </w:rPr>
        <w:t>have been updated based on the ACMA’s new population-based methodology</w:t>
      </w:r>
      <w:r w:rsidR="0028130C">
        <w:rPr>
          <w:rFonts w:ascii="Times New Roman" w:eastAsia="Times New Roman" w:hAnsi="Times New Roman" w:cs="Times New Roman"/>
          <w:color w:val="000000" w:themeColor="text1"/>
          <w:lang w:val="en-AU"/>
        </w:rPr>
        <w:t>.</w:t>
      </w:r>
    </w:p>
    <w:p w14:paraId="1A7C32CA" w14:textId="2360BD30" w:rsidR="16B7869B" w:rsidRDefault="16B7869B" w:rsidP="002F7080">
      <w:pPr>
        <w:keepNext/>
      </w:pPr>
      <w:r w:rsidRPr="61475F73">
        <w:rPr>
          <w:rFonts w:ascii="Times New Roman" w:eastAsia="Times New Roman" w:hAnsi="Times New Roman" w:cs="Times New Roman"/>
          <w:b/>
          <w:bCs/>
          <w:color w:val="000000" w:themeColor="text1"/>
          <w:lang w:val="en-AU"/>
        </w:rPr>
        <w:lastRenderedPageBreak/>
        <w:t xml:space="preserve">Item </w:t>
      </w:r>
      <w:r w:rsidR="58D24930" w:rsidRPr="61475F73">
        <w:rPr>
          <w:rFonts w:ascii="Times New Roman" w:eastAsia="Times New Roman" w:hAnsi="Times New Roman" w:cs="Times New Roman"/>
          <w:b/>
          <w:bCs/>
          <w:color w:val="000000" w:themeColor="text1"/>
          <w:lang w:val="en-AU"/>
        </w:rPr>
        <w:t>4</w:t>
      </w:r>
    </w:p>
    <w:p w14:paraId="0B185C04" w14:textId="3EC0D1A5" w:rsidR="16B7869B" w:rsidRDefault="16B7869B" w:rsidP="61475F73">
      <w:pPr>
        <w:rPr>
          <w:rFonts w:ascii="Times New Roman" w:eastAsia="Times New Roman" w:hAnsi="Times New Roman" w:cs="Times New Roman"/>
          <w:lang w:val="en-AU"/>
        </w:rPr>
      </w:pPr>
      <w:r w:rsidRPr="61475F73">
        <w:rPr>
          <w:rFonts w:ascii="Times New Roman" w:eastAsia="Times New Roman" w:hAnsi="Times New Roman" w:cs="Times New Roman"/>
          <w:color w:val="000000" w:themeColor="text1"/>
          <w:lang w:val="en-AU"/>
        </w:rPr>
        <w:t xml:space="preserve">Item </w:t>
      </w:r>
      <w:r w:rsidR="65011C84" w:rsidRPr="61475F73">
        <w:rPr>
          <w:rFonts w:ascii="Times New Roman" w:eastAsia="Times New Roman" w:hAnsi="Times New Roman" w:cs="Times New Roman"/>
          <w:color w:val="000000" w:themeColor="text1"/>
          <w:lang w:val="en-AU"/>
        </w:rPr>
        <w:t>4</w:t>
      </w:r>
      <w:r w:rsidRPr="61475F73">
        <w:rPr>
          <w:rFonts w:ascii="Times New Roman" w:eastAsia="Times New Roman" w:hAnsi="Times New Roman" w:cs="Times New Roman"/>
          <w:color w:val="000000" w:themeColor="text1"/>
          <w:lang w:val="en-AU"/>
        </w:rPr>
        <w:t xml:space="preserve"> </w:t>
      </w:r>
      <w:r w:rsidR="006832A1">
        <w:rPr>
          <w:rFonts w:ascii="Times New Roman" w:eastAsia="Times New Roman" w:hAnsi="Times New Roman" w:cs="Times New Roman"/>
          <w:color w:val="000000" w:themeColor="text1"/>
          <w:lang w:val="en-AU"/>
        </w:rPr>
        <w:t>substitutes</w:t>
      </w:r>
      <w:r w:rsidRPr="61475F73">
        <w:rPr>
          <w:rFonts w:ascii="Times New Roman" w:eastAsia="Times New Roman" w:hAnsi="Times New Roman" w:cs="Times New Roman"/>
          <w:color w:val="000000" w:themeColor="text1"/>
          <w:lang w:val="en-AU"/>
        </w:rPr>
        <w:t xml:space="preserve"> table </w:t>
      </w:r>
      <w:r w:rsidR="6C5F2C3E" w:rsidRPr="61475F73">
        <w:rPr>
          <w:rFonts w:ascii="Times New Roman" w:eastAsia="Times New Roman" w:hAnsi="Times New Roman" w:cs="Times New Roman"/>
          <w:color w:val="000000" w:themeColor="text1"/>
          <w:lang w:val="en-AU"/>
        </w:rPr>
        <w:t>3</w:t>
      </w:r>
      <w:r w:rsidRPr="61475F73">
        <w:rPr>
          <w:rFonts w:ascii="Times New Roman" w:eastAsia="Times New Roman" w:hAnsi="Times New Roman" w:cs="Times New Roman"/>
          <w:color w:val="000000" w:themeColor="text1"/>
          <w:lang w:val="en-AU"/>
        </w:rPr>
        <w:t>02</w:t>
      </w:r>
      <w:r w:rsidR="007B1FB4">
        <w:rPr>
          <w:rFonts w:ascii="Times New Roman" w:eastAsia="Times New Roman" w:hAnsi="Times New Roman" w:cs="Times New Roman"/>
          <w:color w:val="000000" w:themeColor="text1"/>
          <w:lang w:val="en-AU"/>
        </w:rPr>
        <w:t>,</w:t>
      </w:r>
      <w:r w:rsidR="000435EE" w:rsidRPr="000435EE">
        <w:rPr>
          <w:rFonts w:ascii="Times New Roman" w:eastAsia="Times New Roman" w:hAnsi="Times New Roman" w:cs="Times New Roman"/>
          <w:color w:val="000000" w:themeColor="text1"/>
          <w:lang w:val="en-AU"/>
        </w:rPr>
        <w:t xml:space="preserve"> </w:t>
      </w:r>
      <w:r w:rsidR="000435EE">
        <w:rPr>
          <w:rFonts w:ascii="Times New Roman" w:eastAsia="Times New Roman" w:hAnsi="Times New Roman" w:cs="Times New Roman"/>
          <w:color w:val="000000" w:themeColor="text1"/>
          <w:lang w:val="en-AU"/>
        </w:rPr>
        <w:t>which sets out the rates of tax for each kHz of bandwidth for the licences specified in</w:t>
      </w:r>
      <w:r w:rsidR="006832A1">
        <w:rPr>
          <w:rFonts w:ascii="Times New Roman" w:eastAsia="Times New Roman" w:hAnsi="Times New Roman" w:cs="Times New Roman"/>
          <w:color w:val="000000" w:themeColor="text1"/>
          <w:lang w:val="en-AU"/>
        </w:rPr>
        <w:t xml:space="preserve"> in Part 3 of Schedule 2</w:t>
      </w:r>
      <w:r w:rsidR="007B1FB4">
        <w:rPr>
          <w:rFonts w:ascii="Times New Roman" w:eastAsia="Times New Roman" w:hAnsi="Times New Roman" w:cs="Times New Roman"/>
          <w:color w:val="000000" w:themeColor="text1"/>
          <w:lang w:val="en-AU"/>
        </w:rPr>
        <w:t xml:space="preserve"> (fixed receive licences) to the Determination</w:t>
      </w:r>
      <w:r w:rsidRPr="61475F73">
        <w:rPr>
          <w:rFonts w:ascii="Times New Roman" w:eastAsia="Times New Roman" w:hAnsi="Times New Roman" w:cs="Times New Roman"/>
          <w:color w:val="000000" w:themeColor="text1"/>
          <w:lang w:val="en-AU"/>
        </w:rPr>
        <w:t>. These tax rates</w:t>
      </w:r>
      <w:r w:rsidR="007B1FB4">
        <w:rPr>
          <w:rFonts w:ascii="Times New Roman" w:eastAsia="Times New Roman" w:hAnsi="Times New Roman" w:cs="Times New Roman"/>
          <w:color w:val="000000" w:themeColor="text1"/>
          <w:lang w:val="en-AU"/>
        </w:rPr>
        <w:t>, which are based on density areas,</w:t>
      </w:r>
      <w:r w:rsidRPr="61475F73">
        <w:rPr>
          <w:rFonts w:ascii="Times New Roman" w:eastAsia="Times New Roman" w:hAnsi="Times New Roman" w:cs="Times New Roman"/>
          <w:color w:val="000000" w:themeColor="text1"/>
          <w:lang w:val="en-AU"/>
        </w:rPr>
        <w:t xml:space="preserve"> </w:t>
      </w:r>
      <w:r w:rsidR="1A29A41F" w:rsidRPr="61475F73">
        <w:rPr>
          <w:rFonts w:ascii="Times New Roman" w:eastAsia="Times New Roman" w:hAnsi="Times New Roman" w:cs="Times New Roman"/>
          <w:color w:val="000000" w:themeColor="text1"/>
          <w:lang w:val="en-AU"/>
        </w:rPr>
        <w:t>have been updated based on the ACMA’s new population-based methodology</w:t>
      </w:r>
      <w:r w:rsidR="006832A1">
        <w:rPr>
          <w:rFonts w:ascii="Times New Roman" w:eastAsia="Times New Roman" w:hAnsi="Times New Roman" w:cs="Times New Roman"/>
          <w:color w:val="000000" w:themeColor="text1"/>
          <w:lang w:val="en-AU"/>
        </w:rPr>
        <w:t>.</w:t>
      </w:r>
    </w:p>
    <w:p w14:paraId="1373B1B0" w14:textId="6401AFD6" w:rsidR="7E1B4CE1" w:rsidRDefault="7E1B4CE1">
      <w:r w:rsidRPr="61475F73">
        <w:rPr>
          <w:rFonts w:ascii="Times New Roman" w:eastAsia="Times New Roman" w:hAnsi="Times New Roman" w:cs="Times New Roman"/>
          <w:b/>
          <w:bCs/>
          <w:color w:val="000000" w:themeColor="text1"/>
          <w:lang w:val="en-AU"/>
        </w:rPr>
        <w:t xml:space="preserve">Item </w:t>
      </w:r>
      <w:r w:rsidR="588D96A5" w:rsidRPr="61475F73">
        <w:rPr>
          <w:rFonts w:ascii="Times New Roman" w:eastAsia="Times New Roman" w:hAnsi="Times New Roman" w:cs="Times New Roman"/>
          <w:b/>
          <w:bCs/>
          <w:color w:val="000000" w:themeColor="text1"/>
          <w:lang w:val="en-AU"/>
        </w:rPr>
        <w:t>5</w:t>
      </w:r>
    </w:p>
    <w:p w14:paraId="6D84DDC5" w14:textId="507EBB64" w:rsidR="7E1B4CE1" w:rsidRDefault="7E1B4CE1" w:rsidP="61475F73">
      <w:pPr>
        <w:rPr>
          <w:rFonts w:ascii="Times New Roman" w:eastAsia="Times New Roman" w:hAnsi="Times New Roman" w:cs="Times New Roman"/>
          <w:lang w:val="en-AU"/>
        </w:rPr>
      </w:pPr>
      <w:r w:rsidRPr="61475F73">
        <w:rPr>
          <w:rFonts w:ascii="Times New Roman" w:eastAsia="Times New Roman" w:hAnsi="Times New Roman" w:cs="Times New Roman"/>
          <w:color w:val="000000" w:themeColor="text1"/>
          <w:lang w:val="en-AU"/>
        </w:rPr>
        <w:t xml:space="preserve">Item </w:t>
      </w:r>
      <w:r w:rsidR="1101CE28" w:rsidRPr="61475F73">
        <w:rPr>
          <w:rFonts w:ascii="Times New Roman" w:eastAsia="Times New Roman" w:hAnsi="Times New Roman" w:cs="Times New Roman"/>
          <w:color w:val="000000" w:themeColor="text1"/>
          <w:lang w:val="en-AU"/>
        </w:rPr>
        <w:t>5</w:t>
      </w:r>
      <w:r w:rsidRPr="61475F73">
        <w:rPr>
          <w:rFonts w:ascii="Times New Roman" w:eastAsia="Times New Roman" w:hAnsi="Times New Roman" w:cs="Times New Roman"/>
          <w:color w:val="000000" w:themeColor="text1"/>
          <w:lang w:val="en-AU"/>
        </w:rPr>
        <w:t xml:space="preserve"> </w:t>
      </w:r>
      <w:r w:rsidR="005F7ADC">
        <w:rPr>
          <w:rFonts w:ascii="Times New Roman" w:eastAsia="Times New Roman" w:hAnsi="Times New Roman" w:cs="Times New Roman"/>
          <w:color w:val="000000" w:themeColor="text1"/>
          <w:lang w:val="en-AU"/>
        </w:rPr>
        <w:t>substitutes</w:t>
      </w:r>
      <w:r w:rsidRPr="61475F73">
        <w:rPr>
          <w:rFonts w:ascii="Times New Roman" w:eastAsia="Times New Roman" w:hAnsi="Times New Roman" w:cs="Times New Roman"/>
          <w:color w:val="000000" w:themeColor="text1"/>
          <w:lang w:val="en-AU"/>
        </w:rPr>
        <w:t xml:space="preserve"> table </w:t>
      </w:r>
      <w:r w:rsidR="17742768" w:rsidRPr="61475F73">
        <w:rPr>
          <w:rFonts w:ascii="Times New Roman" w:eastAsia="Times New Roman" w:hAnsi="Times New Roman" w:cs="Times New Roman"/>
          <w:color w:val="000000" w:themeColor="text1"/>
          <w:lang w:val="en-AU"/>
        </w:rPr>
        <w:t>4</w:t>
      </w:r>
      <w:r w:rsidRPr="61475F73">
        <w:rPr>
          <w:rFonts w:ascii="Times New Roman" w:eastAsia="Times New Roman" w:hAnsi="Times New Roman" w:cs="Times New Roman"/>
          <w:color w:val="000000" w:themeColor="text1"/>
          <w:lang w:val="en-AU"/>
        </w:rPr>
        <w:t>02</w:t>
      </w:r>
      <w:r w:rsidR="007B1FB4">
        <w:rPr>
          <w:rFonts w:ascii="Times New Roman" w:eastAsia="Times New Roman" w:hAnsi="Times New Roman" w:cs="Times New Roman"/>
          <w:color w:val="000000" w:themeColor="text1"/>
          <w:lang w:val="en-AU"/>
        </w:rPr>
        <w:t>, which sets out the rates of tax for each kHz of bandwidth for the licences specified in</w:t>
      </w:r>
      <w:r w:rsidR="005F7ADC">
        <w:rPr>
          <w:rFonts w:ascii="Times New Roman" w:eastAsia="Times New Roman" w:hAnsi="Times New Roman" w:cs="Times New Roman"/>
          <w:color w:val="000000" w:themeColor="text1"/>
          <w:lang w:val="en-AU"/>
        </w:rPr>
        <w:t xml:space="preserve"> in Part 4 of Schedule 2</w:t>
      </w:r>
      <w:r w:rsidR="007B1FB4">
        <w:rPr>
          <w:rFonts w:ascii="Times New Roman" w:eastAsia="Times New Roman" w:hAnsi="Times New Roman" w:cs="Times New Roman"/>
          <w:color w:val="000000" w:themeColor="text1"/>
          <w:lang w:val="en-AU"/>
        </w:rPr>
        <w:t xml:space="preserve"> (earth receive licences and space receive licences) to the Determination</w:t>
      </w:r>
      <w:r w:rsidRPr="61475F73">
        <w:rPr>
          <w:rFonts w:ascii="Times New Roman" w:eastAsia="Times New Roman" w:hAnsi="Times New Roman" w:cs="Times New Roman"/>
          <w:color w:val="000000" w:themeColor="text1"/>
          <w:lang w:val="en-AU"/>
        </w:rPr>
        <w:t>. These tax rates</w:t>
      </w:r>
      <w:r w:rsidR="007B1FB4">
        <w:rPr>
          <w:rFonts w:ascii="Times New Roman" w:eastAsia="Times New Roman" w:hAnsi="Times New Roman" w:cs="Times New Roman"/>
          <w:color w:val="000000" w:themeColor="text1"/>
          <w:lang w:val="en-AU"/>
        </w:rPr>
        <w:t>, which are based on density areas,</w:t>
      </w:r>
      <w:r w:rsidRPr="61475F73">
        <w:rPr>
          <w:rFonts w:ascii="Times New Roman" w:eastAsia="Times New Roman" w:hAnsi="Times New Roman" w:cs="Times New Roman"/>
          <w:color w:val="000000" w:themeColor="text1"/>
          <w:lang w:val="en-AU"/>
        </w:rPr>
        <w:t xml:space="preserve"> </w:t>
      </w:r>
      <w:r w:rsidR="1965E622" w:rsidRPr="61475F73">
        <w:rPr>
          <w:rFonts w:ascii="Times New Roman" w:eastAsia="Times New Roman" w:hAnsi="Times New Roman" w:cs="Times New Roman"/>
          <w:color w:val="000000" w:themeColor="text1"/>
          <w:lang w:val="en-AU"/>
        </w:rPr>
        <w:t>have been updated based on the ACMA’s new population-based methodology</w:t>
      </w:r>
      <w:r w:rsidR="00605B1D">
        <w:rPr>
          <w:rFonts w:ascii="Times New Roman" w:eastAsia="Times New Roman" w:hAnsi="Times New Roman" w:cs="Times New Roman"/>
          <w:color w:val="000000" w:themeColor="text1"/>
          <w:lang w:val="en-AU"/>
        </w:rPr>
        <w:t>.</w:t>
      </w:r>
    </w:p>
    <w:p w14:paraId="2C51DEBB" w14:textId="37BA8B2F" w:rsidR="61475F73" w:rsidRDefault="61475F73" w:rsidP="00F345A2">
      <w:pPr>
        <w:rPr>
          <w:rFonts w:ascii="Times New Roman" w:eastAsia="Times New Roman" w:hAnsi="Times New Roman" w:cs="Times New Roman"/>
          <w:color w:val="000000" w:themeColor="text1"/>
          <w:highlight w:val="yellow"/>
          <w:lang w:val="en-AU"/>
        </w:rPr>
      </w:pPr>
    </w:p>
    <w:sectPr w:rsidR="61475F73" w:rsidSect="0002212D">
      <w:footerReference w:type="default" r:id="rId14"/>
      <w:pgSz w:w="12240" w:h="15840"/>
      <w:pgMar w:top="1440"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B8FB" w14:textId="77777777" w:rsidR="00EA508D" w:rsidRDefault="00EA508D" w:rsidP="004D0300">
      <w:pPr>
        <w:spacing w:after="0" w:line="240" w:lineRule="auto"/>
      </w:pPr>
      <w:r>
        <w:separator/>
      </w:r>
    </w:p>
  </w:endnote>
  <w:endnote w:type="continuationSeparator" w:id="0">
    <w:p w14:paraId="195A8C15" w14:textId="77777777" w:rsidR="00EA508D" w:rsidRDefault="00EA508D" w:rsidP="004D0300">
      <w:pPr>
        <w:spacing w:after="0" w:line="240" w:lineRule="auto"/>
      </w:pPr>
      <w:r>
        <w:continuationSeparator/>
      </w:r>
    </w:p>
  </w:endnote>
  <w:endnote w:type="continuationNotice" w:id="1">
    <w:p w14:paraId="7F939D71" w14:textId="77777777" w:rsidR="00EA508D" w:rsidRDefault="00EA5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2820" w14:textId="091512C4" w:rsidR="004D0300" w:rsidRPr="00D0621E" w:rsidRDefault="004D0300" w:rsidP="007613EA">
    <w:pPr>
      <w:pStyle w:val="Footer"/>
      <w:pBdr>
        <w:top w:val="single" w:sz="4" w:space="1" w:color="auto"/>
      </w:pBdr>
      <w:jc w:val="center"/>
      <w:rPr>
        <w:rFonts w:ascii="Times New Roman" w:hAnsi="Times New Roman"/>
        <w:i/>
      </w:rPr>
    </w:pPr>
    <w:r w:rsidRPr="00D0621E">
      <w:rPr>
        <w:rFonts w:ascii="Times New Roman" w:hAnsi="Times New Roman"/>
        <w:i/>
      </w:rPr>
      <w:t>Explanatory Statement to the Radiocommunications (</w:t>
    </w:r>
    <w:r w:rsidR="00DA42B1">
      <w:rPr>
        <w:rFonts w:ascii="Times New Roman" w:hAnsi="Times New Roman"/>
        <w:i/>
      </w:rPr>
      <w:t xml:space="preserve">Receiver </w:t>
    </w:r>
    <w:proofErr w:type="spellStart"/>
    <w:r w:rsidRPr="00D0621E">
      <w:rPr>
        <w:rFonts w:ascii="Times New Roman" w:hAnsi="Times New Roman"/>
        <w:i/>
      </w:rPr>
      <w:t>Licence</w:t>
    </w:r>
    <w:proofErr w:type="spellEnd"/>
    <w:r w:rsidRPr="00D0621E">
      <w:rPr>
        <w:rFonts w:ascii="Times New Roman" w:hAnsi="Times New Roman"/>
        <w:i/>
      </w:rPr>
      <w:t xml:space="preserve"> Tax) </w:t>
    </w:r>
    <w:r>
      <w:rPr>
        <w:rFonts w:ascii="Times New Roman" w:hAnsi="Times New Roman"/>
        <w:i/>
      </w:rPr>
      <w:t xml:space="preserve">Amendment </w:t>
    </w:r>
    <w:r w:rsidRPr="00D0621E">
      <w:rPr>
        <w:rFonts w:ascii="Times New Roman" w:hAnsi="Times New Roman"/>
        <w:i/>
      </w:rPr>
      <w:t xml:space="preserve">Determination </w:t>
    </w:r>
    <w:r w:rsidRPr="00921581">
      <w:rPr>
        <w:rFonts w:ascii="Times New Roman" w:hAnsi="Times New Roman"/>
        <w:i/>
      </w:rPr>
      <w:t xml:space="preserve">2023 (No. </w:t>
    </w:r>
    <w:r w:rsidR="00103C1E">
      <w:rPr>
        <w:rFonts w:ascii="Times New Roman" w:hAnsi="Times New Roman"/>
        <w:i/>
      </w:rPr>
      <w:t>1</w:t>
    </w:r>
    <w:r w:rsidRPr="00921581">
      <w:rPr>
        <w:rFonts w:ascii="Times New Roman" w:hAnsi="Times New Roman"/>
        <w:i/>
      </w:rPr>
      <w:t>)</w:t>
    </w:r>
  </w:p>
  <w:p w14:paraId="5E9E606A" w14:textId="77777777" w:rsidR="004D0300" w:rsidRPr="00D0621E" w:rsidRDefault="004D0300" w:rsidP="004D0300">
    <w:pPr>
      <w:pStyle w:val="Footer"/>
      <w:jc w:val="right"/>
      <w:rPr>
        <w:rFonts w:ascii="Times New Roman" w:hAnsi="Times New Roman"/>
        <w:iCs/>
      </w:rPr>
    </w:pPr>
    <w:r w:rsidRPr="00D0621E">
      <w:rPr>
        <w:rFonts w:ascii="Times New Roman" w:hAnsi="Times New Roman"/>
        <w:iCs/>
      </w:rPr>
      <w:fldChar w:fldCharType="begin"/>
    </w:r>
    <w:r w:rsidRPr="00D0621E">
      <w:rPr>
        <w:rFonts w:ascii="Times New Roman" w:hAnsi="Times New Roman"/>
        <w:iCs/>
      </w:rPr>
      <w:instrText xml:space="preserve"> PAGE   \* MERGEFORMAT </w:instrText>
    </w:r>
    <w:r w:rsidRPr="00D0621E">
      <w:rPr>
        <w:rFonts w:ascii="Times New Roman" w:hAnsi="Times New Roman"/>
        <w:iCs/>
      </w:rPr>
      <w:fldChar w:fldCharType="separate"/>
    </w:r>
    <w:r>
      <w:rPr>
        <w:rFonts w:ascii="Times New Roman" w:hAnsi="Times New Roman"/>
        <w:iCs/>
      </w:rPr>
      <w:t>2</w:t>
    </w:r>
    <w:r w:rsidRPr="00D0621E">
      <w:rPr>
        <w:rFonts w:ascii="Times New Roman" w:hAnsi="Times New Roman"/>
        <w:iCs/>
        <w:noProof/>
      </w:rPr>
      <w:fldChar w:fldCharType="end"/>
    </w:r>
  </w:p>
  <w:p w14:paraId="4BBC73EB" w14:textId="77777777" w:rsidR="004D0300" w:rsidRDefault="004D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54C1" w14:textId="77777777" w:rsidR="00EA508D" w:rsidRDefault="00EA508D" w:rsidP="004D0300">
      <w:pPr>
        <w:spacing w:after="0" w:line="240" w:lineRule="auto"/>
      </w:pPr>
      <w:r>
        <w:separator/>
      </w:r>
    </w:p>
  </w:footnote>
  <w:footnote w:type="continuationSeparator" w:id="0">
    <w:p w14:paraId="2BBF8D22" w14:textId="77777777" w:rsidR="00EA508D" w:rsidRDefault="00EA508D" w:rsidP="004D0300">
      <w:pPr>
        <w:spacing w:after="0" w:line="240" w:lineRule="auto"/>
      </w:pPr>
      <w:r>
        <w:continuationSeparator/>
      </w:r>
    </w:p>
  </w:footnote>
  <w:footnote w:type="continuationNotice" w:id="1">
    <w:p w14:paraId="10FE343F" w14:textId="77777777" w:rsidR="00EA508D" w:rsidRDefault="00EA50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65D2F"/>
    <w:multiLevelType w:val="hybridMultilevel"/>
    <w:tmpl w:val="753CE2F6"/>
    <w:lvl w:ilvl="0" w:tplc="6F44128A">
      <w:numFmt w:val="bullet"/>
      <w:lvlText w:val=""/>
      <w:lvlJc w:val="left"/>
      <w:pPr>
        <w:ind w:left="765" w:hanging="405"/>
      </w:pPr>
      <w:rPr>
        <w:rFonts w:ascii="Symbol" w:eastAsia="Symbol" w:hAnsi="Symbol" w:cs="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DB7B3E"/>
    <w:multiLevelType w:val="hybridMultilevel"/>
    <w:tmpl w:val="ACD2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1653596">
    <w:abstractNumId w:val="1"/>
  </w:num>
  <w:num w:numId="2" w16cid:durableId="172185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21691E"/>
    <w:rsid w:val="00002A4C"/>
    <w:rsid w:val="00014C40"/>
    <w:rsid w:val="00022050"/>
    <w:rsid w:val="0002212D"/>
    <w:rsid w:val="00024CE2"/>
    <w:rsid w:val="000251C4"/>
    <w:rsid w:val="00036744"/>
    <w:rsid w:val="000435EE"/>
    <w:rsid w:val="00046D68"/>
    <w:rsid w:val="00051919"/>
    <w:rsid w:val="00075B17"/>
    <w:rsid w:val="0008235F"/>
    <w:rsid w:val="000844BF"/>
    <w:rsid w:val="00096766"/>
    <w:rsid w:val="000A1B55"/>
    <w:rsid w:val="000A53EE"/>
    <w:rsid w:val="000A6947"/>
    <w:rsid w:val="000B19BF"/>
    <w:rsid w:val="000C5CBB"/>
    <w:rsid w:val="000D3E0E"/>
    <w:rsid w:val="000E042B"/>
    <w:rsid w:val="000E5A92"/>
    <w:rsid w:val="000F1996"/>
    <w:rsid w:val="000F6DDD"/>
    <w:rsid w:val="001015A2"/>
    <w:rsid w:val="00103C1E"/>
    <w:rsid w:val="00112DA5"/>
    <w:rsid w:val="001133A3"/>
    <w:rsid w:val="00117D5B"/>
    <w:rsid w:val="00124D65"/>
    <w:rsid w:val="001349C4"/>
    <w:rsid w:val="001358F9"/>
    <w:rsid w:val="0013794A"/>
    <w:rsid w:val="00145519"/>
    <w:rsid w:val="00161875"/>
    <w:rsid w:val="0016253B"/>
    <w:rsid w:val="00166D2E"/>
    <w:rsid w:val="001725DC"/>
    <w:rsid w:val="00173CF5"/>
    <w:rsid w:val="00181264"/>
    <w:rsid w:val="00185DBC"/>
    <w:rsid w:val="00190677"/>
    <w:rsid w:val="0019517D"/>
    <w:rsid w:val="001A5E13"/>
    <w:rsid w:val="001A7F45"/>
    <w:rsid w:val="001B3025"/>
    <w:rsid w:val="001B64F9"/>
    <w:rsid w:val="001B6FEC"/>
    <w:rsid w:val="001C0761"/>
    <w:rsid w:val="001F1C5B"/>
    <w:rsid w:val="001F2777"/>
    <w:rsid w:val="0020300C"/>
    <w:rsid w:val="00203653"/>
    <w:rsid w:val="00221361"/>
    <w:rsid w:val="00226402"/>
    <w:rsid w:val="0022784E"/>
    <w:rsid w:val="00234E70"/>
    <w:rsid w:val="00252C48"/>
    <w:rsid w:val="00253700"/>
    <w:rsid w:val="00253A54"/>
    <w:rsid w:val="00253EC6"/>
    <w:rsid w:val="002554D5"/>
    <w:rsid w:val="00256DA2"/>
    <w:rsid w:val="002617EA"/>
    <w:rsid w:val="00267486"/>
    <w:rsid w:val="00273DDD"/>
    <w:rsid w:val="00276F10"/>
    <w:rsid w:val="0028130C"/>
    <w:rsid w:val="00283D3C"/>
    <w:rsid w:val="00290006"/>
    <w:rsid w:val="00291C2A"/>
    <w:rsid w:val="0029780A"/>
    <w:rsid w:val="00297E10"/>
    <w:rsid w:val="002A57C1"/>
    <w:rsid w:val="002B2F56"/>
    <w:rsid w:val="002D15BC"/>
    <w:rsid w:val="002D302C"/>
    <w:rsid w:val="002E743B"/>
    <w:rsid w:val="002F7080"/>
    <w:rsid w:val="00301927"/>
    <w:rsid w:val="003027E5"/>
    <w:rsid w:val="0030545F"/>
    <w:rsid w:val="0031102E"/>
    <w:rsid w:val="00313589"/>
    <w:rsid w:val="00317401"/>
    <w:rsid w:val="003216E5"/>
    <w:rsid w:val="003300F6"/>
    <w:rsid w:val="00337D5F"/>
    <w:rsid w:val="00356247"/>
    <w:rsid w:val="003713EE"/>
    <w:rsid w:val="0038050F"/>
    <w:rsid w:val="00381827"/>
    <w:rsid w:val="003866B3"/>
    <w:rsid w:val="00390133"/>
    <w:rsid w:val="00390271"/>
    <w:rsid w:val="003A4460"/>
    <w:rsid w:val="003B1E38"/>
    <w:rsid w:val="003B71CD"/>
    <w:rsid w:val="003C3EA3"/>
    <w:rsid w:val="003E4365"/>
    <w:rsid w:val="00403C7E"/>
    <w:rsid w:val="004104D4"/>
    <w:rsid w:val="00414F9D"/>
    <w:rsid w:val="00415C1B"/>
    <w:rsid w:val="0042469C"/>
    <w:rsid w:val="00441DF0"/>
    <w:rsid w:val="00442B68"/>
    <w:rsid w:val="00442DAE"/>
    <w:rsid w:val="00454016"/>
    <w:rsid w:val="00466D4E"/>
    <w:rsid w:val="004841F3"/>
    <w:rsid w:val="004866CF"/>
    <w:rsid w:val="00491263"/>
    <w:rsid w:val="00492373"/>
    <w:rsid w:val="00496745"/>
    <w:rsid w:val="004D0300"/>
    <w:rsid w:val="004D4415"/>
    <w:rsid w:val="004E4EE2"/>
    <w:rsid w:val="004F02CC"/>
    <w:rsid w:val="004F0BF9"/>
    <w:rsid w:val="004F78E3"/>
    <w:rsid w:val="00503011"/>
    <w:rsid w:val="0053099B"/>
    <w:rsid w:val="005524EC"/>
    <w:rsid w:val="0055319E"/>
    <w:rsid w:val="005622EE"/>
    <w:rsid w:val="00562F96"/>
    <w:rsid w:val="005841D3"/>
    <w:rsid w:val="00590FF6"/>
    <w:rsid w:val="005921D8"/>
    <w:rsid w:val="00592823"/>
    <w:rsid w:val="00592A20"/>
    <w:rsid w:val="005A0079"/>
    <w:rsid w:val="005A2D3E"/>
    <w:rsid w:val="005A6606"/>
    <w:rsid w:val="005B4739"/>
    <w:rsid w:val="005C0CEC"/>
    <w:rsid w:val="005C12DF"/>
    <w:rsid w:val="005C1EAF"/>
    <w:rsid w:val="005C440B"/>
    <w:rsid w:val="005C6952"/>
    <w:rsid w:val="005D0514"/>
    <w:rsid w:val="005E2B55"/>
    <w:rsid w:val="005F12F1"/>
    <w:rsid w:val="005F30AA"/>
    <w:rsid w:val="005F7ADC"/>
    <w:rsid w:val="00602D9D"/>
    <w:rsid w:val="006041A5"/>
    <w:rsid w:val="00605B1D"/>
    <w:rsid w:val="00606501"/>
    <w:rsid w:val="00610D14"/>
    <w:rsid w:val="006123CA"/>
    <w:rsid w:val="00626B43"/>
    <w:rsid w:val="0063429B"/>
    <w:rsid w:val="00643F74"/>
    <w:rsid w:val="00644BBF"/>
    <w:rsid w:val="006456DC"/>
    <w:rsid w:val="00652AE4"/>
    <w:rsid w:val="00652EDE"/>
    <w:rsid w:val="0067137B"/>
    <w:rsid w:val="006832A1"/>
    <w:rsid w:val="00685633"/>
    <w:rsid w:val="00692C16"/>
    <w:rsid w:val="006943E3"/>
    <w:rsid w:val="006968B9"/>
    <w:rsid w:val="006A5703"/>
    <w:rsid w:val="006B3CDE"/>
    <w:rsid w:val="006C52D0"/>
    <w:rsid w:val="006C5E6B"/>
    <w:rsid w:val="006C651C"/>
    <w:rsid w:val="006C686C"/>
    <w:rsid w:val="006F10E8"/>
    <w:rsid w:val="006F4E88"/>
    <w:rsid w:val="00710552"/>
    <w:rsid w:val="007136C5"/>
    <w:rsid w:val="00726032"/>
    <w:rsid w:val="00730D5F"/>
    <w:rsid w:val="00735D4B"/>
    <w:rsid w:val="00740CBB"/>
    <w:rsid w:val="00743451"/>
    <w:rsid w:val="00743BC7"/>
    <w:rsid w:val="00753318"/>
    <w:rsid w:val="0075363F"/>
    <w:rsid w:val="007613EA"/>
    <w:rsid w:val="00767F2D"/>
    <w:rsid w:val="00771D81"/>
    <w:rsid w:val="00774531"/>
    <w:rsid w:val="00775D04"/>
    <w:rsid w:val="0077600F"/>
    <w:rsid w:val="00777F5B"/>
    <w:rsid w:val="00780F18"/>
    <w:rsid w:val="0078380A"/>
    <w:rsid w:val="00786CC2"/>
    <w:rsid w:val="0079146A"/>
    <w:rsid w:val="00795A53"/>
    <w:rsid w:val="007A0AF0"/>
    <w:rsid w:val="007A0B4D"/>
    <w:rsid w:val="007A5595"/>
    <w:rsid w:val="007A5AB4"/>
    <w:rsid w:val="007B1FB4"/>
    <w:rsid w:val="007B3E12"/>
    <w:rsid w:val="007C2544"/>
    <w:rsid w:val="007C4DAC"/>
    <w:rsid w:val="007C7E96"/>
    <w:rsid w:val="007D104A"/>
    <w:rsid w:val="007D2A26"/>
    <w:rsid w:val="007D4940"/>
    <w:rsid w:val="007F3A12"/>
    <w:rsid w:val="007F3F39"/>
    <w:rsid w:val="007F55AD"/>
    <w:rsid w:val="007F5EB9"/>
    <w:rsid w:val="00800E29"/>
    <w:rsid w:val="00803D83"/>
    <w:rsid w:val="00812E9C"/>
    <w:rsid w:val="00816EA1"/>
    <w:rsid w:val="00821124"/>
    <w:rsid w:val="00822A5E"/>
    <w:rsid w:val="0082492E"/>
    <w:rsid w:val="00824F2A"/>
    <w:rsid w:val="0082793B"/>
    <w:rsid w:val="00840F3B"/>
    <w:rsid w:val="008467FB"/>
    <w:rsid w:val="00867BDC"/>
    <w:rsid w:val="00880A3E"/>
    <w:rsid w:val="0088701E"/>
    <w:rsid w:val="008939C6"/>
    <w:rsid w:val="008A3489"/>
    <w:rsid w:val="008A396E"/>
    <w:rsid w:val="008A475A"/>
    <w:rsid w:val="008B4BA9"/>
    <w:rsid w:val="008B4BE3"/>
    <w:rsid w:val="008C238C"/>
    <w:rsid w:val="008D7502"/>
    <w:rsid w:val="008E2968"/>
    <w:rsid w:val="008F07FC"/>
    <w:rsid w:val="00900543"/>
    <w:rsid w:val="0090135B"/>
    <w:rsid w:val="00902F6A"/>
    <w:rsid w:val="00906D2E"/>
    <w:rsid w:val="00927EC4"/>
    <w:rsid w:val="009358DE"/>
    <w:rsid w:val="00942CD9"/>
    <w:rsid w:val="00944918"/>
    <w:rsid w:val="00950B66"/>
    <w:rsid w:val="0095778C"/>
    <w:rsid w:val="00983709"/>
    <w:rsid w:val="00995759"/>
    <w:rsid w:val="009A0AE7"/>
    <w:rsid w:val="009A1AB9"/>
    <w:rsid w:val="009A4C6B"/>
    <w:rsid w:val="009A6021"/>
    <w:rsid w:val="009B1799"/>
    <w:rsid w:val="009B6C8D"/>
    <w:rsid w:val="009B7523"/>
    <w:rsid w:val="009C0826"/>
    <w:rsid w:val="009D437F"/>
    <w:rsid w:val="009D4C49"/>
    <w:rsid w:val="009D614F"/>
    <w:rsid w:val="009E12B5"/>
    <w:rsid w:val="00A0257F"/>
    <w:rsid w:val="00A0369E"/>
    <w:rsid w:val="00A14AF8"/>
    <w:rsid w:val="00A172D6"/>
    <w:rsid w:val="00A22761"/>
    <w:rsid w:val="00A2348C"/>
    <w:rsid w:val="00A47FE4"/>
    <w:rsid w:val="00A55C31"/>
    <w:rsid w:val="00A569FB"/>
    <w:rsid w:val="00A7676F"/>
    <w:rsid w:val="00A7708E"/>
    <w:rsid w:val="00A829AA"/>
    <w:rsid w:val="00A82FA5"/>
    <w:rsid w:val="00A855DE"/>
    <w:rsid w:val="00A9063B"/>
    <w:rsid w:val="00AA7074"/>
    <w:rsid w:val="00AB0B1A"/>
    <w:rsid w:val="00AB0BBD"/>
    <w:rsid w:val="00AB16D4"/>
    <w:rsid w:val="00AB5249"/>
    <w:rsid w:val="00AB625F"/>
    <w:rsid w:val="00AB6F53"/>
    <w:rsid w:val="00AF0C82"/>
    <w:rsid w:val="00B12731"/>
    <w:rsid w:val="00B14E82"/>
    <w:rsid w:val="00B14FF0"/>
    <w:rsid w:val="00B15E71"/>
    <w:rsid w:val="00B227C4"/>
    <w:rsid w:val="00B336E1"/>
    <w:rsid w:val="00B41B6A"/>
    <w:rsid w:val="00B76B36"/>
    <w:rsid w:val="00B77E53"/>
    <w:rsid w:val="00B804A2"/>
    <w:rsid w:val="00B90B7F"/>
    <w:rsid w:val="00B937F9"/>
    <w:rsid w:val="00B93D69"/>
    <w:rsid w:val="00BA11F6"/>
    <w:rsid w:val="00BA5BBA"/>
    <w:rsid w:val="00BB7B35"/>
    <w:rsid w:val="00BC24D7"/>
    <w:rsid w:val="00BD2696"/>
    <w:rsid w:val="00BD7AA7"/>
    <w:rsid w:val="00BF20FB"/>
    <w:rsid w:val="00BF262B"/>
    <w:rsid w:val="00BF2D75"/>
    <w:rsid w:val="00BF6372"/>
    <w:rsid w:val="00C10265"/>
    <w:rsid w:val="00C12791"/>
    <w:rsid w:val="00C21EBA"/>
    <w:rsid w:val="00C23EC3"/>
    <w:rsid w:val="00C30BE0"/>
    <w:rsid w:val="00C30C2B"/>
    <w:rsid w:val="00C41178"/>
    <w:rsid w:val="00C5035E"/>
    <w:rsid w:val="00C53D95"/>
    <w:rsid w:val="00C64D78"/>
    <w:rsid w:val="00C66531"/>
    <w:rsid w:val="00C71BC0"/>
    <w:rsid w:val="00C726DE"/>
    <w:rsid w:val="00C969E6"/>
    <w:rsid w:val="00CB3E73"/>
    <w:rsid w:val="00CB59DE"/>
    <w:rsid w:val="00CB7374"/>
    <w:rsid w:val="00CB79F9"/>
    <w:rsid w:val="00CD46AD"/>
    <w:rsid w:val="00CE4A3D"/>
    <w:rsid w:val="00D059C8"/>
    <w:rsid w:val="00D204FB"/>
    <w:rsid w:val="00D222BA"/>
    <w:rsid w:val="00D2265F"/>
    <w:rsid w:val="00D23461"/>
    <w:rsid w:val="00D25745"/>
    <w:rsid w:val="00D328CA"/>
    <w:rsid w:val="00D34472"/>
    <w:rsid w:val="00D52D4F"/>
    <w:rsid w:val="00D54B57"/>
    <w:rsid w:val="00D80479"/>
    <w:rsid w:val="00D82711"/>
    <w:rsid w:val="00D84A1E"/>
    <w:rsid w:val="00D85369"/>
    <w:rsid w:val="00D90BCD"/>
    <w:rsid w:val="00D929CE"/>
    <w:rsid w:val="00D95E52"/>
    <w:rsid w:val="00DA2D41"/>
    <w:rsid w:val="00DA2FDB"/>
    <w:rsid w:val="00DA391E"/>
    <w:rsid w:val="00DA42B1"/>
    <w:rsid w:val="00DA538E"/>
    <w:rsid w:val="00DA59DA"/>
    <w:rsid w:val="00DA7663"/>
    <w:rsid w:val="00DB6555"/>
    <w:rsid w:val="00DB6628"/>
    <w:rsid w:val="00DD1985"/>
    <w:rsid w:val="00DD1E78"/>
    <w:rsid w:val="00DD35DA"/>
    <w:rsid w:val="00DD6A0B"/>
    <w:rsid w:val="00DE0B05"/>
    <w:rsid w:val="00DE4156"/>
    <w:rsid w:val="00E06E6A"/>
    <w:rsid w:val="00E125E8"/>
    <w:rsid w:val="00E17A3B"/>
    <w:rsid w:val="00E22160"/>
    <w:rsid w:val="00E25979"/>
    <w:rsid w:val="00E331AF"/>
    <w:rsid w:val="00E35134"/>
    <w:rsid w:val="00E36E49"/>
    <w:rsid w:val="00E37FFA"/>
    <w:rsid w:val="00E40447"/>
    <w:rsid w:val="00E42DE9"/>
    <w:rsid w:val="00E4446B"/>
    <w:rsid w:val="00E45C98"/>
    <w:rsid w:val="00E467E5"/>
    <w:rsid w:val="00E604E2"/>
    <w:rsid w:val="00E630EF"/>
    <w:rsid w:val="00E65AF9"/>
    <w:rsid w:val="00E92247"/>
    <w:rsid w:val="00EA508D"/>
    <w:rsid w:val="00EB6D39"/>
    <w:rsid w:val="00EB7AA8"/>
    <w:rsid w:val="00EC0FF1"/>
    <w:rsid w:val="00EC45BB"/>
    <w:rsid w:val="00EC523A"/>
    <w:rsid w:val="00EC5933"/>
    <w:rsid w:val="00EE0CC8"/>
    <w:rsid w:val="00EE3E65"/>
    <w:rsid w:val="00EE6D55"/>
    <w:rsid w:val="00EF309E"/>
    <w:rsid w:val="00F07EE2"/>
    <w:rsid w:val="00F128F3"/>
    <w:rsid w:val="00F174A1"/>
    <w:rsid w:val="00F22176"/>
    <w:rsid w:val="00F247D0"/>
    <w:rsid w:val="00F25BF9"/>
    <w:rsid w:val="00F336F4"/>
    <w:rsid w:val="00F345A2"/>
    <w:rsid w:val="00F34A31"/>
    <w:rsid w:val="00F52E08"/>
    <w:rsid w:val="00F535E8"/>
    <w:rsid w:val="00F553A3"/>
    <w:rsid w:val="00F5734C"/>
    <w:rsid w:val="00F65F06"/>
    <w:rsid w:val="00F726BA"/>
    <w:rsid w:val="00F81EE1"/>
    <w:rsid w:val="00F85007"/>
    <w:rsid w:val="00F951A3"/>
    <w:rsid w:val="00FB19E7"/>
    <w:rsid w:val="00FC3D7E"/>
    <w:rsid w:val="00FC3F04"/>
    <w:rsid w:val="00FC6CD6"/>
    <w:rsid w:val="00FD24D3"/>
    <w:rsid w:val="00FE6041"/>
    <w:rsid w:val="00FF23EB"/>
    <w:rsid w:val="00FF4764"/>
    <w:rsid w:val="00FF5813"/>
    <w:rsid w:val="02ECBC82"/>
    <w:rsid w:val="054668AF"/>
    <w:rsid w:val="0871C5D4"/>
    <w:rsid w:val="0A183BA3"/>
    <w:rsid w:val="0D67EB0F"/>
    <w:rsid w:val="0D67F2D2"/>
    <w:rsid w:val="0E7B5293"/>
    <w:rsid w:val="1101CE28"/>
    <w:rsid w:val="1387ADC3"/>
    <w:rsid w:val="13CE6B1A"/>
    <w:rsid w:val="16B7869B"/>
    <w:rsid w:val="17742768"/>
    <w:rsid w:val="1965E622"/>
    <w:rsid w:val="1A29A41F"/>
    <w:rsid w:val="1FDF498B"/>
    <w:rsid w:val="200C0861"/>
    <w:rsid w:val="215CB645"/>
    <w:rsid w:val="2694B210"/>
    <w:rsid w:val="294E88F5"/>
    <w:rsid w:val="2B85478E"/>
    <w:rsid w:val="2BC2A306"/>
    <w:rsid w:val="2F35A303"/>
    <w:rsid w:val="2FD96693"/>
    <w:rsid w:val="37667986"/>
    <w:rsid w:val="38C4BEAD"/>
    <w:rsid w:val="3B022D81"/>
    <w:rsid w:val="3CC17550"/>
    <w:rsid w:val="405478F9"/>
    <w:rsid w:val="43E6299B"/>
    <w:rsid w:val="43FFA0DC"/>
    <w:rsid w:val="4421691E"/>
    <w:rsid w:val="461FD84B"/>
    <w:rsid w:val="5116035C"/>
    <w:rsid w:val="588D96A5"/>
    <w:rsid w:val="58D24930"/>
    <w:rsid w:val="5AF469E2"/>
    <w:rsid w:val="5B3ED00E"/>
    <w:rsid w:val="61475F73"/>
    <w:rsid w:val="65011C84"/>
    <w:rsid w:val="6C5F2C3E"/>
    <w:rsid w:val="6E47EA12"/>
    <w:rsid w:val="71AEA02F"/>
    <w:rsid w:val="754F2EBD"/>
    <w:rsid w:val="7A7C03FB"/>
    <w:rsid w:val="7E1B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691E"/>
  <w15:chartTrackingRefBased/>
  <w15:docId w15:val="{FD24BBCF-46C3-417D-922E-A6B74DD1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F1996"/>
    <w:rPr>
      <w:sz w:val="16"/>
      <w:szCs w:val="16"/>
    </w:rPr>
  </w:style>
  <w:style w:type="paragraph" w:styleId="CommentText">
    <w:name w:val="annotation text"/>
    <w:basedOn w:val="Normal"/>
    <w:link w:val="CommentTextChar"/>
    <w:uiPriority w:val="99"/>
    <w:unhideWhenUsed/>
    <w:rsid w:val="000F1996"/>
    <w:pPr>
      <w:spacing w:line="240" w:lineRule="auto"/>
    </w:pPr>
    <w:rPr>
      <w:sz w:val="20"/>
      <w:szCs w:val="20"/>
    </w:rPr>
  </w:style>
  <w:style w:type="character" w:customStyle="1" w:styleId="CommentTextChar">
    <w:name w:val="Comment Text Char"/>
    <w:basedOn w:val="DefaultParagraphFont"/>
    <w:link w:val="CommentText"/>
    <w:uiPriority w:val="99"/>
    <w:rsid w:val="000F1996"/>
    <w:rPr>
      <w:sz w:val="20"/>
      <w:szCs w:val="20"/>
    </w:rPr>
  </w:style>
  <w:style w:type="paragraph" w:styleId="CommentSubject">
    <w:name w:val="annotation subject"/>
    <w:basedOn w:val="CommentText"/>
    <w:next w:val="CommentText"/>
    <w:link w:val="CommentSubjectChar"/>
    <w:uiPriority w:val="99"/>
    <w:semiHidden/>
    <w:unhideWhenUsed/>
    <w:rsid w:val="000F1996"/>
    <w:rPr>
      <w:b/>
      <w:bCs/>
    </w:rPr>
  </w:style>
  <w:style w:type="character" w:customStyle="1" w:styleId="CommentSubjectChar">
    <w:name w:val="Comment Subject Char"/>
    <w:basedOn w:val="CommentTextChar"/>
    <w:link w:val="CommentSubject"/>
    <w:uiPriority w:val="99"/>
    <w:semiHidden/>
    <w:rsid w:val="000F1996"/>
    <w:rPr>
      <w:b/>
      <w:bCs/>
      <w:sz w:val="20"/>
      <w:szCs w:val="20"/>
    </w:rPr>
  </w:style>
  <w:style w:type="paragraph" w:styleId="Revision">
    <w:name w:val="Revision"/>
    <w:hidden/>
    <w:uiPriority w:val="99"/>
    <w:semiHidden/>
    <w:rsid w:val="006C686C"/>
    <w:pPr>
      <w:spacing w:after="0" w:line="240" w:lineRule="auto"/>
    </w:pPr>
  </w:style>
  <w:style w:type="paragraph" w:styleId="ListParagraph">
    <w:name w:val="List Paragraph"/>
    <w:basedOn w:val="Normal"/>
    <w:uiPriority w:val="34"/>
    <w:qFormat/>
    <w:rsid w:val="006C686C"/>
    <w:pPr>
      <w:ind w:left="720"/>
      <w:contextualSpacing/>
    </w:pPr>
  </w:style>
  <w:style w:type="paragraph" w:styleId="Header">
    <w:name w:val="header"/>
    <w:basedOn w:val="Normal"/>
    <w:link w:val="HeaderChar"/>
    <w:uiPriority w:val="99"/>
    <w:unhideWhenUsed/>
    <w:rsid w:val="004D0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300"/>
  </w:style>
  <w:style w:type="paragraph" w:styleId="Footer">
    <w:name w:val="footer"/>
    <w:basedOn w:val="Normal"/>
    <w:link w:val="FooterChar"/>
    <w:uiPriority w:val="99"/>
    <w:unhideWhenUsed/>
    <w:rsid w:val="004D0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30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968B9"/>
    <w:rPr>
      <w:color w:val="605E5C"/>
      <w:shd w:val="clear" w:color="auto" w:fill="E1DFDD"/>
    </w:rPr>
  </w:style>
  <w:style w:type="character" w:styleId="FollowedHyperlink">
    <w:name w:val="FollowedHyperlink"/>
    <w:basedOn w:val="DefaultParagraphFont"/>
    <w:uiPriority w:val="99"/>
    <w:semiHidden/>
    <w:unhideWhenUsed/>
    <w:rsid w:val="00134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tzampag/AppData/Local/Microsoft/Windows/INetCache/Content.Outlook/9XSPXWMB/www.legislat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ia.pmc.gov.au/published-impact-analyses-and-reports/spectrum-pricing-review-2nd-tranche-reform-op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UQVA7MFFXVNW-850449931-2702</_dlc_DocId>
    <_dlc_DocIdUrl xmlns="04b8ec43-391f-4ce4-8841-d6a482add564">
      <Url>http://collaboration/organisation/auth/Chair/Auth/_layouts/15/DocIdRedir.aspx?ID=UQVA7MFFXVNW-850449931-2702</Url>
      <Description>UQVA7MFFXVNW-850449931-2702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EC862-6A46-4923-96AA-406D95F3BA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f5b1b8-7fa3-4132-a2ec-fb8a46b60ebe"/>
    <ds:schemaRef ds:uri="dd7e4107-340f-49bc-b242-932585323802"/>
    <ds:schemaRef ds:uri="http://www.w3.org/XML/1998/namespace"/>
    <ds:schemaRef ds:uri="http://purl.org/dc/dcmitype/"/>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D6F13CE8-6D7E-4BE8-BBEE-15AE9340B697}">
  <ds:schemaRefs>
    <ds:schemaRef ds:uri="http://schemas.microsoft.com/sharepoint/events"/>
  </ds:schemaRefs>
</ds:datastoreItem>
</file>

<file path=customXml/itemProps3.xml><?xml version="1.0" encoding="utf-8"?>
<ds:datastoreItem xmlns:ds="http://schemas.openxmlformats.org/officeDocument/2006/customXml" ds:itemID="{E00404C5-F870-461B-952C-0446D676F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77AD2-393C-495E-A800-8A2ECD64A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1819</Words>
  <Characters>10012</Characters>
  <Application>Microsoft Office Word</Application>
  <DocSecurity>0</DocSecurity>
  <Lines>164</Lines>
  <Paragraphs>76</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O'Neill</dc:creator>
  <cp:keywords/>
  <dc:description/>
  <cp:lastModifiedBy>Patrick Belton</cp:lastModifiedBy>
  <cp:revision>3</cp:revision>
  <dcterms:created xsi:type="dcterms:W3CDTF">2023-12-07T23:37:00Z</dcterms:created>
  <dcterms:modified xsi:type="dcterms:W3CDTF">2023-12-07T23:38:00Z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MediaServiceImageTags">
    <vt:lpwstr/>
  </property>
  <property fmtid="{D5CDD505-2E9C-101B-9397-08002B2CF9AE}" pid="4" name="TitusGUID">
    <vt:lpwstr>ae5f77d8-28e1-40b8-8433-4d9c08aa43db</vt:lpwstr>
  </property>
  <property fmtid="{D5CDD505-2E9C-101B-9397-08002B2CF9AE}" pid="5" name="_dlc_DocIdItemGuid">
    <vt:lpwstr>599fd451-fb26-46d0-9661-f170905d612c</vt:lpwstr>
  </property>
</Properties>
</file>