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14E3" w14:textId="77777777" w:rsidR="007D27DC" w:rsidRPr="00997689" w:rsidRDefault="007D27DC" w:rsidP="007D27DC">
      <w:pPr>
        <w:pStyle w:val="H3"/>
        <w:jc w:val="center"/>
        <w:rPr>
          <w:sz w:val="24"/>
          <w:szCs w:val="24"/>
        </w:rPr>
      </w:pPr>
      <w:r w:rsidRPr="00997689">
        <w:rPr>
          <w:sz w:val="24"/>
          <w:szCs w:val="24"/>
        </w:rPr>
        <w:t>EXPLANATORY STATEMENT</w:t>
      </w:r>
    </w:p>
    <w:p w14:paraId="5A0D3795" w14:textId="77777777" w:rsidR="007D27DC" w:rsidRPr="00997689" w:rsidRDefault="007D27DC" w:rsidP="007D27DC">
      <w:pPr>
        <w:rPr>
          <w:sz w:val="20"/>
        </w:rPr>
      </w:pPr>
    </w:p>
    <w:p w14:paraId="481A3747" w14:textId="77777777" w:rsidR="007D27DC" w:rsidRPr="00997689" w:rsidRDefault="007D27DC" w:rsidP="007D27DC">
      <w:pPr>
        <w:jc w:val="center"/>
        <w:rPr>
          <w:i/>
          <w:iCs/>
        </w:rPr>
      </w:pPr>
      <w:r w:rsidRPr="00997689">
        <w:rPr>
          <w:i/>
          <w:iCs/>
        </w:rPr>
        <w:t>Health Insurance Act 1973</w:t>
      </w:r>
    </w:p>
    <w:p w14:paraId="30C78B11" w14:textId="77777777" w:rsidR="007D27DC" w:rsidRPr="00997689" w:rsidRDefault="007D27DC" w:rsidP="007D27DC">
      <w:pPr>
        <w:rPr>
          <w:szCs w:val="24"/>
        </w:rPr>
      </w:pPr>
    </w:p>
    <w:p w14:paraId="09099F2D" w14:textId="37617142" w:rsidR="007D27DC" w:rsidRPr="00997689" w:rsidRDefault="007D27DC" w:rsidP="007D27D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rPr>
      </w:pPr>
      <w:r w:rsidRPr="00997689">
        <w:rPr>
          <w:i/>
        </w:rPr>
        <w:t>Health Insurance (Section 3C General Medical Services – Ventral Mesh Rectopexy Services) Revocation Determination 202</w:t>
      </w:r>
      <w:r w:rsidR="00403E86" w:rsidRPr="00997689">
        <w:rPr>
          <w:i/>
        </w:rPr>
        <w:t>3</w:t>
      </w:r>
    </w:p>
    <w:p w14:paraId="3A0D65A4" w14:textId="77777777" w:rsidR="007D27DC" w:rsidRPr="00997689" w:rsidRDefault="007D27DC" w:rsidP="007D27D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E1C613C" w14:textId="13A21876" w:rsidR="007D27DC" w:rsidRPr="00997689" w:rsidRDefault="007D27DC" w:rsidP="007D27D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997689">
        <w:rPr>
          <w:shd w:val="clear" w:color="auto" w:fill="FFFFFF"/>
        </w:rPr>
        <w:t>Subsection 3</w:t>
      </w:r>
      <w:proofErr w:type="gramStart"/>
      <w:r w:rsidRPr="00997689">
        <w:rPr>
          <w:shd w:val="clear" w:color="auto" w:fill="FFFFFF"/>
        </w:rPr>
        <w:t>C(</w:t>
      </w:r>
      <w:proofErr w:type="gramEnd"/>
      <w:r w:rsidRPr="00997689">
        <w:rPr>
          <w:shd w:val="clear" w:color="auto" w:fill="FFFFFF"/>
        </w:rPr>
        <w:t xml:space="preserve">1) of the </w:t>
      </w:r>
      <w:r w:rsidRPr="00997689">
        <w:rPr>
          <w:i/>
          <w:shd w:val="clear" w:color="auto" w:fill="FFFFFF"/>
        </w:rPr>
        <w:t>Health Insurance Act 1973</w:t>
      </w:r>
      <w:r w:rsidRPr="00997689">
        <w:rPr>
          <w:shd w:val="clear" w:color="auto" w:fill="FFFFFF"/>
        </w:rPr>
        <w:t xml:space="preserve"> (the Act) provides that the Minister may, by legislative instrument, determine that a health service not specified in an item in the </w:t>
      </w:r>
      <w:r w:rsidR="00BA74C1" w:rsidRPr="00997689">
        <w:rPr>
          <w:shd w:val="clear" w:color="auto" w:fill="FFFFFF"/>
        </w:rPr>
        <w:t>g</w:t>
      </w:r>
      <w:r w:rsidRPr="00997689">
        <w:rPr>
          <w:shd w:val="clear" w:color="auto" w:fill="FFFFFF"/>
        </w:rPr>
        <w:t xml:space="preserve">eneral </w:t>
      </w:r>
      <w:r w:rsidR="00BA74C1" w:rsidRPr="00997689">
        <w:rPr>
          <w:shd w:val="clear" w:color="auto" w:fill="FFFFFF"/>
        </w:rPr>
        <w:t>m</w:t>
      </w:r>
      <w:r w:rsidRPr="00997689">
        <w:rPr>
          <w:shd w:val="clear" w:color="auto" w:fill="FFFFFF"/>
        </w:rPr>
        <w:t xml:space="preserve">edical </w:t>
      </w:r>
      <w:r w:rsidR="00BA74C1" w:rsidRPr="00997689">
        <w:rPr>
          <w:shd w:val="clear" w:color="auto" w:fill="FFFFFF"/>
        </w:rPr>
        <w:t>s</w:t>
      </w:r>
      <w:r w:rsidRPr="00997689">
        <w:rPr>
          <w:shd w:val="clear" w:color="auto" w:fill="FFFFFF"/>
        </w:rPr>
        <w:t xml:space="preserve">ervices </w:t>
      </w:r>
      <w:r w:rsidR="00BA74C1" w:rsidRPr="00997689">
        <w:rPr>
          <w:shd w:val="clear" w:color="auto" w:fill="FFFFFF"/>
        </w:rPr>
        <w:t>t</w:t>
      </w:r>
      <w:r w:rsidRPr="00997689">
        <w:rPr>
          <w:shd w:val="clear" w:color="auto" w:fill="FFFFFF"/>
        </w:rPr>
        <w:t xml:space="preserve">able (the </w:t>
      </w:r>
      <w:r w:rsidR="003B3AC7" w:rsidRPr="00997689">
        <w:rPr>
          <w:shd w:val="clear" w:color="auto" w:fill="FFFFFF"/>
        </w:rPr>
        <w:t>GMST</w:t>
      </w:r>
      <w:r w:rsidRPr="00997689">
        <w:rPr>
          <w:shd w:val="clear" w:color="auto" w:fill="FFFFFF"/>
        </w:rPr>
        <w:t xml:space="preserve">) shall, in specified circumstances and for specified statutory provisions, be treated as if it were specified in the </w:t>
      </w:r>
      <w:r w:rsidR="003B3AC7" w:rsidRPr="00997689">
        <w:rPr>
          <w:shd w:val="clear" w:color="auto" w:fill="FFFFFF"/>
        </w:rPr>
        <w:t>GMST</w:t>
      </w:r>
      <w:r w:rsidRPr="00997689">
        <w:rPr>
          <w:shd w:val="clear" w:color="auto" w:fill="FFFFFF"/>
        </w:rPr>
        <w:t xml:space="preserve">.   </w:t>
      </w:r>
    </w:p>
    <w:p w14:paraId="61CB062C" w14:textId="77777777" w:rsidR="007D27DC" w:rsidRPr="00997689" w:rsidRDefault="007D27DC" w:rsidP="007D27D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44B8BBD9" w14:textId="6FB82896" w:rsidR="007D27DC" w:rsidRPr="00997689" w:rsidRDefault="007D27DC" w:rsidP="007D27D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997689">
        <w:t xml:space="preserve">The </w:t>
      </w:r>
      <w:r w:rsidR="003B3AC7" w:rsidRPr="00997689">
        <w:t>GMST</w:t>
      </w:r>
      <w:r w:rsidRPr="00997689">
        <w:t xml:space="preserve"> is set out in the regulations made under subsection 4(1) of the Act. The most recent version of the regulations is the </w:t>
      </w:r>
      <w:r w:rsidRPr="00997689">
        <w:rPr>
          <w:i/>
          <w:iCs/>
        </w:rPr>
        <w:t xml:space="preserve">Health Insurance (General Medical Services Table) Regulations 2021. </w:t>
      </w:r>
    </w:p>
    <w:p w14:paraId="7E0B42F4" w14:textId="77777777" w:rsidR="007D27DC" w:rsidRPr="00997689" w:rsidRDefault="007D27DC" w:rsidP="007D27D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11483A7" w14:textId="77777777" w:rsidR="007D27DC" w:rsidRPr="00997689" w:rsidRDefault="007D27DC" w:rsidP="007D27D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97689">
        <w:t xml:space="preserve">This instrument relies on subsection 33(3) of the </w:t>
      </w:r>
      <w:r w:rsidRPr="00997689">
        <w:rPr>
          <w:i/>
        </w:rPr>
        <w:t>Acts Interpretation Act 1901</w:t>
      </w:r>
      <w:r w:rsidRPr="00997689">
        <w:t xml:space="preserve"> (AIA).  Subsection 33(3) of the AIA</w:t>
      </w:r>
      <w:r w:rsidRPr="00997689">
        <w:rPr>
          <w:i/>
        </w:rPr>
        <w:t xml:space="preserve"> </w:t>
      </w:r>
      <w:r w:rsidRPr="00997689">
        <w:t xml:space="preserve">provides that where an Act confers a power to make, grant or issue any instrument of a legislative or administrative character (including rules, </w:t>
      </w:r>
      <w:proofErr w:type="gramStart"/>
      <w:r w:rsidRPr="00997689">
        <w:t>regulations</w:t>
      </w:r>
      <w:proofErr w:type="gramEnd"/>
      <w:r w:rsidRPr="00997689">
        <w:t xml:space="preserve"> or by-laws), the power shall be construed as including a power exercisable in the like manner and subject to the like conditions (if any) to repeal, rescind, revoke, amend, or vary any such instrument.</w:t>
      </w:r>
    </w:p>
    <w:p w14:paraId="2943677B" w14:textId="77777777" w:rsidR="007D27DC" w:rsidRPr="00997689" w:rsidRDefault="007D27DC" w:rsidP="007D27DC">
      <w:pPr>
        <w:autoSpaceDE w:val="0"/>
        <w:autoSpaceDN w:val="0"/>
        <w:adjustRightInd w:val="0"/>
        <w:ind w:right="-483"/>
        <w:rPr>
          <w:szCs w:val="24"/>
        </w:rPr>
      </w:pPr>
    </w:p>
    <w:p w14:paraId="19E5A8E3" w14:textId="77777777" w:rsidR="007D27DC" w:rsidRPr="00997689" w:rsidRDefault="007D27DC" w:rsidP="007D27DC">
      <w:pPr>
        <w:rPr>
          <w:b/>
          <w:szCs w:val="24"/>
          <w:lang w:val="en-US" w:eastAsia="en-US"/>
        </w:rPr>
      </w:pPr>
      <w:r w:rsidRPr="00997689">
        <w:rPr>
          <w:b/>
          <w:szCs w:val="24"/>
          <w:lang w:val="en-US" w:eastAsia="en-US"/>
        </w:rPr>
        <w:t>Purpose</w:t>
      </w:r>
    </w:p>
    <w:p w14:paraId="1A8CBFB8" w14:textId="0EE9D467" w:rsidR="007D27DC" w:rsidRPr="00997689" w:rsidRDefault="007D27DC" w:rsidP="007D27DC">
      <w:pPr>
        <w:ind w:right="-483"/>
        <w:rPr>
          <w:i/>
          <w:iCs/>
          <w:szCs w:val="24"/>
        </w:rPr>
      </w:pPr>
      <w:r w:rsidRPr="00997689">
        <w:rPr>
          <w:szCs w:val="24"/>
        </w:rPr>
        <w:t xml:space="preserve">The purpose of the </w:t>
      </w:r>
      <w:r w:rsidRPr="00997689">
        <w:rPr>
          <w:i/>
        </w:rPr>
        <w:t>Health Insurance (Section 3C General Medical Services – Ventral Mesh Rectopexy Services) Revocation Determination 202</w:t>
      </w:r>
      <w:r w:rsidR="00403E86" w:rsidRPr="00997689">
        <w:rPr>
          <w:i/>
        </w:rPr>
        <w:t>3</w:t>
      </w:r>
      <w:r w:rsidRPr="00997689">
        <w:rPr>
          <w:i/>
        </w:rPr>
        <w:t xml:space="preserve"> </w:t>
      </w:r>
      <w:r w:rsidRPr="00997689">
        <w:rPr>
          <w:szCs w:val="24"/>
        </w:rPr>
        <w:t xml:space="preserve">(the Revocation Determination) is to revoke the </w:t>
      </w:r>
      <w:r w:rsidRPr="00997689">
        <w:rPr>
          <w:i/>
          <w:iCs/>
          <w:szCs w:val="24"/>
        </w:rPr>
        <w:t xml:space="preserve">Health Insurance (Section 3C General Medical Services – Ventral Mesh Rectopexy Services) Determination 2022 </w:t>
      </w:r>
      <w:r w:rsidRPr="00997689">
        <w:rPr>
          <w:szCs w:val="24"/>
        </w:rPr>
        <w:t>(the Principal Determination)</w:t>
      </w:r>
      <w:r w:rsidR="00BA74C1" w:rsidRPr="00997689">
        <w:rPr>
          <w:szCs w:val="24"/>
        </w:rPr>
        <w:t>, which contains</w:t>
      </w:r>
      <w:r w:rsidRPr="00997689">
        <w:rPr>
          <w:szCs w:val="24"/>
        </w:rPr>
        <w:t xml:space="preserve"> item 32118</w:t>
      </w:r>
      <w:r w:rsidR="00BA74C1" w:rsidRPr="00997689">
        <w:rPr>
          <w:szCs w:val="24"/>
        </w:rPr>
        <w:t xml:space="preserve">. Item 32118 </w:t>
      </w:r>
      <w:r w:rsidRPr="00997689">
        <w:rPr>
          <w:szCs w:val="24"/>
        </w:rPr>
        <w:t xml:space="preserve">will be incorporated into the </w:t>
      </w:r>
      <w:r w:rsidR="00AB4FA9" w:rsidRPr="00997689">
        <w:rPr>
          <w:szCs w:val="24"/>
        </w:rPr>
        <w:t>GMST</w:t>
      </w:r>
      <w:r w:rsidRPr="00997689">
        <w:rPr>
          <w:szCs w:val="24"/>
        </w:rPr>
        <w:t xml:space="preserve"> by the </w:t>
      </w:r>
      <w:r w:rsidRPr="00997689">
        <w:rPr>
          <w:i/>
          <w:iCs/>
          <w:szCs w:val="24"/>
        </w:rPr>
        <w:t xml:space="preserve">Health Insurance Legislation Amendment (2024 Measures No. 1) Regulations 2024 </w:t>
      </w:r>
      <w:r w:rsidRPr="00997689">
        <w:rPr>
          <w:szCs w:val="24"/>
        </w:rPr>
        <w:t xml:space="preserve">on 1 </w:t>
      </w:r>
      <w:r w:rsidR="002C7173" w:rsidRPr="00997689">
        <w:rPr>
          <w:szCs w:val="24"/>
        </w:rPr>
        <w:t>March</w:t>
      </w:r>
      <w:r w:rsidRPr="00997689">
        <w:rPr>
          <w:szCs w:val="24"/>
        </w:rPr>
        <w:t xml:space="preserve"> 202</w:t>
      </w:r>
      <w:r w:rsidR="002C7173" w:rsidRPr="00997689">
        <w:rPr>
          <w:szCs w:val="24"/>
        </w:rPr>
        <w:t>4</w:t>
      </w:r>
      <w:r w:rsidRPr="00997689">
        <w:rPr>
          <w:i/>
          <w:iCs/>
          <w:szCs w:val="24"/>
        </w:rPr>
        <w:t xml:space="preserve">. </w:t>
      </w:r>
    </w:p>
    <w:p w14:paraId="24A3B29D" w14:textId="77777777" w:rsidR="007D27DC" w:rsidRPr="00997689" w:rsidRDefault="007D27DC" w:rsidP="007D27DC">
      <w:pPr>
        <w:ind w:right="-483"/>
        <w:rPr>
          <w:szCs w:val="24"/>
        </w:rPr>
      </w:pPr>
    </w:p>
    <w:p w14:paraId="3707F06D" w14:textId="4C4691E4" w:rsidR="007D27DC" w:rsidRPr="00997689" w:rsidRDefault="007D27DC" w:rsidP="007D27DC">
      <w:pPr>
        <w:ind w:right="-483"/>
        <w:rPr>
          <w:szCs w:val="24"/>
        </w:rPr>
      </w:pPr>
      <w:r w:rsidRPr="00997689">
        <w:rPr>
          <w:szCs w:val="24"/>
        </w:rPr>
        <w:t xml:space="preserve">The revocation of the Principal Determination is administrative in nature and patients will continue to have access to the Medicare Benefits Schedule (MBS) item listed in the Principal Determination, as the item will be specified in the </w:t>
      </w:r>
      <w:r w:rsidR="00AB4FA9" w:rsidRPr="00997689">
        <w:rPr>
          <w:szCs w:val="24"/>
        </w:rPr>
        <w:t>GMST</w:t>
      </w:r>
      <w:r w:rsidRPr="00997689">
        <w:rPr>
          <w:szCs w:val="24"/>
        </w:rPr>
        <w:t xml:space="preserve"> from 1 </w:t>
      </w:r>
      <w:r w:rsidR="00501F54" w:rsidRPr="00997689">
        <w:rPr>
          <w:szCs w:val="24"/>
        </w:rPr>
        <w:t>March</w:t>
      </w:r>
      <w:r w:rsidRPr="00997689">
        <w:rPr>
          <w:szCs w:val="24"/>
        </w:rPr>
        <w:t xml:space="preserve"> 202</w:t>
      </w:r>
      <w:r w:rsidR="00501F54" w:rsidRPr="00997689">
        <w:rPr>
          <w:szCs w:val="24"/>
        </w:rPr>
        <w:t>4</w:t>
      </w:r>
      <w:r w:rsidRPr="00997689">
        <w:rPr>
          <w:szCs w:val="24"/>
        </w:rPr>
        <w:t xml:space="preserve">. </w:t>
      </w:r>
    </w:p>
    <w:p w14:paraId="469F52B3" w14:textId="77777777" w:rsidR="007D27DC" w:rsidRPr="00997689" w:rsidRDefault="007D27DC" w:rsidP="007D27DC">
      <w:pPr>
        <w:shd w:val="clear" w:color="auto" w:fill="FFFFFF"/>
        <w:spacing w:before="100" w:beforeAutospacing="1"/>
        <w:rPr>
          <w:rFonts w:ascii="Helvetica Neue" w:hAnsi="Helvetica Neue"/>
          <w:szCs w:val="24"/>
          <w:lang w:val="en-US"/>
        </w:rPr>
      </w:pPr>
      <w:r w:rsidRPr="00997689">
        <w:rPr>
          <w:b/>
        </w:rPr>
        <w:t>Consultation</w:t>
      </w:r>
    </w:p>
    <w:p w14:paraId="69347358" w14:textId="77777777" w:rsidR="007D27DC" w:rsidRPr="00997689" w:rsidRDefault="007D27DC" w:rsidP="007D27DC">
      <w:pPr>
        <w:shd w:val="clear" w:color="auto" w:fill="FFFFFF"/>
        <w:rPr>
          <w:szCs w:val="24"/>
        </w:rPr>
      </w:pPr>
      <w:r w:rsidRPr="00997689">
        <w:rPr>
          <w:szCs w:val="24"/>
        </w:rPr>
        <w:t xml:space="preserve">Consultation was not undertaken for this instrument as the revocation of the Principal Determination is machinery in nature and does not alter existing arrangements. There is no change to the arrangements for patients and health professionals, and Medicare will continue to subsidise the service. </w:t>
      </w:r>
    </w:p>
    <w:p w14:paraId="1C39DA67" w14:textId="77777777" w:rsidR="007D27DC" w:rsidRPr="00997689" w:rsidRDefault="007D27DC" w:rsidP="007D27DC">
      <w:pPr>
        <w:shd w:val="clear" w:color="auto" w:fill="FFFFFF"/>
        <w:rPr>
          <w:color w:val="000000"/>
          <w:szCs w:val="24"/>
        </w:rPr>
      </w:pPr>
    </w:p>
    <w:p w14:paraId="727C5651" w14:textId="77777777" w:rsidR="007D27DC" w:rsidRPr="00997689" w:rsidRDefault="007D27DC" w:rsidP="007D27DC">
      <w:pPr>
        <w:rPr>
          <w:szCs w:val="24"/>
        </w:rPr>
      </w:pPr>
      <w:r w:rsidRPr="00997689">
        <w:rPr>
          <w:szCs w:val="24"/>
        </w:rPr>
        <w:t xml:space="preserve">The Revocation Determination is a legislative instrument for the purposes of the </w:t>
      </w:r>
      <w:r w:rsidRPr="00997689">
        <w:rPr>
          <w:i/>
        </w:rPr>
        <w:t>Legislation Act 2003</w:t>
      </w:r>
      <w:r w:rsidRPr="00997689">
        <w:rPr>
          <w:szCs w:val="24"/>
        </w:rPr>
        <w:t>.</w:t>
      </w:r>
    </w:p>
    <w:p w14:paraId="27084468" w14:textId="6AE720EE" w:rsidR="007D27DC" w:rsidRPr="00997689" w:rsidRDefault="007D27DC" w:rsidP="007D27DC">
      <w:pPr>
        <w:tabs>
          <w:tab w:val="left" w:pos="567"/>
        </w:tabs>
        <w:spacing w:before="240"/>
        <w:rPr>
          <w:szCs w:val="24"/>
        </w:rPr>
      </w:pPr>
      <w:r w:rsidRPr="00997689">
        <w:rPr>
          <w:szCs w:val="24"/>
        </w:rPr>
        <w:t xml:space="preserve">The Revocation Determination commences immediately after the commencement of the </w:t>
      </w:r>
      <w:r w:rsidR="00501F54" w:rsidRPr="00997689">
        <w:rPr>
          <w:i/>
          <w:iCs/>
          <w:szCs w:val="24"/>
        </w:rPr>
        <w:t>Health Insurance Legislation Amendment (2024 Measures No. 1) Regulations 2024</w:t>
      </w:r>
      <w:r w:rsidRPr="00997689">
        <w:rPr>
          <w:i/>
          <w:iCs/>
          <w:szCs w:val="24"/>
        </w:rPr>
        <w:t xml:space="preserve">. </w:t>
      </w:r>
    </w:p>
    <w:p w14:paraId="033521AD" w14:textId="77777777" w:rsidR="007D27DC" w:rsidRPr="00997689" w:rsidRDefault="007D27DC" w:rsidP="007D27DC">
      <w:pPr>
        <w:tabs>
          <w:tab w:val="left" w:pos="567"/>
        </w:tabs>
        <w:spacing w:before="240"/>
        <w:rPr>
          <w:szCs w:val="24"/>
        </w:rPr>
      </w:pPr>
      <w:r w:rsidRPr="00997689">
        <w:rPr>
          <w:szCs w:val="24"/>
        </w:rPr>
        <w:t xml:space="preserve">Details of the Revocation Determination are set out in the </w:t>
      </w:r>
      <w:r w:rsidRPr="00997689">
        <w:rPr>
          <w:szCs w:val="24"/>
          <w:u w:val="single"/>
        </w:rPr>
        <w:t>Attachment</w:t>
      </w:r>
      <w:r w:rsidRPr="00997689">
        <w:rPr>
          <w:szCs w:val="24"/>
        </w:rPr>
        <w:t>.</w:t>
      </w:r>
    </w:p>
    <w:p w14:paraId="28599FCC" w14:textId="77777777" w:rsidR="007D27DC" w:rsidRPr="00997689" w:rsidRDefault="007D27DC" w:rsidP="007D27DC">
      <w:pPr>
        <w:rPr>
          <w:szCs w:val="24"/>
        </w:rPr>
      </w:pPr>
      <w:r w:rsidRPr="00997689">
        <w:rPr>
          <w:szCs w:val="24"/>
        </w:rPr>
        <w:t xml:space="preserve">        </w:t>
      </w:r>
    </w:p>
    <w:p w14:paraId="11542690" w14:textId="77777777" w:rsidR="007D27DC" w:rsidRPr="00997689" w:rsidRDefault="007D27DC" w:rsidP="007D27DC">
      <w:pPr>
        <w:ind w:left="6663" w:hanging="3119"/>
        <w:rPr>
          <w:szCs w:val="24"/>
        </w:rPr>
      </w:pPr>
    </w:p>
    <w:p w14:paraId="6458176F" w14:textId="77777777" w:rsidR="007D27DC" w:rsidRPr="00997689" w:rsidRDefault="007D27DC" w:rsidP="007D27DC">
      <w:pPr>
        <w:ind w:left="6663" w:hanging="3119"/>
        <w:rPr>
          <w:szCs w:val="24"/>
        </w:rPr>
      </w:pPr>
      <w:r w:rsidRPr="00997689">
        <w:rPr>
          <w:szCs w:val="24"/>
          <w:u w:val="single"/>
        </w:rPr>
        <w:t>Authority</w:t>
      </w:r>
      <w:r w:rsidRPr="00997689">
        <w:rPr>
          <w:szCs w:val="24"/>
        </w:rPr>
        <w:t>:     Subsection 3</w:t>
      </w:r>
      <w:proofErr w:type="gramStart"/>
      <w:r w:rsidRPr="00997689">
        <w:rPr>
          <w:szCs w:val="24"/>
        </w:rPr>
        <w:t>C(</w:t>
      </w:r>
      <w:proofErr w:type="gramEnd"/>
      <w:r w:rsidRPr="00997689">
        <w:rPr>
          <w:szCs w:val="24"/>
        </w:rPr>
        <w:t xml:space="preserve">1) of the </w:t>
      </w:r>
    </w:p>
    <w:p w14:paraId="2287F536" w14:textId="77777777" w:rsidR="007D27DC" w:rsidRPr="00997689" w:rsidRDefault="007D27DC" w:rsidP="007D27DC">
      <w:pPr>
        <w:tabs>
          <w:tab w:val="left" w:pos="4820"/>
        </w:tabs>
        <w:rPr>
          <w:szCs w:val="24"/>
        </w:rPr>
      </w:pPr>
      <w:r w:rsidRPr="00997689">
        <w:rPr>
          <w:i/>
          <w:szCs w:val="24"/>
        </w:rPr>
        <w:tab/>
        <w:t>Health Insurance Act 1973</w:t>
      </w:r>
    </w:p>
    <w:p w14:paraId="54D6E412" w14:textId="77777777" w:rsidR="007D27DC" w:rsidRPr="00997689" w:rsidRDefault="007D27DC" w:rsidP="007D27DC">
      <w:pPr>
        <w:rPr>
          <w:szCs w:val="24"/>
        </w:rPr>
        <w:sectPr w:rsidR="007D27DC" w:rsidRPr="00997689">
          <w:pgSz w:w="11906" w:h="16838"/>
          <w:pgMar w:top="1440" w:right="1800" w:bottom="1135" w:left="1800" w:header="708" w:footer="708" w:gutter="0"/>
          <w:pgNumType w:start="1"/>
          <w:cols w:space="720"/>
        </w:sectPr>
      </w:pPr>
    </w:p>
    <w:p w14:paraId="52F85D01" w14:textId="77777777" w:rsidR="007D27DC" w:rsidRPr="00997689" w:rsidRDefault="007D27DC" w:rsidP="007D27DC">
      <w:pPr>
        <w:pStyle w:val="BodyText"/>
        <w:jc w:val="right"/>
        <w:rPr>
          <w:szCs w:val="24"/>
        </w:rPr>
      </w:pPr>
      <w:r w:rsidRPr="00997689">
        <w:rPr>
          <w:szCs w:val="24"/>
        </w:rPr>
        <w:lastRenderedPageBreak/>
        <w:t>ATTACHMENT</w:t>
      </w:r>
    </w:p>
    <w:p w14:paraId="1D14E0BB" w14:textId="77777777" w:rsidR="007D27DC" w:rsidRPr="00997689" w:rsidRDefault="007D27DC" w:rsidP="007D27DC">
      <w:pPr>
        <w:pStyle w:val="BodyText"/>
        <w:rPr>
          <w:b w:val="0"/>
          <w:bCs/>
          <w:szCs w:val="24"/>
        </w:rPr>
      </w:pPr>
    </w:p>
    <w:p w14:paraId="44FE38F4" w14:textId="22D724A7" w:rsidR="007D27DC" w:rsidRPr="00997689" w:rsidRDefault="007D27DC" w:rsidP="007D27DC">
      <w:pPr>
        <w:pStyle w:val="BodyText"/>
        <w:rPr>
          <w:i/>
          <w:iCs/>
          <w:szCs w:val="24"/>
        </w:rPr>
      </w:pPr>
      <w:r w:rsidRPr="00997689">
        <w:rPr>
          <w:szCs w:val="24"/>
        </w:rPr>
        <w:t xml:space="preserve">Details of the </w:t>
      </w:r>
      <w:r w:rsidR="00E6604A" w:rsidRPr="00997689">
        <w:rPr>
          <w:i/>
        </w:rPr>
        <w:t>Health Insurance (Section 3C General Medical Services – Ventral Mesh Rectopexy Services) Revocation Determination 202</w:t>
      </w:r>
      <w:r w:rsidR="00403E86" w:rsidRPr="00997689">
        <w:rPr>
          <w:i/>
        </w:rPr>
        <w:t>3</w:t>
      </w:r>
    </w:p>
    <w:p w14:paraId="67DBCC5E" w14:textId="77777777" w:rsidR="007D27DC" w:rsidRPr="00997689" w:rsidRDefault="007D27DC" w:rsidP="007D27DC">
      <w:pPr>
        <w:pStyle w:val="BodyText"/>
        <w:rPr>
          <w:b w:val="0"/>
          <w:i/>
          <w:szCs w:val="24"/>
        </w:rPr>
      </w:pPr>
    </w:p>
    <w:p w14:paraId="763C2948" w14:textId="77777777" w:rsidR="007D27DC" w:rsidRPr="00997689" w:rsidRDefault="007D27DC" w:rsidP="007D27DC">
      <w:pPr>
        <w:pStyle w:val="BodyText"/>
        <w:rPr>
          <w:b w:val="0"/>
          <w:szCs w:val="24"/>
          <w:u w:val="single"/>
        </w:rPr>
      </w:pPr>
      <w:r w:rsidRPr="00997689">
        <w:rPr>
          <w:b w:val="0"/>
          <w:szCs w:val="24"/>
          <w:u w:val="single"/>
        </w:rPr>
        <w:t>Section 1 – Name</w:t>
      </w:r>
    </w:p>
    <w:p w14:paraId="7D08A803" w14:textId="77777777" w:rsidR="007D27DC" w:rsidRPr="00997689" w:rsidRDefault="007D27DC" w:rsidP="007D27DC">
      <w:pPr>
        <w:pStyle w:val="BodyText"/>
        <w:rPr>
          <w:b w:val="0"/>
          <w:szCs w:val="24"/>
        </w:rPr>
      </w:pPr>
    </w:p>
    <w:p w14:paraId="50227AD8" w14:textId="2051F70D" w:rsidR="007D27DC" w:rsidRPr="00997689" w:rsidRDefault="007D27DC" w:rsidP="007D27DC">
      <w:pPr>
        <w:pStyle w:val="BodyText"/>
        <w:rPr>
          <w:i/>
          <w:iCs/>
        </w:rPr>
      </w:pPr>
      <w:r w:rsidRPr="00997689">
        <w:rPr>
          <w:b w:val="0"/>
          <w:szCs w:val="24"/>
        </w:rPr>
        <w:t xml:space="preserve">Section 1 provides for the Revocation Determination to be referred to as the </w:t>
      </w:r>
      <w:r w:rsidR="00501F54" w:rsidRPr="00997689">
        <w:rPr>
          <w:b w:val="0"/>
          <w:bCs/>
          <w:i/>
        </w:rPr>
        <w:t>Health Insurance (Section 3C General Medical Services – Ventral Mesh Rectopexy Services) Revocation Determination 202</w:t>
      </w:r>
      <w:r w:rsidR="00403E86" w:rsidRPr="00997689">
        <w:rPr>
          <w:b w:val="0"/>
          <w:bCs/>
          <w:i/>
        </w:rPr>
        <w:t>3</w:t>
      </w:r>
      <w:r w:rsidR="00501F54" w:rsidRPr="00997689">
        <w:rPr>
          <w:i/>
        </w:rPr>
        <w:t xml:space="preserve"> </w:t>
      </w:r>
      <w:r w:rsidRPr="00997689">
        <w:rPr>
          <w:b w:val="0"/>
          <w:bCs/>
          <w:szCs w:val="24"/>
        </w:rPr>
        <w:t>(the Revocation Determination)</w:t>
      </w:r>
      <w:r w:rsidRPr="00997689">
        <w:rPr>
          <w:b w:val="0"/>
          <w:bCs/>
          <w:i/>
          <w:iCs/>
          <w:szCs w:val="24"/>
        </w:rPr>
        <w:t>.</w:t>
      </w:r>
      <w:r w:rsidRPr="00997689">
        <w:rPr>
          <w:b w:val="0"/>
          <w:szCs w:val="24"/>
        </w:rPr>
        <w:t xml:space="preserve"> </w:t>
      </w:r>
    </w:p>
    <w:p w14:paraId="55CF7EC5" w14:textId="77777777" w:rsidR="007D27DC" w:rsidRPr="00997689" w:rsidRDefault="007D27DC" w:rsidP="007D27DC"/>
    <w:p w14:paraId="143F1E4A" w14:textId="77777777" w:rsidR="007D27DC" w:rsidRPr="00997689" w:rsidRDefault="007D27DC" w:rsidP="007D27DC">
      <w:pPr>
        <w:pStyle w:val="BodyText"/>
        <w:rPr>
          <w:b w:val="0"/>
          <w:szCs w:val="24"/>
          <w:u w:val="single"/>
        </w:rPr>
      </w:pPr>
      <w:r w:rsidRPr="00997689">
        <w:rPr>
          <w:b w:val="0"/>
          <w:szCs w:val="24"/>
          <w:u w:val="single"/>
        </w:rPr>
        <w:t xml:space="preserve">Section 2 – Commencement </w:t>
      </w:r>
    </w:p>
    <w:p w14:paraId="5479C4BD" w14:textId="77777777" w:rsidR="007D27DC" w:rsidRPr="00997689" w:rsidRDefault="007D27DC" w:rsidP="007D27DC">
      <w:pPr>
        <w:pStyle w:val="BodyText"/>
        <w:rPr>
          <w:b w:val="0"/>
          <w:szCs w:val="24"/>
        </w:rPr>
      </w:pPr>
    </w:p>
    <w:p w14:paraId="5E7D67EA" w14:textId="23D95639" w:rsidR="007D27DC" w:rsidRPr="00997689" w:rsidRDefault="007D27DC" w:rsidP="007D27DC">
      <w:pPr>
        <w:pStyle w:val="BodyText"/>
        <w:rPr>
          <w:b w:val="0"/>
          <w:szCs w:val="24"/>
        </w:rPr>
      </w:pPr>
      <w:r w:rsidRPr="00997689">
        <w:rPr>
          <w:b w:val="0"/>
          <w:szCs w:val="24"/>
        </w:rPr>
        <w:t xml:space="preserve">Section 2 </w:t>
      </w:r>
      <w:r w:rsidRPr="00997689">
        <w:rPr>
          <w:b w:val="0"/>
        </w:rPr>
        <w:t xml:space="preserve">provides for the Revocation </w:t>
      </w:r>
      <w:r w:rsidRPr="00997689">
        <w:rPr>
          <w:b w:val="0"/>
          <w:szCs w:val="24"/>
        </w:rPr>
        <w:t xml:space="preserve">Determination </w:t>
      </w:r>
      <w:r w:rsidRPr="00997689">
        <w:rPr>
          <w:b w:val="0"/>
        </w:rPr>
        <w:t xml:space="preserve">to commence immediately after the commencement of the </w:t>
      </w:r>
      <w:r w:rsidR="00E6604A" w:rsidRPr="00997689">
        <w:rPr>
          <w:b w:val="0"/>
          <w:i/>
          <w:iCs/>
        </w:rPr>
        <w:t>Health Insurance Legislation Amendment (2024 Measures No. 1) Regulations 2024.</w:t>
      </w:r>
    </w:p>
    <w:p w14:paraId="0C08735F" w14:textId="77777777" w:rsidR="007D27DC" w:rsidRPr="00997689" w:rsidRDefault="007D27DC" w:rsidP="007D27DC">
      <w:pPr>
        <w:pStyle w:val="BodyText"/>
        <w:rPr>
          <w:b w:val="0"/>
          <w:szCs w:val="24"/>
        </w:rPr>
      </w:pPr>
    </w:p>
    <w:p w14:paraId="3B3EC48D" w14:textId="77777777" w:rsidR="007D27DC" w:rsidRPr="00997689" w:rsidRDefault="007D27DC" w:rsidP="007D27DC">
      <w:pPr>
        <w:pStyle w:val="BodyText"/>
        <w:rPr>
          <w:b w:val="0"/>
          <w:szCs w:val="24"/>
          <w:u w:val="single"/>
        </w:rPr>
      </w:pPr>
      <w:r w:rsidRPr="00997689">
        <w:rPr>
          <w:b w:val="0"/>
          <w:szCs w:val="24"/>
          <w:u w:val="single"/>
        </w:rPr>
        <w:t>Section 3 – Authority</w:t>
      </w:r>
    </w:p>
    <w:p w14:paraId="7207222C" w14:textId="77777777" w:rsidR="007D27DC" w:rsidRPr="00997689" w:rsidRDefault="007D27DC" w:rsidP="007D27DC">
      <w:pPr>
        <w:pStyle w:val="BodyText"/>
        <w:rPr>
          <w:b w:val="0"/>
          <w:szCs w:val="24"/>
        </w:rPr>
      </w:pPr>
    </w:p>
    <w:p w14:paraId="16B6E0BB" w14:textId="77777777" w:rsidR="007D27DC" w:rsidRPr="00997689" w:rsidRDefault="007D27DC" w:rsidP="007D27DC">
      <w:pPr>
        <w:pStyle w:val="BodyText"/>
        <w:rPr>
          <w:b w:val="0"/>
        </w:rPr>
      </w:pPr>
      <w:r w:rsidRPr="00997689">
        <w:rPr>
          <w:b w:val="0"/>
        </w:rPr>
        <w:t xml:space="preserve">Section 3 provides that the Revocation </w:t>
      </w:r>
      <w:r w:rsidRPr="00997689">
        <w:rPr>
          <w:b w:val="0"/>
          <w:szCs w:val="24"/>
        </w:rPr>
        <w:t xml:space="preserve">Determination </w:t>
      </w:r>
      <w:r w:rsidRPr="00997689">
        <w:rPr>
          <w:b w:val="0"/>
        </w:rPr>
        <w:t>is made under subsection 3</w:t>
      </w:r>
      <w:proofErr w:type="gramStart"/>
      <w:r w:rsidRPr="00997689">
        <w:rPr>
          <w:b w:val="0"/>
        </w:rPr>
        <w:t>C(</w:t>
      </w:r>
      <w:proofErr w:type="gramEnd"/>
      <w:r w:rsidRPr="00997689">
        <w:rPr>
          <w:b w:val="0"/>
        </w:rPr>
        <w:t xml:space="preserve">1) of the </w:t>
      </w:r>
      <w:r w:rsidRPr="00997689">
        <w:rPr>
          <w:b w:val="0"/>
          <w:i/>
        </w:rPr>
        <w:t>Health Insurance Act 1973</w:t>
      </w:r>
      <w:r w:rsidRPr="00997689">
        <w:rPr>
          <w:b w:val="0"/>
        </w:rPr>
        <w:t>.</w:t>
      </w:r>
    </w:p>
    <w:p w14:paraId="00D82B65" w14:textId="77777777" w:rsidR="007D27DC" w:rsidRPr="00997689" w:rsidRDefault="007D27DC" w:rsidP="007D27DC">
      <w:pPr>
        <w:pStyle w:val="BodyText"/>
        <w:rPr>
          <w:b w:val="0"/>
        </w:rPr>
      </w:pPr>
    </w:p>
    <w:p w14:paraId="000583C8" w14:textId="77777777" w:rsidR="007D27DC" w:rsidRPr="00997689" w:rsidRDefault="007D27DC" w:rsidP="007D27DC">
      <w:pPr>
        <w:pStyle w:val="BodyText"/>
        <w:rPr>
          <w:b w:val="0"/>
          <w:szCs w:val="24"/>
          <w:u w:val="single"/>
        </w:rPr>
      </w:pPr>
      <w:r w:rsidRPr="00997689">
        <w:rPr>
          <w:b w:val="0"/>
          <w:szCs w:val="24"/>
          <w:u w:val="single"/>
        </w:rPr>
        <w:t>Section 4 – Schedules</w:t>
      </w:r>
    </w:p>
    <w:p w14:paraId="6E9D4B13" w14:textId="77777777" w:rsidR="007D27DC" w:rsidRPr="00997689" w:rsidRDefault="007D27DC" w:rsidP="007D27DC">
      <w:pPr>
        <w:pStyle w:val="BodyText"/>
        <w:rPr>
          <w:b w:val="0"/>
          <w:szCs w:val="24"/>
        </w:rPr>
      </w:pPr>
    </w:p>
    <w:p w14:paraId="2355FED1" w14:textId="77777777" w:rsidR="007D27DC" w:rsidRPr="00997689" w:rsidRDefault="007D27DC" w:rsidP="007D27DC">
      <w:pPr>
        <w:pStyle w:val="BodyText"/>
        <w:rPr>
          <w:b w:val="0"/>
        </w:rPr>
      </w:pPr>
      <w:r w:rsidRPr="00997689">
        <w:rPr>
          <w:b w:val="0"/>
        </w:rPr>
        <w:t>Section 4 provides that the determination made under subsection 3</w:t>
      </w:r>
      <w:proofErr w:type="gramStart"/>
      <w:r w:rsidRPr="00997689">
        <w:rPr>
          <w:b w:val="0"/>
        </w:rPr>
        <w:t>C(</w:t>
      </w:r>
      <w:proofErr w:type="gramEnd"/>
      <w:r w:rsidRPr="00997689">
        <w:rPr>
          <w:b w:val="0"/>
        </w:rPr>
        <w:t xml:space="preserve">1) of the </w:t>
      </w:r>
      <w:r w:rsidRPr="00997689">
        <w:rPr>
          <w:b w:val="0"/>
          <w:i/>
        </w:rPr>
        <w:t>Health Insurance Act 1973</w:t>
      </w:r>
      <w:r w:rsidRPr="00997689">
        <w:rPr>
          <w:b w:val="0"/>
        </w:rPr>
        <w:t xml:space="preserve"> listed in Schedule 1 of the Revocation Determination is revoked. </w:t>
      </w:r>
    </w:p>
    <w:p w14:paraId="351D5C7C" w14:textId="77777777" w:rsidR="007D27DC" w:rsidRPr="00997689" w:rsidRDefault="007D27DC" w:rsidP="007D27DC">
      <w:pPr>
        <w:pStyle w:val="BodyText"/>
        <w:rPr>
          <w:b w:val="0"/>
          <w:szCs w:val="24"/>
        </w:rPr>
      </w:pPr>
    </w:p>
    <w:p w14:paraId="4271E29B" w14:textId="77777777" w:rsidR="007D27DC" w:rsidRPr="00997689" w:rsidRDefault="007D27DC" w:rsidP="007D27DC">
      <w:pPr>
        <w:pStyle w:val="Header"/>
        <w:tabs>
          <w:tab w:val="num" w:pos="1080"/>
        </w:tabs>
        <w:rPr>
          <w:szCs w:val="24"/>
          <w:u w:val="single"/>
        </w:rPr>
      </w:pPr>
      <w:r w:rsidRPr="00997689">
        <w:rPr>
          <w:szCs w:val="24"/>
          <w:u w:val="single"/>
        </w:rPr>
        <w:t>Schedule 1 – Repeals</w:t>
      </w:r>
    </w:p>
    <w:p w14:paraId="260F1AD1" w14:textId="77777777" w:rsidR="007D27DC" w:rsidRPr="00997689" w:rsidRDefault="007D27DC" w:rsidP="007D27DC">
      <w:pPr>
        <w:pStyle w:val="Header"/>
        <w:tabs>
          <w:tab w:val="num" w:pos="1080"/>
        </w:tabs>
        <w:rPr>
          <w:szCs w:val="24"/>
        </w:rPr>
      </w:pPr>
    </w:p>
    <w:p w14:paraId="2C849AD8" w14:textId="11D3D782" w:rsidR="007D27DC" w:rsidRPr="00997689" w:rsidRDefault="007D27DC" w:rsidP="007D27DC">
      <w:pPr>
        <w:pStyle w:val="Header"/>
        <w:tabs>
          <w:tab w:val="num" w:pos="1080"/>
        </w:tabs>
        <w:rPr>
          <w:b/>
          <w:iCs/>
          <w:szCs w:val="24"/>
        </w:rPr>
      </w:pPr>
      <w:r w:rsidRPr="00997689">
        <w:rPr>
          <w:b/>
          <w:bCs/>
          <w:szCs w:val="24"/>
        </w:rPr>
        <w:t xml:space="preserve">Schedule 1 </w:t>
      </w:r>
      <w:r w:rsidRPr="00997689">
        <w:rPr>
          <w:szCs w:val="24"/>
        </w:rPr>
        <w:t xml:space="preserve">revokes the whole of the </w:t>
      </w:r>
      <w:r w:rsidR="00E6604A" w:rsidRPr="00997689">
        <w:rPr>
          <w:i/>
          <w:iCs/>
          <w:szCs w:val="24"/>
        </w:rPr>
        <w:t>Health Insurance (Section 3C General Medical Services – Ventral Mesh Rectopexy Services) Determination 2022</w:t>
      </w:r>
      <w:r w:rsidRPr="00997689">
        <w:rPr>
          <w:i/>
          <w:szCs w:val="24"/>
        </w:rPr>
        <w:t xml:space="preserve">. </w:t>
      </w:r>
    </w:p>
    <w:p w14:paraId="76351EEA" w14:textId="77777777" w:rsidR="007D27DC" w:rsidRPr="00997689" w:rsidRDefault="007D27DC" w:rsidP="007D27DC">
      <w:pPr>
        <w:spacing w:after="200" w:line="276" w:lineRule="auto"/>
        <w:rPr>
          <w:b/>
          <w:sz w:val="28"/>
          <w:szCs w:val="28"/>
        </w:rPr>
      </w:pPr>
      <w:r w:rsidRPr="00997689">
        <w:rPr>
          <w:b/>
          <w:sz w:val="28"/>
          <w:szCs w:val="28"/>
        </w:rPr>
        <w:br w:type="page"/>
      </w:r>
    </w:p>
    <w:p w14:paraId="6EEFFE07" w14:textId="77777777" w:rsidR="007D27DC" w:rsidRPr="00997689" w:rsidRDefault="007D27DC" w:rsidP="007D27DC">
      <w:pPr>
        <w:pStyle w:val="Header"/>
        <w:tabs>
          <w:tab w:val="num" w:pos="1080"/>
        </w:tabs>
        <w:jc w:val="center"/>
        <w:rPr>
          <w:b/>
          <w:sz w:val="28"/>
          <w:szCs w:val="28"/>
        </w:rPr>
      </w:pPr>
      <w:r w:rsidRPr="00997689">
        <w:rPr>
          <w:b/>
          <w:sz w:val="28"/>
          <w:szCs w:val="28"/>
        </w:rPr>
        <w:lastRenderedPageBreak/>
        <w:t>Statement of Compatibility with Human Rights</w:t>
      </w:r>
    </w:p>
    <w:p w14:paraId="07F138AD" w14:textId="77777777" w:rsidR="007D27DC" w:rsidRPr="00997689" w:rsidRDefault="007D27DC" w:rsidP="007D27DC">
      <w:pPr>
        <w:spacing w:before="120" w:after="120"/>
        <w:jc w:val="center"/>
        <w:rPr>
          <w:szCs w:val="24"/>
        </w:rPr>
      </w:pPr>
      <w:r w:rsidRPr="00997689">
        <w:rPr>
          <w:i/>
          <w:szCs w:val="24"/>
        </w:rPr>
        <w:t>Prepared in accordance with Part 3 of the Human Rights (Parliamentary Scrutiny) Act 2011</w:t>
      </w:r>
    </w:p>
    <w:p w14:paraId="4C17E823" w14:textId="77777777" w:rsidR="007D27DC" w:rsidRPr="00997689" w:rsidRDefault="007D27DC" w:rsidP="008E35D8">
      <w:pPr>
        <w:tabs>
          <w:tab w:val="left" w:pos="1418"/>
        </w:tabs>
        <w:ind w:left="851"/>
        <w:jc w:val="center"/>
      </w:pPr>
    </w:p>
    <w:p w14:paraId="207F74A9" w14:textId="4CA62653" w:rsidR="007D27DC" w:rsidRPr="00997689" w:rsidRDefault="00324CFE" w:rsidP="008E35D8">
      <w:pPr>
        <w:jc w:val="center"/>
        <w:rPr>
          <w:i/>
        </w:rPr>
      </w:pPr>
      <w:r w:rsidRPr="00997689">
        <w:rPr>
          <w:i/>
        </w:rPr>
        <w:t>Health Insurance (Section 3C General Medical Services – Ventral Mesh Rectopexy Services) Revocation Determination 202</w:t>
      </w:r>
      <w:r w:rsidR="00403E86" w:rsidRPr="00997689">
        <w:rPr>
          <w:i/>
        </w:rPr>
        <w:t>3</w:t>
      </w:r>
    </w:p>
    <w:p w14:paraId="3CB2C1DD" w14:textId="77777777" w:rsidR="008E35D8" w:rsidRPr="00997689" w:rsidRDefault="008E35D8" w:rsidP="007D27DC">
      <w:pPr>
        <w:rPr>
          <w:szCs w:val="24"/>
        </w:rPr>
      </w:pPr>
    </w:p>
    <w:p w14:paraId="54AB416C" w14:textId="77777777" w:rsidR="007D27DC" w:rsidRPr="00997689" w:rsidRDefault="007D27DC" w:rsidP="00C020FD">
      <w:pPr>
        <w:jc w:val="center"/>
        <w:rPr>
          <w:szCs w:val="24"/>
        </w:rPr>
      </w:pPr>
      <w:r w:rsidRPr="00997689">
        <w:rPr>
          <w:szCs w:val="24"/>
        </w:rPr>
        <w:t xml:space="preserve">This instrument is compatible with the human rights and freedoms recognised or declared in the international instruments listed in section 3 of the </w:t>
      </w:r>
      <w:r w:rsidRPr="00997689">
        <w:rPr>
          <w:i/>
          <w:szCs w:val="24"/>
        </w:rPr>
        <w:t>Human Rights (Parliamentary Scrutiny) Act 2011</w:t>
      </w:r>
      <w:r w:rsidRPr="00997689">
        <w:rPr>
          <w:szCs w:val="24"/>
        </w:rPr>
        <w:t>.</w:t>
      </w:r>
    </w:p>
    <w:p w14:paraId="48F9B7C2" w14:textId="77777777" w:rsidR="007D27DC" w:rsidRPr="00997689" w:rsidRDefault="007D27DC" w:rsidP="007D27DC">
      <w:pPr>
        <w:spacing w:before="120" w:after="120"/>
        <w:rPr>
          <w:b/>
          <w:szCs w:val="24"/>
        </w:rPr>
      </w:pPr>
      <w:r w:rsidRPr="00997689">
        <w:rPr>
          <w:b/>
          <w:szCs w:val="24"/>
        </w:rPr>
        <w:t>Overview of the Determination</w:t>
      </w:r>
    </w:p>
    <w:p w14:paraId="2F0B5A0E" w14:textId="6513AFF4" w:rsidR="007D27DC" w:rsidRPr="00997689" w:rsidRDefault="007D27DC" w:rsidP="007D27DC">
      <w:pPr>
        <w:ind w:right="-483"/>
        <w:rPr>
          <w:i/>
          <w:iCs/>
          <w:szCs w:val="24"/>
        </w:rPr>
      </w:pPr>
      <w:r w:rsidRPr="00997689">
        <w:rPr>
          <w:szCs w:val="24"/>
        </w:rPr>
        <w:t xml:space="preserve">The purpose of the </w:t>
      </w:r>
      <w:r w:rsidR="008E35D8" w:rsidRPr="00997689">
        <w:rPr>
          <w:i/>
        </w:rPr>
        <w:t>Health Insurance (Section 3C General Medical Services – Ventral Mesh Rectopexy Services) Revocation Determination 202</w:t>
      </w:r>
      <w:r w:rsidR="00403E86" w:rsidRPr="00997689">
        <w:rPr>
          <w:i/>
        </w:rPr>
        <w:t>3</w:t>
      </w:r>
      <w:r w:rsidR="008E35D8" w:rsidRPr="00997689">
        <w:rPr>
          <w:i/>
        </w:rPr>
        <w:t xml:space="preserve"> </w:t>
      </w:r>
      <w:r w:rsidRPr="00997689">
        <w:rPr>
          <w:szCs w:val="24"/>
        </w:rPr>
        <w:t xml:space="preserve">(the Revocation Determination) is to revoke the </w:t>
      </w:r>
      <w:r w:rsidR="008E35D8" w:rsidRPr="00997689">
        <w:rPr>
          <w:i/>
          <w:iCs/>
          <w:szCs w:val="24"/>
        </w:rPr>
        <w:t>Health Insurance (Section 3C General Medical Services – Ventral Mesh Rectopexy Services) Determination 2022</w:t>
      </w:r>
      <w:r w:rsidRPr="00997689">
        <w:rPr>
          <w:i/>
          <w:iCs/>
          <w:szCs w:val="24"/>
        </w:rPr>
        <w:t xml:space="preserve"> </w:t>
      </w:r>
      <w:r w:rsidRPr="00997689">
        <w:rPr>
          <w:szCs w:val="24"/>
        </w:rPr>
        <w:t>(the Principal Determination)</w:t>
      </w:r>
      <w:r w:rsidR="00B050D7" w:rsidRPr="00997689">
        <w:rPr>
          <w:szCs w:val="24"/>
        </w:rPr>
        <w:t xml:space="preserve">, which </w:t>
      </w:r>
      <w:r w:rsidRPr="00997689">
        <w:rPr>
          <w:szCs w:val="24"/>
        </w:rPr>
        <w:t>contain</w:t>
      </w:r>
      <w:r w:rsidR="00B050D7" w:rsidRPr="00997689">
        <w:rPr>
          <w:szCs w:val="24"/>
        </w:rPr>
        <w:t>s</w:t>
      </w:r>
      <w:r w:rsidRPr="00997689">
        <w:rPr>
          <w:szCs w:val="24"/>
        </w:rPr>
        <w:t xml:space="preserve"> item </w:t>
      </w:r>
      <w:r w:rsidR="00195776" w:rsidRPr="00997689">
        <w:rPr>
          <w:szCs w:val="24"/>
        </w:rPr>
        <w:t>32118</w:t>
      </w:r>
      <w:r w:rsidR="00B050D7" w:rsidRPr="00997689">
        <w:rPr>
          <w:szCs w:val="24"/>
        </w:rPr>
        <w:t>. Item 32118</w:t>
      </w:r>
      <w:r w:rsidRPr="00997689">
        <w:rPr>
          <w:szCs w:val="24"/>
        </w:rPr>
        <w:t xml:space="preserve"> will be incorporated into the </w:t>
      </w:r>
      <w:r w:rsidR="00B050D7" w:rsidRPr="00997689">
        <w:rPr>
          <w:szCs w:val="24"/>
        </w:rPr>
        <w:t>g</w:t>
      </w:r>
      <w:r w:rsidR="000603F6" w:rsidRPr="00997689">
        <w:rPr>
          <w:szCs w:val="24"/>
        </w:rPr>
        <w:t xml:space="preserve">eneral </w:t>
      </w:r>
      <w:r w:rsidR="00B050D7" w:rsidRPr="00997689">
        <w:rPr>
          <w:szCs w:val="24"/>
        </w:rPr>
        <w:t>m</w:t>
      </w:r>
      <w:r w:rsidR="000603F6" w:rsidRPr="00997689">
        <w:rPr>
          <w:szCs w:val="24"/>
        </w:rPr>
        <w:t xml:space="preserve">edical </w:t>
      </w:r>
      <w:r w:rsidR="00B050D7" w:rsidRPr="00997689">
        <w:rPr>
          <w:szCs w:val="24"/>
        </w:rPr>
        <w:t>s</w:t>
      </w:r>
      <w:r w:rsidR="000603F6" w:rsidRPr="00997689">
        <w:rPr>
          <w:szCs w:val="24"/>
        </w:rPr>
        <w:t xml:space="preserve">ervices </w:t>
      </w:r>
      <w:r w:rsidR="00B050D7" w:rsidRPr="00997689">
        <w:rPr>
          <w:szCs w:val="24"/>
        </w:rPr>
        <w:t>t</w:t>
      </w:r>
      <w:r w:rsidR="000603F6" w:rsidRPr="00997689">
        <w:rPr>
          <w:szCs w:val="24"/>
        </w:rPr>
        <w:t>able (the GMST)</w:t>
      </w:r>
      <w:r w:rsidRPr="00997689">
        <w:rPr>
          <w:szCs w:val="24"/>
        </w:rPr>
        <w:t xml:space="preserve"> by the </w:t>
      </w:r>
      <w:r w:rsidR="00C020FD" w:rsidRPr="00997689">
        <w:rPr>
          <w:i/>
          <w:iCs/>
          <w:szCs w:val="24"/>
        </w:rPr>
        <w:t xml:space="preserve">Health Insurance Legislation Amendment (2024 Measures No. 1) Regulations 2024 </w:t>
      </w:r>
      <w:r w:rsidRPr="00997689">
        <w:rPr>
          <w:szCs w:val="24"/>
        </w:rPr>
        <w:t>on 1 </w:t>
      </w:r>
      <w:r w:rsidR="00DA6453" w:rsidRPr="00997689">
        <w:rPr>
          <w:szCs w:val="24"/>
        </w:rPr>
        <w:t>March</w:t>
      </w:r>
      <w:r w:rsidRPr="00997689">
        <w:rPr>
          <w:szCs w:val="24"/>
        </w:rPr>
        <w:t> 202</w:t>
      </w:r>
      <w:r w:rsidR="00DA6453" w:rsidRPr="00997689">
        <w:rPr>
          <w:szCs w:val="24"/>
        </w:rPr>
        <w:t>4</w:t>
      </w:r>
      <w:r w:rsidRPr="00997689">
        <w:rPr>
          <w:i/>
          <w:iCs/>
          <w:szCs w:val="24"/>
        </w:rPr>
        <w:t xml:space="preserve">. </w:t>
      </w:r>
    </w:p>
    <w:p w14:paraId="618A96FD" w14:textId="77777777" w:rsidR="007D27DC" w:rsidRPr="00997689" w:rsidRDefault="007D27DC" w:rsidP="007D27DC">
      <w:pPr>
        <w:ind w:right="-483"/>
        <w:rPr>
          <w:i/>
          <w:iCs/>
          <w:szCs w:val="24"/>
        </w:rPr>
      </w:pPr>
    </w:p>
    <w:p w14:paraId="1CCF41D4" w14:textId="3832E03C" w:rsidR="007D27DC" w:rsidRPr="00997689" w:rsidRDefault="007D27DC" w:rsidP="007D27DC">
      <w:pPr>
        <w:ind w:right="-483"/>
        <w:rPr>
          <w:b/>
          <w:bCs/>
          <w:szCs w:val="24"/>
        </w:rPr>
      </w:pPr>
      <w:r w:rsidRPr="00997689">
        <w:rPr>
          <w:szCs w:val="24"/>
        </w:rPr>
        <w:t xml:space="preserve">The revocation of the Principal Determination is administrative in nature and patients will continue to have access to the Medicare Benefits Schedule (MBS) item listed in the Principal Determination, as the item will be specified in the </w:t>
      </w:r>
      <w:r w:rsidR="00E0420F" w:rsidRPr="00997689">
        <w:rPr>
          <w:szCs w:val="24"/>
        </w:rPr>
        <w:t>GMST</w:t>
      </w:r>
      <w:r w:rsidRPr="00997689">
        <w:rPr>
          <w:szCs w:val="24"/>
        </w:rPr>
        <w:t xml:space="preserve"> from 1 </w:t>
      </w:r>
      <w:r w:rsidR="00E0420F" w:rsidRPr="00997689">
        <w:rPr>
          <w:szCs w:val="24"/>
        </w:rPr>
        <w:t>March</w:t>
      </w:r>
      <w:r w:rsidRPr="00997689">
        <w:rPr>
          <w:szCs w:val="24"/>
        </w:rPr>
        <w:t xml:space="preserve"> 202</w:t>
      </w:r>
      <w:r w:rsidR="00E0420F" w:rsidRPr="00997689">
        <w:rPr>
          <w:szCs w:val="24"/>
        </w:rPr>
        <w:t>4</w:t>
      </w:r>
      <w:r w:rsidRPr="00997689">
        <w:rPr>
          <w:szCs w:val="24"/>
        </w:rPr>
        <w:t xml:space="preserve">. </w:t>
      </w:r>
    </w:p>
    <w:p w14:paraId="561D144B" w14:textId="77777777" w:rsidR="007D27DC" w:rsidRPr="00997689" w:rsidRDefault="007D27DC" w:rsidP="007D27DC">
      <w:pPr>
        <w:ind w:right="-482"/>
        <w:rPr>
          <w:iCs/>
        </w:rPr>
      </w:pPr>
    </w:p>
    <w:p w14:paraId="34A05684" w14:textId="77777777" w:rsidR="007D27DC" w:rsidRPr="00997689" w:rsidRDefault="007D27DC" w:rsidP="007D27DC">
      <w:pPr>
        <w:ind w:right="-482"/>
        <w:rPr>
          <w:b/>
          <w:szCs w:val="24"/>
        </w:rPr>
      </w:pPr>
      <w:r w:rsidRPr="00997689">
        <w:rPr>
          <w:b/>
          <w:szCs w:val="24"/>
        </w:rPr>
        <w:t>Human rights implications</w:t>
      </w:r>
    </w:p>
    <w:p w14:paraId="0623D48F" w14:textId="77777777" w:rsidR="007D27DC" w:rsidRPr="00997689" w:rsidRDefault="007D27DC" w:rsidP="007D27DC">
      <w:pPr>
        <w:spacing w:before="120" w:after="120"/>
        <w:rPr>
          <w:szCs w:val="24"/>
        </w:rPr>
      </w:pPr>
      <w:r w:rsidRPr="00997689">
        <w:rPr>
          <w:szCs w:val="24"/>
        </w:rPr>
        <w:t xml:space="preserve">This instrument engages Articles 9 and 12 of the International Covenant on Economic Social and Cultural Rights (ICESCR), specifically the rights to health and social security. </w:t>
      </w:r>
    </w:p>
    <w:p w14:paraId="279E13D2" w14:textId="77777777" w:rsidR="007D27DC" w:rsidRPr="00997689" w:rsidRDefault="007D27DC" w:rsidP="007D27DC">
      <w:pPr>
        <w:spacing w:before="120" w:after="120"/>
        <w:rPr>
          <w:i/>
          <w:szCs w:val="24"/>
        </w:rPr>
      </w:pPr>
      <w:r w:rsidRPr="00997689">
        <w:rPr>
          <w:i/>
          <w:szCs w:val="24"/>
        </w:rPr>
        <w:t>The Right to Health</w:t>
      </w:r>
    </w:p>
    <w:p w14:paraId="766B16A8" w14:textId="77777777" w:rsidR="007D27DC" w:rsidRPr="00997689" w:rsidRDefault="007D27DC" w:rsidP="007D27DC">
      <w:pPr>
        <w:spacing w:before="120" w:after="120"/>
        <w:rPr>
          <w:szCs w:val="24"/>
        </w:rPr>
      </w:pPr>
      <w:r w:rsidRPr="00997689">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997689">
        <w:rPr>
          <w:szCs w:val="24"/>
        </w:rPr>
        <w:t>healthy, but</w:t>
      </w:r>
      <w:proofErr w:type="gramEnd"/>
      <w:r w:rsidRPr="00997689">
        <w:rPr>
          <w:szCs w:val="24"/>
        </w:rPr>
        <w:t xml:space="preserve"> is a right to a system of health protection which provides equality of opportunity for people to enjoy the highest attainable level of health. </w:t>
      </w:r>
    </w:p>
    <w:p w14:paraId="05513427" w14:textId="77777777" w:rsidR="007D27DC" w:rsidRPr="00997689" w:rsidRDefault="007D27DC" w:rsidP="007D27DC">
      <w:pPr>
        <w:spacing w:before="120" w:after="120"/>
        <w:rPr>
          <w:szCs w:val="24"/>
        </w:rPr>
      </w:pPr>
      <w:r w:rsidRPr="00997689">
        <w:rPr>
          <w:szCs w:val="24"/>
        </w:rPr>
        <w:t xml:space="preserve">The Committee reports that the </w:t>
      </w:r>
      <w:r w:rsidRPr="00997689">
        <w:rPr>
          <w:i/>
          <w:szCs w:val="24"/>
        </w:rPr>
        <w:t>‘highest attainable standard of health’</w:t>
      </w:r>
      <w:r w:rsidRPr="00997689">
        <w:rPr>
          <w:szCs w:val="24"/>
        </w:rPr>
        <w:t xml:space="preserve"> </w:t>
      </w:r>
      <w:proofErr w:type="gramStart"/>
      <w:r w:rsidRPr="00997689">
        <w:rPr>
          <w:szCs w:val="24"/>
        </w:rPr>
        <w:t>takes into account</w:t>
      </w:r>
      <w:proofErr w:type="gramEnd"/>
      <w:r w:rsidRPr="00997689">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174A7F3B" w14:textId="77777777" w:rsidR="007D27DC" w:rsidRPr="00997689" w:rsidRDefault="007D27DC" w:rsidP="007D27DC">
      <w:pPr>
        <w:spacing w:before="120" w:after="120"/>
        <w:rPr>
          <w:i/>
          <w:szCs w:val="24"/>
        </w:rPr>
      </w:pPr>
      <w:r w:rsidRPr="00997689">
        <w:rPr>
          <w:i/>
          <w:szCs w:val="24"/>
        </w:rPr>
        <w:t xml:space="preserve">The Right to Social Security </w:t>
      </w:r>
    </w:p>
    <w:p w14:paraId="1FFFC3B7" w14:textId="77777777" w:rsidR="007D27DC" w:rsidRPr="00997689" w:rsidRDefault="007D27DC" w:rsidP="007D27DC">
      <w:pPr>
        <w:spacing w:before="120" w:after="120"/>
        <w:rPr>
          <w:szCs w:val="24"/>
        </w:rPr>
      </w:pPr>
      <w:r w:rsidRPr="00997689">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97689">
        <w:rPr>
          <w:szCs w:val="24"/>
        </w:rPr>
        <w:t>in an effort to</w:t>
      </w:r>
      <w:proofErr w:type="gramEnd"/>
      <w:r w:rsidRPr="00997689">
        <w:rPr>
          <w:szCs w:val="24"/>
        </w:rPr>
        <w:t xml:space="preserve"> satisfy, as a matter of priority, this minimum obligation.</w:t>
      </w:r>
    </w:p>
    <w:p w14:paraId="32040FAF" w14:textId="77777777" w:rsidR="007D27DC" w:rsidRPr="00997689" w:rsidRDefault="007D27DC" w:rsidP="007D27DC">
      <w:pPr>
        <w:spacing w:before="120" w:after="120"/>
        <w:rPr>
          <w:szCs w:val="24"/>
        </w:rPr>
      </w:pPr>
      <w:r w:rsidRPr="00997689">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w:t>
      </w:r>
      <w:r w:rsidRPr="00997689">
        <w:rPr>
          <w:szCs w:val="24"/>
        </w:rPr>
        <w:lastRenderedPageBreak/>
        <w:t xml:space="preserve">groups previously entitled to them. However, it is legitimate for a </w:t>
      </w:r>
      <w:proofErr w:type="gramStart"/>
      <w:r w:rsidRPr="00997689">
        <w:rPr>
          <w:szCs w:val="24"/>
        </w:rPr>
        <w:t>Government</w:t>
      </w:r>
      <w:proofErr w:type="gramEnd"/>
      <w:r w:rsidRPr="00997689">
        <w:rPr>
          <w:szCs w:val="24"/>
        </w:rPr>
        <w:t xml:space="preserve"> to re-direct its limited resources in ways that it considers to be more effective at meeting the general health needs of all society, particularly the needs of the more disadvantaged members of society.</w:t>
      </w:r>
    </w:p>
    <w:p w14:paraId="60DA7BFF" w14:textId="77777777" w:rsidR="007D27DC" w:rsidRPr="00997689" w:rsidRDefault="007D27DC" w:rsidP="007D27DC">
      <w:pPr>
        <w:shd w:val="clear" w:color="auto" w:fill="FFFFFF"/>
        <w:spacing w:before="120" w:after="120"/>
        <w:rPr>
          <w:color w:val="000000"/>
          <w:szCs w:val="24"/>
        </w:rPr>
      </w:pPr>
      <w:r w:rsidRPr="00997689">
        <w:rPr>
          <w:i/>
          <w:iCs/>
          <w:color w:val="000000"/>
          <w:szCs w:val="24"/>
        </w:rPr>
        <w:t>The right of equality and non-discrimination</w:t>
      </w:r>
    </w:p>
    <w:p w14:paraId="38D3D428" w14:textId="77777777" w:rsidR="007D27DC" w:rsidRPr="00997689" w:rsidRDefault="007D27DC" w:rsidP="007D27DC">
      <w:pPr>
        <w:spacing w:before="120" w:after="120"/>
        <w:rPr>
          <w:szCs w:val="24"/>
        </w:rPr>
      </w:pPr>
      <w:r w:rsidRPr="00997689">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317ED94D" w14:textId="77777777" w:rsidR="007D27DC" w:rsidRPr="00997689" w:rsidRDefault="007D27DC" w:rsidP="007D27DC">
      <w:pPr>
        <w:spacing w:before="120" w:after="120"/>
        <w:rPr>
          <w:szCs w:val="24"/>
          <w:u w:val="single"/>
        </w:rPr>
      </w:pPr>
      <w:r w:rsidRPr="00997689">
        <w:rPr>
          <w:szCs w:val="24"/>
          <w:u w:val="single"/>
        </w:rPr>
        <w:t xml:space="preserve">Analysis </w:t>
      </w:r>
    </w:p>
    <w:p w14:paraId="6A631F7C" w14:textId="77777777" w:rsidR="007D27DC" w:rsidRPr="00997689" w:rsidRDefault="007D27DC" w:rsidP="007D27DC">
      <w:pPr>
        <w:rPr>
          <w:szCs w:val="24"/>
        </w:rPr>
      </w:pPr>
      <w:r w:rsidRPr="00997689">
        <w:rPr>
          <w:szCs w:val="24"/>
        </w:rPr>
        <w:t xml:space="preserve">This instrument does not affect the right to health and social security, and the rights of equality and non-discrimination. This is an administrative consolidation and there is no change to the Medicare arrangements for patients or health providers. </w:t>
      </w:r>
    </w:p>
    <w:p w14:paraId="77BBC0F2" w14:textId="77777777" w:rsidR="007D27DC" w:rsidRPr="00997689" w:rsidRDefault="007D27DC" w:rsidP="007D27DC">
      <w:pPr>
        <w:rPr>
          <w:szCs w:val="24"/>
        </w:rPr>
      </w:pPr>
    </w:p>
    <w:p w14:paraId="78E5E924" w14:textId="77777777" w:rsidR="007D27DC" w:rsidRPr="00997689" w:rsidRDefault="007D27DC" w:rsidP="007D27DC">
      <w:pPr>
        <w:spacing w:before="120" w:after="120" w:line="276" w:lineRule="auto"/>
        <w:rPr>
          <w:rFonts w:eastAsia="Calibri"/>
          <w:b/>
          <w:szCs w:val="24"/>
          <w:lang w:eastAsia="en-US"/>
        </w:rPr>
      </w:pPr>
      <w:r w:rsidRPr="00997689">
        <w:rPr>
          <w:rFonts w:eastAsia="Calibri"/>
          <w:b/>
          <w:szCs w:val="24"/>
          <w:lang w:eastAsia="en-US"/>
        </w:rPr>
        <w:t xml:space="preserve">Conclusion </w:t>
      </w:r>
    </w:p>
    <w:p w14:paraId="272DF334" w14:textId="77777777" w:rsidR="007D27DC" w:rsidRPr="00997689" w:rsidRDefault="007D27DC" w:rsidP="007D27DC">
      <w:pPr>
        <w:rPr>
          <w:szCs w:val="24"/>
        </w:rPr>
      </w:pPr>
      <w:r w:rsidRPr="00997689">
        <w:rPr>
          <w:szCs w:val="24"/>
        </w:rPr>
        <w:t xml:space="preserve">This instrument is compatible with human rights as it maintains the right to health and the right to social security </w:t>
      </w:r>
      <w:bookmarkStart w:id="0" w:name="_Hlk129952180"/>
      <w:r w:rsidRPr="00997689">
        <w:rPr>
          <w:szCs w:val="24"/>
        </w:rPr>
        <w:t>and the right of equality and non-discrimination</w:t>
      </w:r>
      <w:bookmarkEnd w:id="0"/>
      <w:r w:rsidRPr="00997689">
        <w:rPr>
          <w:szCs w:val="24"/>
        </w:rPr>
        <w:t xml:space="preserve">. </w:t>
      </w:r>
    </w:p>
    <w:p w14:paraId="28D7E5BD" w14:textId="77777777" w:rsidR="007D27DC" w:rsidRPr="00997689" w:rsidRDefault="007D27DC" w:rsidP="007D27DC">
      <w:pPr>
        <w:rPr>
          <w:rFonts w:eastAsia="Calibri"/>
          <w:szCs w:val="24"/>
          <w:lang w:eastAsia="en-US"/>
        </w:rPr>
      </w:pPr>
    </w:p>
    <w:p w14:paraId="7D9540F3" w14:textId="77777777" w:rsidR="007D27DC" w:rsidRPr="00997689" w:rsidRDefault="007D27DC" w:rsidP="007D27DC">
      <w:pPr>
        <w:jc w:val="center"/>
        <w:rPr>
          <w:b/>
          <w:bCs/>
        </w:rPr>
      </w:pPr>
    </w:p>
    <w:p w14:paraId="61E99A71" w14:textId="63CF6506" w:rsidR="007D27DC" w:rsidRPr="00997689" w:rsidRDefault="00FE0DCD" w:rsidP="007D27DC">
      <w:pPr>
        <w:shd w:val="clear" w:color="auto" w:fill="FFFFFF"/>
        <w:spacing w:line="276" w:lineRule="auto"/>
        <w:ind w:right="-23"/>
        <w:jc w:val="center"/>
        <w:rPr>
          <w:b/>
          <w:bCs/>
          <w:szCs w:val="22"/>
        </w:rPr>
      </w:pPr>
      <w:r w:rsidRPr="00997689">
        <w:rPr>
          <w:b/>
          <w:bCs/>
          <w:szCs w:val="22"/>
        </w:rPr>
        <w:t>Louise Riley</w:t>
      </w:r>
    </w:p>
    <w:p w14:paraId="59D6DE1B" w14:textId="77777777" w:rsidR="007D27DC" w:rsidRPr="00997689" w:rsidRDefault="007D27DC" w:rsidP="007D27DC">
      <w:pPr>
        <w:shd w:val="clear" w:color="auto" w:fill="FFFFFF"/>
        <w:spacing w:line="276" w:lineRule="auto"/>
        <w:ind w:right="-23"/>
        <w:jc w:val="center"/>
        <w:rPr>
          <w:b/>
          <w:bCs/>
          <w:szCs w:val="22"/>
        </w:rPr>
      </w:pPr>
      <w:r w:rsidRPr="00997689">
        <w:rPr>
          <w:b/>
          <w:bCs/>
          <w:szCs w:val="22"/>
        </w:rPr>
        <w:t>Assistant Secretary</w:t>
      </w:r>
    </w:p>
    <w:p w14:paraId="231391B8" w14:textId="046E771F" w:rsidR="007D27DC" w:rsidRPr="00997689" w:rsidRDefault="0056096E" w:rsidP="007D27DC">
      <w:pPr>
        <w:shd w:val="clear" w:color="auto" w:fill="FFFFFF"/>
        <w:spacing w:line="276" w:lineRule="auto"/>
        <w:ind w:right="-23"/>
        <w:jc w:val="center"/>
        <w:rPr>
          <w:b/>
          <w:bCs/>
          <w:szCs w:val="22"/>
        </w:rPr>
      </w:pPr>
      <w:r w:rsidRPr="00997689">
        <w:rPr>
          <w:b/>
          <w:bCs/>
          <w:szCs w:val="22"/>
        </w:rPr>
        <w:t xml:space="preserve">MBS Policy and </w:t>
      </w:r>
      <w:r w:rsidR="00FE0DCD" w:rsidRPr="00997689">
        <w:rPr>
          <w:b/>
          <w:bCs/>
          <w:szCs w:val="22"/>
        </w:rPr>
        <w:t>Reviews Branch</w:t>
      </w:r>
    </w:p>
    <w:p w14:paraId="40CA0680" w14:textId="77777777" w:rsidR="007D27DC" w:rsidRPr="00997689" w:rsidRDefault="007D27DC" w:rsidP="007D27DC">
      <w:pPr>
        <w:shd w:val="clear" w:color="auto" w:fill="FFFFFF"/>
        <w:spacing w:line="276" w:lineRule="auto"/>
        <w:ind w:right="-23"/>
        <w:jc w:val="center"/>
        <w:rPr>
          <w:b/>
          <w:bCs/>
          <w:szCs w:val="22"/>
        </w:rPr>
      </w:pPr>
      <w:r w:rsidRPr="00997689">
        <w:rPr>
          <w:b/>
          <w:bCs/>
          <w:szCs w:val="22"/>
        </w:rPr>
        <w:t>Medicare Benefits and Digital Health Division</w:t>
      </w:r>
    </w:p>
    <w:p w14:paraId="2168415B" w14:textId="77777777" w:rsidR="007D27DC" w:rsidRPr="00997689" w:rsidRDefault="007D27DC" w:rsidP="007D27DC">
      <w:pPr>
        <w:shd w:val="clear" w:color="auto" w:fill="FFFFFF"/>
        <w:spacing w:line="276" w:lineRule="auto"/>
        <w:ind w:right="-23"/>
        <w:jc w:val="center"/>
        <w:rPr>
          <w:b/>
          <w:bCs/>
          <w:szCs w:val="22"/>
        </w:rPr>
      </w:pPr>
      <w:r w:rsidRPr="00997689">
        <w:rPr>
          <w:b/>
          <w:bCs/>
          <w:szCs w:val="22"/>
        </w:rPr>
        <w:t>Health Resourcing Group</w:t>
      </w:r>
    </w:p>
    <w:p w14:paraId="37A00644" w14:textId="77777777" w:rsidR="007D27DC" w:rsidRDefault="007D27DC" w:rsidP="007D27DC">
      <w:pPr>
        <w:spacing w:line="276" w:lineRule="auto"/>
        <w:jc w:val="center"/>
        <w:rPr>
          <w:rFonts w:eastAsia="Calibri"/>
          <w:b/>
          <w:bCs/>
          <w:szCs w:val="24"/>
          <w:lang w:eastAsia="en-US"/>
        </w:rPr>
      </w:pPr>
      <w:r w:rsidRPr="00997689">
        <w:rPr>
          <w:b/>
          <w:bCs/>
        </w:rPr>
        <w:t>Department of Health and Aged Care</w:t>
      </w:r>
    </w:p>
    <w:p w14:paraId="4BE439DA" w14:textId="5696C656" w:rsidR="00280050" w:rsidRDefault="00280050"/>
    <w:p w14:paraId="7143B019" w14:textId="4CC7ADA3" w:rsidR="003B09D3" w:rsidRPr="003B09D3" w:rsidRDefault="003B09D3" w:rsidP="003B09D3"/>
    <w:p w14:paraId="235D181D" w14:textId="4572D877" w:rsidR="003B09D3" w:rsidRPr="003B09D3" w:rsidRDefault="003B09D3" w:rsidP="003B09D3"/>
    <w:p w14:paraId="61E73574" w14:textId="7DFA9660" w:rsidR="003B09D3" w:rsidRPr="003B09D3" w:rsidRDefault="003B09D3" w:rsidP="003B09D3"/>
    <w:p w14:paraId="1167EF04" w14:textId="5B4935F5" w:rsidR="003B09D3" w:rsidRPr="003B09D3" w:rsidRDefault="003B09D3" w:rsidP="003B09D3"/>
    <w:p w14:paraId="22A7D91D" w14:textId="1C40F099" w:rsidR="003B09D3" w:rsidRDefault="003B09D3" w:rsidP="003B09D3"/>
    <w:p w14:paraId="025AE6DE" w14:textId="7457787C" w:rsidR="003B09D3" w:rsidRPr="003B09D3" w:rsidRDefault="003B09D3" w:rsidP="003B09D3">
      <w:pPr>
        <w:tabs>
          <w:tab w:val="left" w:pos="1740"/>
        </w:tabs>
      </w:pPr>
      <w:r>
        <w:tab/>
      </w:r>
    </w:p>
    <w:sectPr w:rsidR="003B09D3" w:rsidRPr="003B09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48A8" w14:textId="77777777" w:rsidR="00BF4CBB" w:rsidRDefault="00BF4CBB" w:rsidP="003B09D3">
      <w:r>
        <w:separator/>
      </w:r>
    </w:p>
  </w:endnote>
  <w:endnote w:type="continuationSeparator" w:id="0">
    <w:p w14:paraId="0D8F7FCF" w14:textId="77777777" w:rsidR="00BF4CBB" w:rsidRDefault="00BF4CBB" w:rsidP="003B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9D35" w14:textId="77777777" w:rsidR="00BF4CBB" w:rsidRDefault="00BF4CBB" w:rsidP="003B09D3">
      <w:r>
        <w:separator/>
      </w:r>
    </w:p>
  </w:footnote>
  <w:footnote w:type="continuationSeparator" w:id="0">
    <w:p w14:paraId="40768018" w14:textId="77777777" w:rsidR="00BF4CBB" w:rsidRDefault="00BF4CBB" w:rsidP="003B0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DC"/>
    <w:rsid w:val="000579EE"/>
    <w:rsid w:val="000603F6"/>
    <w:rsid w:val="0018666F"/>
    <w:rsid w:val="00195776"/>
    <w:rsid w:val="00280050"/>
    <w:rsid w:val="002C7173"/>
    <w:rsid w:val="002F6812"/>
    <w:rsid w:val="00324B3F"/>
    <w:rsid w:val="00324CFE"/>
    <w:rsid w:val="003B09D3"/>
    <w:rsid w:val="003B3AC7"/>
    <w:rsid w:val="00403E86"/>
    <w:rsid w:val="00436AD7"/>
    <w:rsid w:val="00501F54"/>
    <w:rsid w:val="0056096E"/>
    <w:rsid w:val="005A1C84"/>
    <w:rsid w:val="005A4BF2"/>
    <w:rsid w:val="007D27DC"/>
    <w:rsid w:val="008E35D8"/>
    <w:rsid w:val="00997689"/>
    <w:rsid w:val="00AB4FA9"/>
    <w:rsid w:val="00B050D7"/>
    <w:rsid w:val="00BA74C1"/>
    <w:rsid w:val="00BF4CBB"/>
    <w:rsid w:val="00C020FD"/>
    <w:rsid w:val="00DA6453"/>
    <w:rsid w:val="00E0420F"/>
    <w:rsid w:val="00E6604A"/>
    <w:rsid w:val="00F14D6C"/>
    <w:rsid w:val="00FE0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EE24"/>
  <w15:chartTrackingRefBased/>
  <w15:docId w15:val="{55AE7C25-7D0A-423C-BC11-E7792A91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DC"/>
    <w:pPr>
      <w:spacing w:after="0" w:line="240" w:lineRule="auto"/>
    </w:pPr>
    <w:rPr>
      <w:rFonts w:eastAsia="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7DC"/>
    <w:pPr>
      <w:tabs>
        <w:tab w:val="center" w:pos="4153"/>
        <w:tab w:val="right" w:pos="8306"/>
      </w:tabs>
    </w:pPr>
  </w:style>
  <w:style w:type="character" w:customStyle="1" w:styleId="HeaderChar">
    <w:name w:val="Header Char"/>
    <w:basedOn w:val="DefaultParagraphFont"/>
    <w:link w:val="Header"/>
    <w:uiPriority w:val="99"/>
    <w:rsid w:val="007D27DC"/>
    <w:rPr>
      <w:rFonts w:eastAsia="Times New Roman"/>
      <w:szCs w:val="20"/>
      <w:lang w:eastAsia="en-AU"/>
    </w:rPr>
  </w:style>
  <w:style w:type="paragraph" w:styleId="BodyText">
    <w:name w:val="Body Text"/>
    <w:basedOn w:val="Normal"/>
    <w:link w:val="BodyTextChar"/>
    <w:semiHidden/>
    <w:unhideWhenUsed/>
    <w:rsid w:val="007D27DC"/>
    <w:rPr>
      <w:b/>
    </w:rPr>
  </w:style>
  <w:style w:type="character" w:customStyle="1" w:styleId="BodyTextChar">
    <w:name w:val="Body Text Char"/>
    <w:basedOn w:val="DefaultParagraphFont"/>
    <w:link w:val="BodyText"/>
    <w:semiHidden/>
    <w:rsid w:val="007D27DC"/>
    <w:rPr>
      <w:rFonts w:eastAsia="Times New Roman"/>
      <w:b/>
      <w:szCs w:val="20"/>
      <w:lang w:eastAsia="en-AU"/>
    </w:rPr>
  </w:style>
  <w:style w:type="paragraph" w:customStyle="1" w:styleId="H3">
    <w:name w:val="H3"/>
    <w:basedOn w:val="Normal"/>
    <w:next w:val="Normal"/>
    <w:rsid w:val="007D27DC"/>
    <w:pPr>
      <w:keepNext/>
      <w:spacing w:before="100" w:after="100"/>
      <w:outlineLvl w:val="3"/>
    </w:pPr>
    <w:rPr>
      <w:b/>
      <w:bCs/>
      <w:sz w:val="28"/>
      <w:szCs w:val="28"/>
      <w:lang w:eastAsia="en-US"/>
    </w:rPr>
  </w:style>
  <w:style w:type="paragraph" w:styleId="Footer">
    <w:name w:val="footer"/>
    <w:basedOn w:val="Normal"/>
    <w:link w:val="FooterChar"/>
    <w:uiPriority w:val="99"/>
    <w:unhideWhenUsed/>
    <w:rsid w:val="003B09D3"/>
    <w:pPr>
      <w:tabs>
        <w:tab w:val="center" w:pos="4513"/>
        <w:tab w:val="right" w:pos="9026"/>
      </w:tabs>
    </w:pPr>
  </w:style>
  <w:style w:type="character" w:customStyle="1" w:styleId="FooterChar">
    <w:name w:val="Footer Char"/>
    <w:basedOn w:val="DefaultParagraphFont"/>
    <w:link w:val="Footer"/>
    <w:uiPriority w:val="99"/>
    <w:rsid w:val="003B09D3"/>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Lynne</dc:creator>
  <cp:keywords/>
  <dc:description/>
  <cp:lastModifiedBy>Author</cp:lastModifiedBy>
  <cp:revision>26</cp:revision>
  <dcterms:created xsi:type="dcterms:W3CDTF">2023-11-29T23:42:00Z</dcterms:created>
  <dcterms:modified xsi:type="dcterms:W3CDTF">2023-12-18T06:08:00Z</dcterms:modified>
</cp:coreProperties>
</file>