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79E1" w14:textId="480361AE" w:rsidR="00F109D4" w:rsidRPr="00005F9F" w:rsidRDefault="00F109D4" w:rsidP="00647BB7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 w:rsidRPr="00005F9F">
        <w:rPr>
          <w:rFonts w:ascii="Times New Roman" w:hAnsi="Times New Roman"/>
          <w:sz w:val="24"/>
          <w:szCs w:val="24"/>
        </w:rPr>
        <w:t>EXPLANATORY STATEMENT</w:t>
      </w:r>
    </w:p>
    <w:p w14:paraId="01877832" w14:textId="0E1FF443" w:rsidR="007662C7" w:rsidRPr="00005F9F" w:rsidRDefault="00F109D4" w:rsidP="003E1CE3">
      <w:pPr>
        <w:pStyle w:val="Heading2"/>
        <w:jc w:val="center"/>
        <w:rPr>
          <w:sz w:val="24"/>
          <w:szCs w:val="24"/>
          <w:u w:val="none"/>
        </w:rPr>
      </w:pPr>
      <w:r w:rsidRPr="00005F9F">
        <w:rPr>
          <w:sz w:val="24"/>
          <w:szCs w:val="24"/>
          <w:u w:val="none"/>
        </w:rPr>
        <w:t>Issued by authority of</w:t>
      </w:r>
      <w:r w:rsidR="00C65EE7" w:rsidRPr="00005F9F">
        <w:rPr>
          <w:sz w:val="24"/>
          <w:szCs w:val="24"/>
          <w:u w:val="none"/>
        </w:rPr>
        <w:t xml:space="preserve"> the </w:t>
      </w:r>
      <w:r w:rsidR="00B15AB0" w:rsidRPr="00005F9F">
        <w:rPr>
          <w:sz w:val="24"/>
          <w:szCs w:val="24"/>
          <w:u w:val="none"/>
        </w:rPr>
        <w:t>Minister for Finance</w:t>
      </w:r>
      <w:r w:rsidR="00076178" w:rsidRPr="00005F9F">
        <w:rPr>
          <w:sz w:val="24"/>
          <w:szCs w:val="24"/>
          <w:u w:val="none"/>
        </w:rPr>
        <w:t xml:space="preserve"> </w:t>
      </w:r>
    </w:p>
    <w:p w14:paraId="1D718157" w14:textId="1DBA486D" w:rsidR="00135658" w:rsidRDefault="00B15AB0" w:rsidP="00B15AB0">
      <w:pPr>
        <w:tabs>
          <w:tab w:val="left" w:pos="1418"/>
        </w:tabs>
        <w:spacing w:before="0" w:after="240"/>
        <w:jc w:val="center"/>
        <w:rPr>
          <w:i/>
        </w:rPr>
      </w:pPr>
      <w:bookmarkStart w:id="0" w:name="_Hlk128583021"/>
      <w:r>
        <w:rPr>
          <w:i/>
        </w:rPr>
        <w:br/>
      </w:r>
      <w:r w:rsidRPr="00B15AB0">
        <w:rPr>
          <w:i/>
        </w:rPr>
        <w:t>Public Governance, Performance and Accountability Act 2013</w:t>
      </w:r>
    </w:p>
    <w:p w14:paraId="7E6FA23C" w14:textId="0E794E73" w:rsidR="00B15AB0" w:rsidRDefault="00B15AB0" w:rsidP="00B15AB0">
      <w:pPr>
        <w:tabs>
          <w:tab w:val="left" w:pos="1418"/>
        </w:tabs>
        <w:spacing w:before="0" w:after="240"/>
        <w:jc w:val="center"/>
        <w:rPr>
          <w:i/>
        </w:rPr>
      </w:pPr>
      <w:r w:rsidRPr="00B15AB0">
        <w:rPr>
          <w:i/>
        </w:rPr>
        <w:t>Public Governance, Performance and Accountability Rule 2014</w:t>
      </w:r>
    </w:p>
    <w:p w14:paraId="043E248C" w14:textId="4A1CD686" w:rsidR="007D5091" w:rsidRDefault="00135658" w:rsidP="00B15AB0">
      <w:pPr>
        <w:tabs>
          <w:tab w:val="left" w:pos="1418"/>
        </w:tabs>
        <w:spacing w:before="0" w:after="240"/>
        <w:jc w:val="center"/>
        <w:rPr>
          <w:i/>
        </w:rPr>
      </w:pPr>
      <w:r w:rsidRPr="00B15AB0">
        <w:rPr>
          <w:i/>
        </w:rPr>
        <w:t>Public Governance, Performance and Accountability</w:t>
      </w:r>
      <w:r>
        <w:rPr>
          <w:i/>
        </w:rPr>
        <w:t xml:space="preserve"> Amendment (</w:t>
      </w:r>
      <w:r w:rsidR="00C634EC">
        <w:rPr>
          <w:i/>
        </w:rPr>
        <w:t>Anti-Corruption</w:t>
      </w:r>
      <w:r>
        <w:rPr>
          <w:i/>
        </w:rPr>
        <w:t>) Rules</w:t>
      </w:r>
      <w:r w:rsidR="00E17E67">
        <w:rPr>
          <w:i/>
        </w:rPr>
        <w:t xml:space="preserve"> 2023</w:t>
      </w:r>
    </w:p>
    <w:bookmarkEnd w:id="0"/>
    <w:p w14:paraId="0BAC9305" w14:textId="18DCA55F" w:rsidR="00B15AB0" w:rsidRDefault="00B15AB0" w:rsidP="008D66F3">
      <w:r w:rsidRPr="00B15AB0">
        <w:t xml:space="preserve">The </w:t>
      </w:r>
      <w:r w:rsidRPr="00E71FFD">
        <w:rPr>
          <w:i/>
        </w:rPr>
        <w:t>Public Governance, Performance and Accountability Act 2013</w:t>
      </w:r>
      <w:r w:rsidRPr="00B15AB0">
        <w:t xml:space="preserve"> (PGPA Act) and the </w:t>
      </w:r>
      <w:r w:rsidRPr="00E71FFD">
        <w:rPr>
          <w:i/>
        </w:rPr>
        <w:t>Public Governance, Performance and Accountability Rule 2014</w:t>
      </w:r>
      <w:r w:rsidRPr="00B15AB0">
        <w:t xml:space="preserve"> (PGPA Rule) set out a framework for regulating resource management by Commonwealth entities and companies. Section 101 of the PGPA Act provides that the </w:t>
      </w:r>
      <w:proofErr w:type="gramStart"/>
      <w:r w:rsidRPr="00B15AB0">
        <w:t>Finance Minister</w:t>
      </w:r>
      <w:proofErr w:type="gramEnd"/>
      <w:r w:rsidRPr="00B15AB0">
        <w:t xml:space="preserve"> may make rules by legislative instrument to prescribe matters necessary or convenient to be prescribed for carrying out or giving effect to the Act.</w:t>
      </w:r>
    </w:p>
    <w:p w14:paraId="0714456F" w14:textId="67762422" w:rsidR="00C82B7C" w:rsidRDefault="00C82B7C" w:rsidP="0072537F">
      <w:r>
        <w:t xml:space="preserve">Among other things section </w:t>
      </w:r>
      <w:r w:rsidR="00150067">
        <w:t>102</w:t>
      </w:r>
      <w:r w:rsidR="00CE12EC">
        <w:t xml:space="preserve">(1) of the PGPA Act </w:t>
      </w:r>
      <w:r w:rsidR="0072537F">
        <w:t>states</w:t>
      </w:r>
      <w:r w:rsidR="00CE12EC">
        <w:t xml:space="preserve"> that </w:t>
      </w:r>
      <w:r w:rsidR="006F539E">
        <w:t>the rules may</w:t>
      </w:r>
      <w:r>
        <w:t xml:space="preserve"> make provision for </w:t>
      </w:r>
      <w:r w:rsidR="0072537F">
        <w:t>the following</w:t>
      </w:r>
      <w:r w:rsidR="00C634EC">
        <w:t xml:space="preserve"> </w:t>
      </w:r>
      <w:r w:rsidR="007A6954">
        <w:t xml:space="preserve">in relation </w:t>
      </w:r>
      <w:r w:rsidR="00C634EC">
        <w:t xml:space="preserve">to </w:t>
      </w:r>
      <w:r w:rsidR="0072537F">
        <w:t xml:space="preserve">the Commonwealth and Commonwealth entities: </w:t>
      </w:r>
    </w:p>
    <w:p w14:paraId="7EFC9C55" w14:textId="3A551A7F" w:rsidR="00C82B7C" w:rsidRDefault="0072537F" w:rsidP="00C82B7C">
      <w:pPr>
        <w:pStyle w:val="ListParagraph"/>
        <w:numPr>
          <w:ilvl w:val="0"/>
          <w:numId w:val="10"/>
        </w:numPr>
      </w:pPr>
      <w:r>
        <w:t xml:space="preserve">ensuring or promoting the proper use and management of public </w:t>
      </w:r>
      <w:proofErr w:type="gramStart"/>
      <w:r>
        <w:t>resources;</w:t>
      </w:r>
      <w:proofErr w:type="gramEnd"/>
      <w:r>
        <w:t xml:space="preserve"> </w:t>
      </w:r>
    </w:p>
    <w:p w14:paraId="68074DDB" w14:textId="6DE6546C" w:rsidR="00C82B7C" w:rsidRDefault="0072537F" w:rsidP="00C82B7C">
      <w:pPr>
        <w:pStyle w:val="ListParagraph"/>
        <w:numPr>
          <w:ilvl w:val="0"/>
          <w:numId w:val="10"/>
        </w:numPr>
      </w:pPr>
      <w:r>
        <w:t>ensuring or promoting proper accountability for the use and management of public resources;</w:t>
      </w:r>
      <w:r w:rsidR="00C82B7C">
        <w:t xml:space="preserve"> and</w:t>
      </w:r>
    </w:p>
    <w:p w14:paraId="6B206A04" w14:textId="4AD88982" w:rsidR="0072537F" w:rsidRDefault="0072537F" w:rsidP="00541AC4">
      <w:pPr>
        <w:pStyle w:val="ListParagraph"/>
        <w:numPr>
          <w:ilvl w:val="0"/>
          <w:numId w:val="10"/>
        </w:numPr>
      </w:pPr>
      <w:r>
        <w:t xml:space="preserve">risk oversight and management. </w:t>
      </w:r>
    </w:p>
    <w:p w14:paraId="277B1610" w14:textId="483B3261" w:rsidR="00D1031F" w:rsidRDefault="00D1031F" w:rsidP="001962D8">
      <w:pPr>
        <w:tabs>
          <w:tab w:val="left" w:pos="1418"/>
        </w:tabs>
        <w:spacing w:before="0" w:after="240"/>
        <w:jc w:val="both"/>
      </w:pPr>
      <w:r>
        <w:t xml:space="preserve">The </w:t>
      </w:r>
      <w:r w:rsidR="001962D8" w:rsidRPr="00B15AB0">
        <w:rPr>
          <w:i/>
        </w:rPr>
        <w:t>Public Governance, Performance and Accountability</w:t>
      </w:r>
      <w:r w:rsidR="001962D8">
        <w:rPr>
          <w:i/>
        </w:rPr>
        <w:t xml:space="preserve"> Amendment </w:t>
      </w:r>
      <w:r w:rsidR="00DC7923">
        <w:rPr>
          <w:i/>
        </w:rPr>
        <w:br/>
      </w:r>
      <w:r w:rsidR="001962D8">
        <w:rPr>
          <w:i/>
        </w:rPr>
        <w:t>(</w:t>
      </w:r>
      <w:r w:rsidR="00C634EC">
        <w:rPr>
          <w:i/>
        </w:rPr>
        <w:t>Anti-Corruption</w:t>
      </w:r>
      <w:r w:rsidR="001962D8">
        <w:rPr>
          <w:i/>
        </w:rPr>
        <w:t xml:space="preserve">) Rules 2023 </w:t>
      </w:r>
      <w:r w:rsidR="001962D8" w:rsidRPr="001962D8">
        <w:t>(Amendment Rules)</w:t>
      </w:r>
      <w:r w:rsidR="001962D8">
        <w:t xml:space="preserve"> amends section 10 </w:t>
      </w:r>
      <w:r w:rsidR="00C634EC">
        <w:t xml:space="preserve">of the PGPA Rule </w:t>
      </w:r>
      <w:r w:rsidR="00D960EE">
        <w:t xml:space="preserve">which is currently </w:t>
      </w:r>
      <w:r w:rsidR="00E17E67">
        <w:t>concerned with p</w:t>
      </w:r>
      <w:r w:rsidR="00E17E67" w:rsidRPr="007D4FEB">
        <w:t xml:space="preserve">reventing, </w:t>
      </w:r>
      <w:proofErr w:type="gramStart"/>
      <w:r w:rsidR="00E17E67" w:rsidRPr="007D4FEB">
        <w:t>detecting</w:t>
      </w:r>
      <w:proofErr w:type="gramEnd"/>
      <w:r w:rsidR="00E17E67" w:rsidRPr="007D4FEB">
        <w:t xml:space="preserve"> and dealing with fraud</w:t>
      </w:r>
      <w:r w:rsidR="00E17E67">
        <w:t xml:space="preserve">. </w:t>
      </w:r>
      <w:r>
        <w:t xml:space="preserve">The changes expand the </w:t>
      </w:r>
      <w:r w:rsidR="001962D8">
        <w:t xml:space="preserve">application of </w:t>
      </w:r>
      <w:r w:rsidR="00C634EC">
        <w:t>all sub</w:t>
      </w:r>
      <w:r w:rsidR="00DC7923">
        <w:t>-</w:t>
      </w:r>
      <w:r w:rsidR="00C634EC">
        <w:t xml:space="preserve">clauses of </w:t>
      </w:r>
      <w:r w:rsidR="001962D8">
        <w:t>section 10</w:t>
      </w:r>
      <w:r>
        <w:t xml:space="preserve"> to </w:t>
      </w:r>
      <w:r w:rsidR="00C634EC">
        <w:t xml:space="preserve">include </w:t>
      </w:r>
      <w:r>
        <w:t xml:space="preserve">corruption, </w:t>
      </w:r>
      <w:r w:rsidR="001962D8">
        <w:t xml:space="preserve">requiring accountable authorities to take all reasonable measures to prevent, detect and </w:t>
      </w:r>
      <w:r w:rsidR="00C634EC">
        <w:t>respond to</w:t>
      </w:r>
      <w:r w:rsidR="001962D8">
        <w:t xml:space="preserve"> fraud and corruption relating to the entity. </w:t>
      </w:r>
    </w:p>
    <w:p w14:paraId="393B24FF" w14:textId="4E5E57C3" w:rsidR="001962D8" w:rsidRDefault="001962D8" w:rsidP="00005F9F">
      <w:pPr>
        <w:tabs>
          <w:tab w:val="left" w:pos="1418"/>
        </w:tabs>
        <w:spacing w:before="0" w:after="240"/>
      </w:pPr>
      <w:r w:rsidRPr="00005F9F">
        <w:t>The Amendment Rules</w:t>
      </w:r>
      <w:r>
        <w:t xml:space="preserve"> also </w:t>
      </w:r>
      <w:r w:rsidR="00C634EC">
        <w:t>create</w:t>
      </w:r>
      <w:r>
        <w:t xml:space="preserve"> new requirements </w:t>
      </w:r>
      <w:r w:rsidR="00C634EC">
        <w:t xml:space="preserve">within </w:t>
      </w:r>
      <w:r>
        <w:t xml:space="preserve">section 10. </w:t>
      </w:r>
      <w:r w:rsidR="00D26AD2">
        <w:t>T</w:t>
      </w:r>
      <w:r w:rsidR="00026F74">
        <w:t>he accountable authority</w:t>
      </w:r>
      <w:r w:rsidR="00D26AD2">
        <w:t xml:space="preserve"> of a Commonwealth entity will be required</w:t>
      </w:r>
      <w:r w:rsidR="00026F74">
        <w:t xml:space="preserve"> to conduct periodic reviews of the effectiveness of the entity’s fraud and corruption controls. </w:t>
      </w:r>
      <w:r w:rsidR="00D26AD2">
        <w:t>The accountable authority of a Commonwealth entity</w:t>
      </w:r>
      <w:r w:rsidR="00026F74">
        <w:t xml:space="preserve"> </w:t>
      </w:r>
      <w:r w:rsidR="00D26AD2">
        <w:t>will also be required</w:t>
      </w:r>
      <w:r w:rsidR="00026F74">
        <w:t xml:space="preserve"> to ensure </w:t>
      </w:r>
      <w:r w:rsidR="00AB0D26">
        <w:t>the entity:</w:t>
      </w:r>
    </w:p>
    <w:p w14:paraId="500C9683" w14:textId="6534F50C" w:rsidR="00AB0D26" w:rsidRDefault="001E7CB7" w:rsidP="00AB0D26">
      <w:pPr>
        <w:pStyle w:val="ListParagraph"/>
        <w:numPr>
          <w:ilvl w:val="0"/>
          <w:numId w:val="11"/>
        </w:numPr>
        <w:tabs>
          <w:tab w:val="left" w:pos="1418"/>
        </w:tabs>
        <w:spacing w:before="0" w:after="240"/>
      </w:pPr>
      <w:r>
        <w:t xml:space="preserve">has governance structures and processes to effectively oversee and manage risks of fraud and corruption relating to the </w:t>
      </w:r>
      <w:proofErr w:type="gramStart"/>
      <w:r>
        <w:t>entity</w:t>
      </w:r>
      <w:r w:rsidR="00EF50A2">
        <w:t>;</w:t>
      </w:r>
      <w:proofErr w:type="gramEnd"/>
      <w:r w:rsidR="00EF50A2">
        <w:t xml:space="preserve"> </w:t>
      </w:r>
    </w:p>
    <w:p w14:paraId="770A1AFD" w14:textId="52302DBD" w:rsidR="00EF50A2" w:rsidRDefault="00EF50A2" w:rsidP="00AB0D26">
      <w:pPr>
        <w:pStyle w:val="ListParagraph"/>
        <w:numPr>
          <w:ilvl w:val="0"/>
          <w:numId w:val="11"/>
        </w:numPr>
        <w:tabs>
          <w:tab w:val="left" w:pos="1418"/>
        </w:tabs>
        <w:spacing w:before="0" w:after="240"/>
      </w:pPr>
      <w:r>
        <w:t xml:space="preserve">has officials who are responsible for managing risks of fraud and corruption relating to the entity; </w:t>
      </w:r>
      <w:r w:rsidR="009543A8">
        <w:t>and</w:t>
      </w:r>
    </w:p>
    <w:p w14:paraId="4435D3D1" w14:textId="74EAAB18" w:rsidR="009543A8" w:rsidRPr="001962D8" w:rsidRDefault="009543A8" w:rsidP="00AB0D26">
      <w:pPr>
        <w:pStyle w:val="ListParagraph"/>
        <w:numPr>
          <w:ilvl w:val="0"/>
          <w:numId w:val="11"/>
        </w:numPr>
        <w:tabs>
          <w:tab w:val="left" w:pos="1418"/>
        </w:tabs>
        <w:spacing w:before="0" w:after="240"/>
      </w:pPr>
      <w:r>
        <w:t xml:space="preserve">keeps records identifying those structures, </w:t>
      </w:r>
      <w:proofErr w:type="gramStart"/>
      <w:r>
        <w:t>processes</w:t>
      </w:r>
      <w:proofErr w:type="gramEnd"/>
      <w:r>
        <w:t xml:space="preserve"> and officials. </w:t>
      </w:r>
    </w:p>
    <w:p w14:paraId="610234D7" w14:textId="5A34D295" w:rsidR="008D66F3" w:rsidRPr="00005F9F" w:rsidRDefault="008D66F3" w:rsidP="008D66F3">
      <w:pPr>
        <w:spacing w:before="240"/>
      </w:pPr>
      <w:r w:rsidRPr="00005F9F">
        <w:t xml:space="preserve">The </w:t>
      </w:r>
      <w:r w:rsidR="00C65EE7" w:rsidRPr="00005F9F">
        <w:t>Rule</w:t>
      </w:r>
      <w:r w:rsidRPr="00005F9F">
        <w:t xml:space="preserve"> is a legislative instrument for the purposes of the </w:t>
      </w:r>
      <w:r w:rsidRPr="00005F9F">
        <w:rPr>
          <w:i/>
        </w:rPr>
        <w:t>Legislation Act 2003</w:t>
      </w:r>
      <w:r w:rsidRPr="00005F9F">
        <w:t xml:space="preserve">. </w:t>
      </w:r>
    </w:p>
    <w:p w14:paraId="45118A1A" w14:textId="42FDDB26" w:rsidR="00E71FFD" w:rsidRPr="00005F9F" w:rsidRDefault="00E71FFD" w:rsidP="00DF34A2">
      <w:pPr>
        <w:tabs>
          <w:tab w:val="left" w:pos="1418"/>
        </w:tabs>
        <w:spacing w:before="0" w:after="240"/>
        <w:rPr>
          <w:shd w:val="clear" w:color="auto" w:fill="FFFFFF"/>
        </w:rPr>
      </w:pPr>
      <w:r w:rsidRPr="00005F9F">
        <w:rPr>
          <w:shd w:val="clear" w:color="auto" w:fill="FFFFFF"/>
        </w:rPr>
        <w:t xml:space="preserve">Details of the </w:t>
      </w:r>
      <w:r w:rsidR="001B337A" w:rsidRPr="00005F9F">
        <w:rPr>
          <w:shd w:val="clear" w:color="auto" w:fill="FFFFFF"/>
        </w:rPr>
        <w:t>Amendment Rules</w:t>
      </w:r>
      <w:r w:rsidR="00DF34A2" w:rsidRPr="00005F9F">
        <w:rPr>
          <w:i/>
        </w:rPr>
        <w:t xml:space="preserve"> </w:t>
      </w:r>
      <w:r w:rsidRPr="00005F9F">
        <w:rPr>
          <w:shd w:val="clear" w:color="auto" w:fill="FFFFFF"/>
        </w:rPr>
        <w:t>are set out at </w:t>
      </w:r>
      <w:r w:rsidRPr="00005F9F">
        <w:rPr>
          <w:u w:val="single"/>
          <w:shd w:val="clear" w:color="auto" w:fill="FFFFFF"/>
        </w:rPr>
        <w:t>Attachment A</w:t>
      </w:r>
      <w:r w:rsidRPr="00005F9F">
        <w:rPr>
          <w:shd w:val="clear" w:color="auto" w:fill="FFFFFF"/>
        </w:rPr>
        <w:t>. A statement of compatibility with human rights is at </w:t>
      </w:r>
      <w:r w:rsidRPr="00005F9F">
        <w:rPr>
          <w:u w:val="single"/>
          <w:shd w:val="clear" w:color="auto" w:fill="FFFFFF"/>
        </w:rPr>
        <w:t>Attachment B</w:t>
      </w:r>
      <w:r w:rsidRPr="00005F9F">
        <w:rPr>
          <w:shd w:val="clear" w:color="auto" w:fill="FFFFFF"/>
        </w:rPr>
        <w:t>.</w:t>
      </w:r>
    </w:p>
    <w:p w14:paraId="7ED5BA3F" w14:textId="176A0117" w:rsidR="00C82B7C" w:rsidRPr="00D012AB" w:rsidRDefault="005E642A" w:rsidP="00D012AB">
      <w:pPr>
        <w:spacing w:before="240"/>
        <w:ind w:right="91"/>
        <w:rPr>
          <w:shd w:val="clear" w:color="auto" w:fill="FFFFFF"/>
          <w:lang w:val="en-US"/>
        </w:rPr>
      </w:pPr>
      <w:r>
        <w:rPr>
          <w:shd w:val="clear" w:color="auto" w:fill="FFFFFF"/>
        </w:rPr>
        <w:lastRenderedPageBreak/>
        <w:t xml:space="preserve">The whole of the instrument </w:t>
      </w:r>
      <w:r w:rsidR="00005F9F" w:rsidRPr="00034477">
        <w:rPr>
          <w:shd w:val="clear" w:color="auto" w:fill="FFFFFF"/>
          <w:lang w:val="en-US"/>
        </w:rPr>
        <w:t>commence</w:t>
      </w:r>
      <w:r>
        <w:rPr>
          <w:shd w:val="clear" w:color="auto" w:fill="FFFFFF"/>
          <w:lang w:val="en-US"/>
        </w:rPr>
        <w:t xml:space="preserve">s </w:t>
      </w:r>
      <w:r w:rsidR="00005F9F" w:rsidRPr="00034477">
        <w:rPr>
          <w:shd w:val="clear" w:color="auto" w:fill="FFFFFF"/>
          <w:lang w:val="en-US"/>
        </w:rPr>
        <w:t xml:space="preserve">1 July 2024. </w:t>
      </w:r>
    </w:p>
    <w:p w14:paraId="45904897" w14:textId="4D8B94BB" w:rsidR="00E71FFD" w:rsidRPr="00005F9F" w:rsidRDefault="00E71FFD" w:rsidP="00E71FFD">
      <w:pPr>
        <w:pStyle w:val="NormalWeb"/>
        <w:rPr>
          <w:b/>
          <w:szCs w:val="20"/>
        </w:rPr>
      </w:pPr>
      <w:r w:rsidRPr="00005F9F">
        <w:rPr>
          <w:b/>
          <w:szCs w:val="20"/>
        </w:rPr>
        <w:t>Consultation</w:t>
      </w:r>
    </w:p>
    <w:p w14:paraId="7A92DCBE" w14:textId="36D752C3" w:rsidR="001B337A" w:rsidRDefault="00B1710A" w:rsidP="00E71FFD">
      <w:pPr>
        <w:pStyle w:val="NormalWeb"/>
        <w:rPr>
          <w:szCs w:val="20"/>
        </w:rPr>
      </w:pPr>
      <w:r>
        <w:rPr>
          <w:szCs w:val="20"/>
        </w:rPr>
        <w:t xml:space="preserve">The </w:t>
      </w:r>
      <w:r w:rsidRPr="00B1710A">
        <w:rPr>
          <w:szCs w:val="20"/>
        </w:rPr>
        <w:t>Attorney-General's Department</w:t>
      </w:r>
      <w:r w:rsidR="00363715">
        <w:rPr>
          <w:szCs w:val="20"/>
        </w:rPr>
        <w:t xml:space="preserve"> </w:t>
      </w:r>
      <w:r w:rsidR="001B337A">
        <w:rPr>
          <w:szCs w:val="20"/>
        </w:rPr>
        <w:t xml:space="preserve">shared a consultation paper </w:t>
      </w:r>
      <w:r w:rsidR="001C4590">
        <w:rPr>
          <w:szCs w:val="20"/>
        </w:rPr>
        <w:t>with</w:t>
      </w:r>
      <w:r w:rsidR="00363715">
        <w:rPr>
          <w:szCs w:val="20"/>
        </w:rPr>
        <w:t xml:space="preserve"> Commonwealth entities </w:t>
      </w:r>
      <w:r w:rsidR="00060484">
        <w:rPr>
          <w:szCs w:val="20"/>
        </w:rPr>
        <w:t xml:space="preserve">on the proposed </w:t>
      </w:r>
      <w:r w:rsidR="001B337A">
        <w:rPr>
          <w:szCs w:val="20"/>
        </w:rPr>
        <w:t xml:space="preserve">amendments. </w:t>
      </w:r>
      <w:r w:rsidR="00271330">
        <w:rPr>
          <w:szCs w:val="20"/>
        </w:rPr>
        <w:t>The Attorney-General’s Department also</w:t>
      </w:r>
      <w:r w:rsidR="001C4590">
        <w:rPr>
          <w:szCs w:val="20"/>
        </w:rPr>
        <w:t xml:space="preserve"> subsequently </w:t>
      </w:r>
      <w:r w:rsidR="00E0072C">
        <w:rPr>
          <w:szCs w:val="20"/>
        </w:rPr>
        <w:t>shared an exposure draft of the Amendment Rules</w:t>
      </w:r>
      <w:r w:rsidR="002D2401">
        <w:rPr>
          <w:szCs w:val="20"/>
        </w:rPr>
        <w:t xml:space="preserve"> with Commonwealth entities. </w:t>
      </w:r>
    </w:p>
    <w:p w14:paraId="2CB20156" w14:textId="7A41993D" w:rsidR="001B337A" w:rsidRDefault="001B337A" w:rsidP="00E71FFD">
      <w:pPr>
        <w:pStyle w:val="NormalWeb"/>
        <w:rPr>
          <w:szCs w:val="20"/>
        </w:rPr>
      </w:pPr>
      <w:r>
        <w:t xml:space="preserve">The Amendment Rules were developed by the Office of Parliamentary Counsel in consultation with the Attorney-General’s Department, in accordance with section 17 of the </w:t>
      </w:r>
      <w:r w:rsidRPr="004B0EFA">
        <w:rPr>
          <w:i/>
          <w:iCs/>
        </w:rPr>
        <w:t>Legislation Act 2003</w:t>
      </w:r>
      <w:r>
        <w:t>.</w:t>
      </w:r>
    </w:p>
    <w:p w14:paraId="3DDFAB57" w14:textId="09014E9D" w:rsidR="00F439B1" w:rsidRDefault="001B337A" w:rsidP="001B337A">
      <w:pPr>
        <w:spacing w:before="240"/>
      </w:pPr>
      <w:r>
        <w:t xml:space="preserve">The Office of Impact Assessment was </w:t>
      </w:r>
      <w:proofErr w:type="gramStart"/>
      <w:r>
        <w:t>consulted</w:t>
      </w:r>
      <w:proofErr w:type="gramEnd"/>
      <w:r>
        <w:t xml:space="preserve"> and the proposal is unlikely to have a more than minor regulatory impact (OIA23-04930). </w:t>
      </w:r>
    </w:p>
    <w:p w14:paraId="12318294" w14:textId="77777777" w:rsidR="001B337A" w:rsidRPr="001B337A" w:rsidRDefault="001B337A" w:rsidP="00005F9F">
      <w:pPr>
        <w:spacing w:before="240"/>
      </w:pPr>
    </w:p>
    <w:p w14:paraId="0E52575C" w14:textId="5E32D976" w:rsidR="00590210" w:rsidRDefault="00590210" w:rsidP="00005F9F">
      <w:pPr>
        <w:pageBreakBefore/>
        <w:spacing w:before="240"/>
        <w:jc w:val="center"/>
        <w:rPr>
          <w:b/>
          <w:u w:val="single"/>
        </w:rPr>
      </w:pPr>
      <w:r w:rsidRPr="007B335E">
        <w:rPr>
          <w:b/>
          <w:u w:val="single"/>
        </w:rPr>
        <w:lastRenderedPageBreak/>
        <w:t xml:space="preserve">ATTACHMENT </w:t>
      </w:r>
      <w:r>
        <w:rPr>
          <w:b/>
          <w:u w:val="single"/>
        </w:rPr>
        <w:t>A</w:t>
      </w:r>
    </w:p>
    <w:p w14:paraId="07EE17D4" w14:textId="633155B4" w:rsidR="00590210" w:rsidRDefault="00590210" w:rsidP="00590210">
      <w:pPr>
        <w:spacing w:before="240"/>
        <w:ind w:right="91"/>
        <w:rPr>
          <w:b/>
          <w:bCs/>
          <w:szCs w:val="24"/>
          <w:u w:val="single"/>
        </w:rPr>
      </w:pPr>
      <w:r>
        <w:rPr>
          <w:b/>
          <w:bCs/>
          <w:u w:val="single"/>
        </w:rPr>
        <w:t>Details of the</w:t>
      </w:r>
      <w:r w:rsidR="005F07CD">
        <w:rPr>
          <w:b/>
          <w:bCs/>
          <w:u w:val="single"/>
        </w:rPr>
        <w:t xml:space="preserve"> </w:t>
      </w:r>
      <w:r w:rsidR="005F07CD" w:rsidRPr="00156FE4">
        <w:rPr>
          <w:b/>
          <w:i/>
          <w:u w:val="single"/>
        </w:rPr>
        <w:t>Public Governance, Performance and Accountability Amendment (</w:t>
      </w:r>
      <w:r w:rsidR="005A6006">
        <w:rPr>
          <w:b/>
          <w:i/>
          <w:u w:val="single"/>
        </w:rPr>
        <w:t>Anti-Corruption</w:t>
      </w:r>
      <w:r w:rsidR="005F07CD" w:rsidRPr="00156FE4">
        <w:rPr>
          <w:b/>
          <w:i/>
          <w:u w:val="single"/>
        </w:rPr>
        <w:t>) Rules 2023</w:t>
      </w:r>
      <w:r w:rsidR="005F07CD">
        <w:rPr>
          <w:i/>
        </w:rPr>
        <w:t xml:space="preserve"> </w:t>
      </w:r>
      <w:r>
        <w:rPr>
          <w:b/>
          <w:bCs/>
          <w:u w:val="single"/>
        </w:rPr>
        <w:t xml:space="preserve"> </w:t>
      </w:r>
    </w:p>
    <w:p w14:paraId="5414C45B" w14:textId="4A05B2C9" w:rsidR="00590210" w:rsidRPr="00E71FFD" w:rsidRDefault="00590210" w:rsidP="00590210">
      <w:pPr>
        <w:spacing w:before="240"/>
        <w:rPr>
          <w:rFonts w:ascii="Calibri" w:hAnsi="Calibri"/>
          <w:b/>
          <w:sz w:val="22"/>
          <w:szCs w:val="22"/>
          <w:lang w:eastAsia="en-US"/>
        </w:rPr>
      </w:pPr>
      <w:r w:rsidRPr="00E71FFD">
        <w:rPr>
          <w:b/>
        </w:rPr>
        <w:t xml:space="preserve">Section 1 – Name of </w:t>
      </w:r>
      <w:r w:rsidR="00E71FFD">
        <w:rPr>
          <w:b/>
        </w:rPr>
        <w:t>instrument</w:t>
      </w:r>
    </w:p>
    <w:p w14:paraId="3BBDB492" w14:textId="39BDC788" w:rsidR="00590210" w:rsidRPr="00216E7B" w:rsidRDefault="00590210" w:rsidP="00590210">
      <w:pPr>
        <w:spacing w:before="240"/>
      </w:pPr>
      <w:r w:rsidRPr="00E71FFD">
        <w:t>This section states that the name of th</w:t>
      </w:r>
      <w:r w:rsidR="005F07CD">
        <w:t xml:space="preserve">is </w:t>
      </w:r>
      <w:r w:rsidR="005F07CD" w:rsidRPr="005F07CD">
        <w:t xml:space="preserve">instrument </w:t>
      </w:r>
      <w:r w:rsidRPr="00216E7B">
        <w:t xml:space="preserve">is </w:t>
      </w:r>
      <w:bookmarkStart w:id="1" w:name="_Hlk129353637"/>
      <w:r w:rsidR="005F07CD" w:rsidRPr="00216E7B">
        <w:t xml:space="preserve">the </w:t>
      </w:r>
      <w:r w:rsidR="005F07CD" w:rsidRPr="00156FE4">
        <w:rPr>
          <w:i/>
        </w:rPr>
        <w:t>Public Governance, Performance and Accountability Amendment (</w:t>
      </w:r>
      <w:r w:rsidR="00C634EC">
        <w:rPr>
          <w:i/>
        </w:rPr>
        <w:t>Anti-Corruption</w:t>
      </w:r>
      <w:r w:rsidR="005F07CD" w:rsidRPr="00156FE4">
        <w:rPr>
          <w:i/>
        </w:rPr>
        <w:t>) Rules 2023</w:t>
      </w:r>
      <w:bookmarkEnd w:id="1"/>
      <w:r w:rsidR="00A512EC">
        <w:rPr>
          <w:i/>
        </w:rPr>
        <w:t xml:space="preserve"> </w:t>
      </w:r>
      <w:r w:rsidR="00A512EC">
        <w:rPr>
          <w:iCs/>
        </w:rPr>
        <w:t>(the Amend</w:t>
      </w:r>
      <w:r w:rsidR="00E374DF">
        <w:rPr>
          <w:iCs/>
        </w:rPr>
        <w:t>ment</w:t>
      </w:r>
      <w:r w:rsidR="00A512EC">
        <w:rPr>
          <w:iCs/>
        </w:rPr>
        <w:t xml:space="preserve"> Rules)</w:t>
      </w:r>
      <w:r w:rsidR="009F39BD" w:rsidRPr="00216E7B">
        <w:t xml:space="preserve">. </w:t>
      </w:r>
    </w:p>
    <w:p w14:paraId="77C512E3" w14:textId="77777777" w:rsidR="00590210" w:rsidRPr="00156FE4" w:rsidRDefault="00590210" w:rsidP="00590210">
      <w:pPr>
        <w:spacing w:before="240"/>
        <w:ind w:right="91"/>
        <w:rPr>
          <w:b/>
        </w:rPr>
      </w:pPr>
      <w:r w:rsidRPr="00156FE4">
        <w:rPr>
          <w:b/>
        </w:rPr>
        <w:t>Section 2 – Commencement</w:t>
      </w:r>
    </w:p>
    <w:p w14:paraId="329BE0D4" w14:textId="33A52BEE" w:rsidR="00E71FFD" w:rsidRPr="00005F9F" w:rsidRDefault="00E71FFD" w:rsidP="00590210">
      <w:pPr>
        <w:spacing w:before="240"/>
        <w:ind w:right="91"/>
        <w:rPr>
          <w:shd w:val="clear" w:color="auto" w:fill="FFFFFF"/>
          <w:lang w:val="en-US"/>
        </w:rPr>
      </w:pPr>
      <w:r w:rsidRPr="00156FE4">
        <w:rPr>
          <w:shd w:val="clear" w:color="auto" w:fill="FFFFFF"/>
        </w:rPr>
        <w:t>This section provides that</w:t>
      </w:r>
      <w:r w:rsidR="00D64062">
        <w:rPr>
          <w:shd w:val="clear" w:color="auto" w:fill="FFFFFF"/>
        </w:rPr>
        <w:t xml:space="preserve"> </w:t>
      </w:r>
      <w:r w:rsidR="00884705">
        <w:rPr>
          <w:shd w:val="clear" w:color="auto" w:fill="FFFFFF"/>
        </w:rPr>
        <w:t>the whole of the instrument</w:t>
      </w:r>
      <w:r w:rsidR="005F07CD" w:rsidRPr="00156FE4">
        <w:rPr>
          <w:shd w:val="clear" w:color="auto" w:fill="FFFFFF"/>
        </w:rPr>
        <w:t xml:space="preserve"> </w:t>
      </w:r>
      <w:r w:rsidRPr="00156FE4">
        <w:rPr>
          <w:shd w:val="clear" w:color="auto" w:fill="FFFFFF"/>
          <w:lang w:val="en-US"/>
        </w:rPr>
        <w:t>commence</w:t>
      </w:r>
      <w:r w:rsidR="00884705">
        <w:rPr>
          <w:shd w:val="clear" w:color="auto" w:fill="FFFFFF"/>
          <w:lang w:val="en-US"/>
        </w:rPr>
        <w:t>s</w:t>
      </w:r>
      <w:r w:rsidRPr="00156FE4">
        <w:rPr>
          <w:shd w:val="clear" w:color="auto" w:fill="FFFFFF"/>
          <w:lang w:val="en-US"/>
        </w:rPr>
        <w:t xml:space="preserve"> </w:t>
      </w:r>
      <w:r w:rsidR="00B90EB4" w:rsidRPr="00005F9F">
        <w:rPr>
          <w:shd w:val="clear" w:color="auto" w:fill="FFFFFF"/>
          <w:lang w:val="en-US"/>
        </w:rPr>
        <w:t>1 July 202</w:t>
      </w:r>
      <w:r w:rsidR="005F07CD" w:rsidRPr="00005F9F">
        <w:rPr>
          <w:shd w:val="clear" w:color="auto" w:fill="FFFFFF"/>
          <w:lang w:val="en-US"/>
        </w:rPr>
        <w:t xml:space="preserve">4. </w:t>
      </w:r>
    </w:p>
    <w:p w14:paraId="6A42BA2D" w14:textId="38AF27EF" w:rsidR="00590210" w:rsidRPr="00E71FFD" w:rsidRDefault="00590210" w:rsidP="00590210">
      <w:pPr>
        <w:spacing w:before="240"/>
        <w:ind w:right="91"/>
        <w:rPr>
          <w:b/>
        </w:rPr>
      </w:pPr>
      <w:r w:rsidRPr="00E71FFD">
        <w:rPr>
          <w:b/>
        </w:rPr>
        <w:t>Section 3 – Authority</w:t>
      </w:r>
    </w:p>
    <w:p w14:paraId="6D6993EF" w14:textId="2A2428A4" w:rsidR="00E71FFD" w:rsidRPr="00B90EB4" w:rsidRDefault="00E71FFD" w:rsidP="00B90EB4">
      <w:pPr>
        <w:tabs>
          <w:tab w:val="left" w:pos="1418"/>
        </w:tabs>
        <w:spacing w:before="0" w:after="240"/>
        <w:rPr>
          <w:i/>
        </w:rPr>
      </w:pPr>
      <w:r>
        <w:rPr>
          <w:color w:val="000000"/>
          <w:shd w:val="clear" w:color="auto" w:fill="FFFFFF"/>
        </w:rPr>
        <w:t xml:space="preserve">This section </w:t>
      </w:r>
      <w:r w:rsidR="00381F46">
        <w:rPr>
          <w:color w:val="000000"/>
          <w:shd w:val="clear" w:color="auto" w:fill="FFFFFF"/>
        </w:rPr>
        <w:t xml:space="preserve">provides that this instrument is made under the </w:t>
      </w:r>
      <w:r w:rsidRPr="00B15AB0">
        <w:rPr>
          <w:i/>
        </w:rPr>
        <w:t xml:space="preserve">Public Governance, Performance and Accountability </w:t>
      </w:r>
      <w:r w:rsidR="00381F46">
        <w:rPr>
          <w:i/>
        </w:rPr>
        <w:t>Act</w:t>
      </w:r>
      <w:r w:rsidR="00884705">
        <w:rPr>
          <w:i/>
        </w:rPr>
        <w:t xml:space="preserve"> 2013</w:t>
      </w:r>
      <w:r w:rsidR="00381F46">
        <w:rPr>
          <w:i/>
        </w:rPr>
        <w:t xml:space="preserve"> </w:t>
      </w:r>
      <w:r w:rsidR="00381F46" w:rsidRPr="00381F46">
        <w:t>(PGPA Act).</w:t>
      </w:r>
      <w:r w:rsidR="00381F46">
        <w:rPr>
          <w:i/>
        </w:rPr>
        <w:t xml:space="preserve"> </w:t>
      </w:r>
    </w:p>
    <w:p w14:paraId="317F13EC" w14:textId="77777777" w:rsidR="00B90EB4" w:rsidRPr="00B90EB4" w:rsidRDefault="00B90EB4" w:rsidP="00B90EB4">
      <w:pPr>
        <w:shd w:val="clear" w:color="auto" w:fill="FFFFFF"/>
        <w:spacing w:before="0" w:after="0"/>
        <w:rPr>
          <w:color w:val="000000"/>
          <w:szCs w:val="24"/>
        </w:rPr>
      </w:pPr>
      <w:r w:rsidRPr="00B90EB4">
        <w:rPr>
          <w:b/>
          <w:bCs/>
          <w:color w:val="000000"/>
          <w:szCs w:val="24"/>
        </w:rPr>
        <w:t>Section 4—Schedules</w:t>
      </w:r>
    </w:p>
    <w:p w14:paraId="732C17D4" w14:textId="77777777" w:rsidR="00B90EB4" w:rsidRPr="00B90EB4" w:rsidRDefault="00B90EB4" w:rsidP="00B90EB4">
      <w:pPr>
        <w:shd w:val="clear" w:color="auto" w:fill="FFFFFF"/>
        <w:spacing w:before="0" w:after="0"/>
        <w:rPr>
          <w:color w:val="000000"/>
          <w:szCs w:val="24"/>
        </w:rPr>
      </w:pPr>
      <w:r w:rsidRPr="00B90EB4">
        <w:rPr>
          <w:color w:val="000000"/>
          <w:szCs w:val="24"/>
        </w:rPr>
        <w:t> </w:t>
      </w:r>
    </w:p>
    <w:p w14:paraId="7D9B0AB6" w14:textId="6FAE2934" w:rsidR="00B90EB4" w:rsidRPr="00B90EB4" w:rsidRDefault="00B90EB4" w:rsidP="00B90EB4">
      <w:pPr>
        <w:shd w:val="clear" w:color="auto" w:fill="FFFFFF"/>
        <w:spacing w:before="0" w:after="0"/>
        <w:rPr>
          <w:color w:val="000000"/>
          <w:szCs w:val="24"/>
        </w:rPr>
      </w:pPr>
      <w:r w:rsidRPr="00B90EB4">
        <w:rPr>
          <w:color w:val="000000"/>
          <w:szCs w:val="24"/>
        </w:rPr>
        <w:t xml:space="preserve">This section provides that </w:t>
      </w:r>
      <w:r w:rsidR="00404FAF">
        <w:rPr>
          <w:color w:val="000000"/>
          <w:szCs w:val="24"/>
        </w:rPr>
        <w:t>the</w:t>
      </w:r>
      <w:r w:rsidR="00381F46">
        <w:rPr>
          <w:color w:val="000000"/>
          <w:szCs w:val="24"/>
        </w:rPr>
        <w:t xml:space="preserve"> </w:t>
      </w:r>
      <w:r w:rsidR="00381F46" w:rsidRPr="00381F46">
        <w:rPr>
          <w:i/>
        </w:rPr>
        <w:t>Public Governance, Performance and Accountability Rule 2014</w:t>
      </w:r>
      <w:r w:rsidR="00381F46">
        <w:rPr>
          <w:i/>
        </w:rPr>
        <w:t xml:space="preserve"> </w:t>
      </w:r>
      <w:r w:rsidR="00381F46" w:rsidRPr="00381F46">
        <w:rPr>
          <w:iCs/>
          <w:sz w:val="23"/>
          <w:szCs w:val="23"/>
        </w:rPr>
        <w:t>(</w:t>
      </w:r>
      <w:r w:rsidR="00F8308B" w:rsidRPr="00381F46">
        <w:rPr>
          <w:color w:val="000000"/>
          <w:szCs w:val="24"/>
        </w:rPr>
        <w:t>PGPA</w:t>
      </w:r>
      <w:r w:rsidR="00404FAF" w:rsidRPr="00381F46">
        <w:rPr>
          <w:color w:val="000000"/>
          <w:szCs w:val="24"/>
        </w:rPr>
        <w:t xml:space="preserve"> Rule</w:t>
      </w:r>
      <w:r w:rsidR="00381F46" w:rsidRPr="00381F46">
        <w:rPr>
          <w:color w:val="000000"/>
          <w:szCs w:val="24"/>
        </w:rPr>
        <w:t>)</w:t>
      </w:r>
      <w:r w:rsidR="00381F46">
        <w:rPr>
          <w:color w:val="000000"/>
          <w:szCs w:val="24"/>
        </w:rPr>
        <w:t xml:space="preserve"> </w:t>
      </w:r>
      <w:r w:rsidR="00404FAF">
        <w:rPr>
          <w:color w:val="000000"/>
          <w:szCs w:val="24"/>
        </w:rPr>
        <w:t>is amended as set out in Schedule 1 to this instrument</w:t>
      </w:r>
      <w:r w:rsidR="00F8308B">
        <w:rPr>
          <w:color w:val="000000"/>
          <w:szCs w:val="24"/>
        </w:rPr>
        <w:t>.</w:t>
      </w:r>
    </w:p>
    <w:p w14:paraId="3FF6DB22" w14:textId="77777777" w:rsidR="00B90EB4" w:rsidRPr="00B90EB4" w:rsidRDefault="00B90EB4" w:rsidP="00B90EB4">
      <w:pPr>
        <w:shd w:val="clear" w:color="auto" w:fill="FFFFFF"/>
        <w:spacing w:before="0" w:after="0"/>
        <w:rPr>
          <w:color w:val="000000"/>
          <w:szCs w:val="24"/>
        </w:rPr>
      </w:pPr>
      <w:r w:rsidRPr="00B90EB4">
        <w:rPr>
          <w:color w:val="000000"/>
          <w:szCs w:val="24"/>
        </w:rPr>
        <w:t> </w:t>
      </w:r>
    </w:p>
    <w:p w14:paraId="7C417A4B" w14:textId="78E51B8D" w:rsidR="00B90EB4" w:rsidRDefault="00B90EB4" w:rsidP="00B90EB4">
      <w:pPr>
        <w:shd w:val="clear" w:color="auto" w:fill="FFFFFF"/>
        <w:spacing w:before="0" w:after="0"/>
        <w:rPr>
          <w:b/>
          <w:bCs/>
          <w:color w:val="000000"/>
          <w:szCs w:val="24"/>
        </w:rPr>
      </w:pPr>
      <w:r w:rsidRPr="00B90EB4">
        <w:rPr>
          <w:b/>
          <w:bCs/>
          <w:color w:val="000000"/>
          <w:szCs w:val="24"/>
        </w:rPr>
        <w:t>Schedule 1—Amendments</w:t>
      </w:r>
    </w:p>
    <w:p w14:paraId="085EF6B9" w14:textId="7B3BF3E4" w:rsidR="00B90EB4" w:rsidRDefault="00B90EB4" w:rsidP="00B90EB4">
      <w:pPr>
        <w:shd w:val="clear" w:color="auto" w:fill="FFFFFF"/>
        <w:spacing w:before="0" w:after="0"/>
        <w:rPr>
          <w:color w:val="000000"/>
          <w:szCs w:val="24"/>
        </w:rPr>
      </w:pPr>
    </w:p>
    <w:p w14:paraId="46085C14" w14:textId="6D130C8D" w:rsidR="00423FC8" w:rsidRDefault="00D07E4A" w:rsidP="00B90EB4">
      <w:pPr>
        <w:shd w:val="clear" w:color="auto" w:fill="FFFFFF"/>
        <w:spacing w:before="0" w:after="0"/>
        <w:rPr>
          <w:b/>
          <w:i/>
          <w:color w:val="000000"/>
          <w:szCs w:val="24"/>
        </w:rPr>
      </w:pPr>
      <w:r w:rsidRPr="00005F9F">
        <w:rPr>
          <w:b/>
          <w:i/>
          <w:color w:val="000000"/>
          <w:szCs w:val="24"/>
        </w:rPr>
        <w:t>Public Governance, Performance and Accountability Rule 2014</w:t>
      </w:r>
    </w:p>
    <w:p w14:paraId="0ED56527" w14:textId="2B963A3F" w:rsidR="00D07E4A" w:rsidRDefault="00D07E4A" w:rsidP="00B90EB4">
      <w:pPr>
        <w:shd w:val="clear" w:color="auto" w:fill="FFFFFF"/>
        <w:spacing w:before="0" w:after="0"/>
        <w:rPr>
          <w:b/>
          <w:i/>
          <w:color w:val="000000"/>
          <w:szCs w:val="24"/>
        </w:rPr>
      </w:pPr>
    </w:p>
    <w:p w14:paraId="3D455BC1" w14:textId="524E4978" w:rsidR="00D07E4A" w:rsidRPr="00005F9F" w:rsidRDefault="00D07E4A" w:rsidP="00B90EB4">
      <w:pPr>
        <w:shd w:val="clear" w:color="auto" w:fill="FFFFFF"/>
        <w:spacing w:before="0" w:after="0"/>
        <w:rPr>
          <w:b/>
          <w:szCs w:val="24"/>
        </w:rPr>
      </w:pPr>
      <w:r w:rsidRPr="00005F9F">
        <w:rPr>
          <w:b/>
          <w:szCs w:val="24"/>
        </w:rPr>
        <w:t>Item 1 –</w:t>
      </w:r>
      <w:r w:rsidR="00380742" w:rsidRPr="00005F9F">
        <w:rPr>
          <w:b/>
          <w:szCs w:val="24"/>
        </w:rPr>
        <w:t xml:space="preserve"> Section 10</w:t>
      </w:r>
      <w:r w:rsidRPr="00005F9F">
        <w:rPr>
          <w:b/>
          <w:szCs w:val="24"/>
        </w:rPr>
        <w:t xml:space="preserve"> </w:t>
      </w:r>
      <w:r w:rsidR="00380742" w:rsidRPr="00005F9F">
        <w:rPr>
          <w:b/>
          <w:szCs w:val="24"/>
        </w:rPr>
        <w:t>(</w:t>
      </w:r>
      <w:r w:rsidR="00381F46">
        <w:rPr>
          <w:b/>
          <w:szCs w:val="24"/>
        </w:rPr>
        <w:t>General amendments</w:t>
      </w:r>
      <w:r w:rsidR="00380742" w:rsidRPr="00005F9F">
        <w:rPr>
          <w:b/>
          <w:szCs w:val="24"/>
        </w:rPr>
        <w:t>)</w:t>
      </w:r>
    </w:p>
    <w:p w14:paraId="41656ADF" w14:textId="6AC1CFB1" w:rsidR="00E23B66" w:rsidRPr="00005F9F" w:rsidRDefault="00E23B66" w:rsidP="00B90EB4">
      <w:pPr>
        <w:shd w:val="clear" w:color="auto" w:fill="FFFFFF"/>
        <w:spacing w:before="0" w:after="0"/>
        <w:rPr>
          <w:szCs w:val="24"/>
        </w:rPr>
      </w:pPr>
    </w:p>
    <w:p w14:paraId="52366EF0" w14:textId="02F3B002" w:rsidR="00F814F8" w:rsidRDefault="00FF0C31" w:rsidP="00FF7CC8">
      <w:pPr>
        <w:shd w:val="clear" w:color="auto" w:fill="FFFFFF"/>
        <w:spacing w:before="0" w:after="0"/>
        <w:rPr>
          <w:color w:val="000000"/>
          <w:shd w:val="clear" w:color="auto" w:fill="FFFFFF"/>
        </w:rPr>
      </w:pPr>
      <w:r w:rsidRPr="00005F9F">
        <w:rPr>
          <w:szCs w:val="24"/>
        </w:rPr>
        <w:t xml:space="preserve">This item </w:t>
      </w:r>
      <w:r w:rsidR="00F814F8">
        <w:rPr>
          <w:szCs w:val="24"/>
        </w:rPr>
        <w:t xml:space="preserve">repeals the section and substitutes a new section 10 into the PGPA Rule. </w:t>
      </w:r>
      <w:r w:rsidR="00381F46">
        <w:rPr>
          <w:szCs w:val="24"/>
        </w:rPr>
        <w:t>The purpose of this section is to ensure there is a minimum standard for accountable authorities of Commonwealth entities to prevent, detect and respond to fraud and corruption.</w:t>
      </w:r>
      <w:r w:rsidR="00F814F8">
        <w:rPr>
          <w:szCs w:val="24"/>
        </w:rPr>
        <w:t xml:space="preserve"> </w:t>
      </w:r>
    </w:p>
    <w:p w14:paraId="460040BF" w14:textId="77777777" w:rsidR="00F814F8" w:rsidRDefault="00F814F8" w:rsidP="00FF7CC8">
      <w:pPr>
        <w:shd w:val="clear" w:color="auto" w:fill="FFFFFF"/>
        <w:spacing w:before="0" w:after="0"/>
        <w:rPr>
          <w:color w:val="000000"/>
          <w:shd w:val="clear" w:color="auto" w:fill="FFFFFF"/>
        </w:rPr>
      </w:pPr>
    </w:p>
    <w:p w14:paraId="2FDFB4D7" w14:textId="70C58D05" w:rsidR="00F814F8" w:rsidRPr="00F814F8" w:rsidRDefault="00F814F8" w:rsidP="00F814F8">
      <w:pPr>
        <w:shd w:val="clear" w:color="auto" w:fill="FFFFFF"/>
        <w:spacing w:before="0" w:after="0"/>
        <w:rPr>
          <w:color w:val="000000"/>
          <w:szCs w:val="24"/>
        </w:rPr>
      </w:pPr>
      <w:r w:rsidRPr="00F814F8">
        <w:rPr>
          <w:color w:val="000000"/>
          <w:szCs w:val="24"/>
        </w:rPr>
        <w:t xml:space="preserve">Section 10 of the PGPA Rule provides a legislative basis for Commonwealth fraud </w:t>
      </w:r>
      <w:r>
        <w:rPr>
          <w:color w:val="000000"/>
          <w:szCs w:val="24"/>
        </w:rPr>
        <w:t xml:space="preserve">and corruption </w:t>
      </w:r>
      <w:r w:rsidRPr="00F814F8">
        <w:rPr>
          <w:color w:val="000000"/>
          <w:szCs w:val="24"/>
        </w:rPr>
        <w:t xml:space="preserve">control arrangements and sets out clear, </w:t>
      </w:r>
      <w:proofErr w:type="gramStart"/>
      <w:r w:rsidRPr="00F814F8">
        <w:rPr>
          <w:color w:val="000000"/>
          <w:szCs w:val="24"/>
        </w:rPr>
        <w:t>consistent</w:t>
      </w:r>
      <w:proofErr w:type="gramEnd"/>
      <w:r w:rsidRPr="00F814F8">
        <w:rPr>
          <w:color w:val="000000"/>
          <w:szCs w:val="24"/>
        </w:rPr>
        <w:t xml:space="preserve"> and unambiguous requirements for fraud </w:t>
      </w:r>
      <w:r>
        <w:rPr>
          <w:color w:val="000000"/>
          <w:szCs w:val="24"/>
        </w:rPr>
        <w:t xml:space="preserve">and corruption </w:t>
      </w:r>
      <w:r w:rsidRPr="00F814F8">
        <w:rPr>
          <w:color w:val="000000"/>
          <w:szCs w:val="24"/>
        </w:rPr>
        <w:t xml:space="preserve">risk management and controls, to assist accountable authorities to meet their obligations under the PGPA Act. </w:t>
      </w:r>
    </w:p>
    <w:p w14:paraId="34297BCA" w14:textId="77777777" w:rsidR="00F814F8" w:rsidRPr="00F814F8" w:rsidRDefault="00F814F8" w:rsidP="00F814F8">
      <w:pPr>
        <w:shd w:val="clear" w:color="auto" w:fill="FFFFFF"/>
        <w:spacing w:before="0" w:after="0"/>
        <w:rPr>
          <w:color w:val="000000"/>
          <w:szCs w:val="24"/>
        </w:rPr>
      </w:pPr>
      <w:r w:rsidRPr="00F814F8">
        <w:rPr>
          <w:color w:val="000000"/>
          <w:szCs w:val="24"/>
        </w:rPr>
        <w:t> </w:t>
      </w:r>
    </w:p>
    <w:p w14:paraId="76FB591E" w14:textId="77B3A315" w:rsidR="00143DF2" w:rsidRDefault="00F814F8" w:rsidP="00F814F8">
      <w:pPr>
        <w:shd w:val="clear" w:color="auto" w:fill="FFFFFF"/>
        <w:spacing w:before="0" w:after="0"/>
        <w:rPr>
          <w:color w:val="000000"/>
          <w:szCs w:val="24"/>
        </w:rPr>
      </w:pPr>
      <w:r w:rsidRPr="00F814F8">
        <w:rPr>
          <w:color w:val="000000"/>
          <w:szCs w:val="24"/>
        </w:rPr>
        <w:t xml:space="preserve">Paragraphs (a) and (b) of the section require accountable authorities to conduct fraud </w:t>
      </w:r>
      <w:r>
        <w:rPr>
          <w:color w:val="000000"/>
          <w:szCs w:val="24"/>
        </w:rPr>
        <w:t xml:space="preserve">and corruption </w:t>
      </w:r>
      <w:r w:rsidRPr="00F814F8">
        <w:rPr>
          <w:color w:val="000000"/>
          <w:szCs w:val="24"/>
        </w:rPr>
        <w:t xml:space="preserve">risk assessments and develop fraud control plans. Paragraph (c) requires that accountable authorities </w:t>
      </w:r>
      <w:r>
        <w:rPr>
          <w:color w:val="000000"/>
          <w:szCs w:val="24"/>
        </w:rPr>
        <w:t xml:space="preserve">conduct periodic reviews of the effectiveness of </w:t>
      </w:r>
      <w:r w:rsidR="00563FE3">
        <w:rPr>
          <w:color w:val="000000"/>
          <w:szCs w:val="24"/>
        </w:rPr>
        <w:t xml:space="preserve">the entity’s </w:t>
      </w:r>
      <w:r>
        <w:rPr>
          <w:color w:val="000000"/>
          <w:szCs w:val="24"/>
        </w:rPr>
        <w:t xml:space="preserve">fraud and corruption controls. </w:t>
      </w:r>
    </w:p>
    <w:p w14:paraId="6848E9BF" w14:textId="77777777" w:rsidR="00143DF2" w:rsidRDefault="00143DF2" w:rsidP="00F814F8">
      <w:pPr>
        <w:shd w:val="clear" w:color="auto" w:fill="FFFFFF"/>
        <w:spacing w:before="0" w:after="0"/>
        <w:rPr>
          <w:color w:val="000000"/>
          <w:szCs w:val="24"/>
        </w:rPr>
      </w:pPr>
    </w:p>
    <w:p w14:paraId="638E9085" w14:textId="2F1563BA" w:rsidR="00F5783A" w:rsidRDefault="00F5783A" w:rsidP="00F5783A">
      <w:pPr>
        <w:tabs>
          <w:tab w:val="left" w:pos="1418"/>
        </w:tabs>
        <w:spacing w:before="0" w:after="240"/>
      </w:pPr>
      <w:r>
        <w:t>Paragraph (d)</w:t>
      </w:r>
      <w:r w:rsidR="000A4FDA">
        <w:t xml:space="preserve"> requires that the accountable authority</w:t>
      </w:r>
      <w:r>
        <w:t xml:space="preserve"> ensure</w:t>
      </w:r>
      <w:r w:rsidR="000A4FDA">
        <w:t>s</w:t>
      </w:r>
      <w:r>
        <w:t xml:space="preserve"> the entity:</w:t>
      </w:r>
    </w:p>
    <w:p w14:paraId="6F4B38D2" w14:textId="6BB50568" w:rsidR="00F5783A" w:rsidRDefault="00F5783A" w:rsidP="00F5783A">
      <w:pPr>
        <w:pStyle w:val="ListParagraph"/>
        <w:numPr>
          <w:ilvl w:val="0"/>
          <w:numId w:val="11"/>
        </w:numPr>
        <w:tabs>
          <w:tab w:val="left" w:pos="1418"/>
        </w:tabs>
        <w:spacing w:before="0" w:after="240"/>
      </w:pPr>
      <w:r>
        <w:t xml:space="preserve">has governance structures and processes to effectively oversee and manage risks of fraud and corruption relating to the entity; </w:t>
      </w:r>
      <w:r w:rsidR="00563FE3">
        <w:t>and</w:t>
      </w:r>
    </w:p>
    <w:p w14:paraId="33CFCFD1" w14:textId="77777777" w:rsidR="00F5783A" w:rsidRDefault="00F5783A" w:rsidP="00F5783A">
      <w:pPr>
        <w:pStyle w:val="ListParagraph"/>
        <w:numPr>
          <w:ilvl w:val="0"/>
          <w:numId w:val="11"/>
        </w:numPr>
        <w:tabs>
          <w:tab w:val="left" w:pos="1418"/>
        </w:tabs>
        <w:spacing w:before="0" w:after="240"/>
      </w:pPr>
      <w:r>
        <w:t>has officials who are responsible for managing risks of fraud and corruption relating to the entity; and</w:t>
      </w:r>
    </w:p>
    <w:p w14:paraId="466464C2" w14:textId="77777777" w:rsidR="00F5783A" w:rsidRPr="001962D8" w:rsidRDefault="00F5783A" w:rsidP="00F5783A">
      <w:pPr>
        <w:pStyle w:val="ListParagraph"/>
        <w:numPr>
          <w:ilvl w:val="0"/>
          <w:numId w:val="11"/>
        </w:numPr>
        <w:tabs>
          <w:tab w:val="left" w:pos="1418"/>
        </w:tabs>
        <w:spacing w:before="0" w:after="240"/>
      </w:pPr>
      <w:r>
        <w:lastRenderedPageBreak/>
        <w:t xml:space="preserve">keeps records identifying those structures, </w:t>
      </w:r>
      <w:proofErr w:type="gramStart"/>
      <w:r>
        <w:t>processes</w:t>
      </w:r>
      <w:proofErr w:type="gramEnd"/>
      <w:r>
        <w:t xml:space="preserve"> and officials. </w:t>
      </w:r>
    </w:p>
    <w:p w14:paraId="367ECC80" w14:textId="520C8E70" w:rsidR="00F814F8" w:rsidRPr="00F814F8" w:rsidRDefault="00143DF2" w:rsidP="00F814F8">
      <w:pPr>
        <w:shd w:val="clear" w:color="auto" w:fill="FFFFFF"/>
        <w:spacing w:before="0" w:after="0"/>
        <w:rPr>
          <w:color w:val="000000"/>
          <w:szCs w:val="24"/>
        </w:rPr>
      </w:pPr>
      <w:r>
        <w:rPr>
          <w:color w:val="000000"/>
          <w:szCs w:val="24"/>
        </w:rPr>
        <w:t>Paragraph (e)</w:t>
      </w:r>
      <w:r w:rsidR="00F814F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requires the accountable authority to ensure the entity has appropriate </w:t>
      </w:r>
      <w:r w:rsidR="00F814F8" w:rsidRPr="00F814F8">
        <w:rPr>
          <w:color w:val="000000"/>
          <w:szCs w:val="24"/>
        </w:rPr>
        <w:t>mechanism</w:t>
      </w:r>
      <w:r>
        <w:rPr>
          <w:color w:val="000000"/>
          <w:szCs w:val="24"/>
        </w:rPr>
        <w:t>s</w:t>
      </w:r>
      <w:r w:rsidR="00F814F8" w:rsidRPr="00F814F8">
        <w:rPr>
          <w:color w:val="000000"/>
          <w:szCs w:val="24"/>
        </w:rPr>
        <w:t xml:space="preserve"> for preventing fraud</w:t>
      </w:r>
      <w:r>
        <w:rPr>
          <w:color w:val="000000"/>
          <w:szCs w:val="24"/>
        </w:rPr>
        <w:t xml:space="preserve"> and corruption</w:t>
      </w:r>
      <w:r w:rsidR="00F814F8" w:rsidRPr="00F814F8">
        <w:rPr>
          <w:color w:val="000000"/>
          <w:szCs w:val="24"/>
        </w:rPr>
        <w:t xml:space="preserve">, including by ensuring that </w:t>
      </w:r>
      <w:r>
        <w:rPr>
          <w:color w:val="000000"/>
          <w:szCs w:val="24"/>
        </w:rPr>
        <w:t xml:space="preserve">all </w:t>
      </w:r>
      <w:r w:rsidRPr="00F814F8">
        <w:rPr>
          <w:color w:val="000000"/>
          <w:szCs w:val="24"/>
        </w:rPr>
        <w:t>officials in the entity are made aware of what constitutes fraud</w:t>
      </w:r>
      <w:r>
        <w:rPr>
          <w:color w:val="000000"/>
          <w:szCs w:val="24"/>
        </w:rPr>
        <w:t xml:space="preserve"> and corruption</w:t>
      </w:r>
      <w:r w:rsidRPr="00F814F8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Paragraph (e) also requires accountable authorities to ensure that </w:t>
      </w:r>
      <w:r w:rsidR="00F814F8" w:rsidRPr="00F814F8">
        <w:rPr>
          <w:color w:val="000000"/>
          <w:szCs w:val="24"/>
        </w:rPr>
        <w:t xml:space="preserve">the risk of fraud is </w:t>
      </w:r>
      <w:proofErr w:type="gramStart"/>
      <w:r w:rsidR="00F814F8" w:rsidRPr="00F814F8">
        <w:rPr>
          <w:color w:val="000000"/>
          <w:szCs w:val="24"/>
        </w:rPr>
        <w:t>taken into account</w:t>
      </w:r>
      <w:proofErr w:type="gramEnd"/>
      <w:r w:rsidR="00F814F8" w:rsidRPr="00F814F8">
        <w:rPr>
          <w:color w:val="000000"/>
          <w:szCs w:val="24"/>
        </w:rPr>
        <w:t xml:space="preserve"> in planning and conducting the activities of the entity. </w:t>
      </w:r>
    </w:p>
    <w:p w14:paraId="3978155B" w14:textId="77777777" w:rsidR="00F814F8" w:rsidRPr="00F814F8" w:rsidRDefault="00F814F8" w:rsidP="00F814F8">
      <w:pPr>
        <w:shd w:val="clear" w:color="auto" w:fill="FFFFFF"/>
        <w:spacing w:before="0" w:after="0"/>
        <w:rPr>
          <w:color w:val="000000"/>
          <w:szCs w:val="24"/>
        </w:rPr>
      </w:pPr>
      <w:r w:rsidRPr="00F814F8">
        <w:rPr>
          <w:color w:val="000000"/>
          <w:szCs w:val="24"/>
        </w:rPr>
        <w:t> </w:t>
      </w:r>
    </w:p>
    <w:p w14:paraId="4ED80924" w14:textId="6003A458" w:rsidR="00F814F8" w:rsidRPr="00F814F8" w:rsidRDefault="00F814F8" w:rsidP="00F814F8">
      <w:pPr>
        <w:shd w:val="clear" w:color="auto" w:fill="FFFFFF"/>
        <w:spacing w:before="0" w:after="0"/>
        <w:rPr>
          <w:color w:val="000000"/>
          <w:szCs w:val="24"/>
        </w:rPr>
      </w:pPr>
      <w:r w:rsidRPr="00F814F8">
        <w:rPr>
          <w:color w:val="000000"/>
          <w:szCs w:val="24"/>
        </w:rPr>
        <w:t>Paragraph (</w:t>
      </w:r>
      <w:r w:rsidR="00143DF2">
        <w:rPr>
          <w:color w:val="000000"/>
          <w:szCs w:val="24"/>
        </w:rPr>
        <w:t>f)</w:t>
      </w:r>
      <w:r w:rsidRPr="00F814F8">
        <w:rPr>
          <w:color w:val="000000"/>
          <w:szCs w:val="24"/>
        </w:rPr>
        <w:t xml:space="preserve"> require</w:t>
      </w:r>
      <w:r w:rsidR="00143DF2">
        <w:rPr>
          <w:color w:val="000000"/>
          <w:szCs w:val="24"/>
        </w:rPr>
        <w:t>s</w:t>
      </w:r>
      <w:r w:rsidRPr="00F814F8">
        <w:rPr>
          <w:color w:val="000000"/>
          <w:szCs w:val="24"/>
        </w:rPr>
        <w:t xml:space="preserve"> that accountable authorities have appropriate mechanisms for detecting, investigating and </w:t>
      </w:r>
      <w:r w:rsidR="00143DF2">
        <w:rPr>
          <w:color w:val="000000"/>
          <w:szCs w:val="24"/>
        </w:rPr>
        <w:t xml:space="preserve">otherwise responding to fraud or corruption or suspected fraud and corruption. </w:t>
      </w:r>
      <w:r w:rsidRPr="00F814F8">
        <w:rPr>
          <w:color w:val="000000"/>
          <w:szCs w:val="24"/>
        </w:rPr>
        <w:t xml:space="preserve">Paragraph (f) </w:t>
      </w:r>
      <w:r w:rsidR="00F337C9">
        <w:rPr>
          <w:color w:val="000000"/>
          <w:szCs w:val="24"/>
        </w:rPr>
        <w:t xml:space="preserve">also </w:t>
      </w:r>
      <w:r w:rsidRPr="00F814F8">
        <w:rPr>
          <w:color w:val="000000"/>
          <w:szCs w:val="24"/>
        </w:rPr>
        <w:t>requires that accountable authorities have an appropriate mechanism for recording and reporting inciden</w:t>
      </w:r>
      <w:r w:rsidR="00041386">
        <w:rPr>
          <w:color w:val="000000"/>
          <w:szCs w:val="24"/>
        </w:rPr>
        <w:t>ts</w:t>
      </w:r>
      <w:r w:rsidRPr="00F814F8">
        <w:rPr>
          <w:color w:val="000000"/>
          <w:szCs w:val="24"/>
        </w:rPr>
        <w:t xml:space="preserve"> of fraud or</w:t>
      </w:r>
      <w:r w:rsidR="00E53E98">
        <w:rPr>
          <w:color w:val="000000"/>
          <w:szCs w:val="24"/>
        </w:rPr>
        <w:t xml:space="preserve"> corruption or</w:t>
      </w:r>
      <w:r w:rsidRPr="00F814F8">
        <w:rPr>
          <w:color w:val="000000"/>
          <w:szCs w:val="24"/>
        </w:rPr>
        <w:t xml:space="preserve"> suspected fraud</w:t>
      </w:r>
      <w:r w:rsidR="00E53E98">
        <w:rPr>
          <w:color w:val="000000"/>
          <w:szCs w:val="24"/>
        </w:rPr>
        <w:t xml:space="preserve"> and corruption</w:t>
      </w:r>
      <w:r w:rsidRPr="00F814F8">
        <w:rPr>
          <w:color w:val="000000"/>
          <w:szCs w:val="24"/>
        </w:rPr>
        <w:t>.</w:t>
      </w:r>
    </w:p>
    <w:p w14:paraId="2E827016" w14:textId="5D12B802" w:rsidR="00E23B66" w:rsidRPr="00005F9F" w:rsidRDefault="00E23B66" w:rsidP="00B90EB4">
      <w:pPr>
        <w:shd w:val="clear" w:color="auto" w:fill="FFFFFF"/>
        <w:spacing w:before="0" w:after="0"/>
        <w:rPr>
          <w:szCs w:val="24"/>
        </w:rPr>
      </w:pPr>
    </w:p>
    <w:p w14:paraId="7FE7252B" w14:textId="031A9F89" w:rsidR="00BF1B28" w:rsidRDefault="00E23B66" w:rsidP="00143DF2">
      <w:pPr>
        <w:shd w:val="clear" w:color="auto" w:fill="FFFFFF"/>
        <w:spacing w:before="0" w:after="0"/>
        <w:rPr>
          <w:b/>
          <w:szCs w:val="24"/>
        </w:rPr>
      </w:pPr>
      <w:r w:rsidRPr="00005F9F">
        <w:rPr>
          <w:b/>
          <w:szCs w:val="24"/>
        </w:rPr>
        <w:t xml:space="preserve">Item </w:t>
      </w:r>
      <w:r w:rsidR="00143DF2">
        <w:rPr>
          <w:b/>
          <w:szCs w:val="24"/>
        </w:rPr>
        <w:t>2</w:t>
      </w:r>
      <w:r w:rsidRPr="00005F9F">
        <w:rPr>
          <w:b/>
          <w:szCs w:val="24"/>
        </w:rPr>
        <w:t xml:space="preserve"> </w:t>
      </w:r>
      <w:r w:rsidR="009B3527" w:rsidRPr="00005F9F">
        <w:rPr>
          <w:b/>
          <w:szCs w:val="24"/>
        </w:rPr>
        <w:t>–</w:t>
      </w:r>
      <w:r w:rsidRPr="00005F9F">
        <w:rPr>
          <w:b/>
          <w:szCs w:val="24"/>
        </w:rPr>
        <w:t xml:space="preserve"> </w:t>
      </w:r>
      <w:r w:rsidR="00143DF2">
        <w:rPr>
          <w:b/>
          <w:szCs w:val="24"/>
        </w:rPr>
        <w:t>Paragraph 17AG</w:t>
      </w:r>
      <w:r w:rsidR="00334ADF">
        <w:rPr>
          <w:b/>
          <w:szCs w:val="24"/>
        </w:rPr>
        <w:t>(2)</w:t>
      </w:r>
      <w:r w:rsidR="00143DF2">
        <w:rPr>
          <w:b/>
          <w:szCs w:val="24"/>
        </w:rPr>
        <w:t xml:space="preserve">(a) </w:t>
      </w:r>
    </w:p>
    <w:p w14:paraId="5572B949" w14:textId="2D3B124A" w:rsidR="006E0092" w:rsidRDefault="006E0092" w:rsidP="00143DF2">
      <w:pPr>
        <w:shd w:val="clear" w:color="auto" w:fill="FFFFFF"/>
        <w:spacing w:before="0" w:after="0"/>
        <w:rPr>
          <w:b/>
          <w:szCs w:val="24"/>
        </w:rPr>
      </w:pPr>
    </w:p>
    <w:p w14:paraId="4E395DF3" w14:textId="48C49C0D" w:rsidR="006E0092" w:rsidRDefault="006E0092" w:rsidP="00143DF2">
      <w:pPr>
        <w:shd w:val="clear" w:color="auto" w:fill="FFFFFF"/>
        <w:spacing w:before="0" w:after="0"/>
        <w:rPr>
          <w:color w:val="000000"/>
          <w:szCs w:val="24"/>
        </w:rPr>
      </w:pPr>
      <w:r w:rsidRPr="006E0092">
        <w:rPr>
          <w:color w:val="000000"/>
          <w:szCs w:val="24"/>
        </w:rPr>
        <w:t>This item amends paragraph 17AG</w:t>
      </w:r>
      <w:r w:rsidR="00123DC2">
        <w:rPr>
          <w:color w:val="000000"/>
          <w:szCs w:val="24"/>
        </w:rPr>
        <w:t>(2)</w:t>
      </w:r>
      <w:r w:rsidRPr="006E0092">
        <w:rPr>
          <w:color w:val="000000"/>
          <w:szCs w:val="24"/>
        </w:rPr>
        <w:t xml:space="preserve">(a) to read “preventing, detecting and responding to fraud and corruption”. </w:t>
      </w:r>
      <w:r w:rsidR="00AB305D">
        <w:rPr>
          <w:color w:val="000000"/>
          <w:szCs w:val="24"/>
        </w:rPr>
        <w:t xml:space="preserve">This paragraph </w:t>
      </w:r>
      <w:r w:rsidR="00AB305D" w:rsidRPr="00005F9F">
        <w:rPr>
          <w:szCs w:val="24"/>
        </w:rPr>
        <w:t>currently requires that entities’ annual reports include information on compliance with section 10 of the PGPA Rule</w:t>
      </w:r>
      <w:r w:rsidR="00563FE3">
        <w:rPr>
          <w:szCs w:val="24"/>
        </w:rPr>
        <w:t xml:space="preserve"> which currently deals only with fraud</w:t>
      </w:r>
      <w:r w:rsidR="00AB305D" w:rsidRPr="00005F9F">
        <w:rPr>
          <w:szCs w:val="24"/>
        </w:rPr>
        <w:t>. This section will therefore need to be updated to reflect the changes to section 10</w:t>
      </w:r>
      <w:r w:rsidR="00563FE3">
        <w:rPr>
          <w:szCs w:val="24"/>
        </w:rPr>
        <w:t xml:space="preserve"> to include corruption</w:t>
      </w:r>
      <w:r w:rsidR="00AB305D" w:rsidRPr="00005F9F">
        <w:rPr>
          <w:szCs w:val="24"/>
        </w:rPr>
        <w:t>.</w:t>
      </w:r>
    </w:p>
    <w:p w14:paraId="0C46D1AF" w14:textId="13E6D2DC" w:rsidR="002F2086" w:rsidRDefault="002F2086" w:rsidP="00143DF2">
      <w:pPr>
        <w:shd w:val="clear" w:color="auto" w:fill="FFFFFF"/>
        <w:spacing w:before="0" w:after="0"/>
        <w:rPr>
          <w:color w:val="000000"/>
          <w:szCs w:val="24"/>
        </w:rPr>
      </w:pPr>
    </w:p>
    <w:p w14:paraId="193402D0" w14:textId="230143BD" w:rsidR="002F2086" w:rsidRDefault="002F2086" w:rsidP="00143DF2">
      <w:pPr>
        <w:shd w:val="clear" w:color="auto" w:fill="FFFFFF"/>
        <w:spacing w:before="0" w:after="0"/>
        <w:rPr>
          <w:b/>
          <w:szCs w:val="24"/>
        </w:rPr>
      </w:pPr>
      <w:r w:rsidRPr="00AB305D">
        <w:rPr>
          <w:b/>
          <w:szCs w:val="24"/>
        </w:rPr>
        <w:t>Item 3 – Subparagraph 17AG(2)(b)(</w:t>
      </w:r>
      <w:proofErr w:type="spellStart"/>
      <w:r w:rsidRPr="00AB305D">
        <w:rPr>
          <w:b/>
          <w:szCs w:val="24"/>
        </w:rPr>
        <w:t>i</w:t>
      </w:r>
      <w:proofErr w:type="spellEnd"/>
      <w:r w:rsidRPr="00AB305D">
        <w:rPr>
          <w:b/>
          <w:szCs w:val="24"/>
        </w:rPr>
        <w:t>)</w:t>
      </w:r>
    </w:p>
    <w:p w14:paraId="0290630F" w14:textId="2B1857EC" w:rsidR="00AB305D" w:rsidRDefault="00AB305D" w:rsidP="00143DF2">
      <w:pPr>
        <w:shd w:val="clear" w:color="auto" w:fill="FFFFFF"/>
        <w:spacing w:before="0" w:after="0"/>
        <w:rPr>
          <w:szCs w:val="24"/>
        </w:rPr>
      </w:pPr>
    </w:p>
    <w:p w14:paraId="5FF1B533" w14:textId="0F557F29" w:rsidR="00AB305D" w:rsidRDefault="00AB305D" w:rsidP="00143DF2">
      <w:pPr>
        <w:shd w:val="clear" w:color="auto" w:fill="FFFFFF"/>
        <w:spacing w:before="0" w:after="0"/>
        <w:rPr>
          <w:szCs w:val="24"/>
        </w:rPr>
      </w:pPr>
      <w:r>
        <w:rPr>
          <w:szCs w:val="24"/>
        </w:rPr>
        <w:t>This item amends subparagraph 17AG(2)(b)(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>) to reference fraud and corruption risk assessments and control plans</w:t>
      </w:r>
      <w:r w:rsidR="000703FA">
        <w:rPr>
          <w:szCs w:val="24"/>
        </w:rPr>
        <w:t>,</w:t>
      </w:r>
      <w:r>
        <w:rPr>
          <w:szCs w:val="24"/>
        </w:rPr>
        <w:t xml:space="preserve"> </w:t>
      </w:r>
      <w:r w:rsidR="00424AFC">
        <w:rPr>
          <w:szCs w:val="24"/>
        </w:rPr>
        <w:t>to reflect the changes to</w:t>
      </w:r>
      <w:r>
        <w:rPr>
          <w:szCs w:val="24"/>
        </w:rPr>
        <w:t xml:space="preserve"> section 10</w:t>
      </w:r>
      <w:r w:rsidR="00563FE3">
        <w:rPr>
          <w:szCs w:val="24"/>
        </w:rPr>
        <w:t xml:space="preserve"> to include corruption</w:t>
      </w:r>
      <w:r>
        <w:rPr>
          <w:szCs w:val="24"/>
        </w:rPr>
        <w:t>.</w:t>
      </w:r>
    </w:p>
    <w:p w14:paraId="6DFD1095" w14:textId="2072187F" w:rsidR="00AB305D" w:rsidRDefault="00AB305D" w:rsidP="00143DF2">
      <w:pPr>
        <w:shd w:val="clear" w:color="auto" w:fill="FFFFFF"/>
        <w:spacing w:before="0" w:after="0"/>
        <w:rPr>
          <w:szCs w:val="24"/>
        </w:rPr>
      </w:pPr>
    </w:p>
    <w:p w14:paraId="5422770F" w14:textId="727D9222" w:rsidR="00AB305D" w:rsidRDefault="00AB305D" w:rsidP="00143DF2">
      <w:pPr>
        <w:shd w:val="clear" w:color="auto" w:fill="FFFFFF"/>
        <w:spacing w:before="0" w:after="0"/>
        <w:rPr>
          <w:b/>
          <w:szCs w:val="24"/>
        </w:rPr>
      </w:pPr>
      <w:r w:rsidRPr="00AB305D">
        <w:rPr>
          <w:b/>
          <w:szCs w:val="24"/>
        </w:rPr>
        <w:t xml:space="preserve">Item 4 – </w:t>
      </w:r>
      <w:r>
        <w:rPr>
          <w:b/>
          <w:szCs w:val="24"/>
        </w:rPr>
        <w:t>S</w:t>
      </w:r>
      <w:r w:rsidRPr="00AB305D">
        <w:rPr>
          <w:b/>
          <w:szCs w:val="24"/>
        </w:rPr>
        <w:t>ubparagraphs 17AG(2)(b)(ii) and (iii)</w:t>
      </w:r>
    </w:p>
    <w:p w14:paraId="565C22A1" w14:textId="27A95321" w:rsidR="00AB305D" w:rsidRDefault="00AB305D" w:rsidP="00143DF2">
      <w:pPr>
        <w:shd w:val="clear" w:color="auto" w:fill="FFFFFF"/>
        <w:spacing w:before="0" w:after="0"/>
        <w:rPr>
          <w:b/>
          <w:szCs w:val="24"/>
        </w:rPr>
      </w:pPr>
    </w:p>
    <w:p w14:paraId="25E6EE42" w14:textId="41C79F4E" w:rsidR="00AB305D" w:rsidRPr="00AB305D" w:rsidRDefault="00AB305D" w:rsidP="00143DF2">
      <w:pPr>
        <w:shd w:val="clear" w:color="auto" w:fill="FFFFFF"/>
        <w:spacing w:before="0" w:after="0"/>
        <w:rPr>
          <w:szCs w:val="24"/>
        </w:rPr>
      </w:pPr>
      <w:r w:rsidRPr="00AB305D">
        <w:rPr>
          <w:szCs w:val="24"/>
        </w:rPr>
        <w:t>This item inserts the word</w:t>
      </w:r>
      <w:r w:rsidR="00563FE3">
        <w:rPr>
          <w:szCs w:val="24"/>
        </w:rPr>
        <w:t>s</w:t>
      </w:r>
      <w:r w:rsidRPr="00AB305D">
        <w:rPr>
          <w:szCs w:val="24"/>
        </w:rPr>
        <w:t xml:space="preserve"> </w:t>
      </w:r>
      <w:r w:rsidR="00E53E98">
        <w:rPr>
          <w:szCs w:val="24"/>
        </w:rPr>
        <w:t>‘</w:t>
      </w:r>
      <w:r w:rsidR="00563FE3">
        <w:rPr>
          <w:szCs w:val="24"/>
        </w:rPr>
        <w:t xml:space="preserve">and </w:t>
      </w:r>
      <w:r w:rsidRPr="00AB305D">
        <w:rPr>
          <w:szCs w:val="24"/>
        </w:rPr>
        <w:t>corruption</w:t>
      </w:r>
      <w:r w:rsidR="00E53E98">
        <w:rPr>
          <w:szCs w:val="24"/>
        </w:rPr>
        <w:t>’</w:t>
      </w:r>
      <w:r w:rsidRPr="00AB305D">
        <w:rPr>
          <w:szCs w:val="24"/>
        </w:rPr>
        <w:t xml:space="preserve"> </w:t>
      </w:r>
      <w:r w:rsidR="00424AFC">
        <w:rPr>
          <w:szCs w:val="24"/>
        </w:rPr>
        <w:t>to reflect the changes to section</w:t>
      </w:r>
      <w:r w:rsidR="00E80AB4">
        <w:rPr>
          <w:szCs w:val="24"/>
        </w:rPr>
        <w:t xml:space="preserve"> 10</w:t>
      </w:r>
      <w:r w:rsidR="00424AFC">
        <w:rPr>
          <w:szCs w:val="24"/>
        </w:rPr>
        <w:t xml:space="preserve">.  </w:t>
      </w:r>
    </w:p>
    <w:p w14:paraId="569A97FE" w14:textId="77777777" w:rsidR="00143DF2" w:rsidRPr="00005F9F" w:rsidRDefault="00143DF2" w:rsidP="00143DF2">
      <w:pPr>
        <w:shd w:val="clear" w:color="auto" w:fill="FFFFFF"/>
        <w:spacing w:before="0" w:after="0"/>
        <w:rPr>
          <w:szCs w:val="24"/>
        </w:rPr>
      </w:pPr>
    </w:p>
    <w:p w14:paraId="657A7D30" w14:textId="5056AA1E" w:rsidR="00AB305D" w:rsidRDefault="00E23B66" w:rsidP="00B90EB4">
      <w:pPr>
        <w:shd w:val="clear" w:color="auto" w:fill="FFFFFF"/>
        <w:spacing w:before="0" w:after="0"/>
        <w:rPr>
          <w:b/>
          <w:szCs w:val="24"/>
        </w:rPr>
      </w:pPr>
      <w:r w:rsidRPr="00005F9F">
        <w:rPr>
          <w:b/>
          <w:szCs w:val="24"/>
        </w:rPr>
        <w:t>Item</w:t>
      </w:r>
      <w:r w:rsidR="00AB305D">
        <w:rPr>
          <w:b/>
          <w:szCs w:val="24"/>
        </w:rPr>
        <w:t>s</w:t>
      </w:r>
      <w:r w:rsidRPr="00005F9F">
        <w:rPr>
          <w:b/>
          <w:szCs w:val="24"/>
        </w:rPr>
        <w:t xml:space="preserve"> 5</w:t>
      </w:r>
      <w:r w:rsidR="00AB305D">
        <w:rPr>
          <w:b/>
          <w:szCs w:val="24"/>
        </w:rPr>
        <w:t xml:space="preserve"> – 8 Schedule 2 (table amendments)</w:t>
      </w:r>
    </w:p>
    <w:p w14:paraId="4AA18C04" w14:textId="77777777" w:rsidR="00AB305D" w:rsidRDefault="00AB305D" w:rsidP="00B90EB4">
      <w:pPr>
        <w:shd w:val="clear" w:color="auto" w:fill="FFFFFF"/>
        <w:spacing w:before="0" w:after="0"/>
        <w:rPr>
          <w:szCs w:val="24"/>
        </w:rPr>
      </w:pPr>
    </w:p>
    <w:p w14:paraId="47B1581C" w14:textId="66B6287C" w:rsidR="00F61041" w:rsidRDefault="00E80AB4" w:rsidP="00B90EB4">
      <w:pPr>
        <w:shd w:val="clear" w:color="auto" w:fill="FFFFFF"/>
        <w:spacing w:before="0" w:after="0"/>
        <w:rPr>
          <w:szCs w:val="24"/>
        </w:rPr>
      </w:pPr>
      <w:r>
        <w:rPr>
          <w:szCs w:val="24"/>
        </w:rPr>
        <w:t xml:space="preserve">Schedule 2 of the PGPA Rule provides the list of requirements for non-corporate Commonwealth entities with regards to annual reports. </w:t>
      </w:r>
      <w:r w:rsidR="00AB305D">
        <w:rPr>
          <w:szCs w:val="24"/>
        </w:rPr>
        <w:t>Items 5 – 8 amend references</w:t>
      </w:r>
      <w:r>
        <w:rPr>
          <w:szCs w:val="24"/>
        </w:rPr>
        <w:t xml:space="preserve"> in Schedule 2</w:t>
      </w:r>
      <w:r w:rsidR="00AB305D">
        <w:rPr>
          <w:szCs w:val="24"/>
        </w:rPr>
        <w:t xml:space="preserve"> to </w:t>
      </w:r>
      <w:r>
        <w:rPr>
          <w:szCs w:val="24"/>
        </w:rPr>
        <w:t xml:space="preserve">reflect the changes made to annual reporting for non-corporate Commonwealth entities with regards to </w:t>
      </w:r>
      <w:r w:rsidR="00A512EC">
        <w:rPr>
          <w:szCs w:val="24"/>
        </w:rPr>
        <w:t xml:space="preserve">section 10. </w:t>
      </w:r>
    </w:p>
    <w:p w14:paraId="6F8167E0" w14:textId="527AFD40" w:rsidR="00014C72" w:rsidRDefault="00014C72" w:rsidP="00B90EB4">
      <w:pPr>
        <w:shd w:val="clear" w:color="auto" w:fill="FFFFFF"/>
        <w:spacing w:before="0" w:after="0"/>
        <w:rPr>
          <w:szCs w:val="24"/>
        </w:rPr>
      </w:pPr>
    </w:p>
    <w:p w14:paraId="53526A46" w14:textId="5F9EE04C" w:rsidR="00014C72" w:rsidRDefault="00014C72" w:rsidP="00B90EB4">
      <w:pPr>
        <w:shd w:val="clear" w:color="auto" w:fill="FFFFFF"/>
        <w:spacing w:before="0" w:after="0"/>
        <w:rPr>
          <w:b/>
          <w:szCs w:val="24"/>
        </w:rPr>
      </w:pPr>
      <w:r w:rsidRPr="00014C72">
        <w:rPr>
          <w:b/>
          <w:szCs w:val="24"/>
        </w:rPr>
        <w:t xml:space="preserve">Item 9 – Transitional </w:t>
      </w:r>
      <w:r>
        <w:rPr>
          <w:b/>
          <w:szCs w:val="24"/>
        </w:rPr>
        <w:t>provisions</w:t>
      </w:r>
    </w:p>
    <w:p w14:paraId="6D0FABC2" w14:textId="0D3D2C23" w:rsidR="00014C72" w:rsidRDefault="00014C72" w:rsidP="00B90EB4">
      <w:pPr>
        <w:shd w:val="clear" w:color="auto" w:fill="FFFFFF"/>
        <w:spacing w:before="0" w:after="0"/>
        <w:rPr>
          <w:b/>
          <w:szCs w:val="24"/>
        </w:rPr>
      </w:pPr>
    </w:p>
    <w:p w14:paraId="7ED2FB86" w14:textId="750DE998" w:rsidR="00014C72" w:rsidRPr="00014C72" w:rsidRDefault="00014C72" w:rsidP="00B90EB4">
      <w:pPr>
        <w:shd w:val="clear" w:color="auto" w:fill="FFFFFF"/>
        <w:spacing w:before="0" w:after="0"/>
        <w:rPr>
          <w:szCs w:val="24"/>
        </w:rPr>
      </w:pPr>
      <w:r w:rsidRPr="00014C72">
        <w:rPr>
          <w:szCs w:val="24"/>
        </w:rPr>
        <w:t xml:space="preserve">This item inserts </w:t>
      </w:r>
      <w:r w:rsidR="00A512EC">
        <w:rPr>
          <w:szCs w:val="24"/>
        </w:rPr>
        <w:t>section 42 which provides that</w:t>
      </w:r>
      <w:r w:rsidRPr="00014C72">
        <w:rPr>
          <w:szCs w:val="24"/>
        </w:rPr>
        <w:t xml:space="preserve"> the amendments to section 17AG</w:t>
      </w:r>
      <w:r w:rsidR="00A512EC">
        <w:rPr>
          <w:szCs w:val="24"/>
        </w:rPr>
        <w:t xml:space="preserve"> and Schedule 2 by the Amend</w:t>
      </w:r>
      <w:r w:rsidR="0054432D">
        <w:rPr>
          <w:szCs w:val="24"/>
        </w:rPr>
        <w:t xml:space="preserve">ment </w:t>
      </w:r>
      <w:r w:rsidR="00A512EC">
        <w:rPr>
          <w:szCs w:val="24"/>
        </w:rPr>
        <w:t>Rules</w:t>
      </w:r>
      <w:r w:rsidRPr="00014C72">
        <w:rPr>
          <w:szCs w:val="24"/>
        </w:rPr>
        <w:t xml:space="preserve"> apply to any reporting period that begins on or after 1 July 2024. </w:t>
      </w:r>
    </w:p>
    <w:p w14:paraId="40ADC0CC" w14:textId="77777777" w:rsidR="00EA4DD8" w:rsidRPr="00A158B3" w:rsidRDefault="00EA4DD8" w:rsidP="00A158B3">
      <w:pPr>
        <w:spacing w:before="240"/>
      </w:pPr>
    </w:p>
    <w:p w14:paraId="64CA1834" w14:textId="77777777" w:rsidR="00A514AA" w:rsidRPr="00156FE4" w:rsidRDefault="00A514AA" w:rsidP="00AC2794">
      <w:pPr>
        <w:pageBreakBefore/>
        <w:spacing w:before="240"/>
        <w:jc w:val="center"/>
        <w:rPr>
          <w:b/>
          <w:u w:val="single"/>
        </w:rPr>
      </w:pPr>
      <w:r w:rsidRPr="00156FE4">
        <w:rPr>
          <w:b/>
          <w:u w:val="single"/>
        </w:rPr>
        <w:lastRenderedPageBreak/>
        <w:t>ATTACHMENT B</w:t>
      </w:r>
    </w:p>
    <w:p w14:paraId="380F6CFD" w14:textId="77777777" w:rsidR="00A514AA" w:rsidRPr="00005F9F" w:rsidRDefault="00A514AA" w:rsidP="00005F9F">
      <w:pPr>
        <w:pStyle w:val="Heading3"/>
        <w:jc w:val="center"/>
      </w:pPr>
      <w:r w:rsidRPr="00005F9F">
        <w:t>Statement of Compatibility with Human Rights</w:t>
      </w:r>
    </w:p>
    <w:p w14:paraId="42D5078B" w14:textId="22375B90" w:rsidR="00A514AA" w:rsidRPr="00005F9F" w:rsidRDefault="00A514AA" w:rsidP="00005F9F">
      <w:pPr>
        <w:spacing w:before="240"/>
        <w:rPr>
          <w:i/>
        </w:rPr>
      </w:pPr>
      <w:r w:rsidRPr="00005F9F">
        <w:rPr>
          <w:i/>
        </w:rPr>
        <w:t>Prepared in accordance with Part 3 of the Human Rights (Parliamentary Scrutiny) Act 2011</w:t>
      </w:r>
      <w:r w:rsidR="00563FE3">
        <w:rPr>
          <w:i/>
        </w:rPr>
        <w:t>.</w:t>
      </w:r>
    </w:p>
    <w:p w14:paraId="3AB78393" w14:textId="319CC937" w:rsidR="00053153" w:rsidRPr="00156FE4" w:rsidRDefault="00053153" w:rsidP="00005F9F">
      <w:pPr>
        <w:tabs>
          <w:tab w:val="left" w:pos="1418"/>
        </w:tabs>
        <w:spacing w:before="0" w:after="240"/>
        <w:rPr>
          <w:b/>
          <w:i/>
        </w:rPr>
      </w:pPr>
      <w:r w:rsidRPr="00156FE4">
        <w:rPr>
          <w:b/>
          <w:i/>
        </w:rPr>
        <w:t>Public Governance, Performance and Accountability Amendment</w:t>
      </w:r>
      <w:r w:rsidR="00563FE3">
        <w:rPr>
          <w:b/>
          <w:i/>
        </w:rPr>
        <w:br/>
      </w:r>
      <w:r w:rsidRPr="00156FE4">
        <w:rPr>
          <w:b/>
          <w:i/>
        </w:rPr>
        <w:t>(</w:t>
      </w:r>
      <w:r w:rsidR="00014C72">
        <w:rPr>
          <w:b/>
          <w:i/>
        </w:rPr>
        <w:t>Anti-Corruption</w:t>
      </w:r>
      <w:r w:rsidRPr="00156FE4">
        <w:rPr>
          <w:b/>
          <w:i/>
        </w:rPr>
        <w:t>) Rules 2023</w:t>
      </w:r>
    </w:p>
    <w:p w14:paraId="6CBD1F40" w14:textId="77777777" w:rsidR="00A514AA" w:rsidRPr="00005F9F" w:rsidRDefault="00A514AA" w:rsidP="00A514AA">
      <w:pPr>
        <w:spacing w:before="240"/>
      </w:pPr>
      <w:r w:rsidRPr="00005F9F">
        <w:t xml:space="preserve">This Legislative Instrument is compatible with the human rights and freedoms recognised or declared in the international instruments listed in section 3 of the </w:t>
      </w:r>
      <w:r w:rsidRPr="00005F9F">
        <w:rPr>
          <w:i/>
        </w:rPr>
        <w:t>Human Rights (Parliamentary Scrutiny) Act 2011</w:t>
      </w:r>
      <w:r w:rsidRPr="00005F9F">
        <w:t>.</w:t>
      </w:r>
    </w:p>
    <w:p w14:paraId="2E64CF71" w14:textId="77777777" w:rsidR="00A514AA" w:rsidRPr="00005F9F" w:rsidRDefault="00A514AA" w:rsidP="00A514AA">
      <w:pPr>
        <w:pStyle w:val="Heading3"/>
      </w:pPr>
      <w:r w:rsidRPr="00005F9F">
        <w:t>Overview of the Legislative Instrument</w:t>
      </w:r>
    </w:p>
    <w:p w14:paraId="2B4F982D" w14:textId="7E45379C" w:rsidR="00363715" w:rsidRDefault="00363715" w:rsidP="00697465">
      <w:pPr>
        <w:pStyle w:val="Heading3"/>
        <w:rPr>
          <w:b w:val="0"/>
          <w:color w:val="000000"/>
          <w:shd w:val="clear" w:color="auto" w:fill="FFFFFF"/>
          <w:lang w:val="en-US"/>
        </w:rPr>
      </w:pPr>
      <w:r w:rsidRPr="00363715">
        <w:rPr>
          <w:b w:val="0"/>
          <w:color w:val="000000"/>
          <w:shd w:val="clear" w:color="auto" w:fill="FFFFFF"/>
        </w:rPr>
        <w:t>The </w:t>
      </w:r>
      <w:r w:rsidRPr="00363715">
        <w:rPr>
          <w:b w:val="0"/>
          <w:i/>
          <w:iCs/>
          <w:color w:val="000000"/>
          <w:shd w:val="clear" w:color="auto" w:fill="FFFFFF"/>
        </w:rPr>
        <w:t>Public Governance, Performance and Accountability Act 2013</w:t>
      </w:r>
      <w:r w:rsidRPr="00363715">
        <w:rPr>
          <w:b w:val="0"/>
          <w:color w:val="000000"/>
          <w:shd w:val="clear" w:color="auto" w:fill="FFFFFF"/>
        </w:rPr>
        <w:t> (PGPA Act) sets out a framework for regulating resource management by the Commonwealth and relevant entities.</w:t>
      </w:r>
      <w:r w:rsidR="00E53E98">
        <w:rPr>
          <w:b w:val="0"/>
          <w:color w:val="000000"/>
          <w:shd w:val="clear" w:color="auto" w:fill="FFFFFF"/>
        </w:rPr>
        <w:t xml:space="preserve"> </w:t>
      </w:r>
      <w:r w:rsidRPr="00363715">
        <w:rPr>
          <w:b w:val="0"/>
          <w:color w:val="000000"/>
          <w:shd w:val="clear" w:color="auto" w:fill="FFFFFF"/>
          <w:lang w:val="en-US"/>
        </w:rPr>
        <w:t xml:space="preserve">Section 101 of the PGPA Act provides that the </w:t>
      </w:r>
      <w:proofErr w:type="gramStart"/>
      <w:r w:rsidRPr="00363715">
        <w:rPr>
          <w:b w:val="0"/>
          <w:color w:val="000000"/>
          <w:shd w:val="clear" w:color="auto" w:fill="FFFFFF"/>
          <w:lang w:val="en-US"/>
        </w:rPr>
        <w:t>Finance Minister</w:t>
      </w:r>
      <w:proofErr w:type="gramEnd"/>
      <w:r w:rsidRPr="00363715">
        <w:rPr>
          <w:b w:val="0"/>
          <w:color w:val="000000"/>
          <w:shd w:val="clear" w:color="auto" w:fill="FFFFFF"/>
          <w:lang w:val="en-US"/>
        </w:rPr>
        <w:t xml:space="preserve"> may make rules by legislative instrument to prescribe matters giving effect to the Act.</w:t>
      </w:r>
    </w:p>
    <w:p w14:paraId="558D459B" w14:textId="48DE9B8A" w:rsidR="00045EE2" w:rsidRDefault="00045EE2" w:rsidP="00045EE2">
      <w:r>
        <w:t xml:space="preserve">Among other things section 102(1) of the PGPA Act states that the rules may make provision for the following </w:t>
      </w:r>
      <w:r w:rsidR="007A6954">
        <w:t>in relation</w:t>
      </w:r>
      <w:r>
        <w:t xml:space="preserve"> to the Commonwealth and Commonwealth entities: </w:t>
      </w:r>
    </w:p>
    <w:p w14:paraId="27B42FA4" w14:textId="77777777" w:rsidR="00045EE2" w:rsidRDefault="00045EE2" w:rsidP="00045EE2">
      <w:pPr>
        <w:pStyle w:val="ListParagraph"/>
        <w:numPr>
          <w:ilvl w:val="0"/>
          <w:numId w:val="10"/>
        </w:numPr>
      </w:pPr>
      <w:r>
        <w:t xml:space="preserve">ensuring or promoting the proper use and management of public </w:t>
      </w:r>
      <w:proofErr w:type="gramStart"/>
      <w:r>
        <w:t>resources;</w:t>
      </w:r>
      <w:proofErr w:type="gramEnd"/>
      <w:r>
        <w:t xml:space="preserve"> </w:t>
      </w:r>
    </w:p>
    <w:p w14:paraId="4694625F" w14:textId="77777777" w:rsidR="00045EE2" w:rsidRDefault="00045EE2" w:rsidP="00045EE2">
      <w:pPr>
        <w:pStyle w:val="ListParagraph"/>
        <w:numPr>
          <w:ilvl w:val="0"/>
          <w:numId w:val="10"/>
        </w:numPr>
      </w:pPr>
      <w:r>
        <w:t>ensuring or promoting proper accountability for the use and management of public resources; and</w:t>
      </w:r>
    </w:p>
    <w:p w14:paraId="458EAE67" w14:textId="66E00C68" w:rsidR="00045EE2" w:rsidRDefault="00045EE2" w:rsidP="00045EE2">
      <w:pPr>
        <w:pStyle w:val="ListParagraph"/>
        <w:numPr>
          <w:ilvl w:val="0"/>
          <w:numId w:val="10"/>
        </w:numPr>
      </w:pPr>
      <w:r>
        <w:t xml:space="preserve">risk oversight and management. </w:t>
      </w:r>
    </w:p>
    <w:p w14:paraId="0019A60D" w14:textId="29F63665" w:rsidR="00DA3099" w:rsidRDefault="00DA3099" w:rsidP="00DA3099">
      <w:pPr>
        <w:tabs>
          <w:tab w:val="left" w:pos="1418"/>
        </w:tabs>
        <w:spacing w:before="0" w:after="240"/>
        <w:jc w:val="both"/>
      </w:pPr>
      <w:r>
        <w:t xml:space="preserve">The </w:t>
      </w:r>
      <w:r w:rsidRPr="00B15AB0">
        <w:rPr>
          <w:i/>
        </w:rPr>
        <w:t>Public Governance, Performance and Accountability</w:t>
      </w:r>
      <w:r>
        <w:rPr>
          <w:i/>
        </w:rPr>
        <w:t xml:space="preserve"> Amendment </w:t>
      </w:r>
      <w:r w:rsidR="009929D3">
        <w:rPr>
          <w:i/>
        </w:rPr>
        <w:br/>
      </w:r>
      <w:r>
        <w:rPr>
          <w:i/>
        </w:rPr>
        <w:t xml:space="preserve">(Anti-Corruption) Rules 2023 </w:t>
      </w:r>
      <w:r w:rsidRPr="001962D8">
        <w:t>(Amendment Rules)</w:t>
      </w:r>
      <w:r>
        <w:t xml:space="preserve"> amends section 10 of the </w:t>
      </w:r>
      <w:r w:rsidRPr="00010000">
        <w:rPr>
          <w:i/>
          <w:iCs/>
        </w:rPr>
        <w:t>P</w:t>
      </w:r>
      <w:r w:rsidR="00563FE3" w:rsidRPr="00010000">
        <w:rPr>
          <w:i/>
          <w:iCs/>
        </w:rPr>
        <w:t xml:space="preserve">ublic </w:t>
      </w:r>
      <w:r w:rsidRPr="00010000">
        <w:rPr>
          <w:i/>
          <w:iCs/>
        </w:rPr>
        <w:t>G</w:t>
      </w:r>
      <w:r w:rsidR="00563FE3" w:rsidRPr="00010000">
        <w:rPr>
          <w:i/>
          <w:iCs/>
        </w:rPr>
        <w:t xml:space="preserve">overnance, </w:t>
      </w:r>
      <w:r w:rsidRPr="00010000">
        <w:rPr>
          <w:i/>
          <w:iCs/>
        </w:rPr>
        <w:t>P</w:t>
      </w:r>
      <w:r w:rsidR="00563FE3" w:rsidRPr="00010000">
        <w:rPr>
          <w:i/>
          <w:iCs/>
        </w:rPr>
        <w:t>erformance and Accountability</w:t>
      </w:r>
      <w:r w:rsidRPr="00010000">
        <w:rPr>
          <w:i/>
          <w:iCs/>
        </w:rPr>
        <w:t xml:space="preserve"> Rule</w:t>
      </w:r>
      <w:r w:rsidR="00563FE3" w:rsidRPr="00010000">
        <w:rPr>
          <w:i/>
          <w:iCs/>
        </w:rPr>
        <w:t xml:space="preserve"> 2014</w:t>
      </w:r>
      <w:r>
        <w:t xml:space="preserve"> which is currently concerned with p</w:t>
      </w:r>
      <w:r w:rsidRPr="007D4FEB">
        <w:t xml:space="preserve">reventing, </w:t>
      </w:r>
      <w:proofErr w:type="gramStart"/>
      <w:r w:rsidRPr="007D4FEB">
        <w:t>detecting</w:t>
      </w:r>
      <w:proofErr w:type="gramEnd"/>
      <w:r w:rsidRPr="007D4FEB">
        <w:t xml:space="preserve"> and dealing with fraud</w:t>
      </w:r>
      <w:r>
        <w:t>. The changes expand the application of all sub</w:t>
      </w:r>
      <w:r w:rsidR="005B353C">
        <w:t>-</w:t>
      </w:r>
      <w:r>
        <w:t xml:space="preserve">clauses of section 10 to include corruption, requiring accountable authorities to take all reasonable measures to prevent, detect and respond to fraud and corruption relating to the entity. </w:t>
      </w:r>
    </w:p>
    <w:p w14:paraId="6B4C1FE5" w14:textId="77777777" w:rsidR="006F66B0" w:rsidRDefault="006F66B0" w:rsidP="006F66B0">
      <w:pPr>
        <w:tabs>
          <w:tab w:val="left" w:pos="1418"/>
        </w:tabs>
        <w:spacing w:before="0" w:after="240"/>
      </w:pPr>
      <w:r w:rsidRPr="00005F9F">
        <w:t>The Amendment Rules</w:t>
      </w:r>
      <w:r>
        <w:t xml:space="preserve"> also create new requirements within section 10. The accountable authority of a Commonwealth entity will be required to conduct periodic reviews of the effectiveness of the entity’s fraud and corruption controls. The accountable authority of a Commonwealth entity will also be required to ensure the entity:</w:t>
      </w:r>
    </w:p>
    <w:p w14:paraId="62708F26" w14:textId="77777777" w:rsidR="006F66B0" w:rsidRDefault="006F66B0" w:rsidP="006F66B0">
      <w:pPr>
        <w:pStyle w:val="ListParagraph"/>
        <w:numPr>
          <w:ilvl w:val="0"/>
          <w:numId w:val="11"/>
        </w:numPr>
        <w:tabs>
          <w:tab w:val="left" w:pos="1418"/>
        </w:tabs>
        <w:spacing w:before="0" w:after="240"/>
      </w:pPr>
      <w:r>
        <w:t xml:space="preserve">has governance structures and processes to effectively oversee and manage risks of fraud and corruption relating to the </w:t>
      </w:r>
      <w:proofErr w:type="gramStart"/>
      <w:r>
        <w:t>entity;</w:t>
      </w:r>
      <w:proofErr w:type="gramEnd"/>
      <w:r>
        <w:t xml:space="preserve"> </w:t>
      </w:r>
    </w:p>
    <w:p w14:paraId="1330817E" w14:textId="77777777" w:rsidR="006F66B0" w:rsidRDefault="006F66B0" w:rsidP="006F66B0">
      <w:pPr>
        <w:pStyle w:val="ListParagraph"/>
        <w:numPr>
          <w:ilvl w:val="0"/>
          <w:numId w:val="11"/>
        </w:numPr>
        <w:tabs>
          <w:tab w:val="left" w:pos="1418"/>
        </w:tabs>
        <w:spacing w:before="0" w:after="240"/>
      </w:pPr>
      <w:r>
        <w:t>has officials who are responsible for managing risks of fraud and corruption relating to the entity; and</w:t>
      </w:r>
    </w:p>
    <w:p w14:paraId="46E48CB3" w14:textId="77777777" w:rsidR="006F66B0" w:rsidRPr="001962D8" w:rsidRDefault="006F66B0" w:rsidP="006F66B0">
      <w:pPr>
        <w:pStyle w:val="ListParagraph"/>
        <w:numPr>
          <w:ilvl w:val="0"/>
          <w:numId w:val="11"/>
        </w:numPr>
        <w:tabs>
          <w:tab w:val="left" w:pos="1418"/>
        </w:tabs>
        <w:spacing w:before="0" w:after="240"/>
      </w:pPr>
      <w:r>
        <w:t xml:space="preserve">keeps records identifying those structures, </w:t>
      </w:r>
      <w:proofErr w:type="gramStart"/>
      <w:r>
        <w:t>processes</w:t>
      </w:r>
      <w:proofErr w:type="gramEnd"/>
      <w:r>
        <w:t xml:space="preserve"> and officials. </w:t>
      </w:r>
    </w:p>
    <w:p w14:paraId="2E0F798D" w14:textId="14B62195" w:rsidR="003A3E7C" w:rsidRPr="00ED5B5A" w:rsidRDefault="003A3E7C" w:rsidP="003A3E7C">
      <w:pPr>
        <w:shd w:val="clear" w:color="auto" w:fill="FFFFFF"/>
        <w:spacing w:before="0" w:after="0"/>
        <w:rPr>
          <w:lang w:val="en-US"/>
        </w:rPr>
      </w:pPr>
      <w:r>
        <w:rPr>
          <w:lang w:val="en-US"/>
        </w:rPr>
        <w:t xml:space="preserve">The Amendment Rules also </w:t>
      </w:r>
      <w:r w:rsidR="00DA3099">
        <w:rPr>
          <w:lang w:val="en-US"/>
        </w:rPr>
        <w:t xml:space="preserve">make consequential changes to annual reporting requirements for non-corporate Commonwealth entities. </w:t>
      </w:r>
      <w:r>
        <w:rPr>
          <w:lang w:val="en-US"/>
        </w:rPr>
        <w:t xml:space="preserve"> </w:t>
      </w:r>
    </w:p>
    <w:p w14:paraId="2823941C" w14:textId="4F5D04AB" w:rsidR="00A514AA" w:rsidRPr="00647BB7" w:rsidRDefault="00A514AA" w:rsidP="00697465">
      <w:pPr>
        <w:pStyle w:val="Heading3"/>
      </w:pPr>
      <w:r w:rsidRPr="00647BB7">
        <w:lastRenderedPageBreak/>
        <w:t>Human rights implications</w:t>
      </w:r>
    </w:p>
    <w:p w14:paraId="5C2E583E" w14:textId="7DD86AEC" w:rsidR="00DF34A2" w:rsidRPr="00DF34A2" w:rsidRDefault="00DF34A2" w:rsidP="00A514AA">
      <w:pPr>
        <w:pStyle w:val="Heading3"/>
        <w:rPr>
          <w:b w:val="0"/>
          <w:color w:val="000000"/>
          <w:shd w:val="clear" w:color="auto" w:fill="FFFFFF"/>
        </w:rPr>
      </w:pPr>
      <w:r w:rsidRPr="00DF34A2">
        <w:rPr>
          <w:b w:val="0"/>
          <w:color w:val="000000"/>
          <w:shd w:val="clear" w:color="auto" w:fill="FFFFFF"/>
        </w:rPr>
        <w:t>The legislative instrument does not engage any of the applicable rights or freedoms</w:t>
      </w:r>
      <w:r>
        <w:rPr>
          <w:b w:val="0"/>
          <w:color w:val="000000"/>
          <w:shd w:val="clear" w:color="auto" w:fill="FFFFFF"/>
        </w:rPr>
        <w:t>.</w:t>
      </w:r>
    </w:p>
    <w:p w14:paraId="00330E0C" w14:textId="624DC292" w:rsidR="00A514AA" w:rsidRPr="00647BB7" w:rsidRDefault="00A514AA" w:rsidP="00A514AA">
      <w:pPr>
        <w:pStyle w:val="Heading3"/>
      </w:pPr>
      <w:r w:rsidRPr="00647BB7">
        <w:t>Conclusion</w:t>
      </w:r>
    </w:p>
    <w:p w14:paraId="41C08E23" w14:textId="728AEBC6" w:rsidR="005F3DF4" w:rsidRDefault="0010372D" w:rsidP="0010372D">
      <w:pPr>
        <w:spacing w:before="24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The legislative instrument is compatible with human rights as it does not raise any human rights issues. </w:t>
      </w:r>
    </w:p>
    <w:p w14:paraId="508364A5" w14:textId="77777777" w:rsidR="007302BB" w:rsidRDefault="007302BB" w:rsidP="0010372D">
      <w:pPr>
        <w:spacing w:before="240"/>
        <w:rPr>
          <w:color w:val="000000"/>
          <w:shd w:val="clear" w:color="auto" w:fill="FFFFFF"/>
        </w:rPr>
      </w:pPr>
    </w:p>
    <w:p w14:paraId="6069EC46" w14:textId="77777777" w:rsidR="007302BB" w:rsidRDefault="007302BB" w:rsidP="0010372D">
      <w:pPr>
        <w:spacing w:before="240"/>
        <w:rPr>
          <w:color w:val="000000"/>
          <w:shd w:val="clear" w:color="auto" w:fill="FFFFFF"/>
        </w:rPr>
      </w:pPr>
    </w:p>
    <w:p w14:paraId="6693F0B3" w14:textId="77777777" w:rsidR="007302BB" w:rsidRDefault="007302BB" w:rsidP="0010372D">
      <w:pPr>
        <w:spacing w:before="240"/>
        <w:rPr>
          <w:color w:val="000000"/>
          <w:shd w:val="clear" w:color="auto" w:fill="FFFFFF"/>
        </w:rPr>
      </w:pPr>
    </w:p>
    <w:p w14:paraId="2FA7B49D" w14:textId="77777777" w:rsidR="007302BB" w:rsidRDefault="007302BB" w:rsidP="0010372D">
      <w:pPr>
        <w:spacing w:before="240"/>
        <w:rPr>
          <w:color w:val="000000"/>
          <w:shd w:val="clear" w:color="auto" w:fill="FFFFFF"/>
        </w:rPr>
      </w:pPr>
    </w:p>
    <w:p w14:paraId="61EB316D" w14:textId="77777777" w:rsidR="007302BB" w:rsidRDefault="007302BB" w:rsidP="0010372D">
      <w:pPr>
        <w:spacing w:before="240"/>
        <w:rPr>
          <w:color w:val="000000"/>
          <w:shd w:val="clear" w:color="auto" w:fill="FFFFFF"/>
        </w:rPr>
      </w:pPr>
    </w:p>
    <w:p w14:paraId="62B82A9C" w14:textId="77777777" w:rsidR="007302BB" w:rsidRDefault="007302BB" w:rsidP="0010372D">
      <w:pPr>
        <w:spacing w:before="240"/>
        <w:rPr>
          <w:color w:val="000000"/>
          <w:shd w:val="clear" w:color="auto" w:fill="FFFFFF"/>
        </w:rPr>
      </w:pPr>
    </w:p>
    <w:p w14:paraId="29916778" w14:textId="77777777" w:rsidR="007302BB" w:rsidRDefault="007302BB" w:rsidP="0010372D">
      <w:pPr>
        <w:spacing w:before="240"/>
        <w:rPr>
          <w:color w:val="000000"/>
          <w:shd w:val="clear" w:color="auto" w:fill="FFFFFF"/>
        </w:rPr>
      </w:pPr>
    </w:p>
    <w:p w14:paraId="59ABA777" w14:textId="77777777" w:rsidR="007302BB" w:rsidRDefault="007302BB" w:rsidP="0010372D">
      <w:pPr>
        <w:spacing w:before="240"/>
        <w:rPr>
          <w:color w:val="000000"/>
          <w:shd w:val="clear" w:color="auto" w:fill="FFFFFF"/>
        </w:rPr>
      </w:pPr>
    </w:p>
    <w:p w14:paraId="42848511" w14:textId="77777777" w:rsidR="007302BB" w:rsidRDefault="007302BB" w:rsidP="0010372D">
      <w:pPr>
        <w:spacing w:before="240"/>
        <w:rPr>
          <w:color w:val="000000"/>
          <w:shd w:val="clear" w:color="auto" w:fill="FFFFFF"/>
        </w:rPr>
      </w:pPr>
    </w:p>
    <w:p w14:paraId="04FE1B02" w14:textId="77777777" w:rsidR="007302BB" w:rsidRDefault="007302BB" w:rsidP="0010372D">
      <w:pPr>
        <w:spacing w:before="240"/>
        <w:rPr>
          <w:color w:val="000000"/>
          <w:shd w:val="clear" w:color="auto" w:fill="FFFFFF"/>
        </w:rPr>
      </w:pPr>
    </w:p>
    <w:p w14:paraId="05CFE01F" w14:textId="77777777" w:rsidR="007302BB" w:rsidRDefault="007302BB" w:rsidP="0010372D">
      <w:pPr>
        <w:spacing w:before="240"/>
        <w:rPr>
          <w:color w:val="000000"/>
          <w:shd w:val="clear" w:color="auto" w:fill="FFFFFF"/>
        </w:rPr>
      </w:pPr>
    </w:p>
    <w:p w14:paraId="2A9BCDAA" w14:textId="77777777" w:rsidR="007302BB" w:rsidRDefault="007302BB" w:rsidP="0010372D">
      <w:pPr>
        <w:spacing w:before="240"/>
        <w:rPr>
          <w:color w:val="000000"/>
          <w:shd w:val="clear" w:color="auto" w:fill="FFFFFF"/>
        </w:rPr>
      </w:pPr>
    </w:p>
    <w:p w14:paraId="12828420" w14:textId="77777777" w:rsidR="007302BB" w:rsidRDefault="007302BB" w:rsidP="0010372D">
      <w:pPr>
        <w:spacing w:before="240"/>
        <w:rPr>
          <w:color w:val="000000"/>
          <w:shd w:val="clear" w:color="auto" w:fill="FFFFFF"/>
        </w:rPr>
      </w:pPr>
    </w:p>
    <w:p w14:paraId="68D1C283" w14:textId="77777777" w:rsidR="007302BB" w:rsidRDefault="007302BB" w:rsidP="0010372D">
      <w:pPr>
        <w:spacing w:before="240"/>
        <w:rPr>
          <w:color w:val="000000"/>
          <w:shd w:val="clear" w:color="auto" w:fill="FFFFFF"/>
        </w:rPr>
      </w:pPr>
    </w:p>
    <w:p w14:paraId="32C62437" w14:textId="77777777" w:rsidR="007302BB" w:rsidRDefault="007302BB" w:rsidP="0010372D">
      <w:pPr>
        <w:spacing w:before="240"/>
        <w:rPr>
          <w:color w:val="000000"/>
          <w:shd w:val="clear" w:color="auto" w:fill="FFFFFF"/>
        </w:rPr>
      </w:pPr>
    </w:p>
    <w:p w14:paraId="13FBB942" w14:textId="77777777" w:rsidR="007302BB" w:rsidRDefault="007302BB" w:rsidP="0010372D">
      <w:pPr>
        <w:spacing w:before="240"/>
        <w:rPr>
          <w:color w:val="000000"/>
          <w:shd w:val="clear" w:color="auto" w:fill="FFFFFF"/>
        </w:rPr>
      </w:pPr>
    </w:p>
    <w:p w14:paraId="5EF8AD27" w14:textId="77777777" w:rsidR="007302BB" w:rsidRDefault="007302BB" w:rsidP="0010372D">
      <w:pPr>
        <w:spacing w:before="240"/>
        <w:rPr>
          <w:color w:val="000000"/>
          <w:shd w:val="clear" w:color="auto" w:fill="FFFFFF"/>
        </w:rPr>
      </w:pPr>
    </w:p>
    <w:p w14:paraId="7461D034" w14:textId="77777777" w:rsidR="007302BB" w:rsidRDefault="007302BB" w:rsidP="0010372D">
      <w:pPr>
        <w:spacing w:before="240"/>
        <w:rPr>
          <w:color w:val="000000"/>
          <w:shd w:val="clear" w:color="auto" w:fill="FFFFFF"/>
        </w:rPr>
      </w:pPr>
    </w:p>
    <w:p w14:paraId="4F4A7765" w14:textId="77777777" w:rsidR="007302BB" w:rsidRDefault="007302BB" w:rsidP="0010372D">
      <w:pPr>
        <w:spacing w:before="240"/>
        <w:rPr>
          <w:color w:val="000000"/>
          <w:shd w:val="clear" w:color="auto" w:fill="FFFFFF"/>
        </w:rPr>
      </w:pPr>
    </w:p>
    <w:p w14:paraId="229E3035" w14:textId="77777777" w:rsidR="007302BB" w:rsidRDefault="007302BB" w:rsidP="0010372D">
      <w:pPr>
        <w:spacing w:before="240"/>
        <w:rPr>
          <w:color w:val="000000"/>
          <w:shd w:val="clear" w:color="auto" w:fill="FFFFFF"/>
        </w:rPr>
      </w:pPr>
    </w:p>
    <w:p w14:paraId="4B2A9C7E" w14:textId="77777777" w:rsidR="007302BB" w:rsidRDefault="007302BB" w:rsidP="007302BB">
      <w:pPr>
        <w:spacing w:before="0" w:after="0"/>
        <w:jc w:val="center"/>
        <w:textAlignment w:val="baseline"/>
        <w:rPr>
          <w:b/>
          <w:bCs/>
          <w:szCs w:val="24"/>
        </w:rPr>
      </w:pPr>
    </w:p>
    <w:p w14:paraId="06D77D30" w14:textId="77777777" w:rsidR="007302BB" w:rsidRDefault="007302BB" w:rsidP="007302BB">
      <w:pPr>
        <w:spacing w:before="0" w:after="0"/>
        <w:jc w:val="center"/>
        <w:textAlignment w:val="baseline"/>
        <w:rPr>
          <w:b/>
          <w:bCs/>
          <w:szCs w:val="24"/>
        </w:rPr>
      </w:pPr>
    </w:p>
    <w:p w14:paraId="1F9931B9" w14:textId="77777777" w:rsidR="007302BB" w:rsidRDefault="007302BB" w:rsidP="007302BB">
      <w:pPr>
        <w:spacing w:before="0" w:after="0"/>
        <w:jc w:val="center"/>
        <w:textAlignment w:val="baseline"/>
        <w:rPr>
          <w:b/>
          <w:bCs/>
          <w:szCs w:val="24"/>
        </w:rPr>
      </w:pPr>
    </w:p>
    <w:p w14:paraId="5D568673" w14:textId="5315552E" w:rsidR="007302BB" w:rsidRPr="007302BB" w:rsidRDefault="007302BB" w:rsidP="007302BB">
      <w:pPr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302BB">
        <w:rPr>
          <w:b/>
          <w:bCs/>
          <w:szCs w:val="24"/>
        </w:rPr>
        <w:t>Senator the Hon Katy Gallagher </w:t>
      </w:r>
      <w:r w:rsidRPr="007302BB">
        <w:rPr>
          <w:szCs w:val="24"/>
        </w:rPr>
        <w:t> </w:t>
      </w:r>
    </w:p>
    <w:p w14:paraId="56F7BF72" w14:textId="666E5318" w:rsidR="007302BB" w:rsidRPr="005F3DF4" w:rsidRDefault="007302BB" w:rsidP="007302BB">
      <w:pPr>
        <w:spacing w:before="0" w:after="0"/>
        <w:jc w:val="center"/>
        <w:textAlignment w:val="baseline"/>
      </w:pPr>
      <w:r w:rsidRPr="007302BB">
        <w:rPr>
          <w:b/>
          <w:bCs/>
          <w:szCs w:val="24"/>
        </w:rPr>
        <w:t>Minister for Finance </w:t>
      </w:r>
      <w:r w:rsidRPr="007302BB">
        <w:rPr>
          <w:szCs w:val="24"/>
        </w:rPr>
        <w:t> </w:t>
      </w:r>
    </w:p>
    <w:sectPr w:rsidR="007302BB" w:rsidRPr="005F3DF4" w:rsidSect="00392B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76C6" w14:textId="77777777" w:rsidR="00596D0B" w:rsidRDefault="00596D0B" w:rsidP="00954679">
      <w:pPr>
        <w:spacing w:before="0" w:after="0"/>
      </w:pPr>
      <w:r>
        <w:separator/>
      </w:r>
    </w:p>
  </w:endnote>
  <w:endnote w:type="continuationSeparator" w:id="0">
    <w:p w14:paraId="6252831D" w14:textId="77777777" w:rsidR="00596D0B" w:rsidRDefault="00596D0B" w:rsidP="00954679">
      <w:pPr>
        <w:spacing w:before="0" w:after="0"/>
      </w:pPr>
      <w:r>
        <w:continuationSeparator/>
      </w:r>
    </w:p>
  </w:endnote>
  <w:endnote w:type="continuationNotice" w:id="1">
    <w:p w14:paraId="5C9607E2" w14:textId="77777777" w:rsidR="00596D0B" w:rsidRDefault="00596D0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1C1F0" w14:textId="77777777" w:rsidR="00655583" w:rsidRDefault="006555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628A906" w14:textId="77777777" w:rsidR="00A052A6" w:rsidRDefault="00A052A6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EDCD" w14:textId="77777777" w:rsidR="00655583" w:rsidRDefault="00655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9F1AD" w14:textId="77777777" w:rsidR="00596D0B" w:rsidRDefault="00596D0B" w:rsidP="00954679">
      <w:pPr>
        <w:spacing w:before="0" w:after="0"/>
      </w:pPr>
      <w:r>
        <w:separator/>
      </w:r>
    </w:p>
  </w:footnote>
  <w:footnote w:type="continuationSeparator" w:id="0">
    <w:p w14:paraId="721481FE" w14:textId="77777777" w:rsidR="00596D0B" w:rsidRDefault="00596D0B" w:rsidP="00954679">
      <w:pPr>
        <w:spacing w:before="0" w:after="0"/>
      </w:pPr>
      <w:r>
        <w:continuationSeparator/>
      </w:r>
    </w:p>
  </w:footnote>
  <w:footnote w:type="continuationNotice" w:id="1">
    <w:p w14:paraId="01B91D3B" w14:textId="77777777" w:rsidR="00596D0B" w:rsidRDefault="00596D0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677E" w14:textId="77777777" w:rsidR="00655583" w:rsidRDefault="006555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6B38" w14:textId="572267D7" w:rsidR="00655583" w:rsidRDefault="006555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3963" w14:textId="77777777" w:rsidR="00655583" w:rsidRDefault="006555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50622B8"/>
    <w:multiLevelType w:val="hybridMultilevel"/>
    <w:tmpl w:val="48F8D8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3F6A07C7"/>
    <w:multiLevelType w:val="hybridMultilevel"/>
    <w:tmpl w:val="1994C1BE"/>
    <w:lvl w:ilvl="0" w:tplc="0C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46A03022"/>
    <w:multiLevelType w:val="hybridMultilevel"/>
    <w:tmpl w:val="6DEC8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36E64"/>
    <w:multiLevelType w:val="hybridMultilevel"/>
    <w:tmpl w:val="8D6E1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26E3E"/>
    <w:multiLevelType w:val="hybridMultilevel"/>
    <w:tmpl w:val="40427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740C4"/>
    <w:multiLevelType w:val="hybridMultilevel"/>
    <w:tmpl w:val="FFFAD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43C0B"/>
    <w:multiLevelType w:val="multilevel"/>
    <w:tmpl w:val="045CA2A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FE73C5A"/>
    <w:multiLevelType w:val="hybridMultilevel"/>
    <w:tmpl w:val="F01AA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01990"/>
    <w:multiLevelType w:val="hybridMultilevel"/>
    <w:tmpl w:val="D6728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21680">
    <w:abstractNumId w:val="2"/>
  </w:num>
  <w:num w:numId="2" w16cid:durableId="419722841">
    <w:abstractNumId w:val="8"/>
  </w:num>
  <w:num w:numId="3" w16cid:durableId="1559248825">
    <w:abstractNumId w:val="0"/>
  </w:num>
  <w:num w:numId="4" w16cid:durableId="279186392">
    <w:abstractNumId w:val="3"/>
  </w:num>
  <w:num w:numId="5" w16cid:durableId="1200121446">
    <w:abstractNumId w:val="9"/>
  </w:num>
  <w:num w:numId="6" w16cid:durableId="1332948010">
    <w:abstractNumId w:val="10"/>
  </w:num>
  <w:num w:numId="7" w16cid:durableId="719746037">
    <w:abstractNumId w:val="1"/>
  </w:num>
  <w:num w:numId="8" w16cid:durableId="1134640866">
    <w:abstractNumId w:val="6"/>
  </w:num>
  <w:num w:numId="9" w16cid:durableId="1498109542">
    <w:abstractNumId w:val="4"/>
  </w:num>
  <w:num w:numId="10" w16cid:durableId="1473138792">
    <w:abstractNumId w:val="7"/>
  </w:num>
  <w:num w:numId="11" w16cid:durableId="15234012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74"/>
    <w:rsid w:val="00000E7D"/>
    <w:rsid w:val="0000158D"/>
    <w:rsid w:val="0000502A"/>
    <w:rsid w:val="00005F9F"/>
    <w:rsid w:val="0000707F"/>
    <w:rsid w:val="00010000"/>
    <w:rsid w:val="00013015"/>
    <w:rsid w:val="000130C6"/>
    <w:rsid w:val="00013390"/>
    <w:rsid w:val="00014C72"/>
    <w:rsid w:val="00016EA2"/>
    <w:rsid w:val="00026F74"/>
    <w:rsid w:val="00035D74"/>
    <w:rsid w:val="00041386"/>
    <w:rsid w:val="00042976"/>
    <w:rsid w:val="00045EE2"/>
    <w:rsid w:val="0004645D"/>
    <w:rsid w:val="00053153"/>
    <w:rsid w:val="00055144"/>
    <w:rsid w:val="00060484"/>
    <w:rsid w:val="00066A63"/>
    <w:rsid w:val="00066C73"/>
    <w:rsid w:val="0006788A"/>
    <w:rsid w:val="00070326"/>
    <w:rsid w:val="000703FA"/>
    <w:rsid w:val="00070FD1"/>
    <w:rsid w:val="00076178"/>
    <w:rsid w:val="000919BD"/>
    <w:rsid w:val="000926CA"/>
    <w:rsid w:val="00094D13"/>
    <w:rsid w:val="00095211"/>
    <w:rsid w:val="000A4FDA"/>
    <w:rsid w:val="000B39A1"/>
    <w:rsid w:val="000C10DF"/>
    <w:rsid w:val="000C4AD6"/>
    <w:rsid w:val="000C4E5F"/>
    <w:rsid w:val="000C54CF"/>
    <w:rsid w:val="000C6935"/>
    <w:rsid w:val="000C7190"/>
    <w:rsid w:val="000D59E3"/>
    <w:rsid w:val="000E1A8B"/>
    <w:rsid w:val="000E32E3"/>
    <w:rsid w:val="000E4E66"/>
    <w:rsid w:val="000F1D1B"/>
    <w:rsid w:val="000F2916"/>
    <w:rsid w:val="000F2E3E"/>
    <w:rsid w:val="000F7574"/>
    <w:rsid w:val="00101214"/>
    <w:rsid w:val="0010372D"/>
    <w:rsid w:val="00103C7B"/>
    <w:rsid w:val="00107D73"/>
    <w:rsid w:val="00113B45"/>
    <w:rsid w:val="00117C02"/>
    <w:rsid w:val="00123DC2"/>
    <w:rsid w:val="001262C7"/>
    <w:rsid w:val="00131EBA"/>
    <w:rsid w:val="00132998"/>
    <w:rsid w:val="00135658"/>
    <w:rsid w:val="001431AC"/>
    <w:rsid w:val="00143DF2"/>
    <w:rsid w:val="00150067"/>
    <w:rsid w:val="0015274D"/>
    <w:rsid w:val="00154F9E"/>
    <w:rsid w:val="00156FE4"/>
    <w:rsid w:val="00161AC5"/>
    <w:rsid w:val="00162531"/>
    <w:rsid w:val="00163784"/>
    <w:rsid w:val="001649B4"/>
    <w:rsid w:val="001962D8"/>
    <w:rsid w:val="001A674E"/>
    <w:rsid w:val="001B337A"/>
    <w:rsid w:val="001B6256"/>
    <w:rsid w:val="001B7535"/>
    <w:rsid w:val="001C4590"/>
    <w:rsid w:val="001D3A23"/>
    <w:rsid w:val="001E4298"/>
    <w:rsid w:val="001E6A74"/>
    <w:rsid w:val="001E7CB7"/>
    <w:rsid w:val="001F41D0"/>
    <w:rsid w:val="00212718"/>
    <w:rsid w:val="00212E04"/>
    <w:rsid w:val="00216E7B"/>
    <w:rsid w:val="00220B17"/>
    <w:rsid w:val="00220F16"/>
    <w:rsid w:val="0024231D"/>
    <w:rsid w:val="00254C5B"/>
    <w:rsid w:val="00256A26"/>
    <w:rsid w:val="002624A8"/>
    <w:rsid w:val="00262EFF"/>
    <w:rsid w:val="002654E6"/>
    <w:rsid w:val="0026714F"/>
    <w:rsid w:val="00271330"/>
    <w:rsid w:val="0027335B"/>
    <w:rsid w:val="002744EC"/>
    <w:rsid w:val="002A7E1F"/>
    <w:rsid w:val="002B230C"/>
    <w:rsid w:val="002B2F59"/>
    <w:rsid w:val="002B43C6"/>
    <w:rsid w:val="002B7513"/>
    <w:rsid w:val="002C226C"/>
    <w:rsid w:val="002C531D"/>
    <w:rsid w:val="002C563F"/>
    <w:rsid w:val="002D1619"/>
    <w:rsid w:val="002D2401"/>
    <w:rsid w:val="002D62F3"/>
    <w:rsid w:val="002E0E24"/>
    <w:rsid w:val="002E2406"/>
    <w:rsid w:val="002F022D"/>
    <w:rsid w:val="002F2086"/>
    <w:rsid w:val="002F28D5"/>
    <w:rsid w:val="003041FA"/>
    <w:rsid w:val="00307975"/>
    <w:rsid w:val="00321007"/>
    <w:rsid w:val="003210C7"/>
    <w:rsid w:val="00321878"/>
    <w:rsid w:val="003231EF"/>
    <w:rsid w:val="003342CD"/>
    <w:rsid w:val="00334ADF"/>
    <w:rsid w:val="00335042"/>
    <w:rsid w:val="003404B6"/>
    <w:rsid w:val="00362B70"/>
    <w:rsid w:val="003634D0"/>
    <w:rsid w:val="00363715"/>
    <w:rsid w:val="00363E7B"/>
    <w:rsid w:val="00380742"/>
    <w:rsid w:val="00380970"/>
    <w:rsid w:val="00381F46"/>
    <w:rsid w:val="00392BBA"/>
    <w:rsid w:val="003954FD"/>
    <w:rsid w:val="003A3E7C"/>
    <w:rsid w:val="003A66CF"/>
    <w:rsid w:val="003B15DB"/>
    <w:rsid w:val="003B4B82"/>
    <w:rsid w:val="003C3F04"/>
    <w:rsid w:val="003C6EDA"/>
    <w:rsid w:val="003C7907"/>
    <w:rsid w:val="003D60D7"/>
    <w:rsid w:val="003E1B26"/>
    <w:rsid w:val="003E1CE3"/>
    <w:rsid w:val="003E39CD"/>
    <w:rsid w:val="003F1664"/>
    <w:rsid w:val="00403839"/>
    <w:rsid w:val="00403BF1"/>
    <w:rsid w:val="00404FAF"/>
    <w:rsid w:val="00423ED7"/>
    <w:rsid w:val="00423FC8"/>
    <w:rsid w:val="00424AFC"/>
    <w:rsid w:val="0043088D"/>
    <w:rsid w:val="00446CA3"/>
    <w:rsid w:val="0044739C"/>
    <w:rsid w:val="00451868"/>
    <w:rsid w:val="0045643F"/>
    <w:rsid w:val="00462095"/>
    <w:rsid w:val="00466D83"/>
    <w:rsid w:val="004714CA"/>
    <w:rsid w:val="0047740A"/>
    <w:rsid w:val="00480033"/>
    <w:rsid w:val="00482B81"/>
    <w:rsid w:val="00482D4C"/>
    <w:rsid w:val="0048419C"/>
    <w:rsid w:val="004847E4"/>
    <w:rsid w:val="0049215E"/>
    <w:rsid w:val="004A5D1E"/>
    <w:rsid w:val="004B060C"/>
    <w:rsid w:val="004B0EFA"/>
    <w:rsid w:val="004B220D"/>
    <w:rsid w:val="004B22C7"/>
    <w:rsid w:val="004B3C0F"/>
    <w:rsid w:val="004B4011"/>
    <w:rsid w:val="004C05E4"/>
    <w:rsid w:val="004C6EDE"/>
    <w:rsid w:val="004D3B70"/>
    <w:rsid w:val="004D6F7B"/>
    <w:rsid w:val="004E39E1"/>
    <w:rsid w:val="004F4CA8"/>
    <w:rsid w:val="004F56D0"/>
    <w:rsid w:val="00503E44"/>
    <w:rsid w:val="00513C89"/>
    <w:rsid w:val="0051502B"/>
    <w:rsid w:val="00515283"/>
    <w:rsid w:val="005317C4"/>
    <w:rsid w:val="005333B7"/>
    <w:rsid w:val="00533926"/>
    <w:rsid w:val="00537DF1"/>
    <w:rsid w:val="00541AC4"/>
    <w:rsid w:val="0054432D"/>
    <w:rsid w:val="00545191"/>
    <w:rsid w:val="0054619A"/>
    <w:rsid w:val="005466B1"/>
    <w:rsid w:val="005525F3"/>
    <w:rsid w:val="0055675D"/>
    <w:rsid w:val="00563FE3"/>
    <w:rsid w:val="005646D9"/>
    <w:rsid w:val="00565366"/>
    <w:rsid w:val="00566E8F"/>
    <w:rsid w:val="0057422E"/>
    <w:rsid w:val="00577FEB"/>
    <w:rsid w:val="005833BE"/>
    <w:rsid w:val="00590210"/>
    <w:rsid w:val="00596D0B"/>
    <w:rsid w:val="005A6006"/>
    <w:rsid w:val="005B1481"/>
    <w:rsid w:val="005B25AC"/>
    <w:rsid w:val="005B353C"/>
    <w:rsid w:val="005C5847"/>
    <w:rsid w:val="005D5B26"/>
    <w:rsid w:val="005D6B8F"/>
    <w:rsid w:val="005D7D5A"/>
    <w:rsid w:val="005E0757"/>
    <w:rsid w:val="005E4BAC"/>
    <w:rsid w:val="005E642A"/>
    <w:rsid w:val="005F07CD"/>
    <w:rsid w:val="005F3DF4"/>
    <w:rsid w:val="005F4642"/>
    <w:rsid w:val="005F596B"/>
    <w:rsid w:val="0060130D"/>
    <w:rsid w:val="00602924"/>
    <w:rsid w:val="00605965"/>
    <w:rsid w:val="006100E5"/>
    <w:rsid w:val="00621167"/>
    <w:rsid w:val="0063193E"/>
    <w:rsid w:val="0064129F"/>
    <w:rsid w:val="0064496F"/>
    <w:rsid w:val="00647BB7"/>
    <w:rsid w:val="00650B74"/>
    <w:rsid w:val="00650D37"/>
    <w:rsid w:val="00655583"/>
    <w:rsid w:val="00662465"/>
    <w:rsid w:val="00680297"/>
    <w:rsid w:val="006873CE"/>
    <w:rsid w:val="00693789"/>
    <w:rsid w:val="00697465"/>
    <w:rsid w:val="006A0786"/>
    <w:rsid w:val="006A1B27"/>
    <w:rsid w:val="006A4CD9"/>
    <w:rsid w:val="006B759B"/>
    <w:rsid w:val="006D0DD0"/>
    <w:rsid w:val="006D3352"/>
    <w:rsid w:val="006E0092"/>
    <w:rsid w:val="006E1C05"/>
    <w:rsid w:val="006F539E"/>
    <w:rsid w:val="006F66B0"/>
    <w:rsid w:val="00710E94"/>
    <w:rsid w:val="007116D7"/>
    <w:rsid w:val="00721DEB"/>
    <w:rsid w:val="0072537F"/>
    <w:rsid w:val="0072566E"/>
    <w:rsid w:val="00727D8A"/>
    <w:rsid w:val="007302BB"/>
    <w:rsid w:val="00731FEA"/>
    <w:rsid w:val="00736F61"/>
    <w:rsid w:val="00742253"/>
    <w:rsid w:val="00742D2E"/>
    <w:rsid w:val="00745D27"/>
    <w:rsid w:val="007619E8"/>
    <w:rsid w:val="007662C7"/>
    <w:rsid w:val="007702DB"/>
    <w:rsid w:val="00776306"/>
    <w:rsid w:val="007A55A7"/>
    <w:rsid w:val="007A6954"/>
    <w:rsid w:val="007B1F10"/>
    <w:rsid w:val="007B335E"/>
    <w:rsid w:val="007C62A1"/>
    <w:rsid w:val="007C7D64"/>
    <w:rsid w:val="007D4FEB"/>
    <w:rsid w:val="007D5091"/>
    <w:rsid w:val="007D560D"/>
    <w:rsid w:val="007E018D"/>
    <w:rsid w:val="007E3C3D"/>
    <w:rsid w:val="007E6F82"/>
    <w:rsid w:val="007F05CA"/>
    <w:rsid w:val="007F1B71"/>
    <w:rsid w:val="00804966"/>
    <w:rsid w:val="00807E7D"/>
    <w:rsid w:val="008219DA"/>
    <w:rsid w:val="00826A03"/>
    <w:rsid w:val="00830E06"/>
    <w:rsid w:val="00831675"/>
    <w:rsid w:val="00837666"/>
    <w:rsid w:val="00862837"/>
    <w:rsid w:val="00883BAA"/>
    <w:rsid w:val="0088467C"/>
    <w:rsid w:val="00884705"/>
    <w:rsid w:val="00887837"/>
    <w:rsid w:val="00894579"/>
    <w:rsid w:val="008A5B67"/>
    <w:rsid w:val="008A5CCD"/>
    <w:rsid w:val="008B0CC5"/>
    <w:rsid w:val="008C6E12"/>
    <w:rsid w:val="008D16F7"/>
    <w:rsid w:val="008D66F3"/>
    <w:rsid w:val="008E1427"/>
    <w:rsid w:val="008E3905"/>
    <w:rsid w:val="009143A0"/>
    <w:rsid w:val="00922055"/>
    <w:rsid w:val="00936902"/>
    <w:rsid w:val="00953141"/>
    <w:rsid w:val="009543A8"/>
    <w:rsid w:val="00954679"/>
    <w:rsid w:val="00961088"/>
    <w:rsid w:val="0096337D"/>
    <w:rsid w:val="00964F70"/>
    <w:rsid w:val="00977C30"/>
    <w:rsid w:val="0098297E"/>
    <w:rsid w:val="0098744D"/>
    <w:rsid w:val="009929D3"/>
    <w:rsid w:val="009A403B"/>
    <w:rsid w:val="009A6349"/>
    <w:rsid w:val="009B3527"/>
    <w:rsid w:val="009B3D59"/>
    <w:rsid w:val="009C4FC5"/>
    <w:rsid w:val="009C6A1E"/>
    <w:rsid w:val="009D28BB"/>
    <w:rsid w:val="009E2F86"/>
    <w:rsid w:val="009E422F"/>
    <w:rsid w:val="009F39BD"/>
    <w:rsid w:val="00A052A6"/>
    <w:rsid w:val="00A12209"/>
    <w:rsid w:val="00A158B3"/>
    <w:rsid w:val="00A17725"/>
    <w:rsid w:val="00A24697"/>
    <w:rsid w:val="00A31FC8"/>
    <w:rsid w:val="00A33949"/>
    <w:rsid w:val="00A34CA4"/>
    <w:rsid w:val="00A36DF3"/>
    <w:rsid w:val="00A452F7"/>
    <w:rsid w:val="00A47438"/>
    <w:rsid w:val="00A512EC"/>
    <w:rsid w:val="00A514AA"/>
    <w:rsid w:val="00A51AAA"/>
    <w:rsid w:val="00A532DD"/>
    <w:rsid w:val="00A5369C"/>
    <w:rsid w:val="00A6460B"/>
    <w:rsid w:val="00A73781"/>
    <w:rsid w:val="00A80BCF"/>
    <w:rsid w:val="00A8369C"/>
    <w:rsid w:val="00A970B2"/>
    <w:rsid w:val="00AA1689"/>
    <w:rsid w:val="00AA5770"/>
    <w:rsid w:val="00AB0D26"/>
    <w:rsid w:val="00AB305D"/>
    <w:rsid w:val="00AC1D15"/>
    <w:rsid w:val="00AC2794"/>
    <w:rsid w:val="00AC5E3D"/>
    <w:rsid w:val="00AD1FB1"/>
    <w:rsid w:val="00AD7AF6"/>
    <w:rsid w:val="00AE1CF1"/>
    <w:rsid w:val="00AF769C"/>
    <w:rsid w:val="00B0754D"/>
    <w:rsid w:val="00B07B0C"/>
    <w:rsid w:val="00B123F7"/>
    <w:rsid w:val="00B15AB0"/>
    <w:rsid w:val="00B15FC4"/>
    <w:rsid w:val="00B1710A"/>
    <w:rsid w:val="00B20A40"/>
    <w:rsid w:val="00B25563"/>
    <w:rsid w:val="00B26D48"/>
    <w:rsid w:val="00B312C4"/>
    <w:rsid w:val="00B36ABB"/>
    <w:rsid w:val="00B42EE1"/>
    <w:rsid w:val="00B468C2"/>
    <w:rsid w:val="00B479F9"/>
    <w:rsid w:val="00B64981"/>
    <w:rsid w:val="00B70A7F"/>
    <w:rsid w:val="00B8293D"/>
    <w:rsid w:val="00B840AB"/>
    <w:rsid w:val="00B864F8"/>
    <w:rsid w:val="00B90EB4"/>
    <w:rsid w:val="00B92478"/>
    <w:rsid w:val="00B97EA4"/>
    <w:rsid w:val="00BA4952"/>
    <w:rsid w:val="00BA5CAB"/>
    <w:rsid w:val="00BA6188"/>
    <w:rsid w:val="00BB3F2D"/>
    <w:rsid w:val="00BB5478"/>
    <w:rsid w:val="00BC6404"/>
    <w:rsid w:val="00BD33B3"/>
    <w:rsid w:val="00BD5ABC"/>
    <w:rsid w:val="00BD61A2"/>
    <w:rsid w:val="00BE484D"/>
    <w:rsid w:val="00BE5B80"/>
    <w:rsid w:val="00BF07A8"/>
    <w:rsid w:val="00BF1ABF"/>
    <w:rsid w:val="00BF1B28"/>
    <w:rsid w:val="00BF6474"/>
    <w:rsid w:val="00C07EB4"/>
    <w:rsid w:val="00C15163"/>
    <w:rsid w:val="00C33E10"/>
    <w:rsid w:val="00C37E05"/>
    <w:rsid w:val="00C4042C"/>
    <w:rsid w:val="00C40566"/>
    <w:rsid w:val="00C47789"/>
    <w:rsid w:val="00C51A63"/>
    <w:rsid w:val="00C52100"/>
    <w:rsid w:val="00C5239C"/>
    <w:rsid w:val="00C52CC1"/>
    <w:rsid w:val="00C55CF3"/>
    <w:rsid w:val="00C55D29"/>
    <w:rsid w:val="00C634EC"/>
    <w:rsid w:val="00C65EE7"/>
    <w:rsid w:val="00C702D2"/>
    <w:rsid w:val="00C72C09"/>
    <w:rsid w:val="00C82B7C"/>
    <w:rsid w:val="00CA0892"/>
    <w:rsid w:val="00CA0961"/>
    <w:rsid w:val="00CA0BE9"/>
    <w:rsid w:val="00CA138D"/>
    <w:rsid w:val="00CB0C98"/>
    <w:rsid w:val="00CB4FFF"/>
    <w:rsid w:val="00CB72C0"/>
    <w:rsid w:val="00CC3174"/>
    <w:rsid w:val="00CC7641"/>
    <w:rsid w:val="00CD2724"/>
    <w:rsid w:val="00CE12EC"/>
    <w:rsid w:val="00CE1CD6"/>
    <w:rsid w:val="00CE7CB6"/>
    <w:rsid w:val="00CF7EF9"/>
    <w:rsid w:val="00D012AB"/>
    <w:rsid w:val="00D01F7B"/>
    <w:rsid w:val="00D06815"/>
    <w:rsid w:val="00D07E4A"/>
    <w:rsid w:val="00D1031F"/>
    <w:rsid w:val="00D13794"/>
    <w:rsid w:val="00D22DCC"/>
    <w:rsid w:val="00D24052"/>
    <w:rsid w:val="00D241DE"/>
    <w:rsid w:val="00D24386"/>
    <w:rsid w:val="00D249F1"/>
    <w:rsid w:val="00D256DB"/>
    <w:rsid w:val="00D26AD2"/>
    <w:rsid w:val="00D31575"/>
    <w:rsid w:val="00D33A9A"/>
    <w:rsid w:val="00D34626"/>
    <w:rsid w:val="00D34FB4"/>
    <w:rsid w:val="00D3572F"/>
    <w:rsid w:val="00D4257A"/>
    <w:rsid w:val="00D47B53"/>
    <w:rsid w:val="00D541AF"/>
    <w:rsid w:val="00D557FD"/>
    <w:rsid w:val="00D6239D"/>
    <w:rsid w:val="00D62665"/>
    <w:rsid w:val="00D64062"/>
    <w:rsid w:val="00D657DD"/>
    <w:rsid w:val="00D657F9"/>
    <w:rsid w:val="00D66C71"/>
    <w:rsid w:val="00D74C8E"/>
    <w:rsid w:val="00D82E47"/>
    <w:rsid w:val="00D871C2"/>
    <w:rsid w:val="00D960EE"/>
    <w:rsid w:val="00DA3099"/>
    <w:rsid w:val="00DC0CDE"/>
    <w:rsid w:val="00DC49F4"/>
    <w:rsid w:val="00DC4D72"/>
    <w:rsid w:val="00DC7923"/>
    <w:rsid w:val="00DE48B3"/>
    <w:rsid w:val="00DE7CE1"/>
    <w:rsid w:val="00DF1074"/>
    <w:rsid w:val="00DF34A2"/>
    <w:rsid w:val="00DF54C2"/>
    <w:rsid w:val="00E0072C"/>
    <w:rsid w:val="00E00880"/>
    <w:rsid w:val="00E0624D"/>
    <w:rsid w:val="00E075CF"/>
    <w:rsid w:val="00E11597"/>
    <w:rsid w:val="00E156D5"/>
    <w:rsid w:val="00E17E67"/>
    <w:rsid w:val="00E203C9"/>
    <w:rsid w:val="00E23B66"/>
    <w:rsid w:val="00E250EC"/>
    <w:rsid w:val="00E259DD"/>
    <w:rsid w:val="00E353A3"/>
    <w:rsid w:val="00E374DF"/>
    <w:rsid w:val="00E4438C"/>
    <w:rsid w:val="00E457F3"/>
    <w:rsid w:val="00E53E98"/>
    <w:rsid w:val="00E61287"/>
    <w:rsid w:val="00E6251A"/>
    <w:rsid w:val="00E63862"/>
    <w:rsid w:val="00E71FFD"/>
    <w:rsid w:val="00E80AB4"/>
    <w:rsid w:val="00E81502"/>
    <w:rsid w:val="00EA4DD8"/>
    <w:rsid w:val="00EB2AEF"/>
    <w:rsid w:val="00EB3A22"/>
    <w:rsid w:val="00EB7E71"/>
    <w:rsid w:val="00ED5B5A"/>
    <w:rsid w:val="00EE46D6"/>
    <w:rsid w:val="00EF0617"/>
    <w:rsid w:val="00EF10CD"/>
    <w:rsid w:val="00EF1E81"/>
    <w:rsid w:val="00EF50A2"/>
    <w:rsid w:val="00F00E3B"/>
    <w:rsid w:val="00F109D4"/>
    <w:rsid w:val="00F15EE9"/>
    <w:rsid w:val="00F21E54"/>
    <w:rsid w:val="00F24917"/>
    <w:rsid w:val="00F337C9"/>
    <w:rsid w:val="00F41904"/>
    <w:rsid w:val="00F439B1"/>
    <w:rsid w:val="00F47585"/>
    <w:rsid w:val="00F5783A"/>
    <w:rsid w:val="00F602ED"/>
    <w:rsid w:val="00F61041"/>
    <w:rsid w:val="00F6734A"/>
    <w:rsid w:val="00F7491D"/>
    <w:rsid w:val="00F76D47"/>
    <w:rsid w:val="00F80497"/>
    <w:rsid w:val="00F80D74"/>
    <w:rsid w:val="00F814F8"/>
    <w:rsid w:val="00F8308B"/>
    <w:rsid w:val="00F85DC1"/>
    <w:rsid w:val="00F85E6F"/>
    <w:rsid w:val="00F874D9"/>
    <w:rsid w:val="00F9068C"/>
    <w:rsid w:val="00F92E7D"/>
    <w:rsid w:val="00F948D9"/>
    <w:rsid w:val="00F95633"/>
    <w:rsid w:val="00FA4F55"/>
    <w:rsid w:val="00FC2CAE"/>
    <w:rsid w:val="00FD5C93"/>
    <w:rsid w:val="00FE04E4"/>
    <w:rsid w:val="00FE73F9"/>
    <w:rsid w:val="00FF0C31"/>
    <w:rsid w:val="00FF1057"/>
    <w:rsid w:val="00FF2689"/>
    <w:rsid w:val="00FF3E2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9E7E2D"/>
  <w15:docId w15:val="{BA6A0AD9-563C-4A55-B1E7-E9993D21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1EF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F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D4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2F022D"/>
    <w:rPr>
      <w:u w:val="single"/>
    </w:rPr>
  </w:style>
  <w:style w:type="paragraph" w:styleId="NormalWeb">
    <w:name w:val="Normal (Web)"/>
    <w:basedOn w:val="Normal"/>
    <w:uiPriority w:val="99"/>
    <w:semiHidden/>
    <w:unhideWhenUsed/>
    <w:rsid w:val="00F439B1"/>
    <w:pPr>
      <w:spacing w:before="100" w:beforeAutospacing="1" w:after="100" w:afterAutospacing="1"/>
    </w:pPr>
    <w:rPr>
      <w:szCs w:val="24"/>
    </w:rPr>
  </w:style>
  <w:style w:type="paragraph" w:customStyle="1" w:styleId="socpara">
    <w:name w:val="socpara"/>
    <w:basedOn w:val="Normal"/>
    <w:rsid w:val="0072566E"/>
    <w:pPr>
      <w:spacing w:before="100" w:beforeAutospacing="1" w:after="100" w:afterAutospacing="1"/>
    </w:pPr>
    <w:rPr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F70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D4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dot">
    <w:name w:val="dot"/>
    <w:basedOn w:val="Normal"/>
    <w:rsid w:val="00F76D47"/>
    <w:pPr>
      <w:spacing w:before="100" w:beforeAutospacing="1" w:after="100" w:afterAutospacing="1"/>
    </w:pPr>
    <w:rPr>
      <w:szCs w:val="24"/>
    </w:rPr>
  </w:style>
  <w:style w:type="paragraph" w:customStyle="1" w:styleId="chapterheading">
    <w:name w:val="chapterheading"/>
    <w:basedOn w:val="Normal"/>
    <w:rsid w:val="00B20A40"/>
    <w:pPr>
      <w:spacing w:before="100" w:beforeAutospacing="1" w:after="100" w:afterAutospacing="1"/>
    </w:pPr>
    <w:rPr>
      <w:szCs w:val="24"/>
    </w:rPr>
  </w:style>
  <w:style w:type="character" w:customStyle="1" w:styleId="chapternameonly">
    <w:name w:val="chapternameonly"/>
    <w:basedOn w:val="DefaultParagraphFont"/>
    <w:rsid w:val="00B20A40"/>
  </w:style>
  <w:style w:type="character" w:customStyle="1" w:styleId="paragraphchar">
    <w:name w:val="paragraphchar"/>
    <w:basedOn w:val="DefaultParagraphFont"/>
    <w:rsid w:val="00B20A40"/>
  </w:style>
  <w:style w:type="paragraph" w:customStyle="1" w:styleId="consequentialbillpara">
    <w:name w:val="consequentialbillpara"/>
    <w:basedOn w:val="Normal"/>
    <w:rsid w:val="00B20A40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D74C8E"/>
    <w:pPr>
      <w:ind w:left="720"/>
      <w:contextualSpacing/>
    </w:pPr>
  </w:style>
  <w:style w:type="paragraph" w:customStyle="1" w:styleId="paragraph">
    <w:name w:val="paragraph"/>
    <w:aliases w:val="a"/>
    <w:basedOn w:val="Normal"/>
    <w:rsid w:val="001431AC"/>
    <w:pPr>
      <w:tabs>
        <w:tab w:val="right" w:pos="1531"/>
      </w:tabs>
      <w:spacing w:before="40" w:after="0"/>
      <w:ind w:left="1644" w:hanging="1644"/>
    </w:pPr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068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82B7C"/>
    <w:rPr>
      <w:sz w:val="24"/>
    </w:rPr>
  </w:style>
  <w:style w:type="character" w:customStyle="1" w:styleId="normaltextrun">
    <w:name w:val="normaltextrun"/>
    <w:basedOn w:val="DefaultParagraphFont"/>
    <w:rsid w:val="007302BB"/>
  </w:style>
  <w:style w:type="character" w:customStyle="1" w:styleId="eop">
    <w:name w:val="eop"/>
    <w:basedOn w:val="DefaultParagraphFont"/>
    <w:rsid w:val="00730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9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467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227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0390e0-9364-4296-98d2-868a752e1ca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BCC10CC7C38478F64402F10852CC1" ma:contentTypeVersion="10" ma:contentTypeDescription="Create a new document." ma:contentTypeScope="" ma:versionID="6822c8f947eadadcd29460104bb0143c">
  <xsd:schema xmlns:xsd="http://www.w3.org/2001/XMLSchema" xmlns:xs="http://www.w3.org/2001/XMLSchema" xmlns:p="http://schemas.microsoft.com/office/2006/metadata/properties" xmlns:ns3="780390e0-9364-4296-98d2-868a752e1ca0" targetNamespace="http://schemas.microsoft.com/office/2006/metadata/properties" ma:root="true" ma:fieldsID="95e34d5788f259fd91d04e2255b548df" ns3:_="">
    <xsd:import namespace="780390e0-9364-4296-98d2-868a752e1c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390e0-9364-4296-98d2-868a752e1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B392D5-EDDC-4038-8CFD-BA3792A1A0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278533-3486-40E5-9013-DD26FD164D39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780390e0-9364-4296-98d2-868a752e1ca0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6680C85-E197-47B5-B5C7-78FF37A36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390e0-9364-4296-98d2-868a752e1c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</Template>
  <TotalTime>0</TotalTime>
  <Pages>6</Pages>
  <Words>1462</Words>
  <Characters>8614</Characters>
  <Application>Microsoft Office Word</Application>
  <DocSecurity>0</DocSecurity>
  <Lines>210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LI_ES_MTA_2022_Spring</vt:lpstr>
    </vt:vector>
  </TitlesOfParts>
  <Company>Treasury</Company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LI_ES_MTA_2022_Spring</dc:title>
  <dc:subject/>
  <dc:creator>Godfrey, Elizabeth</dc:creator>
  <cp:keywords>[SEC=OFFICIAL]</cp:keywords>
  <dc:description/>
  <cp:lastModifiedBy>de Vito, Rosanna</cp:lastModifiedBy>
  <cp:revision>2</cp:revision>
  <cp:lastPrinted>2023-10-22T23:16:00Z</cp:lastPrinted>
  <dcterms:created xsi:type="dcterms:W3CDTF">2023-12-18T05:59:00Z</dcterms:created>
  <dcterms:modified xsi:type="dcterms:W3CDTF">2023-12-18T05:59:00Z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0x010100B0BBCC10CC7C38478F64402F10852CC1</vt:lpwstr>
  </property>
  <property fmtid="{D5CDD505-2E9C-101B-9397-08002B2CF9AE}" pid="4" name="TSYRecordClass">
    <vt:lpwstr>1;#AE-20260-Destroy 7 years after action completed|623f5ec9-ec5d-4824-8e13-9c9bfc51fe7e</vt:lpwstr>
  </property>
  <property fmtid="{D5CDD505-2E9C-101B-9397-08002B2CF9AE}" pid="5" name="_dlc_DocIdItemGuid">
    <vt:lpwstr>8085d630-b993-4869-a468-988f15cb3aa8</vt:lpwstr>
  </property>
  <property fmtid="{D5CDD505-2E9C-101B-9397-08002B2CF9AE}" pid="6" name="TSYTopic">
    <vt:lpwstr/>
  </property>
  <property fmtid="{D5CDD505-2E9C-101B-9397-08002B2CF9AE}" pid="7" name="PM_Namespace">
    <vt:lpwstr>gov.au</vt:lpwstr>
  </property>
  <property fmtid="{D5CDD505-2E9C-101B-9397-08002B2CF9AE}" pid="8" name="PM_Caveats_Count">
    <vt:lpwstr>0</vt:lpwstr>
  </property>
  <property fmtid="{D5CDD505-2E9C-101B-9397-08002B2CF9AE}" pid="9" name="PM_Version">
    <vt:lpwstr>2018.4</vt:lpwstr>
  </property>
  <property fmtid="{D5CDD505-2E9C-101B-9397-08002B2CF9AE}" pid="10" name="PM_Note">
    <vt:lpwstr/>
  </property>
  <property fmtid="{D5CDD505-2E9C-101B-9397-08002B2CF9AE}" pid="11" name="PMHMAC">
    <vt:lpwstr>v=2022.1;a=SHA256;h=4970F234B062BA4823F4276C01290F508FE36DCF4F149CF2C66FEC142BEE42D1</vt:lpwstr>
  </property>
  <property fmtid="{D5CDD505-2E9C-101B-9397-08002B2CF9AE}" pid="12" name="PM_Qualifier">
    <vt:lpwstr/>
  </property>
  <property fmtid="{D5CDD505-2E9C-101B-9397-08002B2CF9AE}" pid="13" name="PM_SecurityClassification">
    <vt:lpwstr>OFFICIAL</vt:lpwstr>
  </property>
  <property fmtid="{D5CDD505-2E9C-101B-9397-08002B2CF9AE}" pid="14" name="PM_ProtectiveMarkingValue_Header">
    <vt:lpwstr>OFFICIAL</vt:lpwstr>
  </property>
  <property fmtid="{D5CDD505-2E9C-101B-9397-08002B2CF9AE}" pid="15" name="PM_OriginationTimeStamp">
    <vt:lpwstr>2023-08-08T02:32:03Z</vt:lpwstr>
  </property>
  <property fmtid="{D5CDD505-2E9C-101B-9397-08002B2CF9AE}" pid="16" name="PM_Markers">
    <vt:lpwstr/>
  </property>
  <property fmtid="{D5CDD505-2E9C-101B-9397-08002B2CF9AE}" pid="17" name="MSIP_Label_87d6481e-ccdd-4ab6-8b26-05a0df5699e7_Name">
    <vt:lpwstr>OFFICIAL</vt:lpwstr>
  </property>
  <property fmtid="{D5CDD505-2E9C-101B-9397-08002B2CF9AE}" pid="18" name="MSIP_Label_87d6481e-ccdd-4ab6-8b26-05a0df5699e7_SiteId">
    <vt:lpwstr>08954cee-4782-4ff6-9ad5-1997dccef4b0</vt:lpwstr>
  </property>
  <property fmtid="{D5CDD505-2E9C-101B-9397-08002B2CF9AE}" pid="19" name="MSIP_Label_87d6481e-ccdd-4ab6-8b26-05a0df5699e7_Enabled">
    <vt:lpwstr>true</vt:lpwstr>
  </property>
  <property fmtid="{D5CDD505-2E9C-101B-9397-08002B2CF9AE}" pid="20" name="PM_OriginatorUserAccountName_SHA256">
    <vt:lpwstr>CD6B5B5DCE086ED4DC80910A5CB30D9DF8B294D40780A7392EA0C33DE37F70D2</vt:lpwstr>
  </property>
  <property fmtid="{D5CDD505-2E9C-101B-9397-08002B2CF9AE}" pid="21" name="MSIP_Label_87d6481e-ccdd-4ab6-8b26-05a0df5699e7_SetDate">
    <vt:lpwstr>2023-08-08T02:32:03Z</vt:lpwstr>
  </property>
  <property fmtid="{D5CDD505-2E9C-101B-9397-08002B2CF9AE}" pid="22" name="MSIP_Label_87d6481e-ccdd-4ab6-8b26-05a0df5699e7_Method">
    <vt:lpwstr>Privileged</vt:lpwstr>
  </property>
  <property fmtid="{D5CDD505-2E9C-101B-9397-08002B2CF9AE}" pid="23" name="MSIP_Label_87d6481e-ccdd-4ab6-8b26-05a0df5699e7_ContentBits">
    <vt:lpwstr>0</vt:lpwstr>
  </property>
  <property fmtid="{D5CDD505-2E9C-101B-9397-08002B2CF9AE}" pid="24" name="MSIP_Label_87d6481e-ccdd-4ab6-8b26-05a0df5699e7_ActionId">
    <vt:lpwstr>367b3746e6ad4aa9adfd07136ca57b89</vt:lpwstr>
  </property>
  <property fmtid="{D5CDD505-2E9C-101B-9397-08002B2CF9AE}" pid="25" name="PM_InsertionValue">
    <vt:lpwstr>OFFICIAL</vt:lpwstr>
  </property>
  <property fmtid="{D5CDD505-2E9C-101B-9397-08002B2CF9AE}" pid="26" name="PM_Originator_Hash_SHA1">
    <vt:lpwstr>B948CB1FD26A4D65B4A62AF32BCD809746D7DC22</vt:lpwstr>
  </property>
  <property fmtid="{D5CDD505-2E9C-101B-9397-08002B2CF9AE}" pid="27" name="PM_DisplayValueSecClassificationWithQualifier">
    <vt:lpwstr>OFFICIAL</vt:lpwstr>
  </property>
  <property fmtid="{D5CDD505-2E9C-101B-9397-08002B2CF9AE}" pid="28" name="PM_Originating_FileId">
    <vt:lpwstr>F4A1F5560FA8422BB26DE07C7F7ED005</vt:lpwstr>
  </property>
  <property fmtid="{D5CDD505-2E9C-101B-9397-08002B2CF9AE}" pid="29" name="PM_ProtectiveMarkingValue_Footer">
    <vt:lpwstr>OFFICIAL</vt:lpwstr>
  </property>
  <property fmtid="{D5CDD505-2E9C-101B-9397-08002B2CF9AE}" pid="30" name="PM_ProtectiveMarkingImage_Header">
    <vt:lpwstr>C:\Program Files\Common Files\janusNET Shared\janusSEAL\Images\DocumentSlashBlue.png</vt:lpwstr>
  </property>
  <property fmtid="{D5CDD505-2E9C-101B-9397-08002B2CF9AE}" pid="31" name="PM_ProtectiveMarkingImage_Footer">
    <vt:lpwstr>C:\Program Files\Common Files\janusNET Shared\janusSEAL\Images\DocumentSlashBlue.png</vt:lpwstr>
  </property>
  <property fmtid="{D5CDD505-2E9C-101B-9397-08002B2CF9AE}" pid="32" name="PM_Display">
    <vt:lpwstr>OFFICIAL</vt:lpwstr>
  </property>
  <property fmtid="{D5CDD505-2E9C-101B-9397-08002B2CF9AE}" pid="33" name="PM_OriginatorDomainName_SHA256">
    <vt:lpwstr>325440F6CA31C4C3BCE4433552DC42928CAAD3E2731ABE35FDE729ECEB763AF0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Hash_Version">
    <vt:lpwstr>2022.1</vt:lpwstr>
  </property>
  <property fmtid="{D5CDD505-2E9C-101B-9397-08002B2CF9AE}" pid="36" name="PM_Hash_Salt_Prev">
    <vt:lpwstr>B7FF9C6D0EE20A38D3FE8CEA2B11B1B2</vt:lpwstr>
  </property>
  <property fmtid="{D5CDD505-2E9C-101B-9397-08002B2CF9AE}" pid="37" name="PM_Hash_Salt">
    <vt:lpwstr>DF6D408136FC72D8D73415678756F9EC</vt:lpwstr>
  </property>
  <property fmtid="{D5CDD505-2E9C-101B-9397-08002B2CF9AE}" pid="38" name="PM_Hash_SHA1">
    <vt:lpwstr>00F702DB34EA863A308E7050AAE03F43367E516A</vt:lpwstr>
  </property>
  <property fmtid="{D5CDD505-2E9C-101B-9397-08002B2CF9AE}" pid="39" name="PM_SecurityClassification_Prev">
    <vt:lpwstr>OFFICIAL</vt:lpwstr>
  </property>
  <property fmtid="{D5CDD505-2E9C-101B-9397-08002B2CF9AE}" pid="40" name="PM_Qualifier_Prev">
    <vt:lpwstr/>
  </property>
</Properties>
</file>