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D41C9" w14:textId="77777777" w:rsidR="00715914" w:rsidRPr="001B6F82" w:rsidRDefault="00DA186E" w:rsidP="00B05CF4">
      <w:pPr>
        <w:rPr>
          <w:sz w:val="28"/>
        </w:rPr>
      </w:pPr>
      <w:r w:rsidRPr="001B6F82">
        <w:rPr>
          <w:noProof/>
          <w:lang w:eastAsia="en-AU"/>
        </w:rPr>
        <w:drawing>
          <wp:inline distT="0" distB="0" distL="0" distR="0" wp14:anchorId="180A04D9" wp14:editId="5368C26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1AEA9" w14:textId="77777777" w:rsidR="00715914" w:rsidRPr="001B6F82" w:rsidRDefault="00715914" w:rsidP="00715914">
      <w:pPr>
        <w:rPr>
          <w:sz w:val="19"/>
        </w:rPr>
      </w:pPr>
    </w:p>
    <w:p w14:paraId="6CD65FEF" w14:textId="77777777" w:rsidR="00715914" w:rsidRPr="001B6F82" w:rsidRDefault="00130576" w:rsidP="00715914">
      <w:pPr>
        <w:pStyle w:val="ShortT"/>
      </w:pPr>
      <w:r w:rsidRPr="001B6F82">
        <w:t xml:space="preserve">Statutory Declarations </w:t>
      </w:r>
      <w:r w:rsidR="001E6F8A">
        <w:t>Regulations 2</w:t>
      </w:r>
      <w:r w:rsidRPr="001B6F82">
        <w:t>023</w:t>
      </w:r>
    </w:p>
    <w:p w14:paraId="772B4C28" w14:textId="77777777" w:rsidR="00130576" w:rsidRPr="001B6F82" w:rsidRDefault="00130576" w:rsidP="007F156D">
      <w:pPr>
        <w:pStyle w:val="SignCoverPageStart"/>
        <w:spacing w:before="240"/>
        <w:rPr>
          <w:szCs w:val="22"/>
        </w:rPr>
      </w:pPr>
      <w:r w:rsidRPr="001B6F82">
        <w:rPr>
          <w:szCs w:val="22"/>
        </w:rPr>
        <w:t>I, General the Honourable David Hurley AC DSC (</w:t>
      </w:r>
      <w:proofErr w:type="spellStart"/>
      <w:r w:rsidRPr="001B6F82">
        <w:rPr>
          <w:szCs w:val="22"/>
        </w:rPr>
        <w:t>Retd</w:t>
      </w:r>
      <w:proofErr w:type="spellEnd"/>
      <w:r w:rsidRPr="001B6F82">
        <w:rPr>
          <w:szCs w:val="22"/>
        </w:rPr>
        <w:t>), Governor</w:t>
      </w:r>
      <w:r w:rsidR="001E6F8A">
        <w:rPr>
          <w:szCs w:val="22"/>
        </w:rPr>
        <w:noBreakHyphen/>
      </w:r>
      <w:r w:rsidRPr="001B6F82">
        <w:rPr>
          <w:szCs w:val="22"/>
        </w:rPr>
        <w:t>General of the Commonwealth of Australia, acting with the advice of the Federal Executive Council, make the following regulations.</w:t>
      </w:r>
    </w:p>
    <w:p w14:paraId="53158FF1" w14:textId="6AA212F1" w:rsidR="00130576" w:rsidRPr="001B6F82" w:rsidRDefault="00130576" w:rsidP="007F156D">
      <w:pPr>
        <w:keepNext/>
        <w:spacing w:before="720" w:line="240" w:lineRule="atLeast"/>
        <w:ind w:right="397"/>
        <w:jc w:val="both"/>
        <w:rPr>
          <w:szCs w:val="22"/>
        </w:rPr>
      </w:pPr>
      <w:r w:rsidRPr="001B6F82">
        <w:rPr>
          <w:szCs w:val="22"/>
        </w:rPr>
        <w:t xml:space="preserve">Dated </w:t>
      </w:r>
      <w:r w:rsidRPr="001B6F82">
        <w:rPr>
          <w:szCs w:val="22"/>
        </w:rPr>
        <w:fldChar w:fldCharType="begin"/>
      </w:r>
      <w:r w:rsidRPr="001B6F82">
        <w:rPr>
          <w:szCs w:val="22"/>
        </w:rPr>
        <w:instrText xml:space="preserve"> DOCPROPERTY  DateMade </w:instrText>
      </w:r>
      <w:r w:rsidRPr="001B6F82">
        <w:rPr>
          <w:szCs w:val="22"/>
        </w:rPr>
        <w:fldChar w:fldCharType="separate"/>
      </w:r>
      <w:r w:rsidR="008D3BA1">
        <w:rPr>
          <w:szCs w:val="22"/>
        </w:rPr>
        <w:t>07 December 2023</w:t>
      </w:r>
      <w:r w:rsidRPr="001B6F82">
        <w:rPr>
          <w:szCs w:val="22"/>
        </w:rPr>
        <w:fldChar w:fldCharType="end"/>
      </w:r>
    </w:p>
    <w:p w14:paraId="7D4002AA" w14:textId="77777777" w:rsidR="00130576" w:rsidRPr="001B6F82" w:rsidRDefault="00130576" w:rsidP="007F156D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B6F82">
        <w:rPr>
          <w:szCs w:val="22"/>
        </w:rPr>
        <w:t>David Hurley</w:t>
      </w:r>
    </w:p>
    <w:p w14:paraId="1BB3261A" w14:textId="77777777" w:rsidR="00130576" w:rsidRPr="001B6F82" w:rsidRDefault="00130576" w:rsidP="007F156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B6F82">
        <w:rPr>
          <w:szCs w:val="22"/>
        </w:rPr>
        <w:t>Governor</w:t>
      </w:r>
      <w:r w:rsidR="001E6F8A">
        <w:rPr>
          <w:szCs w:val="22"/>
        </w:rPr>
        <w:noBreakHyphen/>
      </w:r>
      <w:r w:rsidRPr="001B6F82">
        <w:rPr>
          <w:szCs w:val="22"/>
        </w:rPr>
        <w:t>General</w:t>
      </w:r>
    </w:p>
    <w:p w14:paraId="42C96E1D" w14:textId="77777777" w:rsidR="00130576" w:rsidRPr="001B6F82" w:rsidRDefault="00130576" w:rsidP="007F156D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B6F82">
        <w:rPr>
          <w:szCs w:val="22"/>
        </w:rPr>
        <w:t>By His Excellency’s Command</w:t>
      </w:r>
    </w:p>
    <w:p w14:paraId="449230FE" w14:textId="77777777" w:rsidR="00130576" w:rsidRPr="001B6F82" w:rsidRDefault="00130576" w:rsidP="007F156D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B6F82">
        <w:rPr>
          <w:szCs w:val="22"/>
        </w:rPr>
        <w:t>Mark Dreyfus KC</w:t>
      </w:r>
    </w:p>
    <w:p w14:paraId="376E4DAD" w14:textId="77777777" w:rsidR="00130576" w:rsidRPr="001B6F82" w:rsidRDefault="00130576" w:rsidP="007F156D">
      <w:pPr>
        <w:pStyle w:val="SignCoverPageEnd"/>
        <w:rPr>
          <w:szCs w:val="22"/>
        </w:rPr>
      </w:pPr>
      <w:r w:rsidRPr="001B6F82">
        <w:rPr>
          <w:szCs w:val="22"/>
        </w:rPr>
        <w:t>Attorney</w:t>
      </w:r>
      <w:r w:rsidR="001E6F8A">
        <w:rPr>
          <w:szCs w:val="22"/>
        </w:rPr>
        <w:noBreakHyphen/>
      </w:r>
      <w:r w:rsidRPr="001B6F82">
        <w:rPr>
          <w:szCs w:val="22"/>
        </w:rPr>
        <w:t>General</w:t>
      </w:r>
    </w:p>
    <w:p w14:paraId="1DA6B1AD" w14:textId="77777777" w:rsidR="00130576" w:rsidRPr="001B6F82" w:rsidRDefault="00130576" w:rsidP="007F156D"/>
    <w:p w14:paraId="1EFB0CCC" w14:textId="77777777" w:rsidR="00130576" w:rsidRPr="001B6F82" w:rsidRDefault="00130576" w:rsidP="007F156D"/>
    <w:p w14:paraId="2026A482" w14:textId="77777777" w:rsidR="00130576" w:rsidRPr="001B6F82" w:rsidRDefault="00130576" w:rsidP="007F156D"/>
    <w:p w14:paraId="0581E420" w14:textId="77777777" w:rsidR="00715914" w:rsidRPr="00B65916" w:rsidRDefault="00715914" w:rsidP="00715914">
      <w:pPr>
        <w:pStyle w:val="Header"/>
        <w:tabs>
          <w:tab w:val="clear" w:pos="4150"/>
          <w:tab w:val="clear" w:pos="8307"/>
        </w:tabs>
      </w:pPr>
      <w:r w:rsidRPr="00B65916">
        <w:rPr>
          <w:rStyle w:val="CharChapNo"/>
        </w:rPr>
        <w:t xml:space="preserve"> </w:t>
      </w:r>
      <w:r w:rsidRPr="00B65916">
        <w:rPr>
          <w:rStyle w:val="CharChapText"/>
        </w:rPr>
        <w:t xml:space="preserve"> </w:t>
      </w:r>
    </w:p>
    <w:p w14:paraId="63194B62" w14:textId="77777777" w:rsidR="00715914" w:rsidRPr="00B65916" w:rsidRDefault="00715914" w:rsidP="00715914">
      <w:pPr>
        <w:pStyle w:val="Header"/>
        <w:tabs>
          <w:tab w:val="clear" w:pos="4150"/>
          <w:tab w:val="clear" w:pos="8307"/>
        </w:tabs>
      </w:pPr>
      <w:r w:rsidRPr="00B65916">
        <w:rPr>
          <w:rStyle w:val="CharPartNo"/>
        </w:rPr>
        <w:t xml:space="preserve"> </w:t>
      </w:r>
      <w:r w:rsidRPr="00B65916">
        <w:rPr>
          <w:rStyle w:val="CharPartText"/>
        </w:rPr>
        <w:t xml:space="preserve"> </w:t>
      </w:r>
    </w:p>
    <w:p w14:paraId="5C6DCB70" w14:textId="77777777" w:rsidR="00715914" w:rsidRPr="00B65916" w:rsidRDefault="00715914" w:rsidP="00715914">
      <w:pPr>
        <w:pStyle w:val="Header"/>
        <w:tabs>
          <w:tab w:val="clear" w:pos="4150"/>
          <w:tab w:val="clear" w:pos="8307"/>
        </w:tabs>
      </w:pPr>
      <w:r w:rsidRPr="00B65916">
        <w:rPr>
          <w:rStyle w:val="CharDivNo"/>
        </w:rPr>
        <w:t xml:space="preserve"> </w:t>
      </w:r>
      <w:r w:rsidRPr="00B65916">
        <w:rPr>
          <w:rStyle w:val="CharDivText"/>
        </w:rPr>
        <w:t xml:space="preserve"> </w:t>
      </w:r>
    </w:p>
    <w:p w14:paraId="7B22638C" w14:textId="77777777" w:rsidR="00715914" w:rsidRPr="001B6F82" w:rsidRDefault="00715914" w:rsidP="00715914">
      <w:pPr>
        <w:sectPr w:rsidR="00715914" w:rsidRPr="001B6F82" w:rsidSect="00CE3B5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151E638" w14:textId="77777777" w:rsidR="00F67BCA" w:rsidRPr="001B6F82" w:rsidRDefault="00715914" w:rsidP="00715914">
      <w:pPr>
        <w:outlineLvl w:val="0"/>
        <w:rPr>
          <w:sz w:val="36"/>
        </w:rPr>
      </w:pPr>
      <w:r w:rsidRPr="001B6F82">
        <w:rPr>
          <w:sz w:val="36"/>
        </w:rPr>
        <w:lastRenderedPageBreak/>
        <w:t>Contents</w:t>
      </w:r>
    </w:p>
    <w:p w14:paraId="6DF9F5FE" w14:textId="1AB21529" w:rsidR="001E6F8A" w:rsidRDefault="001E6F8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1E6F8A">
        <w:rPr>
          <w:b w:val="0"/>
          <w:noProof/>
          <w:sz w:val="18"/>
        </w:rPr>
        <w:tab/>
      </w:r>
      <w:r w:rsidRPr="001E6F8A">
        <w:rPr>
          <w:b w:val="0"/>
          <w:noProof/>
          <w:sz w:val="18"/>
        </w:rPr>
        <w:fldChar w:fldCharType="begin"/>
      </w:r>
      <w:r w:rsidRPr="001E6F8A">
        <w:rPr>
          <w:b w:val="0"/>
          <w:noProof/>
          <w:sz w:val="18"/>
        </w:rPr>
        <w:instrText xml:space="preserve"> PAGEREF _Toc150273398 \h </w:instrText>
      </w:r>
      <w:r w:rsidRPr="001E6F8A">
        <w:rPr>
          <w:b w:val="0"/>
          <w:noProof/>
          <w:sz w:val="18"/>
        </w:rPr>
      </w:r>
      <w:r w:rsidRPr="001E6F8A">
        <w:rPr>
          <w:b w:val="0"/>
          <w:noProof/>
          <w:sz w:val="18"/>
        </w:rPr>
        <w:fldChar w:fldCharType="separate"/>
      </w:r>
      <w:r w:rsidR="008D3BA1">
        <w:rPr>
          <w:b w:val="0"/>
          <w:noProof/>
          <w:sz w:val="18"/>
        </w:rPr>
        <w:t>1</w:t>
      </w:r>
      <w:r w:rsidRPr="001E6F8A">
        <w:rPr>
          <w:b w:val="0"/>
          <w:noProof/>
          <w:sz w:val="18"/>
        </w:rPr>
        <w:fldChar w:fldCharType="end"/>
      </w:r>
    </w:p>
    <w:p w14:paraId="295EF0A9" w14:textId="591D2EC0" w:rsidR="001E6F8A" w:rsidRDefault="001E6F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1E6F8A">
        <w:rPr>
          <w:noProof/>
        </w:rPr>
        <w:tab/>
      </w:r>
      <w:r w:rsidRPr="001E6F8A">
        <w:rPr>
          <w:noProof/>
        </w:rPr>
        <w:fldChar w:fldCharType="begin"/>
      </w:r>
      <w:r w:rsidRPr="001E6F8A">
        <w:rPr>
          <w:noProof/>
        </w:rPr>
        <w:instrText xml:space="preserve"> PAGEREF _Toc150273399 \h </w:instrText>
      </w:r>
      <w:r w:rsidRPr="001E6F8A">
        <w:rPr>
          <w:noProof/>
        </w:rPr>
      </w:r>
      <w:r w:rsidRPr="001E6F8A">
        <w:rPr>
          <w:noProof/>
        </w:rPr>
        <w:fldChar w:fldCharType="separate"/>
      </w:r>
      <w:r w:rsidR="008D3BA1">
        <w:rPr>
          <w:noProof/>
        </w:rPr>
        <w:t>1</w:t>
      </w:r>
      <w:r w:rsidRPr="001E6F8A">
        <w:rPr>
          <w:noProof/>
        </w:rPr>
        <w:fldChar w:fldCharType="end"/>
      </w:r>
    </w:p>
    <w:p w14:paraId="3A433FB6" w14:textId="7BD2527D" w:rsidR="001E6F8A" w:rsidRDefault="001E6F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E6F8A">
        <w:rPr>
          <w:noProof/>
        </w:rPr>
        <w:tab/>
      </w:r>
      <w:r w:rsidRPr="001E6F8A">
        <w:rPr>
          <w:noProof/>
        </w:rPr>
        <w:fldChar w:fldCharType="begin"/>
      </w:r>
      <w:r w:rsidRPr="001E6F8A">
        <w:rPr>
          <w:noProof/>
        </w:rPr>
        <w:instrText xml:space="preserve"> PAGEREF _Toc150273400 \h </w:instrText>
      </w:r>
      <w:r w:rsidRPr="001E6F8A">
        <w:rPr>
          <w:noProof/>
        </w:rPr>
      </w:r>
      <w:r w:rsidRPr="001E6F8A">
        <w:rPr>
          <w:noProof/>
        </w:rPr>
        <w:fldChar w:fldCharType="separate"/>
      </w:r>
      <w:r w:rsidR="008D3BA1">
        <w:rPr>
          <w:noProof/>
        </w:rPr>
        <w:t>1</w:t>
      </w:r>
      <w:r w:rsidRPr="001E6F8A">
        <w:rPr>
          <w:noProof/>
        </w:rPr>
        <w:fldChar w:fldCharType="end"/>
      </w:r>
    </w:p>
    <w:p w14:paraId="40F00B6C" w14:textId="58D7613F" w:rsidR="001E6F8A" w:rsidRDefault="001E6F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1E6F8A">
        <w:rPr>
          <w:noProof/>
        </w:rPr>
        <w:tab/>
      </w:r>
      <w:r w:rsidRPr="001E6F8A">
        <w:rPr>
          <w:noProof/>
        </w:rPr>
        <w:fldChar w:fldCharType="begin"/>
      </w:r>
      <w:r w:rsidRPr="001E6F8A">
        <w:rPr>
          <w:noProof/>
        </w:rPr>
        <w:instrText xml:space="preserve"> PAGEREF _Toc150273401 \h </w:instrText>
      </w:r>
      <w:r w:rsidRPr="001E6F8A">
        <w:rPr>
          <w:noProof/>
        </w:rPr>
      </w:r>
      <w:r w:rsidRPr="001E6F8A">
        <w:rPr>
          <w:noProof/>
        </w:rPr>
        <w:fldChar w:fldCharType="separate"/>
      </w:r>
      <w:r w:rsidR="008D3BA1">
        <w:rPr>
          <w:noProof/>
        </w:rPr>
        <w:t>1</w:t>
      </w:r>
      <w:r w:rsidRPr="001E6F8A">
        <w:rPr>
          <w:noProof/>
        </w:rPr>
        <w:fldChar w:fldCharType="end"/>
      </w:r>
    </w:p>
    <w:p w14:paraId="53F31410" w14:textId="646B96F0" w:rsidR="001E6F8A" w:rsidRDefault="001E6F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1E6F8A">
        <w:rPr>
          <w:noProof/>
        </w:rPr>
        <w:tab/>
      </w:r>
      <w:r w:rsidRPr="001E6F8A">
        <w:rPr>
          <w:noProof/>
        </w:rPr>
        <w:fldChar w:fldCharType="begin"/>
      </w:r>
      <w:r w:rsidRPr="001E6F8A">
        <w:rPr>
          <w:noProof/>
        </w:rPr>
        <w:instrText xml:space="preserve"> PAGEREF _Toc150273402 \h </w:instrText>
      </w:r>
      <w:r w:rsidRPr="001E6F8A">
        <w:rPr>
          <w:noProof/>
        </w:rPr>
      </w:r>
      <w:r w:rsidRPr="001E6F8A">
        <w:rPr>
          <w:noProof/>
        </w:rPr>
        <w:fldChar w:fldCharType="separate"/>
      </w:r>
      <w:r w:rsidR="008D3BA1">
        <w:rPr>
          <w:noProof/>
        </w:rPr>
        <w:t>1</w:t>
      </w:r>
      <w:r w:rsidRPr="001E6F8A">
        <w:rPr>
          <w:noProof/>
        </w:rPr>
        <w:fldChar w:fldCharType="end"/>
      </w:r>
    </w:p>
    <w:p w14:paraId="2F557DE2" w14:textId="6E620A8B" w:rsidR="001E6F8A" w:rsidRDefault="001E6F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1E6F8A">
        <w:rPr>
          <w:noProof/>
        </w:rPr>
        <w:tab/>
      </w:r>
      <w:r w:rsidRPr="001E6F8A">
        <w:rPr>
          <w:noProof/>
        </w:rPr>
        <w:fldChar w:fldCharType="begin"/>
      </w:r>
      <w:r w:rsidRPr="001E6F8A">
        <w:rPr>
          <w:noProof/>
        </w:rPr>
        <w:instrText xml:space="preserve"> PAGEREF _Toc150273403 \h </w:instrText>
      </w:r>
      <w:r w:rsidRPr="001E6F8A">
        <w:rPr>
          <w:noProof/>
        </w:rPr>
      </w:r>
      <w:r w:rsidRPr="001E6F8A">
        <w:rPr>
          <w:noProof/>
        </w:rPr>
        <w:fldChar w:fldCharType="separate"/>
      </w:r>
      <w:r w:rsidR="008D3BA1">
        <w:rPr>
          <w:noProof/>
        </w:rPr>
        <w:t>1</w:t>
      </w:r>
      <w:r w:rsidRPr="001E6F8A">
        <w:rPr>
          <w:noProof/>
        </w:rPr>
        <w:fldChar w:fldCharType="end"/>
      </w:r>
    </w:p>
    <w:p w14:paraId="7DCB194B" w14:textId="7D84EB5C" w:rsidR="001E6F8A" w:rsidRDefault="001E6F8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2—Matters prescribed for purposes of Act</w:t>
      </w:r>
      <w:r w:rsidRPr="001E6F8A">
        <w:rPr>
          <w:b w:val="0"/>
          <w:noProof/>
          <w:sz w:val="18"/>
        </w:rPr>
        <w:tab/>
      </w:r>
      <w:r w:rsidRPr="001E6F8A">
        <w:rPr>
          <w:b w:val="0"/>
          <w:noProof/>
          <w:sz w:val="18"/>
        </w:rPr>
        <w:fldChar w:fldCharType="begin"/>
      </w:r>
      <w:r w:rsidRPr="001E6F8A">
        <w:rPr>
          <w:b w:val="0"/>
          <w:noProof/>
          <w:sz w:val="18"/>
        </w:rPr>
        <w:instrText xml:space="preserve"> PAGEREF _Toc150273404 \h </w:instrText>
      </w:r>
      <w:r w:rsidRPr="001E6F8A">
        <w:rPr>
          <w:b w:val="0"/>
          <w:noProof/>
          <w:sz w:val="18"/>
        </w:rPr>
      </w:r>
      <w:r w:rsidRPr="001E6F8A">
        <w:rPr>
          <w:b w:val="0"/>
          <w:noProof/>
          <w:sz w:val="18"/>
        </w:rPr>
        <w:fldChar w:fldCharType="separate"/>
      </w:r>
      <w:r w:rsidR="008D3BA1">
        <w:rPr>
          <w:b w:val="0"/>
          <w:noProof/>
          <w:sz w:val="18"/>
        </w:rPr>
        <w:t>3</w:t>
      </w:r>
      <w:r w:rsidRPr="001E6F8A">
        <w:rPr>
          <w:b w:val="0"/>
          <w:noProof/>
          <w:sz w:val="18"/>
        </w:rPr>
        <w:fldChar w:fldCharType="end"/>
      </w:r>
    </w:p>
    <w:p w14:paraId="73965C69" w14:textId="72A267A8" w:rsidR="001E6F8A" w:rsidRDefault="001E6F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Persons before whom a statutory declaration may be made</w:t>
      </w:r>
      <w:r w:rsidRPr="001E6F8A">
        <w:rPr>
          <w:noProof/>
        </w:rPr>
        <w:tab/>
      </w:r>
      <w:r w:rsidRPr="001E6F8A">
        <w:rPr>
          <w:noProof/>
        </w:rPr>
        <w:fldChar w:fldCharType="begin"/>
      </w:r>
      <w:r w:rsidRPr="001E6F8A">
        <w:rPr>
          <w:noProof/>
        </w:rPr>
        <w:instrText xml:space="preserve"> PAGEREF _Toc150273405 \h </w:instrText>
      </w:r>
      <w:r w:rsidRPr="001E6F8A">
        <w:rPr>
          <w:noProof/>
        </w:rPr>
      </w:r>
      <w:r w:rsidRPr="001E6F8A">
        <w:rPr>
          <w:noProof/>
        </w:rPr>
        <w:fldChar w:fldCharType="separate"/>
      </w:r>
      <w:r w:rsidR="008D3BA1">
        <w:rPr>
          <w:noProof/>
        </w:rPr>
        <w:t>3</w:t>
      </w:r>
      <w:r w:rsidRPr="001E6F8A">
        <w:rPr>
          <w:noProof/>
        </w:rPr>
        <w:fldChar w:fldCharType="end"/>
      </w:r>
    </w:p>
    <w:p w14:paraId="6A64263F" w14:textId="640A7DB7" w:rsidR="001E6F8A" w:rsidRDefault="001E6F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Documents that may be used to verify a person’s identity</w:t>
      </w:r>
      <w:r w:rsidRPr="001E6F8A">
        <w:rPr>
          <w:noProof/>
        </w:rPr>
        <w:tab/>
      </w:r>
      <w:r w:rsidRPr="001E6F8A">
        <w:rPr>
          <w:noProof/>
        </w:rPr>
        <w:fldChar w:fldCharType="begin"/>
      </w:r>
      <w:r w:rsidRPr="001E6F8A">
        <w:rPr>
          <w:noProof/>
        </w:rPr>
        <w:instrText xml:space="preserve"> PAGEREF _Toc150273406 \h </w:instrText>
      </w:r>
      <w:r w:rsidRPr="001E6F8A">
        <w:rPr>
          <w:noProof/>
        </w:rPr>
      </w:r>
      <w:r w:rsidRPr="001E6F8A">
        <w:rPr>
          <w:noProof/>
        </w:rPr>
        <w:fldChar w:fldCharType="separate"/>
      </w:r>
      <w:r w:rsidR="008D3BA1">
        <w:rPr>
          <w:noProof/>
        </w:rPr>
        <w:t>3</w:t>
      </w:r>
      <w:r w:rsidRPr="001E6F8A">
        <w:rPr>
          <w:noProof/>
        </w:rPr>
        <w:fldChar w:fldCharType="end"/>
      </w:r>
    </w:p>
    <w:p w14:paraId="1F1C33B4" w14:textId="00AC4E14" w:rsidR="001E6F8A" w:rsidRDefault="001E6F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Information to be included in statutory declarations</w:t>
      </w:r>
      <w:r w:rsidRPr="001E6F8A">
        <w:rPr>
          <w:noProof/>
        </w:rPr>
        <w:tab/>
      </w:r>
      <w:r w:rsidRPr="001E6F8A">
        <w:rPr>
          <w:noProof/>
        </w:rPr>
        <w:fldChar w:fldCharType="begin"/>
      </w:r>
      <w:r w:rsidRPr="001E6F8A">
        <w:rPr>
          <w:noProof/>
        </w:rPr>
        <w:instrText xml:space="preserve"> PAGEREF _Toc150273407 \h </w:instrText>
      </w:r>
      <w:r w:rsidRPr="001E6F8A">
        <w:rPr>
          <w:noProof/>
        </w:rPr>
      </w:r>
      <w:r w:rsidRPr="001E6F8A">
        <w:rPr>
          <w:noProof/>
        </w:rPr>
        <w:fldChar w:fldCharType="separate"/>
      </w:r>
      <w:r w:rsidR="008D3BA1">
        <w:rPr>
          <w:noProof/>
        </w:rPr>
        <w:t>3</w:t>
      </w:r>
      <w:r w:rsidRPr="001E6F8A">
        <w:rPr>
          <w:noProof/>
        </w:rPr>
        <w:fldChar w:fldCharType="end"/>
      </w:r>
    </w:p>
    <w:p w14:paraId="17F83AB0" w14:textId="313CB44F" w:rsidR="001E6F8A" w:rsidRDefault="001E6F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Approved online platform</w:t>
      </w:r>
      <w:r w:rsidRPr="001E6F8A">
        <w:rPr>
          <w:noProof/>
        </w:rPr>
        <w:tab/>
      </w:r>
      <w:r w:rsidRPr="001E6F8A">
        <w:rPr>
          <w:noProof/>
        </w:rPr>
        <w:fldChar w:fldCharType="begin"/>
      </w:r>
      <w:r w:rsidRPr="001E6F8A">
        <w:rPr>
          <w:noProof/>
        </w:rPr>
        <w:instrText xml:space="preserve"> PAGEREF _Toc150273408 \h </w:instrText>
      </w:r>
      <w:r w:rsidRPr="001E6F8A">
        <w:rPr>
          <w:noProof/>
        </w:rPr>
      </w:r>
      <w:r w:rsidRPr="001E6F8A">
        <w:rPr>
          <w:noProof/>
        </w:rPr>
        <w:fldChar w:fldCharType="separate"/>
      </w:r>
      <w:r w:rsidR="008D3BA1">
        <w:rPr>
          <w:noProof/>
        </w:rPr>
        <w:t>4</w:t>
      </w:r>
      <w:r w:rsidRPr="001E6F8A">
        <w:rPr>
          <w:noProof/>
        </w:rPr>
        <w:fldChar w:fldCharType="end"/>
      </w:r>
    </w:p>
    <w:p w14:paraId="28F0318E" w14:textId="6395BA7E" w:rsidR="001E6F8A" w:rsidRDefault="001E6F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noProof/>
        </w:rPr>
        <w:tab/>
        <w:t>Approved identity service</w:t>
      </w:r>
      <w:r w:rsidRPr="001E6F8A">
        <w:rPr>
          <w:noProof/>
        </w:rPr>
        <w:tab/>
      </w:r>
      <w:r w:rsidRPr="001E6F8A">
        <w:rPr>
          <w:noProof/>
        </w:rPr>
        <w:fldChar w:fldCharType="begin"/>
      </w:r>
      <w:r w:rsidRPr="001E6F8A">
        <w:rPr>
          <w:noProof/>
        </w:rPr>
        <w:instrText xml:space="preserve"> PAGEREF _Toc150273409 \h </w:instrText>
      </w:r>
      <w:r w:rsidRPr="001E6F8A">
        <w:rPr>
          <w:noProof/>
        </w:rPr>
      </w:r>
      <w:r w:rsidRPr="001E6F8A">
        <w:rPr>
          <w:noProof/>
        </w:rPr>
        <w:fldChar w:fldCharType="separate"/>
      </w:r>
      <w:r w:rsidR="008D3BA1">
        <w:rPr>
          <w:noProof/>
        </w:rPr>
        <w:t>4</w:t>
      </w:r>
      <w:r w:rsidRPr="001E6F8A">
        <w:rPr>
          <w:noProof/>
        </w:rPr>
        <w:fldChar w:fldCharType="end"/>
      </w:r>
    </w:p>
    <w:p w14:paraId="21A9D03B" w14:textId="2DC40C5C" w:rsidR="001E6F8A" w:rsidRDefault="001E6F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noProof/>
        </w:rPr>
        <w:tab/>
        <w:t>Information to be included in annual report</w:t>
      </w:r>
      <w:r w:rsidRPr="001E6F8A">
        <w:rPr>
          <w:noProof/>
        </w:rPr>
        <w:tab/>
      </w:r>
      <w:r w:rsidRPr="001E6F8A">
        <w:rPr>
          <w:noProof/>
        </w:rPr>
        <w:fldChar w:fldCharType="begin"/>
      </w:r>
      <w:r w:rsidRPr="001E6F8A">
        <w:rPr>
          <w:noProof/>
        </w:rPr>
        <w:instrText xml:space="preserve"> PAGEREF _Toc150273410 \h </w:instrText>
      </w:r>
      <w:r w:rsidRPr="001E6F8A">
        <w:rPr>
          <w:noProof/>
        </w:rPr>
      </w:r>
      <w:r w:rsidRPr="001E6F8A">
        <w:rPr>
          <w:noProof/>
        </w:rPr>
        <w:fldChar w:fldCharType="separate"/>
      </w:r>
      <w:r w:rsidR="008D3BA1">
        <w:rPr>
          <w:noProof/>
        </w:rPr>
        <w:t>4</w:t>
      </w:r>
      <w:r w:rsidRPr="001E6F8A">
        <w:rPr>
          <w:noProof/>
        </w:rPr>
        <w:fldChar w:fldCharType="end"/>
      </w:r>
    </w:p>
    <w:p w14:paraId="0AA63164" w14:textId="06AE824E" w:rsidR="001E6F8A" w:rsidRDefault="001E6F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12</w:t>
      </w:r>
      <w:r>
        <w:rPr>
          <w:noProof/>
        </w:rPr>
        <w:tab/>
        <w:t>Matters that Minister must take into account before regulations relating to digital verification are made</w:t>
      </w:r>
      <w:r w:rsidRPr="001E6F8A">
        <w:rPr>
          <w:noProof/>
        </w:rPr>
        <w:tab/>
      </w:r>
      <w:r w:rsidRPr="001E6F8A">
        <w:rPr>
          <w:noProof/>
        </w:rPr>
        <w:fldChar w:fldCharType="begin"/>
      </w:r>
      <w:r w:rsidRPr="001E6F8A">
        <w:rPr>
          <w:noProof/>
        </w:rPr>
        <w:instrText xml:space="preserve"> PAGEREF _Toc150273411 \h </w:instrText>
      </w:r>
      <w:r w:rsidRPr="001E6F8A">
        <w:rPr>
          <w:noProof/>
        </w:rPr>
      </w:r>
      <w:r w:rsidRPr="001E6F8A">
        <w:rPr>
          <w:noProof/>
        </w:rPr>
        <w:fldChar w:fldCharType="separate"/>
      </w:r>
      <w:r w:rsidR="008D3BA1">
        <w:rPr>
          <w:noProof/>
        </w:rPr>
        <w:t>4</w:t>
      </w:r>
      <w:r w:rsidRPr="001E6F8A">
        <w:rPr>
          <w:noProof/>
        </w:rPr>
        <w:fldChar w:fldCharType="end"/>
      </w:r>
    </w:p>
    <w:p w14:paraId="24C18785" w14:textId="2478C915" w:rsidR="001E6F8A" w:rsidRDefault="001E6F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13</w:t>
      </w:r>
      <w:r>
        <w:rPr>
          <w:noProof/>
        </w:rPr>
        <w:tab/>
        <w:t>Matters that Minister must be satisfied of before digital services are prescribed</w:t>
      </w:r>
      <w:r w:rsidRPr="001E6F8A">
        <w:rPr>
          <w:noProof/>
        </w:rPr>
        <w:tab/>
      </w:r>
      <w:r w:rsidRPr="001E6F8A">
        <w:rPr>
          <w:noProof/>
        </w:rPr>
        <w:fldChar w:fldCharType="begin"/>
      </w:r>
      <w:r w:rsidRPr="001E6F8A">
        <w:rPr>
          <w:noProof/>
        </w:rPr>
        <w:instrText xml:space="preserve"> PAGEREF _Toc150273412 \h </w:instrText>
      </w:r>
      <w:r w:rsidRPr="001E6F8A">
        <w:rPr>
          <w:noProof/>
        </w:rPr>
      </w:r>
      <w:r w:rsidRPr="001E6F8A">
        <w:rPr>
          <w:noProof/>
        </w:rPr>
        <w:fldChar w:fldCharType="separate"/>
      </w:r>
      <w:r w:rsidR="008D3BA1">
        <w:rPr>
          <w:noProof/>
        </w:rPr>
        <w:t>4</w:t>
      </w:r>
      <w:r w:rsidRPr="001E6F8A">
        <w:rPr>
          <w:noProof/>
        </w:rPr>
        <w:fldChar w:fldCharType="end"/>
      </w:r>
    </w:p>
    <w:p w14:paraId="2F78CA04" w14:textId="1248EC34" w:rsidR="001E6F8A" w:rsidRDefault="001E6F8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3—Transitional arrangements</w:t>
      </w:r>
      <w:r w:rsidRPr="001E6F8A">
        <w:rPr>
          <w:b w:val="0"/>
          <w:noProof/>
          <w:sz w:val="18"/>
        </w:rPr>
        <w:tab/>
      </w:r>
      <w:r w:rsidRPr="001E6F8A">
        <w:rPr>
          <w:b w:val="0"/>
          <w:noProof/>
          <w:sz w:val="18"/>
        </w:rPr>
        <w:fldChar w:fldCharType="begin"/>
      </w:r>
      <w:r w:rsidRPr="001E6F8A">
        <w:rPr>
          <w:b w:val="0"/>
          <w:noProof/>
          <w:sz w:val="18"/>
        </w:rPr>
        <w:instrText xml:space="preserve"> PAGEREF _Toc150273413 \h </w:instrText>
      </w:r>
      <w:r w:rsidRPr="001E6F8A">
        <w:rPr>
          <w:b w:val="0"/>
          <w:noProof/>
          <w:sz w:val="18"/>
        </w:rPr>
      </w:r>
      <w:r w:rsidRPr="001E6F8A">
        <w:rPr>
          <w:b w:val="0"/>
          <w:noProof/>
          <w:sz w:val="18"/>
        </w:rPr>
        <w:fldChar w:fldCharType="separate"/>
      </w:r>
      <w:r w:rsidR="008D3BA1">
        <w:rPr>
          <w:b w:val="0"/>
          <w:noProof/>
          <w:sz w:val="18"/>
        </w:rPr>
        <w:t>5</w:t>
      </w:r>
      <w:r w:rsidRPr="001E6F8A">
        <w:rPr>
          <w:b w:val="0"/>
          <w:noProof/>
          <w:sz w:val="18"/>
        </w:rPr>
        <w:fldChar w:fldCharType="end"/>
      </w:r>
    </w:p>
    <w:p w14:paraId="47EAC6FB" w14:textId="457E0EA0" w:rsidR="001E6F8A" w:rsidRDefault="001E6F8A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1—Transition from the Statutory Declarations Regulations 2018</w:t>
      </w:r>
      <w:r w:rsidRPr="001E6F8A">
        <w:rPr>
          <w:b w:val="0"/>
          <w:noProof/>
          <w:sz w:val="18"/>
        </w:rPr>
        <w:tab/>
      </w:r>
      <w:r w:rsidRPr="001E6F8A">
        <w:rPr>
          <w:b w:val="0"/>
          <w:noProof/>
          <w:sz w:val="18"/>
        </w:rPr>
        <w:fldChar w:fldCharType="begin"/>
      </w:r>
      <w:r w:rsidRPr="001E6F8A">
        <w:rPr>
          <w:b w:val="0"/>
          <w:noProof/>
          <w:sz w:val="18"/>
        </w:rPr>
        <w:instrText xml:space="preserve"> PAGEREF _Toc150273414 \h </w:instrText>
      </w:r>
      <w:r w:rsidRPr="001E6F8A">
        <w:rPr>
          <w:b w:val="0"/>
          <w:noProof/>
          <w:sz w:val="18"/>
        </w:rPr>
      </w:r>
      <w:r w:rsidRPr="001E6F8A">
        <w:rPr>
          <w:b w:val="0"/>
          <w:noProof/>
          <w:sz w:val="18"/>
        </w:rPr>
        <w:fldChar w:fldCharType="separate"/>
      </w:r>
      <w:r w:rsidR="008D3BA1">
        <w:rPr>
          <w:b w:val="0"/>
          <w:noProof/>
          <w:sz w:val="18"/>
        </w:rPr>
        <w:t>5</w:t>
      </w:r>
      <w:r w:rsidRPr="001E6F8A">
        <w:rPr>
          <w:b w:val="0"/>
          <w:noProof/>
          <w:sz w:val="18"/>
        </w:rPr>
        <w:fldChar w:fldCharType="end"/>
      </w:r>
    </w:p>
    <w:p w14:paraId="14E0689F" w14:textId="01D4732A" w:rsidR="001E6F8A" w:rsidRDefault="001E6F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14</w:t>
      </w:r>
      <w:r>
        <w:rPr>
          <w:noProof/>
        </w:rPr>
        <w:tab/>
        <w:t xml:space="preserve">Transition from the </w:t>
      </w:r>
      <w:r w:rsidRPr="00E06C8F">
        <w:rPr>
          <w:i/>
          <w:noProof/>
        </w:rPr>
        <w:t>Statutory Declarations Regulations 2018</w:t>
      </w:r>
      <w:r w:rsidRPr="001E6F8A">
        <w:rPr>
          <w:noProof/>
        </w:rPr>
        <w:tab/>
      </w:r>
      <w:r w:rsidRPr="001E6F8A">
        <w:rPr>
          <w:noProof/>
        </w:rPr>
        <w:fldChar w:fldCharType="begin"/>
      </w:r>
      <w:r w:rsidRPr="001E6F8A">
        <w:rPr>
          <w:noProof/>
        </w:rPr>
        <w:instrText xml:space="preserve"> PAGEREF _Toc150273415 \h </w:instrText>
      </w:r>
      <w:r w:rsidRPr="001E6F8A">
        <w:rPr>
          <w:noProof/>
        </w:rPr>
      </w:r>
      <w:r w:rsidRPr="001E6F8A">
        <w:rPr>
          <w:noProof/>
        </w:rPr>
        <w:fldChar w:fldCharType="separate"/>
      </w:r>
      <w:r w:rsidR="008D3BA1">
        <w:rPr>
          <w:noProof/>
        </w:rPr>
        <w:t>5</w:t>
      </w:r>
      <w:r w:rsidRPr="001E6F8A">
        <w:rPr>
          <w:noProof/>
        </w:rPr>
        <w:fldChar w:fldCharType="end"/>
      </w:r>
    </w:p>
    <w:p w14:paraId="001A62A6" w14:textId="585050C8" w:rsidR="001E6F8A" w:rsidRDefault="001E6F8A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1—Persons before whom a statutory declaration may be made</w:t>
      </w:r>
      <w:r w:rsidRPr="001E6F8A">
        <w:rPr>
          <w:b w:val="0"/>
          <w:noProof/>
          <w:sz w:val="18"/>
        </w:rPr>
        <w:tab/>
      </w:r>
      <w:r w:rsidRPr="001E6F8A">
        <w:rPr>
          <w:b w:val="0"/>
          <w:noProof/>
          <w:sz w:val="18"/>
        </w:rPr>
        <w:fldChar w:fldCharType="begin"/>
      </w:r>
      <w:r w:rsidRPr="001E6F8A">
        <w:rPr>
          <w:b w:val="0"/>
          <w:noProof/>
          <w:sz w:val="18"/>
        </w:rPr>
        <w:instrText xml:space="preserve"> PAGEREF _Toc150273416 \h </w:instrText>
      </w:r>
      <w:r w:rsidRPr="001E6F8A">
        <w:rPr>
          <w:b w:val="0"/>
          <w:noProof/>
          <w:sz w:val="18"/>
        </w:rPr>
      </w:r>
      <w:r w:rsidRPr="001E6F8A">
        <w:rPr>
          <w:b w:val="0"/>
          <w:noProof/>
          <w:sz w:val="18"/>
        </w:rPr>
        <w:fldChar w:fldCharType="separate"/>
      </w:r>
      <w:r w:rsidR="008D3BA1">
        <w:rPr>
          <w:b w:val="0"/>
          <w:noProof/>
          <w:sz w:val="18"/>
        </w:rPr>
        <w:t>6</w:t>
      </w:r>
      <w:r w:rsidRPr="001E6F8A">
        <w:rPr>
          <w:b w:val="0"/>
          <w:noProof/>
          <w:sz w:val="18"/>
        </w:rPr>
        <w:fldChar w:fldCharType="end"/>
      </w:r>
    </w:p>
    <w:p w14:paraId="0F472757" w14:textId="27800DBB" w:rsidR="001E6F8A" w:rsidRDefault="001E6F8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1—Occupations</w:t>
      </w:r>
      <w:r w:rsidRPr="001E6F8A">
        <w:rPr>
          <w:b w:val="0"/>
          <w:noProof/>
          <w:sz w:val="18"/>
        </w:rPr>
        <w:tab/>
      </w:r>
      <w:r w:rsidRPr="001E6F8A">
        <w:rPr>
          <w:b w:val="0"/>
          <w:noProof/>
          <w:sz w:val="18"/>
        </w:rPr>
        <w:fldChar w:fldCharType="begin"/>
      </w:r>
      <w:r w:rsidRPr="001E6F8A">
        <w:rPr>
          <w:b w:val="0"/>
          <w:noProof/>
          <w:sz w:val="18"/>
        </w:rPr>
        <w:instrText xml:space="preserve"> PAGEREF _Toc150273417 \h </w:instrText>
      </w:r>
      <w:r w:rsidRPr="001E6F8A">
        <w:rPr>
          <w:b w:val="0"/>
          <w:noProof/>
          <w:sz w:val="18"/>
        </w:rPr>
      </w:r>
      <w:r w:rsidRPr="001E6F8A">
        <w:rPr>
          <w:b w:val="0"/>
          <w:noProof/>
          <w:sz w:val="18"/>
        </w:rPr>
        <w:fldChar w:fldCharType="separate"/>
      </w:r>
      <w:r w:rsidR="008D3BA1">
        <w:rPr>
          <w:b w:val="0"/>
          <w:noProof/>
          <w:sz w:val="18"/>
        </w:rPr>
        <w:t>6</w:t>
      </w:r>
      <w:r w:rsidRPr="001E6F8A">
        <w:rPr>
          <w:b w:val="0"/>
          <w:noProof/>
          <w:sz w:val="18"/>
        </w:rPr>
        <w:fldChar w:fldCharType="end"/>
      </w:r>
    </w:p>
    <w:p w14:paraId="37BCEE74" w14:textId="49E7999C" w:rsidR="001E6F8A" w:rsidRDefault="001E6F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Listing of occupations</w:t>
      </w:r>
      <w:r w:rsidRPr="001E6F8A">
        <w:rPr>
          <w:noProof/>
        </w:rPr>
        <w:tab/>
      </w:r>
      <w:r w:rsidRPr="001E6F8A">
        <w:rPr>
          <w:noProof/>
        </w:rPr>
        <w:fldChar w:fldCharType="begin"/>
      </w:r>
      <w:r w:rsidRPr="001E6F8A">
        <w:rPr>
          <w:noProof/>
        </w:rPr>
        <w:instrText xml:space="preserve"> PAGEREF _Toc150273418 \h </w:instrText>
      </w:r>
      <w:r w:rsidRPr="001E6F8A">
        <w:rPr>
          <w:noProof/>
        </w:rPr>
      </w:r>
      <w:r w:rsidRPr="001E6F8A">
        <w:rPr>
          <w:noProof/>
        </w:rPr>
        <w:fldChar w:fldCharType="separate"/>
      </w:r>
      <w:r w:rsidR="008D3BA1">
        <w:rPr>
          <w:noProof/>
        </w:rPr>
        <w:t>6</w:t>
      </w:r>
      <w:r w:rsidRPr="001E6F8A">
        <w:rPr>
          <w:noProof/>
        </w:rPr>
        <w:fldChar w:fldCharType="end"/>
      </w:r>
    </w:p>
    <w:p w14:paraId="6614A2AC" w14:textId="0389110E" w:rsidR="001E6F8A" w:rsidRDefault="001E6F8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2—Other persons</w:t>
      </w:r>
      <w:r w:rsidRPr="001E6F8A">
        <w:rPr>
          <w:b w:val="0"/>
          <w:noProof/>
          <w:sz w:val="18"/>
        </w:rPr>
        <w:tab/>
      </w:r>
      <w:r w:rsidRPr="001E6F8A">
        <w:rPr>
          <w:b w:val="0"/>
          <w:noProof/>
          <w:sz w:val="18"/>
        </w:rPr>
        <w:fldChar w:fldCharType="begin"/>
      </w:r>
      <w:r w:rsidRPr="001E6F8A">
        <w:rPr>
          <w:b w:val="0"/>
          <w:noProof/>
          <w:sz w:val="18"/>
        </w:rPr>
        <w:instrText xml:space="preserve"> PAGEREF _Toc150273419 \h </w:instrText>
      </w:r>
      <w:r w:rsidRPr="001E6F8A">
        <w:rPr>
          <w:b w:val="0"/>
          <w:noProof/>
          <w:sz w:val="18"/>
        </w:rPr>
      </w:r>
      <w:r w:rsidRPr="001E6F8A">
        <w:rPr>
          <w:b w:val="0"/>
          <w:noProof/>
          <w:sz w:val="18"/>
        </w:rPr>
        <w:fldChar w:fldCharType="separate"/>
      </w:r>
      <w:r w:rsidR="008D3BA1">
        <w:rPr>
          <w:b w:val="0"/>
          <w:noProof/>
          <w:sz w:val="18"/>
        </w:rPr>
        <w:t>7</w:t>
      </w:r>
      <w:r w:rsidRPr="001E6F8A">
        <w:rPr>
          <w:b w:val="0"/>
          <w:noProof/>
          <w:sz w:val="18"/>
        </w:rPr>
        <w:fldChar w:fldCharType="end"/>
      </w:r>
    </w:p>
    <w:p w14:paraId="40B19E4A" w14:textId="4B180269" w:rsidR="001E6F8A" w:rsidRDefault="001E6F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Listing of persons</w:t>
      </w:r>
      <w:r w:rsidRPr="001E6F8A">
        <w:rPr>
          <w:noProof/>
        </w:rPr>
        <w:tab/>
      </w:r>
      <w:r w:rsidRPr="001E6F8A">
        <w:rPr>
          <w:noProof/>
        </w:rPr>
        <w:fldChar w:fldCharType="begin"/>
      </w:r>
      <w:r w:rsidRPr="001E6F8A">
        <w:rPr>
          <w:noProof/>
        </w:rPr>
        <w:instrText xml:space="preserve"> PAGEREF _Toc150273420 \h </w:instrText>
      </w:r>
      <w:r w:rsidRPr="001E6F8A">
        <w:rPr>
          <w:noProof/>
        </w:rPr>
      </w:r>
      <w:r w:rsidRPr="001E6F8A">
        <w:rPr>
          <w:noProof/>
        </w:rPr>
        <w:fldChar w:fldCharType="separate"/>
      </w:r>
      <w:r w:rsidR="008D3BA1">
        <w:rPr>
          <w:noProof/>
        </w:rPr>
        <w:t>7</w:t>
      </w:r>
      <w:r w:rsidRPr="001E6F8A">
        <w:rPr>
          <w:noProof/>
        </w:rPr>
        <w:fldChar w:fldCharType="end"/>
      </w:r>
    </w:p>
    <w:p w14:paraId="791255BF" w14:textId="635921F0" w:rsidR="001E6F8A" w:rsidRDefault="001E6F8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2—Repeals</w:t>
      </w:r>
      <w:r w:rsidRPr="001E6F8A">
        <w:rPr>
          <w:b w:val="0"/>
          <w:noProof/>
          <w:sz w:val="18"/>
        </w:rPr>
        <w:tab/>
      </w:r>
      <w:r w:rsidRPr="001E6F8A">
        <w:rPr>
          <w:b w:val="0"/>
          <w:noProof/>
          <w:sz w:val="18"/>
        </w:rPr>
        <w:fldChar w:fldCharType="begin"/>
      </w:r>
      <w:r w:rsidRPr="001E6F8A">
        <w:rPr>
          <w:b w:val="0"/>
          <w:noProof/>
          <w:sz w:val="18"/>
        </w:rPr>
        <w:instrText xml:space="preserve"> PAGEREF _Toc150273421 \h </w:instrText>
      </w:r>
      <w:r w:rsidRPr="001E6F8A">
        <w:rPr>
          <w:b w:val="0"/>
          <w:noProof/>
          <w:sz w:val="18"/>
        </w:rPr>
      </w:r>
      <w:r w:rsidRPr="001E6F8A">
        <w:rPr>
          <w:b w:val="0"/>
          <w:noProof/>
          <w:sz w:val="18"/>
        </w:rPr>
        <w:fldChar w:fldCharType="separate"/>
      </w:r>
      <w:r w:rsidR="008D3BA1">
        <w:rPr>
          <w:b w:val="0"/>
          <w:noProof/>
          <w:sz w:val="18"/>
        </w:rPr>
        <w:t>9</w:t>
      </w:r>
      <w:r w:rsidRPr="001E6F8A">
        <w:rPr>
          <w:b w:val="0"/>
          <w:noProof/>
          <w:sz w:val="18"/>
        </w:rPr>
        <w:fldChar w:fldCharType="end"/>
      </w:r>
    </w:p>
    <w:p w14:paraId="4F706A8F" w14:textId="29472749" w:rsidR="001E6F8A" w:rsidRDefault="001E6F8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Statutory Declarations Regulations 2018</w:t>
      </w:r>
      <w:r w:rsidRPr="001E6F8A">
        <w:rPr>
          <w:i w:val="0"/>
          <w:noProof/>
          <w:sz w:val="18"/>
        </w:rPr>
        <w:tab/>
      </w:r>
      <w:r w:rsidRPr="001E6F8A">
        <w:rPr>
          <w:i w:val="0"/>
          <w:noProof/>
          <w:sz w:val="18"/>
        </w:rPr>
        <w:fldChar w:fldCharType="begin"/>
      </w:r>
      <w:r w:rsidRPr="001E6F8A">
        <w:rPr>
          <w:i w:val="0"/>
          <w:noProof/>
          <w:sz w:val="18"/>
        </w:rPr>
        <w:instrText xml:space="preserve"> PAGEREF _Toc150273422 \h </w:instrText>
      </w:r>
      <w:r w:rsidRPr="001E6F8A">
        <w:rPr>
          <w:i w:val="0"/>
          <w:noProof/>
          <w:sz w:val="18"/>
        </w:rPr>
      </w:r>
      <w:r w:rsidRPr="001E6F8A">
        <w:rPr>
          <w:i w:val="0"/>
          <w:noProof/>
          <w:sz w:val="18"/>
        </w:rPr>
        <w:fldChar w:fldCharType="separate"/>
      </w:r>
      <w:r w:rsidR="008D3BA1">
        <w:rPr>
          <w:i w:val="0"/>
          <w:noProof/>
          <w:sz w:val="18"/>
        </w:rPr>
        <w:t>9</w:t>
      </w:r>
      <w:r w:rsidRPr="001E6F8A">
        <w:rPr>
          <w:i w:val="0"/>
          <w:noProof/>
          <w:sz w:val="18"/>
        </w:rPr>
        <w:fldChar w:fldCharType="end"/>
      </w:r>
    </w:p>
    <w:p w14:paraId="26B4D8A0" w14:textId="77777777" w:rsidR="00E52228" w:rsidRPr="001B6F82" w:rsidRDefault="001E6F8A" w:rsidP="00715914">
      <w:pPr>
        <w:sectPr w:rsidR="00E52228" w:rsidRPr="001B6F82" w:rsidSect="00CE3B5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fldChar w:fldCharType="end"/>
      </w:r>
    </w:p>
    <w:p w14:paraId="02E74274" w14:textId="77777777" w:rsidR="003923FD" w:rsidRPr="001B6F82" w:rsidRDefault="00332773" w:rsidP="003923FD">
      <w:pPr>
        <w:pStyle w:val="ActHead2"/>
        <w:pageBreakBefore/>
      </w:pPr>
      <w:bookmarkStart w:id="0" w:name="_Toc150273398"/>
      <w:r w:rsidRPr="00B65916">
        <w:rPr>
          <w:rStyle w:val="CharPartNo"/>
        </w:rPr>
        <w:lastRenderedPageBreak/>
        <w:t>Part 1</w:t>
      </w:r>
      <w:r w:rsidR="003923FD" w:rsidRPr="001B6F82">
        <w:t>—</w:t>
      </w:r>
      <w:r w:rsidR="003923FD" w:rsidRPr="00B65916">
        <w:rPr>
          <w:rStyle w:val="CharPartText"/>
        </w:rPr>
        <w:t>Preliminary</w:t>
      </w:r>
      <w:bookmarkEnd w:id="0"/>
    </w:p>
    <w:p w14:paraId="7CED04D3" w14:textId="77777777" w:rsidR="00E72F5F" w:rsidRPr="00B65916" w:rsidRDefault="00E72F5F" w:rsidP="00E72F5F">
      <w:pPr>
        <w:pStyle w:val="Header"/>
      </w:pPr>
      <w:r w:rsidRPr="00B65916">
        <w:rPr>
          <w:rStyle w:val="CharDivNo"/>
        </w:rPr>
        <w:t xml:space="preserve"> </w:t>
      </w:r>
      <w:r w:rsidRPr="00B65916">
        <w:rPr>
          <w:rStyle w:val="CharDivText"/>
        </w:rPr>
        <w:t xml:space="preserve"> </w:t>
      </w:r>
    </w:p>
    <w:p w14:paraId="2BDF04B2" w14:textId="77777777" w:rsidR="00715914" w:rsidRPr="001B6F82" w:rsidRDefault="005D266C" w:rsidP="00715914">
      <w:pPr>
        <w:pStyle w:val="ActHead5"/>
      </w:pPr>
      <w:bookmarkStart w:id="1" w:name="_Toc150273399"/>
      <w:r w:rsidRPr="00B65916">
        <w:rPr>
          <w:rStyle w:val="CharSectno"/>
        </w:rPr>
        <w:t>1</w:t>
      </w:r>
      <w:r w:rsidR="00715914" w:rsidRPr="001B6F82">
        <w:t xml:space="preserve">  </w:t>
      </w:r>
      <w:r w:rsidR="00CE493D" w:rsidRPr="001B6F82">
        <w:t>Name</w:t>
      </w:r>
      <w:bookmarkEnd w:id="1"/>
    </w:p>
    <w:p w14:paraId="25C3FCC1" w14:textId="77777777" w:rsidR="00715914" w:rsidRPr="001B6F82" w:rsidRDefault="00715914" w:rsidP="00715914">
      <w:pPr>
        <w:pStyle w:val="subsection"/>
      </w:pPr>
      <w:r w:rsidRPr="001B6F82">
        <w:tab/>
      </w:r>
      <w:r w:rsidRPr="001B6F82">
        <w:tab/>
      </w:r>
      <w:r w:rsidR="00130576" w:rsidRPr="001B6F82">
        <w:t>This instrument is</w:t>
      </w:r>
      <w:r w:rsidR="00CE493D" w:rsidRPr="001B6F82">
        <w:t xml:space="preserve"> the </w:t>
      </w:r>
      <w:r w:rsidR="00B65916">
        <w:rPr>
          <w:i/>
          <w:noProof/>
        </w:rPr>
        <w:t>Statutory Declarations Regulations 2023</w:t>
      </w:r>
      <w:r w:rsidRPr="001B6F82">
        <w:t>.</w:t>
      </w:r>
    </w:p>
    <w:p w14:paraId="6AC434A7" w14:textId="77777777" w:rsidR="00715914" w:rsidRPr="001B6F82" w:rsidRDefault="005D266C" w:rsidP="00715914">
      <w:pPr>
        <w:pStyle w:val="ActHead5"/>
      </w:pPr>
      <w:bookmarkStart w:id="2" w:name="_Toc150273400"/>
      <w:r w:rsidRPr="00B65916">
        <w:rPr>
          <w:rStyle w:val="CharSectno"/>
        </w:rPr>
        <w:t>2</w:t>
      </w:r>
      <w:r w:rsidR="00715914" w:rsidRPr="001B6F82">
        <w:t xml:space="preserve">  Commencement</w:t>
      </w:r>
      <w:bookmarkEnd w:id="2"/>
    </w:p>
    <w:p w14:paraId="0424E1E2" w14:textId="77777777" w:rsidR="00AE3652" w:rsidRPr="001B6F82" w:rsidRDefault="00807626" w:rsidP="00AE3652">
      <w:pPr>
        <w:pStyle w:val="subsection"/>
      </w:pPr>
      <w:r w:rsidRPr="001B6F82">
        <w:tab/>
      </w:r>
      <w:r w:rsidR="00AE3652" w:rsidRPr="001B6F82">
        <w:t>(1)</w:t>
      </w:r>
      <w:r w:rsidR="00AE3652" w:rsidRPr="001B6F82">
        <w:tab/>
        <w:t xml:space="preserve">Each provision of </w:t>
      </w:r>
      <w:r w:rsidR="00130576" w:rsidRPr="001B6F82">
        <w:t>this instrument</w:t>
      </w:r>
      <w:r w:rsidR="00AE3652" w:rsidRPr="001B6F82">
        <w:t xml:space="preserve"> specified in column 1 of the table commences, or is taken to have commenced, in accordance with column 2 of the table. Any other statement in column 2 has effect according to its terms.</w:t>
      </w:r>
    </w:p>
    <w:p w14:paraId="15FA4E48" w14:textId="77777777" w:rsidR="00AE3652" w:rsidRPr="001B6F82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1B6F82" w14:paraId="2EB1DB84" w14:textId="77777777" w:rsidTr="00BB602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E99D5F5" w14:textId="77777777" w:rsidR="00AE3652" w:rsidRPr="001B6F82" w:rsidRDefault="00AE3652" w:rsidP="007F156D">
            <w:pPr>
              <w:pStyle w:val="TableHeading"/>
            </w:pPr>
            <w:r w:rsidRPr="001B6F82">
              <w:t>Commencement information</w:t>
            </w:r>
          </w:p>
        </w:tc>
      </w:tr>
      <w:tr w:rsidR="00AE3652" w:rsidRPr="001B6F82" w14:paraId="07B0D3F5" w14:textId="77777777" w:rsidTr="007F156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83F23AD" w14:textId="77777777" w:rsidR="00AE3652" w:rsidRPr="001B6F82" w:rsidRDefault="00AE3652" w:rsidP="007F156D">
            <w:pPr>
              <w:pStyle w:val="TableHeading"/>
            </w:pPr>
            <w:r w:rsidRPr="001B6F8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948A40D" w14:textId="77777777" w:rsidR="00AE3652" w:rsidRPr="001B6F82" w:rsidRDefault="00AE3652" w:rsidP="007F156D">
            <w:pPr>
              <w:pStyle w:val="TableHeading"/>
            </w:pPr>
            <w:r w:rsidRPr="001B6F8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2CA5878" w14:textId="77777777" w:rsidR="00AE3652" w:rsidRPr="001B6F82" w:rsidRDefault="00AE3652" w:rsidP="007F156D">
            <w:pPr>
              <w:pStyle w:val="TableHeading"/>
            </w:pPr>
            <w:r w:rsidRPr="001B6F82">
              <w:t>Column 3</w:t>
            </w:r>
          </w:p>
        </w:tc>
      </w:tr>
      <w:tr w:rsidR="00AE3652" w:rsidRPr="001B6F82" w14:paraId="185CE06D" w14:textId="77777777" w:rsidTr="007F156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5C001BF" w14:textId="77777777" w:rsidR="00AE3652" w:rsidRPr="001B6F82" w:rsidRDefault="00AE3652" w:rsidP="007F156D">
            <w:pPr>
              <w:pStyle w:val="TableHeading"/>
            </w:pPr>
            <w:r w:rsidRPr="001B6F8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20FC883" w14:textId="77777777" w:rsidR="00AE3652" w:rsidRPr="001B6F82" w:rsidRDefault="00AE3652" w:rsidP="007F156D">
            <w:pPr>
              <w:pStyle w:val="TableHeading"/>
            </w:pPr>
            <w:r w:rsidRPr="001B6F8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28C3869" w14:textId="77777777" w:rsidR="00AE3652" w:rsidRPr="001B6F82" w:rsidRDefault="00AE3652" w:rsidP="007F156D">
            <w:pPr>
              <w:pStyle w:val="TableHeading"/>
            </w:pPr>
            <w:r w:rsidRPr="001B6F82">
              <w:t>Date/Details</w:t>
            </w:r>
          </w:p>
        </w:tc>
      </w:tr>
      <w:tr w:rsidR="00AE3652" w:rsidRPr="001B6F82" w14:paraId="15BAB7A6" w14:textId="77777777" w:rsidTr="007F156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E1A65A1" w14:textId="77777777" w:rsidR="00AE3652" w:rsidRPr="001B6F82" w:rsidRDefault="00AE3652" w:rsidP="007F156D">
            <w:pPr>
              <w:pStyle w:val="Tabletext"/>
            </w:pPr>
            <w:r w:rsidRPr="001B6F82">
              <w:t xml:space="preserve">1.  The whole of </w:t>
            </w:r>
            <w:r w:rsidR="00130576" w:rsidRPr="001B6F82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5B99587" w14:textId="77777777" w:rsidR="00AE3652" w:rsidRPr="001B6F82" w:rsidRDefault="0014633D" w:rsidP="007F156D">
            <w:pPr>
              <w:pStyle w:val="Tabletext"/>
            </w:pPr>
            <w:r w:rsidRPr="001B6F82">
              <w:t xml:space="preserve">At the same time as the </w:t>
            </w:r>
            <w:r w:rsidRPr="001B6F82">
              <w:rPr>
                <w:i/>
              </w:rPr>
              <w:t>Statutory Declarations Amendment Act 2023</w:t>
            </w:r>
            <w:r w:rsidR="00C35E97" w:rsidRPr="001B6F82">
              <w:rPr>
                <w:b/>
              </w:rPr>
              <w:t xml:space="preserve"> </w:t>
            </w:r>
            <w:r w:rsidR="00C35E97" w:rsidRPr="001B6F82">
              <w:t>commences</w:t>
            </w:r>
            <w:r w:rsidRPr="001B6F82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BAA0CD3" w14:textId="0EE79E17" w:rsidR="00AE3652" w:rsidRPr="001B6F82" w:rsidRDefault="00464115" w:rsidP="007F156D">
            <w:pPr>
              <w:pStyle w:val="Tabletext"/>
            </w:pPr>
            <w:r>
              <w:t>1 January 2024</w:t>
            </w:r>
            <w:bookmarkStart w:id="3" w:name="_GoBack"/>
            <w:bookmarkEnd w:id="3"/>
          </w:p>
        </w:tc>
      </w:tr>
    </w:tbl>
    <w:p w14:paraId="3724093D" w14:textId="77777777" w:rsidR="00AE3652" w:rsidRPr="001B6F82" w:rsidRDefault="00AE3652" w:rsidP="00AE3652">
      <w:pPr>
        <w:pStyle w:val="notetext"/>
      </w:pPr>
      <w:r w:rsidRPr="001B6F82">
        <w:rPr>
          <w:snapToGrid w:val="0"/>
          <w:lang w:eastAsia="en-US"/>
        </w:rPr>
        <w:t>Note:</w:t>
      </w:r>
      <w:r w:rsidRPr="001B6F82">
        <w:rPr>
          <w:snapToGrid w:val="0"/>
          <w:lang w:eastAsia="en-US"/>
        </w:rPr>
        <w:tab/>
        <w:t xml:space="preserve">This table relates only to the provisions of </w:t>
      </w:r>
      <w:r w:rsidR="00130576" w:rsidRPr="001B6F82">
        <w:rPr>
          <w:snapToGrid w:val="0"/>
          <w:lang w:eastAsia="en-US"/>
        </w:rPr>
        <w:t>this instrument</w:t>
      </w:r>
      <w:r w:rsidRPr="001B6F82">
        <w:t xml:space="preserve"> </w:t>
      </w:r>
      <w:r w:rsidRPr="001B6F82">
        <w:rPr>
          <w:snapToGrid w:val="0"/>
          <w:lang w:eastAsia="en-US"/>
        </w:rPr>
        <w:t xml:space="preserve">as originally made. It will not be amended to deal with any later amendments of </w:t>
      </w:r>
      <w:r w:rsidR="00130576" w:rsidRPr="001B6F82">
        <w:rPr>
          <w:snapToGrid w:val="0"/>
          <w:lang w:eastAsia="en-US"/>
        </w:rPr>
        <w:t>this instrument</w:t>
      </w:r>
      <w:r w:rsidRPr="001B6F82">
        <w:rPr>
          <w:snapToGrid w:val="0"/>
          <w:lang w:eastAsia="en-US"/>
        </w:rPr>
        <w:t>.</w:t>
      </w:r>
    </w:p>
    <w:p w14:paraId="7C8329E5" w14:textId="77777777" w:rsidR="00807626" w:rsidRPr="001B6F82" w:rsidRDefault="00AE3652" w:rsidP="00AE3652">
      <w:pPr>
        <w:pStyle w:val="subsection"/>
      </w:pPr>
      <w:r w:rsidRPr="001B6F82">
        <w:tab/>
        <w:t>(2)</w:t>
      </w:r>
      <w:r w:rsidRPr="001B6F82">
        <w:tab/>
        <w:t xml:space="preserve">Any information in column 3 of the table is not part of </w:t>
      </w:r>
      <w:r w:rsidR="00130576" w:rsidRPr="001B6F82">
        <w:t>this instrument</w:t>
      </w:r>
      <w:r w:rsidRPr="001B6F82">
        <w:t xml:space="preserve">. Information may be inserted in this column, or information in it may be edited, in any published version of </w:t>
      </w:r>
      <w:r w:rsidR="00130576" w:rsidRPr="001B6F82">
        <w:t>this instrument</w:t>
      </w:r>
      <w:r w:rsidRPr="001B6F82">
        <w:t>.</w:t>
      </w:r>
    </w:p>
    <w:p w14:paraId="4EEB33FF" w14:textId="77777777" w:rsidR="007500C8" w:rsidRPr="001B6F82" w:rsidRDefault="005D266C" w:rsidP="007500C8">
      <w:pPr>
        <w:pStyle w:val="ActHead5"/>
      </w:pPr>
      <w:bookmarkStart w:id="4" w:name="_Toc150273401"/>
      <w:r w:rsidRPr="00B65916">
        <w:rPr>
          <w:rStyle w:val="CharSectno"/>
        </w:rPr>
        <w:t>3</w:t>
      </w:r>
      <w:r w:rsidR="007500C8" w:rsidRPr="001B6F82">
        <w:t xml:space="preserve">  Authority</w:t>
      </w:r>
      <w:bookmarkEnd w:id="4"/>
    </w:p>
    <w:p w14:paraId="30369694" w14:textId="77777777" w:rsidR="00157B8B" w:rsidRPr="001B6F82" w:rsidRDefault="007500C8" w:rsidP="007E667A">
      <w:pPr>
        <w:pStyle w:val="subsection"/>
      </w:pPr>
      <w:r w:rsidRPr="001B6F82">
        <w:tab/>
      </w:r>
      <w:r w:rsidRPr="001B6F82">
        <w:tab/>
      </w:r>
      <w:r w:rsidR="00130576" w:rsidRPr="001B6F82">
        <w:t>This instrument is</w:t>
      </w:r>
      <w:r w:rsidRPr="001B6F82">
        <w:t xml:space="preserve"> made under the </w:t>
      </w:r>
      <w:r w:rsidR="00EC0BB8" w:rsidRPr="001B6F82">
        <w:rPr>
          <w:i/>
        </w:rPr>
        <w:t>Statutory Declarations Act 1959</w:t>
      </w:r>
      <w:r w:rsidR="00EC0BB8" w:rsidRPr="001B6F82">
        <w:t>.</w:t>
      </w:r>
    </w:p>
    <w:p w14:paraId="393B768B" w14:textId="77777777" w:rsidR="007F156D" w:rsidRPr="001B6F82" w:rsidRDefault="005D266C" w:rsidP="007F156D">
      <w:pPr>
        <w:pStyle w:val="ActHead5"/>
      </w:pPr>
      <w:bookmarkStart w:id="5" w:name="_Toc150273402"/>
      <w:r w:rsidRPr="00B65916">
        <w:rPr>
          <w:rStyle w:val="CharSectno"/>
        </w:rPr>
        <w:t>4</w:t>
      </w:r>
      <w:r w:rsidR="007F156D" w:rsidRPr="001B6F82">
        <w:t xml:space="preserve">  Schedules</w:t>
      </w:r>
      <w:bookmarkEnd w:id="5"/>
    </w:p>
    <w:p w14:paraId="393F96FA" w14:textId="77777777" w:rsidR="007F156D" w:rsidRPr="001B6F82" w:rsidRDefault="00406F5A" w:rsidP="007F156D">
      <w:pPr>
        <w:pStyle w:val="subsection"/>
      </w:pPr>
      <w:r w:rsidRPr="001B6F82">
        <w:tab/>
      </w:r>
      <w:r w:rsidRPr="001B6F82">
        <w:tab/>
        <w:t xml:space="preserve">Each instrument that is specified in </w:t>
      </w:r>
      <w:r w:rsidR="005A62C2" w:rsidRPr="001B6F82">
        <w:t>a Schedule</w:t>
      </w:r>
      <w:r w:rsidRPr="001B6F82">
        <w:t xml:space="preserve"> to th</w:t>
      </w:r>
      <w:r w:rsidR="003C1EF7" w:rsidRPr="001B6F82">
        <w:t>is</w:t>
      </w:r>
      <w:r w:rsidRPr="001B6F82">
        <w:t xml:space="preserve"> instrument is amended or repealed as set out in the applicable items in that Schedule, and any other item in t</w:t>
      </w:r>
      <w:r w:rsidR="003C1EF7" w:rsidRPr="001B6F82">
        <w:t>hat Schedule has effect according to its terms.</w:t>
      </w:r>
    </w:p>
    <w:p w14:paraId="578FBE8C" w14:textId="77777777" w:rsidR="003C0127" w:rsidRPr="001B6F82" w:rsidRDefault="005D266C" w:rsidP="003C0127">
      <w:pPr>
        <w:pStyle w:val="ActHead5"/>
      </w:pPr>
      <w:bookmarkStart w:id="6" w:name="_Toc150273403"/>
      <w:r w:rsidRPr="00B65916">
        <w:rPr>
          <w:rStyle w:val="CharSectno"/>
        </w:rPr>
        <w:t>5</w:t>
      </w:r>
      <w:r w:rsidR="003C0127" w:rsidRPr="001B6F82">
        <w:t xml:space="preserve">  Definitions</w:t>
      </w:r>
      <w:bookmarkEnd w:id="6"/>
    </w:p>
    <w:p w14:paraId="408DF6DF" w14:textId="77777777" w:rsidR="008A423A" w:rsidRPr="001B6F82" w:rsidRDefault="008A423A" w:rsidP="008A423A">
      <w:pPr>
        <w:pStyle w:val="notetext"/>
      </w:pPr>
      <w:r w:rsidRPr="001B6F82">
        <w:t>Note:</w:t>
      </w:r>
      <w:r w:rsidRPr="001B6F82">
        <w:tab/>
        <w:t>A number of expressions used in this instrument are defined in the Act, including the following:</w:t>
      </w:r>
    </w:p>
    <w:p w14:paraId="2144A613" w14:textId="77777777" w:rsidR="008A423A" w:rsidRPr="001B6F82" w:rsidRDefault="008A423A" w:rsidP="008A423A">
      <w:pPr>
        <w:pStyle w:val="notepara"/>
      </w:pPr>
      <w:r w:rsidRPr="001B6F82">
        <w:t>(a)</w:t>
      </w:r>
      <w:r w:rsidRPr="001B6F82">
        <w:tab/>
        <w:t>approved identity service;</w:t>
      </w:r>
    </w:p>
    <w:p w14:paraId="61A3F14E" w14:textId="77777777" w:rsidR="008A423A" w:rsidRPr="001B6F82" w:rsidRDefault="008A423A" w:rsidP="008A423A">
      <w:pPr>
        <w:pStyle w:val="notepara"/>
      </w:pPr>
      <w:r w:rsidRPr="001B6F82">
        <w:t>(b)</w:t>
      </w:r>
      <w:r w:rsidRPr="001B6F82">
        <w:tab/>
        <w:t>approved online platform;</w:t>
      </w:r>
    </w:p>
    <w:p w14:paraId="696D2556" w14:textId="77777777" w:rsidR="008A423A" w:rsidRPr="001B6F82" w:rsidRDefault="008A423A" w:rsidP="008A423A">
      <w:pPr>
        <w:pStyle w:val="notepara"/>
      </w:pPr>
      <w:r w:rsidRPr="001B6F82">
        <w:t>(c)</w:t>
      </w:r>
      <w:r w:rsidRPr="001B6F82">
        <w:tab/>
        <w:t>declarant.</w:t>
      </w:r>
    </w:p>
    <w:p w14:paraId="1B3E3294" w14:textId="77777777" w:rsidR="003C0127" w:rsidRPr="001B6F82" w:rsidRDefault="003C0127" w:rsidP="003C0127">
      <w:pPr>
        <w:pStyle w:val="subsection"/>
      </w:pPr>
      <w:r w:rsidRPr="001B6F82">
        <w:tab/>
      </w:r>
      <w:r w:rsidRPr="001B6F82">
        <w:tab/>
        <w:t>In this instrument:</w:t>
      </w:r>
    </w:p>
    <w:p w14:paraId="3C27258B" w14:textId="77777777" w:rsidR="003C0127" w:rsidRPr="001B6F82" w:rsidRDefault="003C0127" w:rsidP="003C0127">
      <w:pPr>
        <w:pStyle w:val="Definition"/>
      </w:pPr>
      <w:r w:rsidRPr="001B6F82">
        <w:rPr>
          <w:b/>
          <w:i/>
        </w:rPr>
        <w:t>Act</w:t>
      </w:r>
      <w:r w:rsidRPr="001B6F82">
        <w:t xml:space="preserve"> means the </w:t>
      </w:r>
      <w:r w:rsidRPr="001B6F82">
        <w:rPr>
          <w:i/>
        </w:rPr>
        <w:t>Statutory Declarations Act 1959</w:t>
      </w:r>
      <w:r w:rsidRPr="001B6F82">
        <w:t>.</w:t>
      </w:r>
    </w:p>
    <w:p w14:paraId="44D80DCD" w14:textId="77777777" w:rsidR="005464C5" w:rsidRPr="001B6F82" w:rsidRDefault="005464C5" w:rsidP="005464C5">
      <w:pPr>
        <w:pStyle w:val="Definition"/>
      </w:pPr>
      <w:r w:rsidRPr="001B6F82">
        <w:rPr>
          <w:b/>
          <w:i/>
        </w:rPr>
        <w:t>citizenship certificate</w:t>
      </w:r>
      <w:r w:rsidRPr="001B6F82">
        <w:t>, in respect of a person, means a certificate, declaration, notice or other instrument in respect of the person’s status as an Australian citizen or British subject, or otherwise in respect of the person’s nationality, issued under:</w:t>
      </w:r>
    </w:p>
    <w:p w14:paraId="2F96562D" w14:textId="77777777" w:rsidR="005464C5" w:rsidRPr="001B6F82" w:rsidRDefault="005464C5" w:rsidP="005464C5">
      <w:pPr>
        <w:pStyle w:val="paragraph"/>
      </w:pPr>
      <w:r w:rsidRPr="001B6F82">
        <w:lastRenderedPageBreak/>
        <w:tab/>
        <w:t>(a)</w:t>
      </w:r>
      <w:r w:rsidRPr="001B6F82">
        <w:tab/>
        <w:t xml:space="preserve">the </w:t>
      </w:r>
      <w:r w:rsidRPr="001B6F82">
        <w:rPr>
          <w:i/>
        </w:rPr>
        <w:t>Australian Citizenship Act 2007</w:t>
      </w:r>
      <w:r w:rsidRPr="001B6F82">
        <w:t>; or</w:t>
      </w:r>
    </w:p>
    <w:p w14:paraId="3574DAFC" w14:textId="77777777" w:rsidR="005464C5" w:rsidRPr="001B6F82" w:rsidRDefault="005464C5" w:rsidP="005464C5">
      <w:pPr>
        <w:pStyle w:val="paragraph"/>
      </w:pPr>
      <w:r w:rsidRPr="001B6F82">
        <w:tab/>
        <w:t>(</w:t>
      </w:r>
      <w:r w:rsidR="00840A8E" w:rsidRPr="001B6F82">
        <w:t>b</w:t>
      </w:r>
      <w:r w:rsidRPr="001B6F82">
        <w:t>)</w:t>
      </w:r>
      <w:r w:rsidRPr="001B6F82">
        <w:tab/>
        <w:t xml:space="preserve">the </w:t>
      </w:r>
      <w:r w:rsidRPr="001B6F82">
        <w:rPr>
          <w:i/>
        </w:rPr>
        <w:t>Australian Citizenship Act 1948</w:t>
      </w:r>
      <w:r w:rsidRPr="001B6F82">
        <w:t>;</w:t>
      </w:r>
    </w:p>
    <w:p w14:paraId="5F01B8D5" w14:textId="77777777" w:rsidR="005464C5" w:rsidRPr="001B6F82" w:rsidRDefault="005464C5" w:rsidP="00840A8E">
      <w:pPr>
        <w:pStyle w:val="subsection2"/>
      </w:pPr>
      <w:r w:rsidRPr="001B6F82">
        <w:t>or under regulations made under either of those Acts.</w:t>
      </w:r>
    </w:p>
    <w:p w14:paraId="601CA190" w14:textId="77777777" w:rsidR="003C0127" w:rsidRPr="001B6F82" w:rsidRDefault="003C0127" w:rsidP="00032949">
      <w:pPr>
        <w:pStyle w:val="Definition"/>
      </w:pPr>
      <w:r w:rsidRPr="001B6F82">
        <w:rPr>
          <w:b/>
          <w:i/>
        </w:rPr>
        <w:t>Commonwealth authority</w:t>
      </w:r>
      <w:r w:rsidRPr="001B6F82">
        <w:t xml:space="preserve"> means</w:t>
      </w:r>
      <w:r w:rsidR="00032949" w:rsidRPr="001B6F82">
        <w:t xml:space="preserve"> a Commonwealth entity or Commonwealth company (</w:t>
      </w:r>
      <w:r w:rsidR="00E6551E" w:rsidRPr="001B6F82">
        <w:t xml:space="preserve">both </w:t>
      </w:r>
      <w:r w:rsidR="00032949" w:rsidRPr="001B6F82">
        <w:t>w</w:t>
      </w:r>
      <w:r w:rsidRPr="001B6F82">
        <w:t xml:space="preserve">ithin the meaning of the </w:t>
      </w:r>
      <w:r w:rsidRPr="001B6F82">
        <w:rPr>
          <w:i/>
        </w:rPr>
        <w:t>Public Governance, Performance and Accountability Act 2013</w:t>
      </w:r>
      <w:r w:rsidR="00032949" w:rsidRPr="001B6F82">
        <w:t>).</w:t>
      </w:r>
    </w:p>
    <w:p w14:paraId="456EF784" w14:textId="77777777" w:rsidR="00BD23D6" w:rsidRPr="001B6F82" w:rsidRDefault="00BD23D6" w:rsidP="00BD23D6">
      <w:pPr>
        <w:pStyle w:val="Definition"/>
      </w:pPr>
      <w:r w:rsidRPr="001B6F82">
        <w:rPr>
          <w:b/>
          <w:i/>
        </w:rPr>
        <w:t xml:space="preserve">digital </w:t>
      </w:r>
      <w:r w:rsidR="008A423A" w:rsidRPr="001B6F82">
        <w:rPr>
          <w:b/>
          <w:i/>
        </w:rPr>
        <w:t>identity framework</w:t>
      </w:r>
      <w:r w:rsidRPr="001B6F82">
        <w:t xml:space="preserve"> means </w:t>
      </w:r>
      <w:r w:rsidR="00BE2F2F" w:rsidRPr="001B6F82">
        <w:t>the</w:t>
      </w:r>
      <w:r w:rsidRPr="001B6F82">
        <w:t xml:space="preserve"> </w:t>
      </w:r>
      <w:r w:rsidR="00E6551E" w:rsidRPr="001B6F82">
        <w:t xml:space="preserve">Commonwealth </w:t>
      </w:r>
      <w:r w:rsidRPr="001B6F82">
        <w:t>government policy</w:t>
      </w:r>
      <w:r w:rsidR="00A500DD" w:rsidRPr="001B6F82">
        <w:t xml:space="preserve"> </w:t>
      </w:r>
      <w:r w:rsidR="001F2B31" w:rsidRPr="001B6F82">
        <w:t>in relation to</w:t>
      </w:r>
      <w:r w:rsidR="00FF105F" w:rsidRPr="001B6F82">
        <w:t xml:space="preserve"> </w:t>
      </w:r>
      <w:r w:rsidRPr="001B6F82">
        <w:t>digital identity verification.</w:t>
      </w:r>
    </w:p>
    <w:p w14:paraId="4D1A5380" w14:textId="77777777" w:rsidR="003923FD" w:rsidRPr="001B6F82" w:rsidRDefault="00332773" w:rsidP="003923FD">
      <w:pPr>
        <w:pStyle w:val="ActHead2"/>
        <w:pageBreakBefore/>
      </w:pPr>
      <w:bookmarkStart w:id="7" w:name="_Toc150273404"/>
      <w:r w:rsidRPr="00B65916">
        <w:rPr>
          <w:rStyle w:val="CharPartNo"/>
        </w:rPr>
        <w:lastRenderedPageBreak/>
        <w:t>Part 2</w:t>
      </w:r>
      <w:r w:rsidR="003923FD" w:rsidRPr="001B6F82">
        <w:t>—</w:t>
      </w:r>
      <w:r w:rsidR="008A423A" w:rsidRPr="00B65916">
        <w:rPr>
          <w:rStyle w:val="CharPartText"/>
        </w:rPr>
        <w:t>Matters prescribed for purposes of Act</w:t>
      </w:r>
      <w:bookmarkEnd w:id="7"/>
    </w:p>
    <w:p w14:paraId="06023975" w14:textId="77777777" w:rsidR="00E72F5F" w:rsidRPr="00B65916" w:rsidRDefault="00E72F5F" w:rsidP="00E72F5F">
      <w:pPr>
        <w:pStyle w:val="Header"/>
      </w:pPr>
      <w:r w:rsidRPr="00B65916">
        <w:rPr>
          <w:rStyle w:val="CharDivNo"/>
        </w:rPr>
        <w:t xml:space="preserve"> </w:t>
      </w:r>
      <w:r w:rsidRPr="00B65916">
        <w:rPr>
          <w:rStyle w:val="CharDivText"/>
        </w:rPr>
        <w:t xml:space="preserve"> </w:t>
      </w:r>
    </w:p>
    <w:p w14:paraId="1E62FCD2" w14:textId="77777777" w:rsidR="003C0127" w:rsidRPr="001B6F82" w:rsidRDefault="005D266C" w:rsidP="003C0127">
      <w:pPr>
        <w:pStyle w:val="ActHead5"/>
      </w:pPr>
      <w:bookmarkStart w:id="8" w:name="_Toc150273405"/>
      <w:r w:rsidRPr="00B65916">
        <w:rPr>
          <w:rStyle w:val="CharSectno"/>
        </w:rPr>
        <w:t>6</w:t>
      </w:r>
      <w:r w:rsidR="003C0127" w:rsidRPr="001B6F82">
        <w:t xml:space="preserve">  Persons before whom a statutory declaration may be made</w:t>
      </w:r>
      <w:bookmarkEnd w:id="8"/>
    </w:p>
    <w:p w14:paraId="5689CA6C" w14:textId="77777777" w:rsidR="001B2F69" w:rsidRPr="001B6F82" w:rsidRDefault="001B2F69" w:rsidP="001B2F69">
      <w:pPr>
        <w:pStyle w:val="subsection"/>
      </w:pPr>
      <w:r w:rsidRPr="001B6F82">
        <w:tab/>
      </w:r>
      <w:r w:rsidRPr="001B6F82">
        <w:tab/>
        <w:t>For the purposes of</w:t>
      </w:r>
      <w:r w:rsidR="00647EA3" w:rsidRPr="001B6F82">
        <w:t xml:space="preserve"> the definition of </w:t>
      </w:r>
      <w:r w:rsidR="00647EA3" w:rsidRPr="001B6F82">
        <w:rPr>
          <w:b/>
          <w:i/>
        </w:rPr>
        <w:t>prescribed person</w:t>
      </w:r>
      <w:r w:rsidR="00647EA3" w:rsidRPr="001B6F82">
        <w:t xml:space="preserve"> in </w:t>
      </w:r>
      <w:r w:rsidR="007D22DA" w:rsidRPr="001B6F82">
        <w:t>section 4</w:t>
      </w:r>
      <w:r w:rsidRPr="001B6F82">
        <w:t xml:space="preserve"> of the Act, each of the following persons is prescribed:</w:t>
      </w:r>
    </w:p>
    <w:p w14:paraId="7F276BAB" w14:textId="77777777" w:rsidR="001B2F69" w:rsidRPr="001B6F82" w:rsidRDefault="001B2F69" w:rsidP="001B2F69">
      <w:pPr>
        <w:pStyle w:val="paragraph"/>
      </w:pPr>
      <w:r w:rsidRPr="001B6F82">
        <w:tab/>
        <w:t>(a)</w:t>
      </w:r>
      <w:r w:rsidRPr="001B6F82">
        <w:tab/>
        <w:t xml:space="preserve">a person who is enrolled on the </w:t>
      </w:r>
      <w:proofErr w:type="spellStart"/>
      <w:r w:rsidRPr="001B6F82">
        <w:t>roll</w:t>
      </w:r>
      <w:proofErr w:type="spellEnd"/>
      <w:r w:rsidRPr="001B6F82">
        <w:t xml:space="preserve"> of the Supreme Court of a State or Territory, or the High Court of Australia, as a legal practitioner (however described);</w:t>
      </w:r>
    </w:p>
    <w:p w14:paraId="265A888B" w14:textId="77777777" w:rsidR="001B2F69" w:rsidRPr="001B6F82" w:rsidRDefault="001B2F69" w:rsidP="001B2F69">
      <w:pPr>
        <w:pStyle w:val="paragraph"/>
      </w:pPr>
      <w:r w:rsidRPr="001B6F82">
        <w:tab/>
        <w:t>(b)</w:t>
      </w:r>
      <w:r w:rsidRPr="001B6F82">
        <w:tab/>
        <w:t xml:space="preserve">a person who, under a law of the Commonwealth, a State or Territory, is currently licensed or registered to practise in Australia in an occupation listed in </w:t>
      </w:r>
      <w:r w:rsidR="00332773" w:rsidRPr="001B6F82">
        <w:t>Part 1</w:t>
      </w:r>
      <w:r w:rsidRPr="001B6F82">
        <w:t xml:space="preserve"> of </w:t>
      </w:r>
      <w:r w:rsidR="007D22DA" w:rsidRPr="001B6F82">
        <w:t>Schedule 1</w:t>
      </w:r>
      <w:r w:rsidRPr="001B6F82">
        <w:t>;</w:t>
      </w:r>
    </w:p>
    <w:p w14:paraId="7A34F510" w14:textId="77777777" w:rsidR="001B2F69" w:rsidRPr="001B6F82" w:rsidRDefault="001B2F69" w:rsidP="001B2F69">
      <w:pPr>
        <w:pStyle w:val="paragraph"/>
      </w:pPr>
      <w:r w:rsidRPr="001B6F82">
        <w:tab/>
        <w:t>(c)</w:t>
      </w:r>
      <w:r w:rsidRPr="001B6F82">
        <w:tab/>
        <w:t xml:space="preserve">a person who is listed in </w:t>
      </w:r>
      <w:r w:rsidR="00332773" w:rsidRPr="001B6F82">
        <w:t>Part 2</w:t>
      </w:r>
      <w:r w:rsidRPr="001B6F82">
        <w:t xml:space="preserve"> of </w:t>
      </w:r>
      <w:r w:rsidR="007D22DA" w:rsidRPr="001B6F82">
        <w:t>Schedule 1</w:t>
      </w:r>
      <w:r w:rsidRPr="001B6F82">
        <w:t>.</w:t>
      </w:r>
    </w:p>
    <w:p w14:paraId="5CAA6C55" w14:textId="77777777" w:rsidR="002E2936" w:rsidRPr="001B6F82" w:rsidRDefault="005D266C" w:rsidP="002E2936">
      <w:pPr>
        <w:pStyle w:val="ActHead5"/>
      </w:pPr>
      <w:bookmarkStart w:id="9" w:name="_Toc150273406"/>
      <w:r w:rsidRPr="00B65916">
        <w:rPr>
          <w:rStyle w:val="CharSectno"/>
        </w:rPr>
        <w:t>7</w:t>
      </w:r>
      <w:r w:rsidR="002E2936" w:rsidRPr="001B6F82">
        <w:t xml:space="preserve">  </w:t>
      </w:r>
      <w:r w:rsidR="00C038F1" w:rsidRPr="001B6F82">
        <w:t>Documents that may be used to verify a person</w:t>
      </w:r>
      <w:r w:rsidR="005B15C4" w:rsidRPr="001B6F82">
        <w:t>’</w:t>
      </w:r>
      <w:r w:rsidR="00C038F1" w:rsidRPr="001B6F82">
        <w:t>s identity</w:t>
      </w:r>
      <w:bookmarkEnd w:id="9"/>
    </w:p>
    <w:p w14:paraId="110AED19" w14:textId="77777777" w:rsidR="00364C6A" w:rsidRPr="001B6F82" w:rsidRDefault="00364C6A" w:rsidP="00364C6A">
      <w:pPr>
        <w:pStyle w:val="subsection"/>
      </w:pPr>
      <w:r w:rsidRPr="001B6F82">
        <w:tab/>
      </w:r>
      <w:r w:rsidR="005E5A53" w:rsidRPr="001B6F82">
        <w:t>(1)</w:t>
      </w:r>
      <w:r w:rsidRPr="001B6F82">
        <w:tab/>
        <w:t xml:space="preserve">For the purposes of </w:t>
      </w:r>
      <w:r w:rsidR="007D22DA" w:rsidRPr="001B6F82">
        <w:t>sub</w:t>
      </w:r>
      <w:r w:rsidR="00697E11" w:rsidRPr="001B6F82">
        <w:t>paragraph 9</w:t>
      </w:r>
      <w:r w:rsidRPr="001B6F82">
        <w:t>A(1)(b)(ii) of the Act,</w:t>
      </w:r>
      <w:r w:rsidR="00E6551E" w:rsidRPr="001B6F82">
        <w:t xml:space="preserve"> it is a condition that</w:t>
      </w:r>
      <w:r w:rsidRPr="001B6F82">
        <w:t xml:space="preserve"> the identity of a declarant must be verified using</w:t>
      </w:r>
      <w:r w:rsidR="005E5A53" w:rsidRPr="001B6F82">
        <w:t xml:space="preserve"> at least </w:t>
      </w:r>
      <w:r w:rsidR="002D57EA" w:rsidRPr="001B6F82">
        <w:t>2</w:t>
      </w:r>
      <w:r w:rsidR="005E5A53" w:rsidRPr="001B6F82">
        <w:t xml:space="preserve"> documents covered by </w:t>
      </w:r>
      <w:r w:rsidR="008B7F65" w:rsidRPr="001B6F82">
        <w:t>subsection (</w:t>
      </w:r>
      <w:r w:rsidR="005E5A53" w:rsidRPr="001B6F82">
        <w:t>2).</w:t>
      </w:r>
    </w:p>
    <w:p w14:paraId="6B3680FE" w14:textId="77777777" w:rsidR="005E5A53" w:rsidRPr="001B6F82" w:rsidRDefault="005E5A53" w:rsidP="00364C6A">
      <w:pPr>
        <w:pStyle w:val="subsection"/>
      </w:pPr>
      <w:r w:rsidRPr="001B6F82">
        <w:tab/>
        <w:t>(2)</w:t>
      </w:r>
      <w:r w:rsidRPr="001B6F82">
        <w:tab/>
        <w:t>A document is covered by this subsection if the document:</w:t>
      </w:r>
    </w:p>
    <w:p w14:paraId="24FF70DC" w14:textId="77777777" w:rsidR="005E5A53" w:rsidRPr="001B6F82" w:rsidRDefault="005E5A53" w:rsidP="005E5A53">
      <w:pPr>
        <w:pStyle w:val="paragraph"/>
      </w:pPr>
      <w:r w:rsidRPr="001B6F82">
        <w:tab/>
        <w:t>(a)</w:t>
      </w:r>
      <w:r w:rsidRPr="001B6F82">
        <w:tab/>
      </w:r>
      <w:r w:rsidR="00C038F1" w:rsidRPr="001B6F82">
        <w:t xml:space="preserve">is </w:t>
      </w:r>
      <w:r w:rsidRPr="001B6F82">
        <w:t>issued by the government of the Commonwealth or</w:t>
      </w:r>
      <w:r w:rsidR="00420A0C" w:rsidRPr="001B6F82">
        <w:t xml:space="preserve"> of</w:t>
      </w:r>
      <w:r w:rsidRPr="001B6F82">
        <w:t xml:space="preserve"> a State or Territory; and</w:t>
      </w:r>
    </w:p>
    <w:p w14:paraId="769960A4" w14:textId="77777777" w:rsidR="005E5A53" w:rsidRPr="001B6F82" w:rsidRDefault="005E5A53" w:rsidP="005E5A53">
      <w:pPr>
        <w:pStyle w:val="paragraph"/>
      </w:pPr>
      <w:r w:rsidRPr="001B6F82">
        <w:tab/>
        <w:t>(b)</w:t>
      </w:r>
      <w:r w:rsidRPr="001B6F82">
        <w:tab/>
      </w:r>
      <w:r w:rsidR="00C038F1" w:rsidRPr="001B6F82">
        <w:t xml:space="preserve">is </w:t>
      </w:r>
      <w:r w:rsidRPr="001B6F82">
        <w:t>one of the following:</w:t>
      </w:r>
    </w:p>
    <w:p w14:paraId="751D60AC" w14:textId="77777777" w:rsidR="005E5A53" w:rsidRPr="001B6F82" w:rsidRDefault="005E5A53" w:rsidP="005E5A53">
      <w:pPr>
        <w:pStyle w:val="paragraphsub"/>
      </w:pPr>
      <w:r w:rsidRPr="001B6F82">
        <w:tab/>
        <w:t>(</w:t>
      </w:r>
      <w:proofErr w:type="spellStart"/>
      <w:r w:rsidR="00C038F1" w:rsidRPr="001B6F82">
        <w:t>i</w:t>
      </w:r>
      <w:proofErr w:type="spellEnd"/>
      <w:r w:rsidRPr="001B6F82">
        <w:t>)</w:t>
      </w:r>
      <w:r w:rsidRPr="001B6F82">
        <w:tab/>
        <w:t>a driver’s licence (however described);</w:t>
      </w:r>
    </w:p>
    <w:p w14:paraId="0312924F" w14:textId="77777777" w:rsidR="005E5A53" w:rsidRPr="001B6F82" w:rsidRDefault="005E5A53" w:rsidP="005E5A53">
      <w:pPr>
        <w:pStyle w:val="paragraphsub"/>
      </w:pPr>
      <w:r w:rsidRPr="001B6F82">
        <w:tab/>
        <w:t>(</w:t>
      </w:r>
      <w:r w:rsidR="00C038F1" w:rsidRPr="001B6F82">
        <w:t>ii</w:t>
      </w:r>
      <w:r w:rsidRPr="001B6F82">
        <w:t>)</w:t>
      </w:r>
      <w:r w:rsidRPr="001B6F82">
        <w:tab/>
        <w:t>a</w:t>
      </w:r>
      <w:r w:rsidR="00857165" w:rsidRPr="001B6F82">
        <w:t xml:space="preserve"> current</w:t>
      </w:r>
      <w:r w:rsidRPr="001B6F82">
        <w:t xml:space="preserve"> passport;</w:t>
      </w:r>
    </w:p>
    <w:p w14:paraId="7A83A2DC" w14:textId="77777777" w:rsidR="00857165" w:rsidRPr="001B6F82" w:rsidRDefault="00857165" w:rsidP="005E5A53">
      <w:pPr>
        <w:pStyle w:val="paragraphsub"/>
      </w:pPr>
      <w:r w:rsidRPr="001B6F82">
        <w:tab/>
        <w:t>(</w:t>
      </w:r>
      <w:r w:rsidR="00C038F1" w:rsidRPr="001B6F82">
        <w:t>i</w:t>
      </w:r>
      <w:r w:rsidR="004F5DB8" w:rsidRPr="001B6F82">
        <w:t>i</w:t>
      </w:r>
      <w:r w:rsidR="00DA38EF" w:rsidRPr="001B6F82">
        <w:t>i</w:t>
      </w:r>
      <w:r w:rsidRPr="001B6F82">
        <w:t>)</w:t>
      </w:r>
      <w:r w:rsidRPr="001B6F82">
        <w:tab/>
        <w:t>a birth certificate;</w:t>
      </w:r>
    </w:p>
    <w:p w14:paraId="270BBAAD" w14:textId="77777777" w:rsidR="00683FF7" w:rsidRPr="001B6F82" w:rsidRDefault="00683FF7" w:rsidP="005E5A53">
      <w:pPr>
        <w:pStyle w:val="paragraphsub"/>
      </w:pPr>
      <w:r w:rsidRPr="001B6F82">
        <w:tab/>
        <w:t>(</w:t>
      </w:r>
      <w:r w:rsidR="00DA38EF" w:rsidRPr="001B6F82">
        <w:t>i</w:t>
      </w:r>
      <w:r w:rsidR="00C038F1" w:rsidRPr="001B6F82">
        <w:t>v</w:t>
      </w:r>
      <w:r w:rsidRPr="001B6F82">
        <w:t>)</w:t>
      </w:r>
      <w:r w:rsidRPr="001B6F82">
        <w:tab/>
        <w:t xml:space="preserve">a </w:t>
      </w:r>
      <w:proofErr w:type="spellStart"/>
      <w:r w:rsidRPr="001B6F82">
        <w:t>medicare</w:t>
      </w:r>
      <w:proofErr w:type="spellEnd"/>
      <w:r w:rsidRPr="001B6F82">
        <w:t xml:space="preserve"> card (within the meaning of sub</w:t>
      </w:r>
      <w:r w:rsidR="00540D0D" w:rsidRPr="001B6F82">
        <w:t>section 8</w:t>
      </w:r>
      <w:r w:rsidRPr="001B6F82">
        <w:t xml:space="preserve">4(1) of the </w:t>
      </w:r>
      <w:r w:rsidRPr="001B6F82">
        <w:rPr>
          <w:i/>
        </w:rPr>
        <w:t>National Health Act 1953</w:t>
      </w:r>
      <w:r w:rsidRPr="001B6F82">
        <w:t>)</w:t>
      </w:r>
      <w:r w:rsidR="00C038F1" w:rsidRPr="001B6F82">
        <w:t>;</w:t>
      </w:r>
    </w:p>
    <w:p w14:paraId="080546DC" w14:textId="77777777" w:rsidR="00C038F1" w:rsidRPr="001B6F82" w:rsidRDefault="00C038F1" w:rsidP="005E5A53">
      <w:pPr>
        <w:pStyle w:val="paragraphsub"/>
      </w:pPr>
      <w:r w:rsidRPr="001B6F82">
        <w:tab/>
        <w:t>(v)</w:t>
      </w:r>
      <w:r w:rsidRPr="001B6F82">
        <w:tab/>
        <w:t>a citizenship certificate;</w:t>
      </w:r>
    </w:p>
    <w:p w14:paraId="4D7C0863" w14:textId="77777777" w:rsidR="00683FF7" w:rsidRPr="001B6F82" w:rsidRDefault="00857165" w:rsidP="005E5A53">
      <w:pPr>
        <w:pStyle w:val="paragraphsub"/>
      </w:pPr>
      <w:r w:rsidRPr="001B6F82">
        <w:tab/>
        <w:t>(</w:t>
      </w:r>
      <w:r w:rsidR="00C038F1" w:rsidRPr="001B6F82">
        <w:t>vi</w:t>
      </w:r>
      <w:r w:rsidRPr="001B6F82">
        <w:t>)</w:t>
      </w:r>
      <w:r w:rsidRPr="001B6F82">
        <w:tab/>
        <w:t xml:space="preserve">a visa (within the meaning of the </w:t>
      </w:r>
      <w:r w:rsidRPr="001B6F82">
        <w:rPr>
          <w:i/>
        </w:rPr>
        <w:t>Migration Act 1958</w:t>
      </w:r>
      <w:r w:rsidRPr="001B6F82">
        <w:t>)</w:t>
      </w:r>
      <w:r w:rsidR="00EE097D" w:rsidRPr="001B6F82">
        <w:t>;</w:t>
      </w:r>
    </w:p>
    <w:p w14:paraId="2A5AAD16" w14:textId="77777777" w:rsidR="00E860B3" w:rsidRPr="001B6F82" w:rsidRDefault="00E860B3" w:rsidP="005E5A53">
      <w:pPr>
        <w:pStyle w:val="paragraphsub"/>
      </w:pPr>
      <w:r w:rsidRPr="001B6F82">
        <w:tab/>
        <w:t>(vii)</w:t>
      </w:r>
      <w:r w:rsidRPr="001B6F82">
        <w:tab/>
      </w:r>
      <w:r w:rsidR="00B43097" w:rsidRPr="001B6F82">
        <w:t>a convention travel document issued under</w:t>
      </w:r>
      <w:r w:rsidR="0018344A" w:rsidRPr="001B6F82">
        <w:t xml:space="preserve"> </w:t>
      </w:r>
      <w:r w:rsidR="00697E11" w:rsidRPr="001B6F82">
        <w:t>section 9</w:t>
      </w:r>
      <w:r w:rsidR="0018344A" w:rsidRPr="001B6F82">
        <w:t xml:space="preserve"> of the </w:t>
      </w:r>
      <w:r w:rsidR="0018344A" w:rsidRPr="001B6F82">
        <w:rPr>
          <w:i/>
        </w:rPr>
        <w:t>Australian Passports Act 2005</w:t>
      </w:r>
      <w:r w:rsidR="00B43097" w:rsidRPr="001B6F82">
        <w:t>;</w:t>
      </w:r>
    </w:p>
    <w:p w14:paraId="73AEE6C7" w14:textId="77777777" w:rsidR="00683FF7" w:rsidRPr="001B6F82" w:rsidRDefault="00683FF7" w:rsidP="005E5A53">
      <w:pPr>
        <w:pStyle w:val="paragraphsub"/>
      </w:pPr>
      <w:r w:rsidRPr="001B6F82">
        <w:tab/>
        <w:t>(</w:t>
      </w:r>
      <w:r w:rsidR="004F5DB8" w:rsidRPr="001B6F82">
        <w:t>viii</w:t>
      </w:r>
      <w:r w:rsidRPr="001B6F82">
        <w:t>)</w:t>
      </w:r>
      <w:r w:rsidRPr="001B6F82">
        <w:tab/>
        <w:t>a document that can be used as evidence of immigration status.</w:t>
      </w:r>
    </w:p>
    <w:p w14:paraId="17D84C91" w14:textId="77777777" w:rsidR="00683FF7" w:rsidRPr="001B6F82" w:rsidRDefault="00683FF7" w:rsidP="00683FF7">
      <w:pPr>
        <w:pStyle w:val="notetext"/>
      </w:pPr>
      <w:r w:rsidRPr="001B6F82">
        <w:t>Note:</w:t>
      </w:r>
      <w:r w:rsidRPr="001B6F82">
        <w:tab/>
        <w:t xml:space="preserve">An </w:t>
      </w:r>
      <w:proofErr w:type="spellStart"/>
      <w:r w:rsidRPr="001B6F82">
        <w:t>ImmiCard</w:t>
      </w:r>
      <w:proofErr w:type="spellEnd"/>
      <w:r w:rsidRPr="001B6F82">
        <w:t xml:space="preserve"> is an example of a document covered by </w:t>
      </w:r>
      <w:r w:rsidR="00697E11" w:rsidRPr="001B6F82">
        <w:t>sub</w:t>
      </w:r>
      <w:r w:rsidR="008B7F65" w:rsidRPr="001B6F82">
        <w:t>paragraph (</w:t>
      </w:r>
      <w:r w:rsidR="004F5DB8" w:rsidRPr="001B6F82">
        <w:t>viii</w:t>
      </w:r>
      <w:r w:rsidRPr="001B6F82">
        <w:t>).</w:t>
      </w:r>
    </w:p>
    <w:p w14:paraId="5FFE1C48" w14:textId="77777777" w:rsidR="002E2936" w:rsidRPr="001B6F82" w:rsidRDefault="005D266C" w:rsidP="002E2936">
      <w:pPr>
        <w:pStyle w:val="ActHead5"/>
      </w:pPr>
      <w:bookmarkStart w:id="10" w:name="_Toc150273407"/>
      <w:r w:rsidRPr="00B65916">
        <w:rPr>
          <w:rStyle w:val="CharSectno"/>
        </w:rPr>
        <w:t>8</w:t>
      </w:r>
      <w:r w:rsidR="002E2936" w:rsidRPr="001B6F82">
        <w:t xml:space="preserve">  </w:t>
      </w:r>
      <w:r w:rsidR="007D22DA" w:rsidRPr="001B6F82">
        <w:t>Information to be included in statutory declarations</w:t>
      </w:r>
      <w:bookmarkEnd w:id="10"/>
    </w:p>
    <w:p w14:paraId="328FEC8B" w14:textId="77777777" w:rsidR="00C038F1" w:rsidRPr="001B6F82" w:rsidRDefault="00C038F1" w:rsidP="00C038F1">
      <w:pPr>
        <w:pStyle w:val="subsection"/>
      </w:pPr>
      <w:r w:rsidRPr="001B6F82">
        <w:tab/>
      </w:r>
      <w:r w:rsidRPr="001B6F82">
        <w:tab/>
        <w:t xml:space="preserve">For the purposes of </w:t>
      </w:r>
      <w:r w:rsidR="007D22DA" w:rsidRPr="001B6F82">
        <w:t>sub</w:t>
      </w:r>
      <w:r w:rsidR="00697E11" w:rsidRPr="001B6F82">
        <w:t>paragraph 9</w:t>
      </w:r>
      <w:r w:rsidRPr="001B6F82">
        <w:t>A(1)(c)(ii)</w:t>
      </w:r>
      <w:r w:rsidR="00EF06F8" w:rsidRPr="001B6F82">
        <w:t xml:space="preserve"> of the Act</w:t>
      </w:r>
      <w:r w:rsidRPr="001B6F82">
        <w:t xml:space="preserve">, </w:t>
      </w:r>
      <w:r w:rsidR="00757F6C" w:rsidRPr="001B6F82">
        <w:t xml:space="preserve">all of </w:t>
      </w:r>
      <w:r w:rsidRPr="001B6F82">
        <w:t>the following</w:t>
      </w:r>
      <w:r w:rsidR="006A376F" w:rsidRPr="001B6F82">
        <w:t xml:space="preserve"> information is prescribed</w:t>
      </w:r>
      <w:r w:rsidRPr="001B6F82">
        <w:t>:</w:t>
      </w:r>
    </w:p>
    <w:p w14:paraId="56726A09" w14:textId="77777777" w:rsidR="00C038F1" w:rsidRPr="001B6F82" w:rsidRDefault="00C038F1" w:rsidP="00C038F1">
      <w:pPr>
        <w:pStyle w:val="paragraph"/>
      </w:pPr>
      <w:r w:rsidRPr="001B6F82">
        <w:tab/>
        <w:t>(a)</w:t>
      </w:r>
      <w:r w:rsidRPr="001B6F82">
        <w:tab/>
        <w:t>the date and time that the declaration was completed</w:t>
      </w:r>
      <w:r w:rsidR="00420A0C" w:rsidRPr="001B6F82">
        <w:t xml:space="preserve"> and signed</w:t>
      </w:r>
      <w:r w:rsidRPr="001B6F82">
        <w:t>;</w:t>
      </w:r>
    </w:p>
    <w:p w14:paraId="7E5AB76E" w14:textId="77777777" w:rsidR="00C038F1" w:rsidRPr="001B6F82" w:rsidRDefault="00C038F1" w:rsidP="00C038F1">
      <w:pPr>
        <w:pStyle w:val="paragraph"/>
      </w:pPr>
      <w:r w:rsidRPr="001B6F82">
        <w:tab/>
        <w:t>(b)</w:t>
      </w:r>
      <w:r w:rsidRPr="001B6F82">
        <w:tab/>
        <w:t>the name of the approved online platform that was used to complete</w:t>
      </w:r>
      <w:r w:rsidR="00420A0C" w:rsidRPr="001B6F82">
        <w:t xml:space="preserve"> and sign</w:t>
      </w:r>
      <w:r w:rsidRPr="001B6F82">
        <w:t xml:space="preserve"> the declaration;</w:t>
      </w:r>
    </w:p>
    <w:p w14:paraId="793BE0D5" w14:textId="77777777" w:rsidR="00C038F1" w:rsidRPr="001B6F82" w:rsidRDefault="00C038F1" w:rsidP="00C038F1">
      <w:pPr>
        <w:pStyle w:val="paragraph"/>
      </w:pPr>
      <w:r w:rsidRPr="001B6F82">
        <w:tab/>
        <w:t>(c)</w:t>
      </w:r>
      <w:r w:rsidRPr="001B6F82">
        <w:tab/>
        <w:t>a statement that the identity of the declarant was verified using an approved identity service</w:t>
      </w:r>
      <w:r w:rsidR="00757F6C" w:rsidRPr="001B6F82">
        <w:t>;</w:t>
      </w:r>
    </w:p>
    <w:p w14:paraId="092D3E8C" w14:textId="77777777" w:rsidR="00757F6C" w:rsidRPr="001B6F82" w:rsidRDefault="00757F6C" w:rsidP="00C038F1">
      <w:pPr>
        <w:pStyle w:val="paragraph"/>
      </w:pPr>
      <w:r w:rsidRPr="001B6F82">
        <w:tab/>
        <w:t>(d)</w:t>
      </w:r>
      <w:r w:rsidRPr="001B6F82">
        <w:tab/>
        <w:t xml:space="preserve">a statement that the declaration was completed and signed for the purposes of </w:t>
      </w:r>
      <w:r w:rsidR="00697E11" w:rsidRPr="001B6F82">
        <w:t>section 9</w:t>
      </w:r>
      <w:r w:rsidRPr="001B6F82">
        <w:t>A of the Ac</w:t>
      </w:r>
      <w:r w:rsidR="00332021" w:rsidRPr="001B6F82">
        <w:t>t;</w:t>
      </w:r>
    </w:p>
    <w:p w14:paraId="27C53B61" w14:textId="77777777" w:rsidR="00CB0AAE" w:rsidRPr="001B6F82" w:rsidRDefault="00332021" w:rsidP="00CB0AAE">
      <w:pPr>
        <w:pStyle w:val="paragraph"/>
      </w:pPr>
      <w:r w:rsidRPr="001B6F82">
        <w:lastRenderedPageBreak/>
        <w:tab/>
        <w:t>(e)</w:t>
      </w:r>
      <w:r w:rsidRPr="001B6F82">
        <w:tab/>
      </w:r>
      <w:r w:rsidR="00C56F2E" w:rsidRPr="001B6F82">
        <w:t>i</w:t>
      </w:r>
      <w:r w:rsidR="00CB0AAE" w:rsidRPr="001B6F82">
        <w:t>nformation that</w:t>
      </w:r>
      <w:r w:rsidR="000C199C" w:rsidRPr="001B6F82">
        <w:t xml:space="preserve"> can be used to verify that</w:t>
      </w:r>
      <w:r w:rsidR="00CB0AAE" w:rsidRPr="001B6F82">
        <w:t>:</w:t>
      </w:r>
    </w:p>
    <w:p w14:paraId="5483CCC2" w14:textId="77777777" w:rsidR="00CB0AAE" w:rsidRPr="001B6F82" w:rsidRDefault="00CB0AAE" w:rsidP="0097690A">
      <w:pPr>
        <w:pStyle w:val="paragraphsub"/>
      </w:pPr>
      <w:r w:rsidRPr="001B6F82">
        <w:tab/>
        <w:t>(</w:t>
      </w:r>
      <w:proofErr w:type="spellStart"/>
      <w:r w:rsidR="0097690A" w:rsidRPr="001B6F82">
        <w:t>i</w:t>
      </w:r>
      <w:proofErr w:type="spellEnd"/>
      <w:r w:rsidRPr="001B6F82">
        <w:t>)</w:t>
      </w:r>
      <w:r w:rsidRPr="001B6F82">
        <w:tab/>
      </w:r>
      <w:r w:rsidR="00BC619A" w:rsidRPr="001B6F82">
        <w:t>the</w:t>
      </w:r>
      <w:r w:rsidRPr="001B6F82">
        <w:t xml:space="preserve"> declaration was completed by the declarant using</w:t>
      </w:r>
      <w:r w:rsidR="00BA26F9" w:rsidRPr="001B6F82">
        <w:t xml:space="preserve"> the </w:t>
      </w:r>
      <w:r w:rsidR="006363B5" w:rsidRPr="001B6F82">
        <w:t xml:space="preserve">approved </w:t>
      </w:r>
      <w:r w:rsidRPr="001B6F82">
        <w:t>online platform</w:t>
      </w:r>
      <w:r w:rsidR="00BA26F9" w:rsidRPr="001B6F82">
        <w:t xml:space="preserve"> mentioned in </w:t>
      </w:r>
      <w:r w:rsidR="008B7F65" w:rsidRPr="001B6F82">
        <w:t>paragraph (</w:t>
      </w:r>
      <w:r w:rsidR="00BA26F9" w:rsidRPr="001B6F82">
        <w:t>b)</w:t>
      </w:r>
      <w:r w:rsidRPr="001B6F82">
        <w:t>; and</w:t>
      </w:r>
    </w:p>
    <w:p w14:paraId="5F53041E" w14:textId="77777777" w:rsidR="008A1C5D" w:rsidRPr="001B6F82" w:rsidRDefault="008A1C5D" w:rsidP="0097690A">
      <w:pPr>
        <w:pStyle w:val="paragraphsub"/>
      </w:pPr>
      <w:r w:rsidRPr="001B6F82">
        <w:tab/>
        <w:t>(ii)</w:t>
      </w:r>
      <w:r w:rsidRPr="001B6F82">
        <w:tab/>
        <w:t xml:space="preserve">the </w:t>
      </w:r>
      <w:r w:rsidR="000435BF" w:rsidRPr="001B6F82">
        <w:t>content</w:t>
      </w:r>
      <w:r w:rsidR="00E23CD4" w:rsidRPr="001B6F82">
        <w:t>s</w:t>
      </w:r>
      <w:r w:rsidRPr="001B6F82">
        <w:t xml:space="preserve"> of the declaration</w:t>
      </w:r>
      <w:r w:rsidR="0090124B" w:rsidRPr="001B6F82">
        <w:t xml:space="preserve"> </w:t>
      </w:r>
      <w:r w:rsidR="00DA6A66" w:rsidRPr="001B6F82">
        <w:t>ha</w:t>
      </w:r>
      <w:r w:rsidR="001F6033" w:rsidRPr="001B6F82">
        <w:t>ve</w:t>
      </w:r>
      <w:r w:rsidR="00DA6A66" w:rsidRPr="001B6F82">
        <w:t xml:space="preserve"> not been changed since </w:t>
      </w:r>
      <w:r w:rsidR="001F6033" w:rsidRPr="001B6F82">
        <w:t>the declaration</w:t>
      </w:r>
      <w:r w:rsidR="00DA6A66" w:rsidRPr="001B6F82">
        <w:t xml:space="preserve"> was completed</w:t>
      </w:r>
      <w:r w:rsidR="005E66DA" w:rsidRPr="001B6F82">
        <w:t>.</w:t>
      </w:r>
    </w:p>
    <w:p w14:paraId="0ED1E458" w14:textId="77777777" w:rsidR="005E66DA" w:rsidRPr="001B6F82" w:rsidRDefault="0027740F" w:rsidP="001C3DAA">
      <w:pPr>
        <w:pStyle w:val="notetext"/>
      </w:pPr>
      <w:r w:rsidRPr="001B6F82">
        <w:t>Note</w:t>
      </w:r>
      <w:r w:rsidR="007B53F3" w:rsidRPr="001B6F82">
        <w:t>:</w:t>
      </w:r>
      <w:r w:rsidRPr="001B6F82">
        <w:tab/>
        <w:t xml:space="preserve">For the purposes of </w:t>
      </w:r>
      <w:r w:rsidR="008B7F65" w:rsidRPr="001B6F82">
        <w:t>paragraph (</w:t>
      </w:r>
      <w:r w:rsidRPr="001B6F82">
        <w:t xml:space="preserve">e), the information may be in the form of a </w:t>
      </w:r>
      <w:proofErr w:type="spellStart"/>
      <w:r w:rsidRPr="001B6F82">
        <w:t>QR</w:t>
      </w:r>
      <w:proofErr w:type="spellEnd"/>
      <w:r w:rsidRPr="001B6F82">
        <w:t xml:space="preserve"> code or other identifier.</w:t>
      </w:r>
    </w:p>
    <w:p w14:paraId="2531B799" w14:textId="77777777" w:rsidR="002E2936" w:rsidRPr="001B6F82" w:rsidRDefault="005D266C" w:rsidP="002E2936">
      <w:pPr>
        <w:pStyle w:val="ActHead5"/>
      </w:pPr>
      <w:bookmarkStart w:id="11" w:name="_Toc150273408"/>
      <w:r w:rsidRPr="00B65916">
        <w:rPr>
          <w:rStyle w:val="CharSectno"/>
        </w:rPr>
        <w:t>9</w:t>
      </w:r>
      <w:r w:rsidR="00EF06F8" w:rsidRPr="001B6F82">
        <w:t xml:space="preserve">  Approved online platform</w:t>
      </w:r>
      <w:bookmarkEnd w:id="11"/>
    </w:p>
    <w:p w14:paraId="7F5D21D3" w14:textId="77777777" w:rsidR="00EF06F8" w:rsidRPr="001B6F82" w:rsidRDefault="00EF06F8" w:rsidP="00EF06F8">
      <w:pPr>
        <w:pStyle w:val="subsection"/>
      </w:pPr>
      <w:r w:rsidRPr="001B6F82">
        <w:tab/>
      </w:r>
      <w:r w:rsidRPr="001B6F82">
        <w:tab/>
        <w:t xml:space="preserve">For the purposes of </w:t>
      </w:r>
      <w:r w:rsidR="00697E11" w:rsidRPr="001B6F82">
        <w:t>subsection 9</w:t>
      </w:r>
      <w:r w:rsidRPr="001B6F82">
        <w:t xml:space="preserve">A(2) of the Act, the service known as </w:t>
      </w:r>
      <w:proofErr w:type="spellStart"/>
      <w:r w:rsidR="009A2E79" w:rsidRPr="001B6F82">
        <w:t>m</w:t>
      </w:r>
      <w:r w:rsidRPr="001B6F82">
        <w:t>yGov</w:t>
      </w:r>
      <w:proofErr w:type="spellEnd"/>
      <w:r w:rsidRPr="001B6F82">
        <w:t xml:space="preserve"> is prescribed.</w:t>
      </w:r>
    </w:p>
    <w:p w14:paraId="32E7932A" w14:textId="77777777" w:rsidR="002E2936" w:rsidRPr="001B6F82" w:rsidRDefault="005D266C" w:rsidP="002E2936">
      <w:pPr>
        <w:pStyle w:val="ActHead5"/>
      </w:pPr>
      <w:bookmarkStart w:id="12" w:name="_Toc150273409"/>
      <w:r w:rsidRPr="00B65916">
        <w:rPr>
          <w:rStyle w:val="CharSectno"/>
        </w:rPr>
        <w:t>10</w:t>
      </w:r>
      <w:r w:rsidR="002E2936" w:rsidRPr="001B6F82">
        <w:t xml:space="preserve">  </w:t>
      </w:r>
      <w:r w:rsidR="00EF06F8" w:rsidRPr="001B6F82">
        <w:t>Approved identity service</w:t>
      </w:r>
      <w:bookmarkEnd w:id="12"/>
    </w:p>
    <w:p w14:paraId="7905814E" w14:textId="77777777" w:rsidR="00EF06F8" w:rsidRPr="001B6F82" w:rsidRDefault="00EF06F8" w:rsidP="00EF06F8">
      <w:pPr>
        <w:pStyle w:val="subsection"/>
      </w:pPr>
      <w:r w:rsidRPr="001B6F82">
        <w:tab/>
      </w:r>
      <w:r w:rsidRPr="001B6F82">
        <w:tab/>
        <w:t xml:space="preserve">For the purposes of </w:t>
      </w:r>
      <w:r w:rsidR="00697E11" w:rsidRPr="001B6F82">
        <w:t>subsection 9</w:t>
      </w:r>
      <w:r w:rsidRPr="001B6F82">
        <w:t xml:space="preserve">A(3) of the Act, the service known as </w:t>
      </w:r>
      <w:proofErr w:type="spellStart"/>
      <w:r w:rsidR="009A2E79" w:rsidRPr="001B6F82">
        <w:t>m</w:t>
      </w:r>
      <w:r w:rsidRPr="001B6F82">
        <w:t>yGovID</w:t>
      </w:r>
      <w:proofErr w:type="spellEnd"/>
      <w:r w:rsidR="001C3DAA" w:rsidRPr="001B6F82">
        <w:t xml:space="preserve"> </w:t>
      </w:r>
      <w:r w:rsidR="00C97598" w:rsidRPr="001B6F82">
        <w:t>immediately before the commencement of these Regulations</w:t>
      </w:r>
      <w:r w:rsidR="00543CD1" w:rsidRPr="001B6F82">
        <w:t>,</w:t>
      </w:r>
      <w:r w:rsidR="008B7F65" w:rsidRPr="001B6F82">
        <w:t xml:space="preserve"> </w:t>
      </w:r>
      <w:r w:rsidR="00C97598" w:rsidRPr="001B6F82">
        <w:t xml:space="preserve">or </w:t>
      </w:r>
      <w:r w:rsidR="00DD36B6" w:rsidRPr="001B6F82">
        <w:t xml:space="preserve">by </w:t>
      </w:r>
      <w:r w:rsidR="00C97598" w:rsidRPr="001B6F82">
        <w:t>whatever name called from time to tim</w:t>
      </w:r>
      <w:r w:rsidR="00543CD1" w:rsidRPr="001B6F82">
        <w:t xml:space="preserve">e, </w:t>
      </w:r>
      <w:r w:rsidRPr="001B6F82">
        <w:t>is prescribed.</w:t>
      </w:r>
    </w:p>
    <w:p w14:paraId="633E7F60" w14:textId="77777777" w:rsidR="00C740F6" w:rsidRPr="001B6F82" w:rsidRDefault="005D266C" w:rsidP="00C740F6">
      <w:pPr>
        <w:pStyle w:val="ActHead5"/>
      </w:pPr>
      <w:bookmarkStart w:id="13" w:name="_Toc150273410"/>
      <w:r w:rsidRPr="00B65916">
        <w:rPr>
          <w:rStyle w:val="CharSectno"/>
        </w:rPr>
        <w:t>11</w:t>
      </w:r>
      <w:r w:rsidR="002467E2" w:rsidRPr="001B6F82">
        <w:t xml:space="preserve">  Information to be included in annual report</w:t>
      </w:r>
      <w:bookmarkEnd w:id="13"/>
    </w:p>
    <w:p w14:paraId="6FA97165" w14:textId="77777777" w:rsidR="002467E2" w:rsidRPr="001B6F82" w:rsidRDefault="002467E2" w:rsidP="002467E2">
      <w:pPr>
        <w:pStyle w:val="subsection"/>
      </w:pPr>
      <w:r w:rsidRPr="001B6F82">
        <w:tab/>
      </w:r>
      <w:r w:rsidRPr="001B6F82">
        <w:tab/>
        <w:t xml:space="preserve">For the purposes of </w:t>
      </w:r>
      <w:r w:rsidR="00697E11" w:rsidRPr="001B6F82">
        <w:t>paragraph 9</w:t>
      </w:r>
      <w:r w:rsidR="004804FA" w:rsidRPr="001B6F82">
        <w:t>B(3)(d) of the Act, a report pr</w:t>
      </w:r>
      <w:r w:rsidR="004570D7" w:rsidRPr="001B6F82">
        <w:t>epared</w:t>
      </w:r>
      <w:r w:rsidR="004804FA" w:rsidRPr="001B6F82">
        <w:t xml:space="preserve"> by an online platform under </w:t>
      </w:r>
      <w:r w:rsidR="00697E11" w:rsidRPr="001B6F82">
        <w:t>subsection 9</w:t>
      </w:r>
      <w:r w:rsidR="004804FA" w:rsidRPr="001B6F82">
        <w:t>B(2)</w:t>
      </w:r>
      <w:r w:rsidR="00E01862" w:rsidRPr="001B6F82">
        <w:t xml:space="preserve"> of the Act</w:t>
      </w:r>
      <w:r w:rsidR="004804FA" w:rsidRPr="001B6F82">
        <w:t xml:space="preserve"> must include</w:t>
      </w:r>
      <w:r w:rsidR="001A47A8" w:rsidRPr="001B6F82">
        <w:t xml:space="preserve"> information about the number of statutory declarations </w:t>
      </w:r>
      <w:r w:rsidR="00F61101" w:rsidRPr="001B6F82">
        <w:t>started</w:t>
      </w:r>
      <w:r w:rsidR="001A47A8" w:rsidRPr="001B6F82">
        <w:t xml:space="preserve">, but not </w:t>
      </w:r>
      <w:r w:rsidR="00FB7D9C" w:rsidRPr="001B6F82">
        <w:t>completed</w:t>
      </w:r>
      <w:r w:rsidR="001A47A8" w:rsidRPr="001B6F82">
        <w:t>, using the platform during the financial year</w:t>
      </w:r>
      <w:r w:rsidR="003151F1" w:rsidRPr="001B6F82">
        <w:t xml:space="preserve"> to which the report relates</w:t>
      </w:r>
      <w:r w:rsidR="001A47A8" w:rsidRPr="001B6F82">
        <w:t>.</w:t>
      </w:r>
    </w:p>
    <w:p w14:paraId="527022A1" w14:textId="77777777" w:rsidR="002E2936" w:rsidRPr="001B6F82" w:rsidRDefault="005D266C" w:rsidP="002E2936">
      <w:pPr>
        <w:pStyle w:val="ActHead5"/>
      </w:pPr>
      <w:bookmarkStart w:id="14" w:name="_Toc150273411"/>
      <w:r w:rsidRPr="00B65916">
        <w:rPr>
          <w:rStyle w:val="CharSectno"/>
        </w:rPr>
        <w:t>12</w:t>
      </w:r>
      <w:r w:rsidR="002E2936" w:rsidRPr="001B6F82">
        <w:t xml:space="preserve">  </w:t>
      </w:r>
      <w:r w:rsidR="0065691D" w:rsidRPr="001B6F82">
        <w:t>Matters t</w:t>
      </w:r>
      <w:r w:rsidR="009A003D" w:rsidRPr="001B6F82">
        <w:t>hat Minister must</w:t>
      </w:r>
      <w:r w:rsidR="0065691D" w:rsidRPr="001B6F82">
        <w:t xml:space="preserve"> take into account before </w:t>
      </w:r>
      <w:r w:rsidR="00295A9B" w:rsidRPr="001B6F82">
        <w:t>r</w:t>
      </w:r>
      <w:r w:rsidR="0065691D" w:rsidRPr="001B6F82">
        <w:t>egulations relating to digital verification</w:t>
      </w:r>
      <w:r w:rsidR="00295A9B" w:rsidRPr="001B6F82">
        <w:t xml:space="preserve"> are made</w:t>
      </w:r>
      <w:bookmarkEnd w:id="14"/>
    </w:p>
    <w:p w14:paraId="32ED6CE8" w14:textId="77777777" w:rsidR="0065691D" w:rsidRPr="001B6F82" w:rsidRDefault="0065691D" w:rsidP="0065691D">
      <w:pPr>
        <w:pStyle w:val="subsection"/>
      </w:pPr>
      <w:r w:rsidRPr="001B6F82">
        <w:tab/>
      </w:r>
      <w:r w:rsidRPr="001B6F82">
        <w:tab/>
        <w:t xml:space="preserve">For the purposes of </w:t>
      </w:r>
      <w:r w:rsidR="007D22DA" w:rsidRPr="001B6F82">
        <w:t>subsection 1</w:t>
      </w:r>
      <w:r w:rsidRPr="001B6F82">
        <w:t>4(2) of the Act, the Minister must consider whether making the regulation would be consistent with</w:t>
      </w:r>
      <w:r w:rsidR="00034809" w:rsidRPr="001B6F82">
        <w:t xml:space="preserve"> </w:t>
      </w:r>
      <w:r w:rsidR="00BE2F2F" w:rsidRPr="001B6F82">
        <w:t xml:space="preserve">the </w:t>
      </w:r>
      <w:r w:rsidR="00BD23D6" w:rsidRPr="001B6F82">
        <w:t>digital identity framework</w:t>
      </w:r>
      <w:r w:rsidR="00034809" w:rsidRPr="001B6F82">
        <w:t>.</w:t>
      </w:r>
    </w:p>
    <w:p w14:paraId="5977C1C4" w14:textId="77777777" w:rsidR="002E2936" w:rsidRPr="001B6F82" w:rsidRDefault="005D266C" w:rsidP="002E2936">
      <w:pPr>
        <w:pStyle w:val="ActHead5"/>
      </w:pPr>
      <w:bookmarkStart w:id="15" w:name="_Toc150273412"/>
      <w:r w:rsidRPr="00B65916">
        <w:rPr>
          <w:rStyle w:val="CharSectno"/>
        </w:rPr>
        <w:t>13</w:t>
      </w:r>
      <w:r w:rsidR="002E2936" w:rsidRPr="001B6F82">
        <w:t xml:space="preserve">  </w:t>
      </w:r>
      <w:r w:rsidR="0065691D" w:rsidRPr="001B6F82">
        <w:t>Matters</w:t>
      </w:r>
      <w:r w:rsidR="009A003D" w:rsidRPr="001B6F82">
        <w:t xml:space="preserve"> that Minister must be satisfied of</w:t>
      </w:r>
      <w:r w:rsidR="0065691D" w:rsidRPr="001B6F82">
        <w:t xml:space="preserve"> before </w:t>
      </w:r>
      <w:r w:rsidR="0053634E" w:rsidRPr="001B6F82">
        <w:t>digital services</w:t>
      </w:r>
      <w:r w:rsidR="006C7C4C" w:rsidRPr="001B6F82">
        <w:t xml:space="preserve"> are prescribed</w:t>
      </w:r>
      <w:bookmarkEnd w:id="15"/>
    </w:p>
    <w:p w14:paraId="625172F6" w14:textId="77777777" w:rsidR="009A003D" w:rsidRPr="001B6F82" w:rsidRDefault="009A003D" w:rsidP="009A003D">
      <w:pPr>
        <w:pStyle w:val="subsection"/>
      </w:pPr>
      <w:r w:rsidRPr="001B6F82">
        <w:tab/>
      </w:r>
      <w:r w:rsidR="00F61F29" w:rsidRPr="001B6F82">
        <w:tab/>
      </w:r>
      <w:r w:rsidRPr="001B6F82">
        <w:t xml:space="preserve">For the purposes </w:t>
      </w:r>
      <w:r w:rsidR="007F14A6" w:rsidRPr="001B6F82">
        <w:t xml:space="preserve">of </w:t>
      </w:r>
      <w:r w:rsidR="007D22DA" w:rsidRPr="001B6F82">
        <w:t>paragraph 1</w:t>
      </w:r>
      <w:r w:rsidR="007F14A6" w:rsidRPr="001B6F82">
        <w:t xml:space="preserve">4(3)(c) of the Act, the Minister must be satisfied that the digital service </w:t>
      </w:r>
      <w:r w:rsidR="0005497F" w:rsidRPr="001B6F82">
        <w:t>proposed to be prescribed</w:t>
      </w:r>
      <w:r w:rsidR="007F14A6" w:rsidRPr="001B6F82">
        <w:t>:</w:t>
      </w:r>
    </w:p>
    <w:p w14:paraId="69B443BF" w14:textId="77777777" w:rsidR="00F61F29" w:rsidRPr="001B6F82" w:rsidRDefault="007F14A6" w:rsidP="007F14A6">
      <w:pPr>
        <w:pStyle w:val="paragraph"/>
      </w:pPr>
      <w:r w:rsidRPr="001B6F82">
        <w:tab/>
        <w:t>(a)</w:t>
      </w:r>
      <w:r w:rsidRPr="001B6F82">
        <w:tab/>
      </w:r>
      <w:r w:rsidR="0005497F" w:rsidRPr="001B6F82">
        <w:t>if the</w:t>
      </w:r>
      <w:r w:rsidR="00F61F29" w:rsidRPr="001B6F82">
        <w:t xml:space="preserve"> digit</w:t>
      </w:r>
      <w:r w:rsidR="0005497F" w:rsidRPr="001B6F82">
        <w:t>al</w:t>
      </w:r>
      <w:r w:rsidR="00F61F29" w:rsidRPr="001B6F82">
        <w:t xml:space="preserve"> service</w:t>
      </w:r>
      <w:r w:rsidR="0005497F" w:rsidRPr="001B6F82">
        <w:t xml:space="preserve"> i</w:t>
      </w:r>
      <w:r w:rsidR="004435B7" w:rsidRPr="001B6F82">
        <w:t>s</w:t>
      </w:r>
      <w:r w:rsidR="00F61F29" w:rsidRPr="001B6F82">
        <w:t xml:space="preserve"> proposed to be prescribed as an approved online platform </w:t>
      </w:r>
      <w:r w:rsidR="008D4912" w:rsidRPr="001B6F82">
        <w:t>for the purposes of</w:t>
      </w:r>
      <w:r w:rsidR="00F61F29" w:rsidRPr="001B6F82">
        <w:t xml:space="preserve"> </w:t>
      </w:r>
      <w:r w:rsidR="00697E11" w:rsidRPr="001B6F82">
        <w:t>subsection 9</w:t>
      </w:r>
      <w:r w:rsidR="00F61F29" w:rsidRPr="001B6F82">
        <w:t>A(2) of the Act—</w:t>
      </w:r>
      <w:r w:rsidR="00D3486C" w:rsidRPr="001B6F82">
        <w:t>will comply</w:t>
      </w:r>
      <w:r w:rsidR="0005497F" w:rsidRPr="001B6F82">
        <w:t xml:space="preserve"> with </w:t>
      </w:r>
      <w:r w:rsidR="00030A49" w:rsidRPr="001B6F82">
        <w:t>any relevant</w:t>
      </w:r>
      <w:r w:rsidR="00603D9E" w:rsidRPr="001B6F82">
        <w:t xml:space="preserve"> standards or rule</w:t>
      </w:r>
      <w:r w:rsidR="008D4912" w:rsidRPr="001B6F82">
        <w:t>s</w:t>
      </w:r>
      <w:r w:rsidR="00603D9E" w:rsidRPr="001B6F82">
        <w:t xml:space="preserve"> in </w:t>
      </w:r>
      <w:r w:rsidR="00BE2F2F" w:rsidRPr="001B6F82">
        <w:t>the</w:t>
      </w:r>
      <w:r w:rsidR="0005497F" w:rsidRPr="001B6F82">
        <w:t xml:space="preserve"> digital identity framework; or</w:t>
      </w:r>
    </w:p>
    <w:p w14:paraId="4397E44E" w14:textId="77777777" w:rsidR="00F61F29" w:rsidRPr="001B6F82" w:rsidRDefault="00F61F29" w:rsidP="00F61F29">
      <w:pPr>
        <w:pStyle w:val="paragraph"/>
      </w:pPr>
      <w:r w:rsidRPr="001B6F82">
        <w:tab/>
        <w:t>(b)</w:t>
      </w:r>
      <w:r w:rsidRPr="001B6F82">
        <w:tab/>
      </w:r>
      <w:r w:rsidR="0005497F" w:rsidRPr="001B6F82">
        <w:t>if the</w:t>
      </w:r>
      <w:r w:rsidRPr="001B6F82">
        <w:t xml:space="preserve"> digit</w:t>
      </w:r>
      <w:r w:rsidR="0005497F" w:rsidRPr="001B6F82">
        <w:t>al</w:t>
      </w:r>
      <w:r w:rsidRPr="001B6F82">
        <w:t xml:space="preserve"> service </w:t>
      </w:r>
      <w:r w:rsidR="0005497F" w:rsidRPr="001B6F82">
        <w:t xml:space="preserve">is </w:t>
      </w:r>
      <w:r w:rsidRPr="001B6F82">
        <w:t xml:space="preserve">proposed to be prescribed as an approved identity service </w:t>
      </w:r>
      <w:r w:rsidR="008D4912" w:rsidRPr="001B6F82">
        <w:t>for the purposes of</w:t>
      </w:r>
      <w:r w:rsidRPr="001B6F82">
        <w:t xml:space="preserve"> </w:t>
      </w:r>
      <w:r w:rsidR="00697E11" w:rsidRPr="001B6F82">
        <w:t>subsection 9</w:t>
      </w:r>
      <w:r w:rsidRPr="001B6F82">
        <w:t>A(3) of the Act—</w:t>
      </w:r>
      <w:r w:rsidR="0005497F" w:rsidRPr="001B6F82">
        <w:t xml:space="preserve">is </w:t>
      </w:r>
      <w:r w:rsidR="00D80737" w:rsidRPr="001B6F82">
        <w:t xml:space="preserve">accredited </w:t>
      </w:r>
      <w:r w:rsidRPr="001B6F82">
        <w:t>as an identity service</w:t>
      </w:r>
      <w:r w:rsidR="008A423A" w:rsidRPr="001B6F82">
        <w:t xml:space="preserve"> (however described)</w:t>
      </w:r>
      <w:r w:rsidRPr="001B6F82">
        <w:t xml:space="preserve"> </w:t>
      </w:r>
      <w:r w:rsidR="00D80737" w:rsidRPr="001B6F82">
        <w:t>in accordance with</w:t>
      </w:r>
      <w:r w:rsidR="00BE2F2F" w:rsidRPr="001B6F82">
        <w:t xml:space="preserve"> the</w:t>
      </w:r>
      <w:r w:rsidR="00BD23D6" w:rsidRPr="001B6F82">
        <w:t xml:space="preserve"> digital identity framework</w:t>
      </w:r>
      <w:r w:rsidRPr="001B6F82">
        <w:t>.</w:t>
      </w:r>
    </w:p>
    <w:p w14:paraId="351E7015" w14:textId="77777777" w:rsidR="004C5030" w:rsidRPr="001B6F82" w:rsidRDefault="00540D0D" w:rsidP="004C5030">
      <w:pPr>
        <w:pStyle w:val="ActHead2"/>
        <w:pageBreakBefore/>
      </w:pPr>
      <w:bookmarkStart w:id="16" w:name="_Toc150273413"/>
      <w:r w:rsidRPr="00B65916">
        <w:rPr>
          <w:rStyle w:val="CharPartNo"/>
        </w:rPr>
        <w:lastRenderedPageBreak/>
        <w:t>Part 3</w:t>
      </w:r>
      <w:r w:rsidR="004C5030" w:rsidRPr="001B6F82">
        <w:t>—</w:t>
      </w:r>
      <w:r w:rsidR="00423AF0" w:rsidRPr="00B65916">
        <w:rPr>
          <w:rStyle w:val="CharPartText"/>
        </w:rPr>
        <w:t>Transitional arrangements</w:t>
      </w:r>
      <w:bookmarkEnd w:id="16"/>
    </w:p>
    <w:p w14:paraId="6BBEB71C" w14:textId="77777777" w:rsidR="00FA0BEF" w:rsidRPr="001B6F82" w:rsidRDefault="00540D0D" w:rsidP="00423AF0">
      <w:pPr>
        <w:pStyle w:val="ActHead3"/>
      </w:pPr>
      <w:bookmarkStart w:id="17" w:name="_Toc150273414"/>
      <w:r w:rsidRPr="00B65916">
        <w:rPr>
          <w:rStyle w:val="CharDivNo"/>
        </w:rPr>
        <w:t>Division 1</w:t>
      </w:r>
      <w:r w:rsidR="00423AF0" w:rsidRPr="001B6F82">
        <w:t>—</w:t>
      </w:r>
      <w:r w:rsidR="00121034" w:rsidRPr="00B65916">
        <w:rPr>
          <w:rStyle w:val="CharDivText"/>
        </w:rPr>
        <w:t xml:space="preserve">Transition from the Statutory Declarations </w:t>
      </w:r>
      <w:r w:rsidR="001E6F8A" w:rsidRPr="00B65916">
        <w:rPr>
          <w:rStyle w:val="CharDivText"/>
        </w:rPr>
        <w:t>Regulations 2</w:t>
      </w:r>
      <w:r w:rsidR="00121034" w:rsidRPr="00B65916">
        <w:rPr>
          <w:rStyle w:val="CharDivText"/>
        </w:rPr>
        <w:t>018</w:t>
      </w:r>
      <w:bookmarkEnd w:id="17"/>
    </w:p>
    <w:p w14:paraId="0E839314" w14:textId="77777777" w:rsidR="00F27B6F" w:rsidRPr="001B6F82" w:rsidRDefault="005D266C" w:rsidP="00F27B6F">
      <w:pPr>
        <w:pStyle w:val="ActHead5"/>
      </w:pPr>
      <w:bookmarkStart w:id="18" w:name="_Toc150273415"/>
      <w:r w:rsidRPr="00B65916">
        <w:rPr>
          <w:rStyle w:val="CharSectno"/>
        </w:rPr>
        <w:t>14</w:t>
      </w:r>
      <w:r w:rsidR="00F27B6F" w:rsidRPr="001B6F82">
        <w:t xml:space="preserve">  Transition</w:t>
      </w:r>
      <w:r w:rsidR="00121034" w:rsidRPr="001B6F82">
        <w:t xml:space="preserve"> from the </w:t>
      </w:r>
      <w:r w:rsidR="00121034" w:rsidRPr="001B6F82">
        <w:rPr>
          <w:i/>
        </w:rPr>
        <w:t xml:space="preserve">Statutory Declarations </w:t>
      </w:r>
      <w:r w:rsidR="001E6F8A">
        <w:rPr>
          <w:i/>
        </w:rPr>
        <w:t>Regulations 2</w:t>
      </w:r>
      <w:r w:rsidR="00121034" w:rsidRPr="001B6F82">
        <w:rPr>
          <w:i/>
        </w:rPr>
        <w:t>018</w:t>
      </w:r>
      <w:bookmarkEnd w:id="18"/>
    </w:p>
    <w:p w14:paraId="68AE1AF0" w14:textId="77777777" w:rsidR="00FF25D9" w:rsidRPr="001B6F82" w:rsidRDefault="009B5669" w:rsidP="00F27B6F">
      <w:pPr>
        <w:pStyle w:val="subsection"/>
      </w:pPr>
      <w:r w:rsidRPr="001B6F82">
        <w:tab/>
      </w:r>
      <w:r w:rsidRPr="001B6F82">
        <w:tab/>
        <w:t xml:space="preserve">Despite the repeal of the </w:t>
      </w:r>
      <w:r w:rsidRPr="001B6F82">
        <w:rPr>
          <w:i/>
        </w:rPr>
        <w:t xml:space="preserve">Statutory Declarations </w:t>
      </w:r>
      <w:r w:rsidR="001E6F8A">
        <w:rPr>
          <w:i/>
        </w:rPr>
        <w:t>Regulations 2</w:t>
      </w:r>
      <w:r w:rsidRPr="001B6F82">
        <w:rPr>
          <w:i/>
        </w:rPr>
        <w:t>018</w:t>
      </w:r>
      <w:r w:rsidRPr="001B6F82">
        <w:t>, anything</w:t>
      </w:r>
      <w:r w:rsidR="00FF25D9" w:rsidRPr="001B6F82">
        <w:t>:</w:t>
      </w:r>
    </w:p>
    <w:p w14:paraId="7A4C5D9F" w14:textId="77777777" w:rsidR="00FF25D9" w:rsidRPr="001B6F82" w:rsidRDefault="00FF25D9" w:rsidP="00FF25D9">
      <w:pPr>
        <w:pStyle w:val="paragraph"/>
      </w:pPr>
      <w:r w:rsidRPr="001B6F82">
        <w:tab/>
        <w:t>(a)</w:t>
      </w:r>
      <w:r w:rsidRPr="001B6F82">
        <w:tab/>
      </w:r>
      <w:r w:rsidR="00947BEB" w:rsidRPr="001B6F82">
        <w:t>done</w:t>
      </w:r>
      <w:r w:rsidRPr="001B6F82">
        <w:t xml:space="preserve"> under those Regulations;</w:t>
      </w:r>
      <w:r w:rsidR="00947BEB" w:rsidRPr="001B6F82">
        <w:t xml:space="preserve"> or</w:t>
      </w:r>
    </w:p>
    <w:p w14:paraId="5EB0A74D" w14:textId="77777777" w:rsidR="00FF25D9" w:rsidRPr="001B6F82" w:rsidRDefault="00FF25D9" w:rsidP="00FF25D9">
      <w:pPr>
        <w:pStyle w:val="paragraph"/>
      </w:pPr>
      <w:r w:rsidRPr="001B6F82">
        <w:tab/>
        <w:t>(b)</w:t>
      </w:r>
      <w:r w:rsidRPr="001B6F82">
        <w:tab/>
      </w:r>
      <w:r w:rsidR="00947BEB" w:rsidRPr="001B6F82">
        <w:t>t</w:t>
      </w:r>
      <w:r w:rsidR="00BD2E13" w:rsidRPr="001B6F82">
        <w:t xml:space="preserve">aken to </w:t>
      </w:r>
      <w:r w:rsidR="00CF47ED" w:rsidRPr="001B6F82">
        <w:t>have effect</w:t>
      </w:r>
      <w:r w:rsidR="00BD2E13" w:rsidRPr="001B6F82">
        <w:t xml:space="preserve"> </w:t>
      </w:r>
      <w:r w:rsidR="00AA0884" w:rsidRPr="001B6F82">
        <w:t>by reason of</w:t>
      </w:r>
      <w:r w:rsidR="00BD2E13" w:rsidRPr="001B6F82">
        <w:t xml:space="preserve"> </w:t>
      </w:r>
      <w:r w:rsidR="00540D0D" w:rsidRPr="001B6F82">
        <w:t>section 8</w:t>
      </w:r>
      <w:r w:rsidR="00E47B79" w:rsidRPr="001B6F82">
        <w:t xml:space="preserve"> of those Regulations</w:t>
      </w:r>
      <w:r w:rsidRPr="001B6F82">
        <w:t>;</w:t>
      </w:r>
    </w:p>
    <w:p w14:paraId="3A0F2FA2" w14:textId="77777777" w:rsidR="009B5669" w:rsidRPr="001B6F82" w:rsidRDefault="00E47B79" w:rsidP="00FF25D9">
      <w:pPr>
        <w:pStyle w:val="subsection2"/>
      </w:pPr>
      <w:r w:rsidRPr="001B6F82">
        <w:t>before the commencement of these Regulations continues to have effect on and after that commencement</w:t>
      </w:r>
      <w:r w:rsidR="00AA0884" w:rsidRPr="001B6F82">
        <w:t xml:space="preserve"> as if th</w:t>
      </w:r>
      <w:r w:rsidR="00DD61CC" w:rsidRPr="001B6F82">
        <w:t>at repeal had not happened.</w:t>
      </w:r>
    </w:p>
    <w:p w14:paraId="73A31A96" w14:textId="77777777" w:rsidR="000F04E5" w:rsidRPr="004F34D7" w:rsidRDefault="000F04E5" w:rsidP="005B7C8F">
      <w:pPr>
        <w:sectPr w:rsidR="000F04E5" w:rsidRPr="004F34D7" w:rsidSect="00CE3B5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</w:p>
    <w:p w14:paraId="533FEA4C" w14:textId="77777777" w:rsidR="00BB00F2" w:rsidRPr="001B6F82" w:rsidRDefault="007D22DA" w:rsidP="00BB00F2">
      <w:pPr>
        <w:pStyle w:val="ActHead1"/>
        <w:pageBreakBefore/>
      </w:pPr>
      <w:bookmarkStart w:id="19" w:name="_Toc150273416"/>
      <w:r w:rsidRPr="00B65916">
        <w:rPr>
          <w:rStyle w:val="CharChapNo"/>
        </w:rPr>
        <w:lastRenderedPageBreak/>
        <w:t>Schedule 1</w:t>
      </w:r>
      <w:r w:rsidR="00BB00F2" w:rsidRPr="001B6F82">
        <w:t>—</w:t>
      </w:r>
      <w:r w:rsidR="00BB00F2" w:rsidRPr="00B65916">
        <w:rPr>
          <w:rStyle w:val="CharChapText"/>
        </w:rPr>
        <w:t>Persons before whom a statutory declaration may be made</w:t>
      </w:r>
      <w:bookmarkEnd w:id="19"/>
    </w:p>
    <w:p w14:paraId="560C3E8C" w14:textId="77777777" w:rsidR="003C4F63" w:rsidRPr="001B6F82" w:rsidRDefault="003C4F63" w:rsidP="003C4F63">
      <w:pPr>
        <w:pStyle w:val="notemargin"/>
      </w:pPr>
      <w:r w:rsidRPr="001B6F82">
        <w:t>Note:</w:t>
      </w:r>
      <w:r w:rsidRPr="001B6F82">
        <w:tab/>
        <w:t xml:space="preserve">See </w:t>
      </w:r>
      <w:r w:rsidR="00FC1191" w:rsidRPr="001B6F82">
        <w:t>section 6</w:t>
      </w:r>
      <w:r w:rsidRPr="001B6F82">
        <w:t>.</w:t>
      </w:r>
    </w:p>
    <w:p w14:paraId="2EC87201" w14:textId="77777777" w:rsidR="007D22DA" w:rsidRPr="001B6F82" w:rsidRDefault="00332773" w:rsidP="007D22DA">
      <w:pPr>
        <w:pStyle w:val="ActHead2"/>
      </w:pPr>
      <w:bookmarkStart w:id="20" w:name="_Toc150273417"/>
      <w:r w:rsidRPr="00B65916">
        <w:rPr>
          <w:rStyle w:val="CharPartNo"/>
        </w:rPr>
        <w:t>Part 1</w:t>
      </w:r>
      <w:r w:rsidR="007D22DA" w:rsidRPr="001B6F82">
        <w:t>—</w:t>
      </w:r>
      <w:r w:rsidR="007D22DA" w:rsidRPr="00B65916">
        <w:rPr>
          <w:rStyle w:val="CharPartText"/>
        </w:rPr>
        <w:t>Occupations</w:t>
      </w:r>
      <w:bookmarkEnd w:id="20"/>
    </w:p>
    <w:p w14:paraId="5ACA4E7A" w14:textId="77777777" w:rsidR="00FC1191" w:rsidRPr="00B65916" w:rsidRDefault="00FC1191" w:rsidP="00884754">
      <w:pPr>
        <w:pStyle w:val="Header"/>
      </w:pPr>
      <w:r w:rsidRPr="00B65916">
        <w:rPr>
          <w:rStyle w:val="CharDivNo"/>
        </w:rPr>
        <w:t xml:space="preserve"> </w:t>
      </w:r>
      <w:r w:rsidRPr="00B65916">
        <w:rPr>
          <w:rStyle w:val="CharDivText"/>
        </w:rPr>
        <w:t xml:space="preserve"> </w:t>
      </w:r>
    </w:p>
    <w:p w14:paraId="1E318E6A" w14:textId="77777777" w:rsidR="007D22DA" w:rsidRPr="001B6F82" w:rsidRDefault="007D22DA" w:rsidP="007D22DA">
      <w:pPr>
        <w:pStyle w:val="ActHead5"/>
      </w:pPr>
      <w:bookmarkStart w:id="21" w:name="_Toc150273418"/>
      <w:r w:rsidRPr="00B65916">
        <w:rPr>
          <w:rStyle w:val="CharSectno"/>
        </w:rPr>
        <w:t>1</w:t>
      </w:r>
      <w:r w:rsidRPr="001B6F82">
        <w:t xml:space="preserve">  Listing of occupations</w:t>
      </w:r>
      <w:bookmarkEnd w:id="21"/>
    </w:p>
    <w:p w14:paraId="6E314827" w14:textId="77777777" w:rsidR="007D22DA" w:rsidRPr="001B6F82" w:rsidRDefault="007D22DA" w:rsidP="007D22DA">
      <w:pPr>
        <w:pStyle w:val="subsection"/>
      </w:pPr>
      <w:r w:rsidRPr="001B6F82">
        <w:tab/>
      </w:r>
      <w:r w:rsidRPr="001B6F82">
        <w:tab/>
        <w:t>The following table lists occupations for the purposes of paragraph </w:t>
      </w:r>
      <w:r w:rsidR="005D266C" w:rsidRPr="001B6F82">
        <w:t>6</w:t>
      </w:r>
      <w:r w:rsidRPr="001B6F82">
        <w:t>(b).</w:t>
      </w:r>
    </w:p>
    <w:p w14:paraId="73AA0397" w14:textId="77777777" w:rsidR="007D22DA" w:rsidRPr="001B6F82" w:rsidRDefault="007D22DA" w:rsidP="007D22D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18"/>
        <w:gridCol w:w="7811"/>
      </w:tblGrid>
      <w:tr w:rsidR="007D22DA" w:rsidRPr="001B6F82" w14:paraId="1577A1D4" w14:textId="77777777" w:rsidTr="007D22DA">
        <w:trPr>
          <w:tblHeader/>
        </w:trPr>
        <w:tc>
          <w:tcPr>
            <w:tcW w:w="42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C58A8C5" w14:textId="77777777" w:rsidR="007D22DA" w:rsidRPr="001B6F82" w:rsidRDefault="007D22DA" w:rsidP="007D22DA">
            <w:pPr>
              <w:pStyle w:val="TableHeading"/>
            </w:pPr>
            <w:r w:rsidRPr="001B6F82">
              <w:t>Item</w:t>
            </w:r>
          </w:p>
        </w:tc>
        <w:tc>
          <w:tcPr>
            <w:tcW w:w="45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04F8394" w14:textId="77777777" w:rsidR="007D22DA" w:rsidRPr="001B6F82" w:rsidRDefault="007D22DA" w:rsidP="007D22DA">
            <w:pPr>
              <w:pStyle w:val="TableHeading"/>
            </w:pPr>
            <w:r w:rsidRPr="001B6F82">
              <w:t>Occupation</w:t>
            </w:r>
          </w:p>
        </w:tc>
      </w:tr>
      <w:tr w:rsidR="007D22DA" w:rsidRPr="001B6F82" w14:paraId="40FEE559" w14:textId="77777777" w:rsidTr="007D22DA">
        <w:tc>
          <w:tcPr>
            <w:tcW w:w="421" w:type="pct"/>
            <w:tcBorders>
              <w:top w:val="single" w:sz="12" w:space="0" w:color="auto"/>
            </w:tcBorders>
            <w:shd w:val="clear" w:color="auto" w:fill="auto"/>
          </w:tcPr>
          <w:p w14:paraId="29880C6C" w14:textId="77777777" w:rsidR="007D22DA" w:rsidRPr="001B6F82" w:rsidRDefault="007D22DA" w:rsidP="007D22DA">
            <w:pPr>
              <w:pStyle w:val="Tabletext"/>
            </w:pPr>
            <w:r w:rsidRPr="001B6F82">
              <w:t>1</w:t>
            </w:r>
          </w:p>
        </w:tc>
        <w:tc>
          <w:tcPr>
            <w:tcW w:w="4579" w:type="pct"/>
            <w:tcBorders>
              <w:top w:val="single" w:sz="12" w:space="0" w:color="auto"/>
            </w:tcBorders>
            <w:shd w:val="clear" w:color="auto" w:fill="auto"/>
          </w:tcPr>
          <w:p w14:paraId="63514CDF" w14:textId="77777777" w:rsidR="007D22DA" w:rsidRPr="001B6F82" w:rsidRDefault="007D22DA" w:rsidP="007D22DA">
            <w:pPr>
              <w:pStyle w:val="Tabletext"/>
            </w:pPr>
            <w:r w:rsidRPr="001B6F82">
              <w:t>Architect</w:t>
            </w:r>
          </w:p>
        </w:tc>
      </w:tr>
      <w:tr w:rsidR="007D22DA" w:rsidRPr="001B6F82" w14:paraId="0C62BC07" w14:textId="77777777" w:rsidTr="007D22DA">
        <w:tc>
          <w:tcPr>
            <w:tcW w:w="421" w:type="pct"/>
            <w:shd w:val="clear" w:color="auto" w:fill="auto"/>
          </w:tcPr>
          <w:p w14:paraId="0DB1551C" w14:textId="77777777" w:rsidR="007D22DA" w:rsidRPr="001B6F82" w:rsidRDefault="007D22DA" w:rsidP="007D22DA">
            <w:pPr>
              <w:pStyle w:val="Tabletext"/>
            </w:pPr>
            <w:r w:rsidRPr="001B6F82">
              <w:t>2</w:t>
            </w:r>
          </w:p>
        </w:tc>
        <w:tc>
          <w:tcPr>
            <w:tcW w:w="4579" w:type="pct"/>
            <w:shd w:val="clear" w:color="auto" w:fill="auto"/>
          </w:tcPr>
          <w:p w14:paraId="671ADB7A" w14:textId="77777777" w:rsidR="007D22DA" w:rsidRPr="001B6F82" w:rsidRDefault="007D22DA" w:rsidP="007D22DA">
            <w:pPr>
              <w:pStyle w:val="Tabletext"/>
            </w:pPr>
            <w:r w:rsidRPr="001B6F82">
              <w:t>Chiropractor</w:t>
            </w:r>
          </w:p>
        </w:tc>
      </w:tr>
      <w:tr w:rsidR="007D22DA" w:rsidRPr="001B6F82" w14:paraId="7D8726CC" w14:textId="77777777" w:rsidTr="007D22DA">
        <w:tc>
          <w:tcPr>
            <w:tcW w:w="421" w:type="pct"/>
            <w:shd w:val="clear" w:color="auto" w:fill="auto"/>
          </w:tcPr>
          <w:p w14:paraId="42D410D0" w14:textId="77777777" w:rsidR="007D22DA" w:rsidRPr="001B6F82" w:rsidRDefault="007D22DA" w:rsidP="007D22DA">
            <w:pPr>
              <w:pStyle w:val="Tabletext"/>
            </w:pPr>
            <w:r w:rsidRPr="001B6F82">
              <w:t>3</w:t>
            </w:r>
          </w:p>
        </w:tc>
        <w:tc>
          <w:tcPr>
            <w:tcW w:w="4579" w:type="pct"/>
            <w:shd w:val="clear" w:color="auto" w:fill="auto"/>
          </w:tcPr>
          <w:p w14:paraId="5C95E536" w14:textId="77777777" w:rsidR="007D22DA" w:rsidRPr="001B6F82" w:rsidRDefault="007D22DA" w:rsidP="007D22DA">
            <w:pPr>
              <w:pStyle w:val="Tabletext"/>
            </w:pPr>
            <w:r w:rsidRPr="001B6F82">
              <w:t>Dentist</w:t>
            </w:r>
          </w:p>
        </w:tc>
      </w:tr>
      <w:tr w:rsidR="007D22DA" w:rsidRPr="001B6F82" w14:paraId="7E757BA4" w14:textId="77777777" w:rsidTr="007D22DA">
        <w:tc>
          <w:tcPr>
            <w:tcW w:w="421" w:type="pct"/>
            <w:shd w:val="clear" w:color="auto" w:fill="auto"/>
          </w:tcPr>
          <w:p w14:paraId="44E86CAD" w14:textId="77777777" w:rsidR="007D22DA" w:rsidRPr="001B6F82" w:rsidRDefault="007D22DA" w:rsidP="007D22DA">
            <w:pPr>
              <w:pStyle w:val="Tabletext"/>
            </w:pPr>
            <w:r w:rsidRPr="001B6F82">
              <w:t>4</w:t>
            </w:r>
          </w:p>
        </w:tc>
        <w:tc>
          <w:tcPr>
            <w:tcW w:w="4579" w:type="pct"/>
            <w:shd w:val="clear" w:color="auto" w:fill="auto"/>
          </w:tcPr>
          <w:p w14:paraId="239DF966" w14:textId="77777777" w:rsidR="007D22DA" w:rsidRPr="001B6F82" w:rsidRDefault="007D22DA" w:rsidP="007D22DA">
            <w:pPr>
              <w:pStyle w:val="Tabletext"/>
            </w:pPr>
            <w:r w:rsidRPr="001B6F82">
              <w:t>Financial adviser or financial planner</w:t>
            </w:r>
          </w:p>
        </w:tc>
      </w:tr>
      <w:tr w:rsidR="007D22DA" w:rsidRPr="001B6F82" w14:paraId="3F83DE93" w14:textId="77777777" w:rsidTr="007D22DA">
        <w:tc>
          <w:tcPr>
            <w:tcW w:w="421" w:type="pct"/>
            <w:shd w:val="clear" w:color="auto" w:fill="auto"/>
          </w:tcPr>
          <w:p w14:paraId="7C154E9E" w14:textId="77777777" w:rsidR="007D22DA" w:rsidRPr="001B6F82" w:rsidRDefault="007D22DA" w:rsidP="007D22DA">
            <w:pPr>
              <w:pStyle w:val="Tabletext"/>
            </w:pPr>
            <w:r w:rsidRPr="001B6F82">
              <w:t>5</w:t>
            </w:r>
          </w:p>
        </w:tc>
        <w:tc>
          <w:tcPr>
            <w:tcW w:w="4579" w:type="pct"/>
            <w:shd w:val="clear" w:color="auto" w:fill="auto"/>
          </w:tcPr>
          <w:p w14:paraId="5875EFF8" w14:textId="77777777" w:rsidR="007D22DA" w:rsidRPr="001B6F82" w:rsidRDefault="007D22DA" w:rsidP="007D22DA">
            <w:pPr>
              <w:pStyle w:val="Tabletext"/>
            </w:pPr>
            <w:r w:rsidRPr="001B6F82">
              <w:t>Legal practitioner</w:t>
            </w:r>
          </w:p>
        </w:tc>
      </w:tr>
      <w:tr w:rsidR="007D22DA" w:rsidRPr="001B6F82" w14:paraId="3F101AF3" w14:textId="77777777" w:rsidTr="007D22DA">
        <w:tc>
          <w:tcPr>
            <w:tcW w:w="421" w:type="pct"/>
            <w:shd w:val="clear" w:color="auto" w:fill="auto"/>
          </w:tcPr>
          <w:p w14:paraId="40FE934E" w14:textId="77777777" w:rsidR="007D22DA" w:rsidRPr="001B6F82" w:rsidRDefault="007D22DA" w:rsidP="007D22DA">
            <w:pPr>
              <w:pStyle w:val="Tabletext"/>
            </w:pPr>
            <w:r w:rsidRPr="001B6F82">
              <w:t>6</w:t>
            </w:r>
          </w:p>
        </w:tc>
        <w:tc>
          <w:tcPr>
            <w:tcW w:w="4579" w:type="pct"/>
            <w:shd w:val="clear" w:color="auto" w:fill="auto"/>
          </w:tcPr>
          <w:p w14:paraId="0165F261" w14:textId="77777777" w:rsidR="007D22DA" w:rsidRPr="001B6F82" w:rsidRDefault="007D22DA" w:rsidP="007D22DA">
            <w:pPr>
              <w:pStyle w:val="Tabletext"/>
            </w:pPr>
            <w:r w:rsidRPr="001B6F82">
              <w:t>Medical practitioner</w:t>
            </w:r>
          </w:p>
        </w:tc>
      </w:tr>
      <w:tr w:rsidR="007D22DA" w:rsidRPr="001B6F82" w14:paraId="287C918E" w14:textId="77777777" w:rsidTr="007D22DA">
        <w:tc>
          <w:tcPr>
            <w:tcW w:w="421" w:type="pct"/>
            <w:shd w:val="clear" w:color="auto" w:fill="auto"/>
          </w:tcPr>
          <w:p w14:paraId="67E6C075" w14:textId="77777777" w:rsidR="007D22DA" w:rsidRPr="001B6F82" w:rsidRDefault="007D22DA" w:rsidP="007D22DA">
            <w:pPr>
              <w:pStyle w:val="Tabletext"/>
            </w:pPr>
            <w:r w:rsidRPr="001B6F82">
              <w:t>7</w:t>
            </w:r>
          </w:p>
        </w:tc>
        <w:tc>
          <w:tcPr>
            <w:tcW w:w="4579" w:type="pct"/>
            <w:shd w:val="clear" w:color="auto" w:fill="auto"/>
          </w:tcPr>
          <w:p w14:paraId="1A722831" w14:textId="77777777" w:rsidR="007D22DA" w:rsidRPr="001B6F82" w:rsidRDefault="007D22DA" w:rsidP="007D22DA">
            <w:pPr>
              <w:pStyle w:val="Tabletext"/>
            </w:pPr>
            <w:r w:rsidRPr="001B6F82">
              <w:t>Midwife</w:t>
            </w:r>
          </w:p>
        </w:tc>
      </w:tr>
      <w:tr w:rsidR="007D22DA" w:rsidRPr="001B6F82" w14:paraId="5F555F52" w14:textId="77777777" w:rsidTr="007D22DA">
        <w:tc>
          <w:tcPr>
            <w:tcW w:w="421" w:type="pct"/>
            <w:shd w:val="clear" w:color="auto" w:fill="auto"/>
          </w:tcPr>
          <w:p w14:paraId="4DE8BF70" w14:textId="77777777" w:rsidR="007D22DA" w:rsidRPr="001B6F82" w:rsidRDefault="007D22DA" w:rsidP="007D22DA">
            <w:pPr>
              <w:pStyle w:val="Tabletext"/>
            </w:pPr>
            <w:r w:rsidRPr="001B6F82">
              <w:t>8</w:t>
            </w:r>
          </w:p>
        </w:tc>
        <w:tc>
          <w:tcPr>
            <w:tcW w:w="4579" w:type="pct"/>
            <w:shd w:val="clear" w:color="auto" w:fill="auto"/>
          </w:tcPr>
          <w:p w14:paraId="75051722" w14:textId="77777777" w:rsidR="007D22DA" w:rsidRPr="001B6F82" w:rsidRDefault="007D22DA" w:rsidP="007D22DA">
            <w:pPr>
              <w:pStyle w:val="Tabletext"/>
            </w:pPr>
            <w:r w:rsidRPr="001B6F82">
              <w:t xml:space="preserve">Migration agent registered under Division 3 of </w:t>
            </w:r>
            <w:r w:rsidR="00540D0D" w:rsidRPr="001B6F82">
              <w:t>Part 3</w:t>
            </w:r>
            <w:r w:rsidRPr="001B6F82">
              <w:t xml:space="preserve"> of the </w:t>
            </w:r>
            <w:r w:rsidRPr="001B6F82">
              <w:rPr>
                <w:i/>
              </w:rPr>
              <w:t>Migration Act 1958</w:t>
            </w:r>
          </w:p>
        </w:tc>
      </w:tr>
      <w:tr w:rsidR="007D22DA" w:rsidRPr="001B6F82" w14:paraId="4EF34084" w14:textId="77777777" w:rsidTr="007D22DA">
        <w:tc>
          <w:tcPr>
            <w:tcW w:w="421" w:type="pct"/>
            <w:shd w:val="clear" w:color="auto" w:fill="auto"/>
          </w:tcPr>
          <w:p w14:paraId="6936C340" w14:textId="77777777" w:rsidR="007D22DA" w:rsidRPr="001B6F82" w:rsidRDefault="007D22DA" w:rsidP="007D22DA">
            <w:pPr>
              <w:pStyle w:val="Tabletext"/>
            </w:pPr>
            <w:r w:rsidRPr="001B6F82">
              <w:t>9</w:t>
            </w:r>
          </w:p>
        </w:tc>
        <w:tc>
          <w:tcPr>
            <w:tcW w:w="4579" w:type="pct"/>
            <w:shd w:val="clear" w:color="auto" w:fill="auto"/>
          </w:tcPr>
          <w:p w14:paraId="74ED4EC1" w14:textId="77777777" w:rsidR="007D22DA" w:rsidRPr="001B6F82" w:rsidRDefault="007D22DA" w:rsidP="007D22DA">
            <w:pPr>
              <w:pStyle w:val="Tabletext"/>
            </w:pPr>
            <w:r w:rsidRPr="001B6F82">
              <w:t>Nurse</w:t>
            </w:r>
          </w:p>
        </w:tc>
      </w:tr>
      <w:tr w:rsidR="007D22DA" w:rsidRPr="001B6F82" w14:paraId="009EB436" w14:textId="77777777" w:rsidTr="007D22DA">
        <w:tc>
          <w:tcPr>
            <w:tcW w:w="421" w:type="pct"/>
            <w:shd w:val="clear" w:color="auto" w:fill="auto"/>
          </w:tcPr>
          <w:p w14:paraId="64FEF246" w14:textId="77777777" w:rsidR="007D22DA" w:rsidRPr="001B6F82" w:rsidRDefault="007D22DA" w:rsidP="007D22DA">
            <w:pPr>
              <w:pStyle w:val="Tabletext"/>
            </w:pPr>
            <w:r w:rsidRPr="001B6F82">
              <w:t>10</w:t>
            </w:r>
          </w:p>
        </w:tc>
        <w:tc>
          <w:tcPr>
            <w:tcW w:w="4579" w:type="pct"/>
            <w:shd w:val="clear" w:color="auto" w:fill="auto"/>
          </w:tcPr>
          <w:p w14:paraId="23A15DF8" w14:textId="77777777" w:rsidR="007D22DA" w:rsidRPr="001B6F82" w:rsidRDefault="007D22DA" w:rsidP="007D22DA">
            <w:pPr>
              <w:pStyle w:val="Tabletext"/>
            </w:pPr>
            <w:r w:rsidRPr="001B6F82">
              <w:t>Occupational therapist</w:t>
            </w:r>
          </w:p>
        </w:tc>
      </w:tr>
      <w:tr w:rsidR="007D22DA" w:rsidRPr="001B6F82" w14:paraId="45FF9CD2" w14:textId="77777777" w:rsidTr="007D22DA">
        <w:tc>
          <w:tcPr>
            <w:tcW w:w="421" w:type="pct"/>
            <w:shd w:val="clear" w:color="auto" w:fill="auto"/>
          </w:tcPr>
          <w:p w14:paraId="6374292C" w14:textId="77777777" w:rsidR="007D22DA" w:rsidRPr="001B6F82" w:rsidRDefault="007D22DA" w:rsidP="007D22DA">
            <w:pPr>
              <w:pStyle w:val="Tabletext"/>
            </w:pPr>
            <w:r w:rsidRPr="001B6F82">
              <w:t>11</w:t>
            </w:r>
          </w:p>
        </w:tc>
        <w:tc>
          <w:tcPr>
            <w:tcW w:w="4579" w:type="pct"/>
            <w:shd w:val="clear" w:color="auto" w:fill="auto"/>
          </w:tcPr>
          <w:p w14:paraId="7A5C679B" w14:textId="77777777" w:rsidR="007D22DA" w:rsidRPr="001B6F82" w:rsidRDefault="007D22DA" w:rsidP="007D22DA">
            <w:pPr>
              <w:pStyle w:val="Tabletext"/>
            </w:pPr>
            <w:r w:rsidRPr="001B6F82">
              <w:t>Optometrist</w:t>
            </w:r>
          </w:p>
        </w:tc>
      </w:tr>
      <w:tr w:rsidR="007D22DA" w:rsidRPr="001B6F82" w14:paraId="6C24E1AD" w14:textId="77777777" w:rsidTr="007D22DA">
        <w:tc>
          <w:tcPr>
            <w:tcW w:w="421" w:type="pct"/>
            <w:shd w:val="clear" w:color="auto" w:fill="auto"/>
          </w:tcPr>
          <w:p w14:paraId="7A2FF356" w14:textId="77777777" w:rsidR="007D22DA" w:rsidRPr="001B6F82" w:rsidRDefault="007D22DA" w:rsidP="007D22DA">
            <w:pPr>
              <w:pStyle w:val="Tabletext"/>
            </w:pPr>
            <w:r w:rsidRPr="001B6F82">
              <w:t>12</w:t>
            </w:r>
          </w:p>
        </w:tc>
        <w:tc>
          <w:tcPr>
            <w:tcW w:w="4579" w:type="pct"/>
            <w:shd w:val="clear" w:color="auto" w:fill="auto"/>
          </w:tcPr>
          <w:p w14:paraId="1C971C49" w14:textId="77777777" w:rsidR="007D22DA" w:rsidRPr="001B6F82" w:rsidRDefault="007D22DA" w:rsidP="007D22DA">
            <w:pPr>
              <w:pStyle w:val="Tabletext"/>
            </w:pPr>
            <w:r w:rsidRPr="001B6F82">
              <w:t>Patent attorney</w:t>
            </w:r>
          </w:p>
        </w:tc>
      </w:tr>
      <w:tr w:rsidR="007D22DA" w:rsidRPr="001B6F82" w14:paraId="22F1332D" w14:textId="77777777" w:rsidTr="007D22DA">
        <w:tc>
          <w:tcPr>
            <w:tcW w:w="421" w:type="pct"/>
            <w:shd w:val="clear" w:color="auto" w:fill="auto"/>
          </w:tcPr>
          <w:p w14:paraId="5DF29CC9" w14:textId="77777777" w:rsidR="007D22DA" w:rsidRPr="001B6F82" w:rsidRDefault="007D22DA" w:rsidP="007D22DA">
            <w:pPr>
              <w:pStyle w:val="Tabletext"/>
            </w:pPr>
            <w:r w:rsidRPr="001B6F82">
              <w:t>13</w:t>
            </w:r>
          </w:p>
        </w:tc>
        <w:tc>
          <w:tcPr>
            <w:tcW w:w="4579" w:type="pct"/>
            <w:shd w:val="clear" w:color="auto" w:fill="auto"/>
          </w:tcPr>
          <w:p w14:paraId="3F75BD6F" w14:textId="77777777" w:rsidR="007D22DA" w:rsidRPr="001B6F82" w:rsidRDefault="007D22DA" w:rsidP="007D22DA">
            <w:pPr>
              <w:pStyle w:val="Tabletext"/>
            </w:pPr>
            <w:r w:rsidRPr="001B6F82">
              <w:t>Pharmacist</w:t>
            </w:r>
          </w:p>
        </w:tc>
      </w:tr>
      <w:tr w:rsidR="007D22DA" w:rsidRPr="001B6F82" w14:paraId="6C485B56" w14:textId="77777777" w:rsidTr="007D22DA">
        <w:tc>
          <w:tcPr>
            <w:tcW w:w="421" w:type="pct"/>
            <w:shd w:val="clear" w:color="auto" w:fill="auto"/>
          </w:tcPr>
          <w:p w14:paraId="1A4515C0" w14:textId="77777777" w:rsidR="007D22DA" w:rsidRPr="001B6F82" w:rsidRDefault="007D22DA" w:rsidP="007D22DA">
            <w:pPr>
              <w:pStyle w:val="Tabletext"/>
            </w:pPr>
            <w:r w:rsidRPr="001B6F82">
              <w:t>14</w:t>
            </w:r>
          </w:p>
        </w:tc>
        <w:tc>
          <w:tcPr>
            <w:tcW w:w="4579" w:type="pct"/>
            <w:shd w:val="clear" w:color="auto" w:fill="auto"/>
          </w:tcPr>
          <w:p w14:paraId="67601667" w14:textId="77777777" w:rsidR="007D22DA" w:rsidRPr="001B6F82" w:rsidRDefault="007D22DA" w:rsidP="007D22DA">
            <w:pPr>
              <w:pStyle w:val="Tabletext"/>
            </w:pPr>
            <w:r w:rsidRPr="001B6F82">
              <w:t>Physiotherapist</w:t>
            </w:r>
          </w:p>
        </w:tc>
      </w:tr>
      <w:tr w:rsidR="007D22DA" w:rsidRPr="001B6F82" w14:paraId="3291E5F9" w14:textId="77777777" w:rsidTr="007D22DA">
        <w:tc>
          <w:tcPr>
            <w:tcW w:w="421" w:type="pct"/>
            <w:shd w:val="clear" w:color="auto" w:fill="auto"/>
          </w:tcPr>
          <w:p w14:paraId="2EE4DDFE" w14:textId="77777777" w:rsidR="007D22DA" w:rsidRPr="001B6F82" w:rsidRDefault="007D22DA" w:rsidP="007D22DA">
            <w:pPr>
              <w:pStyle w:val="Tabletext"/>
            </w:pPr>
            <w:r w:rsidRPr="001B6F82">
              <w:t>15</w:t>
            </w:r>
          </w:p>
        </w:tc>
        <w:tc>
          <w:tcPr>
            <w:tcW w:w="4579" w:type="pct"/>
            <w:shd w:val="clear" w:color="auto" w:fill="auto"/>
          </w:tcPr>
          <w:p w14:paraId="1D25148B" w14:textId="77777777" w:rsidR="007D22DA" w:rsidRPr="001B6F82" w:rsidRDefault="007D22DA" w:rsidP="007D22DA">
            <w:pPr>
              <w:pStyle w:val="Tabletext"/>
            </w:pPr>
            <w:r w:rsidRPr="001B6F82">
              <w:t>Psychologist</w:t>
            </w:r>
          </w:p>
        </w:tc>
      </w:tr>
      <w:tr w:rsidR="007D22DA" w:rsidRPr="001B6F82" w14:paraId="7D0C75D2" w14:textId="77777777" w:rsidTr="007D22DA">
        <w:tc>
          <w:tcPr>
            <w:tcW w:w="421" w:type="pct"/>
            <w:tcBorders>
              <w:bottom w:val="single" w:sz="2" w:space="0" w:color="auto"/>
            </w:tcBorders>
            <w:shd w:val="clear" w:color="auto" w:fill="auto"/>
          </w:tcPr>
          <w:p w14:paraId="22305441" w14:textId="77777777" w:rsidR="007D22DA" w:rsidRPr="001B6F82" w:rsidRDefault="007D22DA" w:rsidP="007D22DA">
            <w:pPr>
              <w:pStyle w:val="Tabletext"/>
            </w:pPr>
            <w:r w:rsidRPr="001B6F82">
              <w:t>16</w:t>
            </w:r>
          </w:p>
        </w:tc>
        <w:tc>
          <w:tcPr>
            <w:tcW w:w="4579" w:type="pct"/>
            <w:tcBorders>
              <w:bottom w:val="single" w:sz="2" w:space="0" w:color="auto"/>
            </w:tcBorders>
            <w:shd w:val="clear" w:color="auto" w:fill="auto"/>
          </w:tcPr>
          <w:p w14:paraId="331D1070" w14:textId="77777777" w:rsidR="007D22DA" w:rsidRPr="001B6F82" w:rsidRDefault="007D22DA" w:rsidP="007D22DA">
            <w:pPr>
              <w:pStyle w:val="Tabletext"/>
            </w:pPr>
            <w:r w:rsidRPr="001B6F82">
              <w:t>Trade marks attorney</w:t>
            </w:r>
          </w:p>
        </w:tc>
      </w:tr>
      <w:tr w:rsidR="007D22DA" w:rsidRPr="001B6F82" w14:paraId="4B4D78E6" w14:textId="77777777" w:rsidTr="007D22DA">
        <w:tc>
          <w:tcPr>
            <w:tcW w:w="42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210F106" w14:textId="77777777" w:rsidR="007D22DA" w:rsidRPr="001B6F82" w:rsidRDefault="007D22DA" w:rsidP="007D22DA">
            <w:pPr>
              <w:pStyle w:val="Tabletext"/>
            </w:pPr>
            <w:r w:rsidRPr="001B6F82">
              <w:t>17</w:t>
            </w:r>
          </w:p>
        </w:tc>
        <w:tc>
          <w:tcPr>
            <w:tcW w:w="457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EFB5736" w14:textId="77777777" w:rsidR="007D22DA" w:rsidRPr="001B6F82" w:rsidRDefault="007D22DA" w:rsidP="007D22DA">
            <w:pPr>
              <w:pStyle w:val="Tabletext"/>
            </w:pPr>
            <w:r w:rsidRPr="001B6F82">
              <w:t>Veterinary surgeon</w:t>
            </w:r>
          </w:p>
        </w:tc>
      </w:tr>
    </w:tbl>
    <w:p w14:paraId="7623F7ED" w14:textId="77777777" w:rsidR="007D22DA" w:rsidRPr="001B6F82" w:rsidRDefault="00332773" w:rsidP="007D22DA">
      <w:pPr>
        <w:pStyle w:val="ActHead2"/>
        <w:pageBreakBefore/>
      </w:pPr>
      <w:bookmarkStart w:id="22" w:name="f_Check_Lines_above"/>
      <w:bookmarkStart w:id="23" w:name="_Toc150273419"/>
      <w:bookmarkEnd w:id="22"/>
      <w:r w:rsidRPr="00B65916">
        <w:rPr>
          <w:rStyle w:val="CharPartNo"/>
        </w:rPr>
        <w:lastRenderedPageBreak/>
        <w:t>Part 2</w:t>
      </w:r>
      <w:r w:rsidR="007D22DA" w:rsidRPr="001B6F82">
        <w:t>—</w:t>
      </w:r>
      <w:r w:rsidR="007D22DA" w:rsidRPr="00B65916">
        <w:rPr>
          <w:rStyle w:val="CharPartText"/>
        </w:rPr>
        <w:t>Other persons</w:t>
      </w:r>
      <w:bookmarkEnd w:id="23"/>
    </w:p>
    <w:p w14:paraId="5CEB4046" w14:textId="77777777" w:rsidR="00FC1191" w:rsidRPr="00B65916" w:rsidRDefault="00FC1191" w:rsidP="00884754">
      <w:pPr>
        <w:pStyle w:val="Header"/>
      </w:pPr>
      <w:r w:rsidRPr="00B65916">
        <w:rPr>
          <w:rStyle w:val="CharDivNo"/>
        </w:rPr>
        <w:t xml:space="preserve"> </w:t>
      </w:r>
      <w:r w:rsidRPr="00B65916">
        <w:rPr>
          <w:rStyle w:val="CharDivText"/>
        </w:rPr>
        <w:t xml:space="preserve"> </w:t>
      </w:r>
    </w:p>
    <w:p w14:paraId="480D9CF7" w14:textId="77777777" w:rsidR="007D22DA" w:rsidRPr="001B6F82" w:rsidRDefault="007D22DA" w:rsidP="007D22DA">
      <w:pPr>
        <w:pStyle w:val="ActHead5"/>
      </w:pPr>
      <w:bookmarkStart w:id="24" w:name="_Toc150273420"/>
      <w:r w:rsidRPr="00B65916">
        <w:rPr>
          <w:rStyle w:val="CharSectno"/>
        </w:rPr>
        <w:t>2</w:t>
      </w:r>
      <w:r w:rsidRPr="001B6F82">
        <w:t xml:space="preserve">  Listing of persons</w:t>
      </w:r>
      <w:bookmarkEnd w:id="24"/>
    </w:p>
    <w:p w14:paraId="4D4B79E9" w14:textId="77777777" w:rsidR="007D22DA" w:rsidRPr="001B6F82" w:rsidRDefault="007D22DA" w:rsidP="007D22DA">
      <w:pPr>
        <w:pStyle w:val="subsection"/>
      </w:pPr>
      <w:r w:rsidRPr="001B6F82">
        <w:tab/>
      </w:r>
      <w:r w:rsidRPr="001B6F82">
        <w:tab/>
        <w:t>The following table lists persons for the purposes of paragraph </w:t>
      </w:r>
      <w:r w:rsidR="005D266C" w:rsidRPr="001B6F82">
        <w:t>6</w:t>
      </w:r>
      <w:r w:rsidRPr="001B6F82">
        <w:t>(c).</w:t>
      </w:r>
    </w:p>
    <w:p w14:paraId="6390B2BD" w14:textId="77777777" w:rsidR="007D22DA" w:rsidRPr="001B6F82" w:rsidRDefault="007D22DA" w:rsidP="007D22D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827"/>
        <w:gridCol w:w="7702"/>
      </w:tblGrid>
      <w:tr w:rsidR="007D22DA" w:rsidRPr="001B6F82" w14:paraId="614988C5" w14:textId="77777777" w:rsidTr="007D22DA">
        <w:trPr>
          <w:tblHeader/>
        </w:trPr>
        <w:tc>
          <w:tcPr>
            <w:tcW w:w="48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125E75C" w14:textId="77777777" w:rsidR="007D22DA" w:rsidRPr="001B6F82" w:rsidRDefault="007D22DA" w:rsidP="007D22DA">
            <w:pPr>
              <w:pStyle w:val="TableHeading"/>
            </w:pPr>
            <w:r w:rsidRPr="001B6F82">
              <w:t>Item</w:t>
            </w:r>
          </w:p>
        </w:tc>
        <w:tc>
          <w:tcPr>
            <w:tcW w:w="451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6298112" w14:textId="77777777" w:rsidR="007D22DA" w:rsidRPr="001B6F82" w:rsidRDefault="007D22DA" w:rsidP="007D22DA">
            <w:pPr>
              <w:pStyle w:val="TableHeading"/>
            </w:pPr>
            <w:r w:rsidRPr="001B6F82">
              <w:t>Person</w:t>
            </w:r>
          </w:p>
        </w:tc>
      </w:tr>
      <w:tr w:rsidR="007D22DA" w:rsidRPr="001B6F82" w14:paraId="67994F24" w14:textId="77777777" w:rsidTr="007D22DA">
        <w:tc>
          <w:tcPr>
            <w:tcW w:w="485" w:type="pct"/>
            <w:tcBorders>
              <w:top w:val="single" w:sz="12" w:space="0" w:color="auto"/>
            </w:tcBorders>
            <w:shd w:val="clear" w:color="auto" w:fill="auto"/>
          </w:tcPr>
          <w:p w14:paraId="5D10E9B9" w14:textId="77777777" w:rsidR="007D22DA" w:rsidRPr="001B6F82" w:rsidRDefault="007D22DA" w:rsidP="007D22DA">
            <w:pPr>
              <w:pStyle w:val="Tabletext"/>
            </w:pPr>
            <w:r w:rsidRPr="001B6F82">
              <w:t>1</w:t>
            </w:r>
          </w:p>
        </w:tc>
        <w:tc>
          <w:tcPr>
            <w:tcW w:w="4515" w:type="pct"/>
            <w:tcBorders>
              <w:top w:val="single" w:sz="12" w:space="0" w:color="auto"/>
            </w:tcBorders>
            <w:shd w:val="clear" w:color="auto" w:fill="auto"/>
          </w:tcPr>
          <w:p w14:paraId="6CE33738" w14:textId="77777777" w:rsidR="007D22DA" w:rsidRPr="001B6F82" w:rsidRDefault="007D22DA" w:rsidP="007D22DA">
            <w:pPr>
              <w:pStyle w:val="Tabletext"/>
            </w:pPr>
            <w:r w:rsidRPr="001B6F82">
              <w:t>Accountant who is:</w:t>
            </w:r>
          </w:p>
          <w:p w14:paraId="63CA5774" w14:textId="77777777" w:rsidR="007D22DA" w:rsidRPr="001B6F82" w:rsidRDefault="007D22DA" w:rsidP="007D22DA">
            <w:pPr>
              <w:pStyle w:val="Tablea"/>
            </w:pPr>
            <w:r w:rsidRPr="001B6F82">
              <w:t>(a) a fellow of the National Tax Accountants’ Association; or</w:t>
            </w:r>
          </w:p>
          <w:p w14:paraId="6489DD92" w14:textId="77777777" w:rsidR="007D22DA" w:rsidRPr="001B6F82" w:rsidRDefault="007D22DA" w:rsidP="007D22DA">
            <w:pPr>
              <w:pStyle w:val="Tablea"/>
            </w:pPr>
            <w:r w:rsidRPr="001B6F82">
              <w:t>(b) a member of any of the following:</w:t>
            </w:r>
          </w:p>
          <w:p w14:paraId="1806217A" w14:textId="77777777" w:rsidR="007D22DA" w:rsidRPr="001B6F82" w:rsidRDefault="007D22DA" w:rsidP="007D22DA">
            <w:pPr>
              <w:pStyle w:val="Tablei"/>
            </w:pPr>
            <w:r w:rsidRPr="001B6F82">
              <w:t>(</w:t>
            </w:r>
            <w:proofErr w:type="spellStart"/>
            <w:r w:rsidRPr="001B6F82">
              <w:t>i</w:t>
            </w:r>
            <w:proofErr w:type="spellEnd"/>
            <w:r w:rsidRPr="001B6F82">
              <w:t>) Chartered Accountants Australia and New Zealand;</w:t>
            </w:r>
          </w:p>
          <w:p w14:paraId="3E3F0D54" w14:textId="77777777" w:rsidR="007D22DA" w:rsidRPr="001B6F82" w:rsidRDefault="007D22DA" w:rsidP="007D22DA">
            <w:pPr>
              <w:pStyle w:val="Tablei"/>
            </w:pPr>
            <w:r w:rsidRPr="001B6F82">
              <w:t>(ii) the Association of Taxation and Management Accountants;</w:t>
            </w:r>
          </w:p>
          <w:p w14:paraId="13EF1859" w14:textId="77777777" w:rsidR="007D22DA" w:rsidRPr="001B6F82" w:rsidRDefault="007D22DA" w:rsidP="007D22DA">
            <w:pPr>
              <w:pStyle w:val="Tablei"/>
            </w:pPr>
            <w:r w:rsidRPr="001B6F82">
              <w:t>(iii) CPA Australia;</w:t>
            </w:r>
          </w:p>
          <w:p w14:paraId="5685D716" w14:textId="77777777" w:rsidR="007D22DA" w:rsidRPr="001B6F82" w:rsidRDefault="007D22DA" w:rsidP="007D22DA">
            <w:pPr>
              <w:pStyle w:val="Tablei"/>
              <w:rPr>
                <w:i/>
              </w:rPr>
            </w:pPr>
            <w:r w:rsidRPr="001B6F82">
              <w:t>(iv) the Institute of Public Accountants</w:t>
            </w:r>
          </w:p>
        </w:tc>
      </w:tr>
      <w:tr w:rsidR="007D22DA" w:rsidRPr="001B6F82" w14:paraId="7850BE7C" w14:textId="77777777" w:rsidTr="007D22DA">
        <w:tc>
          <w:tcPr>
            <w:tcW w:w="485" w:type="pct"/>
            <w:shd w:val="clear" w:color="auto" w:fill="auto"/>
          </w:tcPr>
          <w:p w14:paraId="7F7E0459" w14:textId="77777777" w:rsidR="007D22DA" w:rsidRPr="001B6F82" w:rsidRDefault="007D22DA" w:rsidP="007D22DA">
            <w:pPr>
              <w:pStyle w:val="Tabletext"/>
            </w:pPr>
            <w:r w:rsidRPr="001B6F82">
              <w:t>2</w:t>
            </w:r>
          </w:p>
        </w:tc>
        <w:tc>
          <w:tcPr>
            <w:tcW w:w="4515" w:type="pct"/>
            <w:shd w:val="clear" w:color="auto" w:fill="auto"/>
          </w:tcPr>
          <w:p w14:paraId="2079B63B" w14:textId="77777777" w:rsidR="007D22DA" w:rsidRPr="001B6F82" w:rsidRDefault="007D22DA" w:rsidP="007D22DA">
            <w:pPr>
              <w:pStyle w:val="Tabletext"/>
            </w:pPr>
            <w:r w:rsidRPr="001B6F82">
              <w:t>Agent of the Australian Postal Corporation who is in charge of an office supplying postal services to the public</w:t>
            </w:r>
          </w:p>
        </w:tc>
      </w:tr>
      <w:tr w:rsidR="007D22DA" w:rsidRPr="001B6F82" w14:paraId="0DA18A4B" w14:textId="77777777" w:rsidTr="007D22DA">
        <w:tc>
          <w:tcPr>
            <w:tcW w:w="485" w:type="pct"/>
            <w:shd w:val="clear" w:color="auto" w:fill="auto"/>
          </w:tcPr>
          <w:p w14:paraId="4CA89F12" w14:textId="77777777" w:rsidR="007D22DA" w:rsidRPr="001B6F82" w:rsidRDefault="007D22DA" w:rsidP="007D22DA">
            <w:pPr>
              <w:pStyle w:val="Tabletext"/>
            </w:pPr>
            <w:r w:rsidRPr="001B6F82">
              <w:t>3</w:t>
            </w:r>
          </w:p>
        </w:tc>
        <w:tc>
          <w:tcPr>
            <w:tcW w:w="4515" w:type="pct"/>
            <w:shd w:val="clear" w:color="auto" w:fill="auto"/>
          </w:tcPr>
          <w:p w14:paraId="7BEB5179" w14:textId="77777777" w:rsidR="007D22DA" w:rsidRPr="001B6F82" w:rsidRDefault="007D22DA" w:rsidP="007D22DA">
            <w:pPr>
              <w:pStyle w:val="Tabletext"/>
            </w:pPr>
            <w:r w:rsidRPr="001B6F82">
              <w:t>APS employee engaged on an ongoing basis with 5 or more years of continuous service who is not specified in another item of this Part</w:t>
            </w:r>
          </w:p>
        </w:tc>
      </w:tr>
      <w:tr w:rsidR="007D22DA" w:rsidRPr="001B6F82" w14:paraId="43248601" w14:textId="77777777" w:rsidTr="007D22DA">
        <w:tc>
          <w:tcPr>
            <w:tcW w:w="485" w:type="pct"/>
            <w:shd w:val="clear" w:color="auto" w:fill="auto"/>
          </w:tcPr>
          <w:p w14:paraId="09431220" w14:textId="77777777" w:rsidR="007D22DA" w:rsidRPr="001B6F82" w:rsidRDefault="007D22DA" w:rsidP="007D22DA">
            <w:pPr>
              <w:pStyle w:val="Tabletext"/>
            </w:pPr>
            <w:r w:rsidRPr="001B6F82">
              <w:t>4</w:t>
            </w:r>
          </w:p>
        </w:tc>
        <w:tc>
          <w:tcPr>
            <w:tcW w:w="4515" w:type="pct"/>
            <w:shd w:val="clear" w:color="auto" w:fill="auto"/>
          </w:tcPr>
          <w:p w14:paraId="6D1B15E9" w14:textId="77777777" w:rsidR="007D22DA" w:rsidRPr="001B6F82" w:rsidRDefault="007D22DA" w:rsidP="007D22DA">
            <w:pPr>
              <w:pStyle w:val="Tabletext"/>
            </w:pPr>
            <w:r w:rsidRPr="001B6F82">
              <w:t xml:space="preserve">Australian Consular Officer or Australian Diplomatic Officer (within the meaning of the </w:t>
            </w:r>
            <w:r w:rsidRPr="001B6F82">
              <w:rPr>
                <w:i/>
              </w:rPr>
              <w:t>Consular Fees Act 1955</w:t>
            </w:r>
            <w:r w:rsidRPr="001B6F82">
              <w:t>)</w:t>
            </w:r>
          </w:p>
        </w:tc>
      </w:tr>
      <w:tr w:rsidR="007D22DA" w:rsidRPr="001B6F82" w14:paraId="100678EB" w14:textId="77777777" w:rsidTr="007D22DA">
        <w:tc>
          <w:tcPr>
            <w:tcW w:w="485" w:type="pct"/>
            <w:shd w:val="clear" w:color="auto" w:fill="auto"/>
          </w:tcPr>
          <w:p w14:paraId="6B359FAA" w14:textId="77777777" w:rsidR="007D22DA" w:rsidRPr="001B6F82" w:rsidRDefault="007D22DA" w:rsidP="007D22DA">
            <w:pPr>
              <w:pStyle w:val="Tabletext"/>
            </w:pPr>
            <w:r w:rsidRPr="001B6F82">
              <w:t>5</w:t>
            </w:r>
          </w:p>
        </w:tc>
        <w:tc>
          <w:tcPr>
            <w:tcW w:w="4515" w:type="pct"/>
            <w:shd w:val="clear" w:color="auto" w:fill="auto"/>
          </w:tcPr>
          <w:p w14:paraId="033B2BA8" w14:textId="77777777" w:rsidR="007D22DA" w:rsidRPr="001B6F82" w:rsidRDefault="007D22DA" w:rsidP="007D22DA">
            <w:pPr>
              <w:pStyle w:val="Tabletext"/>
            </w:pPr>
            <w:r w:rsidRPr="001B6F82">
              <w:t>Bailiff</w:t>
            </w:r>
          </w:p>
        </w:tc>
      </w:tr>
      <w:tr w:rsidR="007D22DA" w:rsidRPr="001B6F82" w14:paraId="4B482F98" w14:textId="77777777" w:rsidTr="007D22DA">
        <w:tc>
          <w:tcPr>
            <w:tcW w:w="485" w:type="pct"/>
            <w:shd w:val="clear" w:color="auto" w:fill="auto"/>
          </w:tcPr>
          <w:p w14:paraId="63597B48" w14:textId="77777777" w:rsidR="007D22DA" w:rsidRPr="001B6F82" w:rsidRDefault="007D22DA" w:rsidP="007D22DA">
            <w:pPr>
              <w:pStyle w:val="Tabletext"/>
            </w:pPr>
            <w:r w:rsidRPr="001B6F82">
              <w:t>6</w:t>
            </w:r>
          </w:p>
        </w:tc>
        <w:tc>
          <w:tcPr>
            <w:tcW w:w="4515" w:type="pct"/>
            <w:shd w:val="clear" w:color="auto" w:fill="auto"/>
          </w:tcPr>
          <w:p w14:paraId="7ADB5491" w14:textId="77777777" w:rsidR="007D22DA" w:rsidRPr="001B6F82" w:rsidRDefault="007D22DA" w:rsidP="007D22DA">
            <w:pPr>
              <w:pStyle w:val="Tabletext"/>
            </w:pPr>
            <w:r w:rsidRPr="001B6F82">
              <w:t>Bank officer with 5 or more continuous years of service</w:t>
            </w:r>
          </w:p>
        </w:tc>
      </w:tr>
      <w:tr w:rsidR="007D22DA" w:rsidRPr="001B6F82" w14:paraId="6C9FBE85" w14:textId="77777777" w:rsidTr="007D22DA">
        <w:tc>
          <w:tcPr>
            <w:tcW w:w="485" w:type="pct"/>
            <w:shd w:val="clear" w:color="auto" w:fill="auto"/>
          </w:tcPr>
          <w:p w14:paraId="2B56A9DE" w14:textId="77777777" w:rsidR="007D22DA" w:rsidRPr="001B6F82" w:rsidRDefault="007D22DA" w:rsidP="007D22DA">
            <w:pPr>
              <w:pStyle w:val="Tabletext"/>
            </w:pPr>
            <w:r w:rsidRPr="001B6F82">
              <w:t>7</w:t>
            </w:r>
          </w:p>
        </w:tc>
        <w:tc>
          <w:tcPr>
            <w:tcW w:w="4515" w:type="pct"/>
            <w:shd w:val="clear" w:color="auto" w:fill="auto"/>
          </w:tcPr>
          <w:p w14:paraId="36BF86B6" w14:textId="77777777" w:rsidR="007D22DA" w:rsidRPr="001B6F82" w:rsidRDefault="007D22DA" w:rsidP="007D22DA">
            <w:pPr>
              <w:pStyle w:val="Tabletext"/>
            </w:pPr>
            <w:r w:rsidRPr="001B6F82">
              <w:t>Building society officer with 5 or more years of continuous service</w:t>
            </w:r>
          </w:p>
        </w:tc>
      </w:tr>
      <w:tr w:rsidR="007D22DA" w:rsidRPr="001B6F82" w14:paraId="63BA1F9D" w14:textId="77777777" w:rsidTr="007D22DA">
        <w:tc>
          <w:tcPr>
            <w:tcW w:w="485" w:type="pct"/>
            <w:shd w:val="clear" w:color="auto" w:fill="auto"/>
          </w:tcPr>
          <w:p w14:paraId="475CDC51" w14:textId="77777777" w:rsidR="007D22DA" w:rsidRPr="001B6F82" w:rsidRDefault="007D22DA" w:rsidP="007D22DA">
            <w:pPr>
              <w:pStyle w:val="Tabletext"/>
            </w:pPr>
            <w:r w:rsidRPr="001B6F82">
              <w:t>8</w:t>
            </w:r>
          </w:p>
        </w:tc>
        <w:tc>
          <w:tcPr>
            <w:tcW w:w="4515" w:type="pct"/>
            <w:shd w:val="clear" w:color="auto" w:fill="auto"/>
          </w:tcPr>
          <w:p w14:paraId="507CEDC3" w14:textId="77777777" w:rsidR="007D22DA" w:rsidRPr="001B6F82" w:rsidRDefault="007D22DA" w:rsidP="007D22DA">
            <w:pPr>
              <w:pStyle w:val="Tabletext"/>
            </w:pPr>
            <w:r w:rsidRPr="001B6F82">
              <w:t>Chief executive officer of a Commonwealth court</w:t>
            </w:r>
          </w:p>
        </w:tc>
      </w:tr>
      <w:tr w:rsidR="007D22DA" w:rsidRPr="001B6F82" w14:paraId="505B955A" w14:textId="77777777" w:rsidTr="007D22DA">
        <w:tc>
          <w:tcPr>
            <w:tcW w:w="485" w:type="pct"/>
            <w:shd w:val="clear" w:color="auto" w:fill="auto"/>
          </w:tcPr>
          <w:p w14:paraId="765BB8B4" w14:textId="77777777" w:rsidR="007D22DA" w:rsidRPr="001B6F82" w:rsidRDefault="007D22DA" w:rsidP="007D22DA">
            <w:pPr>
              <w:pStyle w:val="Tabletext"/>
            </w:pPr>
            <w:r w:rsidRPr="001B6F82">
              <w:t>9</w:t>
            </w:r>
          </w:p>
        </w:tc>
        <w:tc>
          <w:tcPr>
            <w:tcW w:w="4515" w:type="pct"/>
            <w:shd w:val="clear" w:color="auto" w:fill="auto"/>
          </w:tcPr>
          <w:p w14:paraId="37C9B618" w14:textId="77777777" w:rsidR="007D22DA" w:rsidRPr="001B6F82" w:rsidRDefault="007D22DA" w:rsidP="007D22DA">
            <w:pPr>
              <w:pStyle w:val="Tabletext"/>
            </w:pPr>
            <w:r w:rsidRPr="001B6F82">
              <w:t>Clerk of a court</w:t>
            </w:r>
          </w:p>
        </w:tc>
      </w:tr>
      <w:tr w:rsidR="007D22DA" w:rsidRPr="001B6F82" w14:paraId="1DD7D35F" w14:textId="77777777" w:rsidTr="007D22DA">
        <w:tc>
          <w:tcPr>
            <w:tcW w:w="485" w:type="pct"/>
            <w:shd w:val="clear" w:color="auto" w:fill="auto"/>
          </w:tcPr>
          <w:p w14:paraId="647D8758" w14:textId="77777777" w:rsidR="007D22DA" w:rsidRPr="001B6F82" w:rsidRDefault="007D22DA" w:rsidP="007D22DA">
            <w:pPr>
              <w:pStyle w:val="Tabletext"/>
            </w:pPr>
            <w:r w:rsidRPr="001B6F82">
              <w:t>10</w:t>
            </w:r>
          </w:p>
        </w:tc>
        <w:tc>
          <w:tcPr>
            <w:tcW w:w="4515" w:type="pct"/>
            <w:shd w:val="clear" w:color="auto" w:fill="auto"/>
          </w:tcPr>
          <w:p w14:paraId="3EBE1927" w14:textId="77777777" w:rsidR="007D22DA" w:rsidRPr="001B6F82" w:rsidRDefault="007D22DA" w:rsidP="007D22DA">
            <w:pPr>
              <w:pStyle w:val="Tabletext"/>
            </w:pPr>
            <w:r w:rsidRPr="001B6F82">
              <w:t>Commissioner for Affidavits</w:t>
            </w:r>
          </w:p>
        </w:tc>
      </w:tr>
      <w:tr w:rsidR="007D22DA" w:rsidRPr="001B6F82" w14:paraId="3DB3603F" w14:textId="77777777" w:rsidTr="007D22DA">
        <w:tc>
          <w:tcPr>
            <w:tcW w:w="485" w:type="pct"/>
            <w:shd w:val="clear" w:color="auto" w:fill="auto"/>
          </w:tcPr>
          <w:p w14:paraId="7BD4B40E" w14:textId="77777777" w:rsidR="007D22DA" w:rsidRPr="001B6F82" w:rsidRDefault="007D22DA" w:rsidP="007D22DA">
            <w:pPr>
              <w:pStyle w:val="Tabletext"/>
            </w:pPr>
            <w:r w:rsidRPr="001B6F82">
              <w:t>11</w:t>
            </w:r>
          </w:p>
        </w:tc>
        <w:tc>
          <w:tcPr>
            <w:tcW w:w="4515" w:type="pct"/>
            <w:shd w:val="clear" w:color="auto" w:fill="auto"/>
          </w:tcPr>
          <w:p w14:paraId="2A0C8768" w14:textId="77777777" w:rsidR="007D22DA" w:rsidRPr="001B6F82" w:rsidRDefault="007D22DA" w:rsidP="007D22DA">
            <w:pPr>
              <w:pStyle w:val="Tabletext"/>
            </w:pPr>
            <w:r w:rsidRPr="001B6F82">
              <w:t>Commissioner for Declarations</w:t>
            </w:r>
          </w:p>
        </w:tc>
      </w:tr>
      <w:tr w:rsidR="007D22DA" w:rsidRPr="001B6F82" w14:paraId="3E999155" w14:textId="77777777" w:rsidTr="007D22DA">
        <w:tc>
          <w:tcPr>
            <w:tcW w:w="485" w:type="pct"/>
            <w:shd w:val="clear" w:color="auto" w:fill="auto"/>
          </w:tcPr>
          <w:p w14:paraId="258024F5" w14:textId="77777777" w:rsidR="007D22DA" w:rsidRPr="001B6F82" w:rsidRDefault="007D22DA" w:rsidP="007D22DA">
            <w:pPr>
              <w:pStyle w:val="Tabletext"/>
            </w:pPr>
            <w:r w:rsidRPr="001B6F82">
              <w:t>12</w:t>
            </w:r>
          </w:p>
        </w:tc>
        <w:tc>
          <w:tcPr>
            <w:tcW w:w="4515" w:type="pct"/>
            <w:shd w:val="clear" w:color="auto" w:fill="auto"/>
          </w:tcPr>
          <w:p w14:paraId="40169D33" w14:textId="77777777" w:rsidR="007D22DA" w:rsidRPr="001B6F82" w:rsidRDefault="007D22DA" w:rsidP="007D22DA">
            <w:pPr>
              <w:pStyle w:val="Tabletext"/>
            </w:pPr>
            <w:r w:rsidRPr="001B6F82">
              <w:t>Credit union officer with 5 or more years of continuous service</w:t>
            </w:r>
          </w:p>
        </w:tc>
      </w:tr>
      <w:tr w:rsidR="007D22DA" w:rsidRPr="001B6F82" w14:paraId="320DFB68" w14:textId="77777777" w:rsidTr="007D22DA">
        <w:tc>
          <w:tcPr>
            <w:tcW w:w="485" w:type="pct"/>
            <w:shd w:val="clear" w:color="auto" w:fill="auto"/>
          </w:tcPr>
          <w:p w14:paraId="2469419F" w14:textId="77777777" w:rsidR="007D22DA" w:rsidRPr="001B6F82" w:rsidRDefault="007D22DA" w:rsidP="007D22DA">
            <w:pPr>
              <w:pStyle w:val="Tabletext"/>
            </w:pPr>
            <w:r w:rsidRPr="001B6F82">
              <w:t>13</w:t>
            </w:r>
          </w:p>
        </w:tc>
        <w:tc>
          <w:tcPr>
            <w:tcW w:w="4515" w:type="pct"/>
            <w:shd w:val="clear" w:color="auto" w:fill="auto"/>
          </w:tcPr>
          <w:p w14:paraId="75073F22" w14:textId="77777777" w:rsidR="007D22DA" w:rsidRPr="001B6F82" w:rsidRDefault="007D22DA" w:rsidP="007D22DA">
            <w:pPr>
              <w:pStyle w:val="Tabletext"/>
            </w:pPr>
            <w:r w:rsidRPr="001B6F82">
              <w:t>Employee of a Commonwealth authority engaged on a permanent basis with 5 or more years of continuous service who is not specified in another item in this Part</w:t>
            </w:r>
          </w:p>
        </w:tc>
      </w:tr>
      <w:tr w:rsidR="007D22DA" w:rsidRPr="001B6F82" w14:paraId="1696BBB7" w14:textId="77777777" w:rsidTr="007D22DA">
        <w:tc>
          <w:tcPr>
            <w:tcW w:w="485" w:type="pct"/>
            <w:shd w:val="clear" w:color="auto" w:fill="auto"/>
          </w:tcPr>
          <w:p w14:paraId="5D728897" w14:textId="77777777" w:rsidR="007D22DA" w:rsidRPr="001B6F82" w:rsidRDefault="007D22DA" w:rsidP="007D22DA">
            <w:pPr>
              <w:pStyle w:val="Tabletext"/>
            </w:pPr>
            <w:r w:rsidRPr="001B6F82">
              <w:t>14</w:t>
            </w:r>
          </w:p>
        </w:tc>
        <w:tc>
          <w:tcPr>
            <w:tcW w:w="4515" w:type="pct"/>
            <w:shd w:val="clear" w:color="auto" w:fill="auto"/>
          </w:tcPr>
          <w:p w14:paraId="0DEEF175" w14:textId="77777777" w:rsidR="007D22DA" w:rsidRPr="001B6F82" w:rsidRDefault="007D22DA" w:rsidP="007D22DA">
            <w:pPr>
              <w:pStyle w:val="Tabletext"/>
            </w:pPr>
            <w:r w:rsidRPr="001B6F82">
              <w:t>Employee of the Australian Trade and Investment Commission who is:</w:t>
            </w:r>
          </w:p>
          <w:p w14:paraId="22B1DEDC" w14:textId="77777777" w:rsidR="007D22DA" w:rsidRPr="001B6F82" w:rsidRDefault="007D22DA" w:rsidP="007D22DA">
            <w:pPr>
              <w:pStyle w:val="Tablea"/>
            </w:pPr>
            <w:r w:rsidRPr="001B6F82">
              <w:t>(a) in a country or place outside Australia; and</w:t>
            </w:r>
          </w:p>
          <w:p w14:paraId="1CBF7118" w14:textId="77777777" w:rsidR="007D22DA" w:rsidRPr="001B6F82" w:rsidRDefault="007D22DA" w:rsidP="007D22DA">
            <w:pPr>
              <w:pStyle w:val="Tablea"/>
            </w:pPr>
            <w:r w:rsidRPr="001B6F82">
              <w:t xml:space="preserve">(b) authorised under paragraph 3(d) of the </w:t>
            </w:r>
            <w:r w:rsidRPr="001B6F82">
              <w:rPr>
                <w:i/>
              </w:rPr>
              <w:t>Consular Fees Act 1955</w:t>
            </w:r>
            <w:r w:rsidRPr="001B6F82">
              <w:t>; and</w:t>
            </w:r>
          </w:p>
          <w:p w14:paraId="77627105" w14:textId="77777777" w:rsidR="007D22DA" w:rsidRPr="001B6F82" w:rsidRDefault="007D22DA" w:rsidP="007D22DA">
            <w:pPr>
              <w:pStyle w:val="Tablea"/>
            </w:pPr>
            <w:r w:rsidRPr="001B6F82">
              <w:t>(c) exercising the employee’s function at that place</w:t>
            </w:r>
          </w:p>
        </w:tc>
      </w:tr>
      <w:tr w:rsidR="007D22DA" w:rsidRPr="001B6F82" w14:paraId="454723F2" w14:textId="77777777" w:rsidTr="007D22DA">
        <w:tc>
          <w:tcPr>
            <w:tcW w:w="485" w:type="pct"/>
            <w:shd w:val="clear" w:color="auto" w:fill="auto"/>
          </w:tcPr>
          <w:p w14:paraId="2FAC085D" w14:textId="77777777" w:rsidR="007D22DA" w:rsidRPr="001B6F82" w:rsidRDefault="007D22DA" w:rsidP="007D22DA">
            <w:pPr>
              <w:pStyle w:val="Tabletext"/>
            </w:pPr>
            <w:r w:rsidRPr="001B6F82">
              <w:t>15</w:t>
            </w:r>
          </w:p>
        </w:tc>
        <w:tc>
          <w:tcPr>
            <w:tcW w:w="4515" w:type="pct"/>
            <w:shd w:val="clear" w:color="auto" w:fill="auto"/>
          </w:tcPr>
          <w:p w14:paraId="75C9AA0E" w14:textId="77777777" w:rsidR="007D22DA" w:rsidRPr="001B6F82" w:rsidRDefault="007D22DA" w:rsidP="007D22DA">
            <w:pPr>
              <w:pStyle w:val="Tabletext"/>
            </w:pPr>
            <w:r w:rsidRPr="001B6F82">
              <w:t>Employee of the Commonwealth who is:</w:t>
            </w:r>
          </w:p>
          <w:p w14:paraId="548DC5DC" w14:textId="77777777" w:rsidR="007D22DA" w:rsidRPr="001B6F82" w:rsidRDefault="007D22DA" w:rsidP="007D22DA">
            <w:pPr>
              <w:pStyle w:val="Tablea"/>
            </w:pPr>
            <w:r w:rsidRPr="001B6F82">
              <w:t>(a) at a place outside Australia; and</w:t>
            </w:r>
          </w:p>
          <w:p w14:paraId="5DEC5C9E" w14:textId="77777777" w:rsidR="007D22DA" w:rsidRPr="001B6F82" w:rsidRDefault="007D22DA" w:rsidP="007D22DA">
            <w:pPr>
              <w:pStyle w:val="Tablea"/>
            </w:pPr>
            <w:r w:rsidRPr="001B6F82">
              <w:t xml:space="preserve">(b) authorised under paragraph 3(c) of the </w:t>
            </w:r>
            <w:r w:rsidRPr="001B6F82">
              <w:rPr>
                <w:i/>
              </w:rPr>
              <w:t>Consular Fees Act 1955</w:t>
            </w:r>
            <w:r w:rsidRPr="001B6F82">
              <w:t>; and</w:t>
            </w:r>
          </w:p>
          <w:p w14:paraId="4FA9EF1E" w14:textId="77777777" w:rsidR="007D22DA" w:rsidRPr="001B6F82" w:rsidRDefault="007D22DA" w:rsidP="007D22DA">
            <w:pPr>
              <w:pStyle w:val="Tablea"/>
            </w:pPr>
            <w:r w:rsidRPr="001B6F82">
              <w:t>(c) exercising the employee’s function at that place</w:t>
            </w:r>
          </w:p>
        </w:tc>
      </w:tr>
      <w:tr w:rsidR="007D22DA" w:rsidRPr="001B6F82" w14:paraId="2467D6E9" w14:textId="77777777" w:rsidTr="007D22DA">
        <w:tc>
          <w:tcPr>
            <w:tcW w:w="485" w:type="pct"/>
            <w:shd w:val="clear" w:color="auto" w:fill="auto"/>
          </w:tcPr>
          <w:p w14:paraId="553AD0C8" w14:textId="77777777" w:rsidR="007D22DA" w:rsidRPr="001B6F82" w:rsidRDefault="007D22DA" w:rsidP="007D22DA">
            <w:pPr>
              <w:pStyle w:val="Tabletext"/>
            </w:pPr>
            <w:r w:rsidRPr="001B6F82">
              <w:t>16</w:t>
            </w:r>
          </w:p>
        </w:tc>
        <w:tc>
          <w:tcPr>
            <w:tcW w:w="4515" w:type="pct"/>
            <w:shd w:val="clear" w:color="auto" w:fill="auto"/>
          </w:tcPr>
          <w:p w14:paraId="4C6868A4" w14:textId="77777777" w:rsidR="007D22DA" w:rsidRPr="001B6F82" w:rsidRDefault="007D22DA" w:rsidP="007D22DA">
            <w:pPr>
              <w:pStyle w:val="Tabletext"/>
            </w:pPr>
            <w:r w:rsidRPr="001B6F82">
              <w:t>Engineer who is:</w:t>
            </w:r>
          </w:p>
          <w:p w14:paraId="5C832934" w14:textId="77777777" w:rsidR="007D22DA" w:rsidRPr="001B6F82" w:rsidRDefault="007D22DA" w:rsidP="007D22DA">
            <w:pPr>
              <w:pStyle w:val="Tablea"/>
            </w:pPr>
            <w:r w:rsidRPr="001B6F82">
              <w:t>(a) a member of Engineers Australia, other than at the grade of student; or</w:t>
            </w:r>
          </w:p>
          <w:p w14:paraId="2ED090A0" w14:textId="77777777" w:rsidR="007D22DA" w:rsidRPr="001B6F82" w:rsidRDefault="007D22DA" w:rsidP="007D22DA">
            <w:pPr>
              <w:pStyle w:val="Tablea"/>
            </w:pPr>
            <w:r w:rsidRPr="001B6F82">
              <w:t>(b) a Registered Professional Engineer of Professionals Australia; or</w:t>
            </w:r>
          </w:p>
          <w:p w14:paraId="124910B6" w14:textId="77777777" w:rsidR="007D22DA" w:rsidRPr="001B6F82" w:rsidRDefault="007D22DA" w:rsidP="007D22DA">
            <w:pPr>
              <w:pStyle w:val="Tablea"/>
            </w:pPr>
            <w:r w:rsidRPr="001B6F82">
              <w:t>(c) registered as an engineer under a law of the Commonwealth, a State or Territory; or</w:t>
            </w:r>
          </w:p>
          <w:p w14:paraId="1812CDA4" w14:textId="77777777" w:rsidR="007D22DA" w:rsidRPr="001B6F82" w:rsidRDefault="007D22DA" w:rsidP="007D22DA">
            <w:pPr>
              <w:pStyle w:val="Tablea"/>
            </w:pPr>
            <w:r w:rsidRPr="001B6F82">
              <w:t>(d) registered on the National Engineering Register by Engineers Australia</w:t>
            </w:r>
          </w:p>
        </w:tc>
      </w:tr>
      <w:tr w:rsidR="007D22DA" w:rsidRPr="001B6F82" w14:paraId="7BB479B7" w14:textId="77777777" w:rsidTr="007D22DA">
        <w:tc>
          <w:tcPr>
            <w:tcW w:w="485" w:type="pct"/>
            <w:shd w:val="clear" w:color="auto" w:fill="auto"/>
          </w:tcPr>
          <w:p w14:paraId="3EAC6350" w14:textId="77777777" w:rsidR="007D22DA" w:rsidRPr="001B6F82" w:rsidRDefault="007D22DA" w:rsidP="007D22DA">
            <w:pPr>
              <w:pStyle w:val="Tabletext"/>
            </w:pPr>
            <w:r w:rsidRPr="001B6F82">
              <w:t>17</w:t>
            </w:r>
          </w:p>
        </w:tc>
        <w:tc>
          <w:tcPr>
            <w:tcW w:w="4515" w:type="pct"/>
            <w:shd w:val="clear" w:color="auto" w:fill="auto"/>
          </w:tcPr>
          <w:p w14:paraId="766AD684" w14:textId="77777777" w:rsidR="007D22DA" w:rsidRPr="001B6F82" w:rsidRDefault="007D22DA" w:rsidP="007D22DA">
            <w:pPr>
              <w:pStyle w:val="Tabletext"/>
            </w:pPr>
            <w:r w:rsidRPr="001B6F82">
              <w:t>Finance company officer with 5 or more years of continuous service</w:t>
            </w:r>
          </w:p>
        </w:tc>
      </w:tr>
      <w:tr w:rsidR="007D22DA" w:rsidRPr="001B6F82" w14:paraId="0748627D" w14:textId="77777777" w:rsidTr="007D22DA">
        <w:tc>
          <w:tcPr>
            <w:tcW w:w="485" w:type="pct"/>
            <w:shd w:val="clear" w:color="auto" w:fill="auto"/>
          </w:tcPr>
          <w:p w14:paraId="55AE53BF" w14:textId="77777777" w:rsidR="007D22DA" w:rsidRPr="001B6F82" w:rsidRDefault="007D22DA" w:rsidP="007D22DA">
            <w:pPr>
              <w:pStyle w:val="Tabletext"/>
            </w:pPr>
            <w:r w:rsidRPr="001B6F82">
              <w:lastRenderedPageBreak/>
              <w:t>18</w:t>
            </w:r>
          </w:p>
        </w:tc>
        <w:tc>
          <w:tcPr>
            <w:tcW w:w="4515" w:type="pct"/>
            <w:shd w:val="clear" w:color="auto" w:fill="auto"/>
          </w:tcPr>
          <w:p w14:paraId="1BCFA061" w14:textId="77777777" w:rsidR="007D22DA" w:rsidRPr="001B6F82" w:rsidRDefault="007D22DA" w:rsidP="007D22DA">
            <w:pPr>
              <w:pStyle w:val="Tabletext"/>
            </w:pPr>
            <w:r w:rsidRPr="001B6F82">
              <w:t>Holder of a statutory office not specified in another item of this Part</w:t>
            </w:r>
          </w:p>
        </w:tc>
      </w:tr>
      <w:tr w:rsidR="007D22DA" w:rsidRPr="001B6F82" w14:paraId="7FCF22EF" w14:textId="77777777" w:rsidTr="007D22DA">
        <w:tc>
          <w:tcPr>
            <w:tcW w:w="485" w:type="pct"/>
            <w:shd w:val="clear" w:color="auto" w:fill="auto"/>
          </w:tcPr>
          <w:p w14:paraId="7EF70031" w14:textId="77777777" w:rsidR="007D22DA" w:rsidRPr="001B6F82" w:rsidRDefault="007D22DA" w:rsidP="007D22DA">
            <w:pPr>
              <w:pStyle w:val="Tabletext"/>
            </w:pPr>
            <w:r w:rsidRPr="001B6F82">
              <w:t>19</w:t>
            </w:r>
          </w:p>
        </w:tc>
        <w:tc>
          <w:tcPr>
            <w:tcW w:w="4515" w:type="pct"/>
            <w:shd w:val="clear" w:color="auto" w:fill="auto"/>
          </w:tcPr>
          <w:p w14:paraId="64CF4D23" w14:textId="77777777" w:rsidR="007D22DA" w:rsidRPr="001B6F82" w:rsidRDefault="007D22DA" w:rsidP="007D22DA">
            <w:pPr>
              <w:pStyle w:val="Tabletext"/>
            </w:pPr>
            <w:r w:rsidRPr="001B6F82">
              <w:t>Judge</w:t>
            </w:r>
          </w:p>
        </w:tc>
      </w:tr>
      <w:tr w:rsidR="007D22DA" w:rsidRPr="001B6F82" w14:paraId="3827F228" w14:textId="77777777" w:rsidTr="007D22DA">
        <w:tc>
          <w:tcPr>
            <w:tcW w:w="485" w:type="pct"/>
            <w:shd w:val="clear" w:color="auto" w:fill="auto"/>
          </w:tcPr>
          <w:p w14:paraId="487C2841" w14:textId="77777777" w:rsidR="007D22DA" w:rsidRPr="001B6F82" w:rsidRDefault="007D22DA" w:rsidP="007D22DA">
            <w:pPr>
              <w:pStyle w:val="Tabletext"/>
            </w:pPr>
            <w:r w:rsidRPr="001B6F82">
              <w:t>20</w:t>
            </w:r>
          </w:p>
        </w:tc>
        <w:tc>
          <w:tcPr>
            <w:tcW w:w="4515" w:type="pct"/>
            <w:shd w:val="clear" w:color="auto" w:fill="auto"/>
          </w:tcPr>
          <w:p w14:paraId="5E212226" w14:textId="77777777" w:rsidR="007D22DA" w:rsidRPr="001B6F82" w:rsidRDefault="007D22DA" w:rsidP="007D22DA">
            <w:pPr>
              <w:pStyle w:val="Tabletext"/>
            </w:pPr>
            <w:r w:rsidRPr="001B6F82">
              <w:t>Justice of the Peace</w:t>
            </w:r>
          </w:p>
        </w:tc>
      </w:tr>
      <w:tr w:rsidR="007D22DA" w:rsidRPr="001B6F82" w14:paraId="4424F1AF" w14:textId="77777777" w:rsidTr="007D22DA">
        <w:tc>
          <w:tcPr>
            <w:tcW w:w="485" w:type="pct"/>
            <w:shd w:val="clear" w:color="auto" w:fill="auto"/>
          </w:tcPr>
          <w:p w14:paraId="6F81C703" w14:textId="77777777" w:rsidR="007D22DA" w:rsidRPr="001B6F82" w:rsidRDefault="007D22DA" w:rsidP="007D22DA">
            <w:pPr>
              <w:pStyle w:val="Tabletext"/>
            </w:pPr>
            <w:r w:rsidRPr="001B6F82">
              <w:t>21</w:t>
            </w:r>
          </w:p>
        </w:tc>
        <w:tc>
          <w:tcPr>
            <w:tcW w:w="4515" w:type="pct"/>
            <w:shd w:val="clear" w:color="auto" w:fill="auto"/>
          </w:tcPr>
          <w:p w14:paraId="60BCC02A" w14:textId="77777777" w:rsidR="007D22DA" w:rsidRPr="001B6F82" w:rsidRDefault="007D22DA" w:rsidP="007D22DA">
            <w:pPr>
              <w:pStyle w:val="Tabletext"/>
            </w:pPr>
            <w:r w:rsidRPr="001B6F82">
              <w:t>Magistrate</w:t>
            </w:r>
          </w:p>
        </w:tc>
      </w:tr>
      <w:tr w:rsidR="007D22DA" w:rsidRPr="001B6F82" w14:paraId="2790DF28" w14:textId="77777777" w:rsidTr="007D22DA">
        <w:tc>
          <w:tcPr>
            <w:tcW w:w="485" w:type="pct"/>
            <w:shd w:val="clear" w:color="auto" w:fill="auto"/>
          </w:tcPr>
          <w:p w14:paraId="5858AC07" w14:textId="77777777" w:rsidR="007D22DA" w:rsidRPr="001B6F82" w:rsidRDefault="007D22DA" w:rsidP="007D22DA">
            <w:pPr>
              <w:pStyle w:val="Tabletext"/>
            </w:pPr>
            <w:r w:rsidRPr="001B6F82">
              <w:t>22</w:t>
            </w:r>
          </w:p>
        </w:tc>
        <w:tc>
          <w:tcPr>
            <w:tcW w:w="4515" w:type="pct"/>
            <w:shd w:val="clear" w:color="auto" w:fill="auto"/>
          </w:tcPr>
          <w:p w14:paraId="5CCC6022" w14:textId="77777777" w:rsidR="007D22DA" w:rsidRPr="001B6F82" w:rsidRDefault="007D22DA" w:rsidP="007D22DA">
            <w:pPr>
              <w:pStyle w:val="Tabletext"/>
            </w:pPr>
            <w:r w:rsidRPr="001B6F82">
              <w:t xml:space="preserve">Marriage celebrant registered under Subdivision C of </w:t>
            </w:r>
            <w:r w:rsidR="00540D0D" w:rsidRPr="001B6F82">
              <w:t>Division 1</w:t>
            </w:r>
            <w:r w:rsidRPr="001B6F82">
              <w:t xml:space="preserve"> of Part IV of the </w:t>
            </w:r>
            <w:r w:rsidRPr="001B6F82">
              <w:rPr>
                <w:i/>
              </w:rPr>
              <w:t>Marriage Act 1961</w:t>
            </w:r>
          </w:p>
        </w:tc>
      </w:tr>
      <w:tr w:rsidR="007D22DA" w:rsidRPr="001B6F82" w14:paraId="052CD1CA" w14:textId="77777777" w:rsidTr="007D22DA">
        <w:tc>
          <w:tcPr>
            <w:tcW w:w="485" w:type="pct"/>
            <w:shd w:val="clear" w:color="auto" w:fill="auto"/>
          </w:tcPr>
          <w:p w14:paraId="7BCDBD19" w14:textId="77777777" w:rsidR="007D22DA" w:rsidRPr="001B6F82" w:rsidRDefault="007D22DA" w:rsidP="007D22DA">
            <w:pPr>
              <w:pStyle w:val="Tabletext"/>
            </w:pPr>
            <w:r w:rsidRPr="001B6F82">
              <w:t>23</w:t>
            </w:r>
          </w:p>
        </w:tc>
        <w:tc>
          <w:tcPr>
            <w:tcW w:w="4515" w:type="pct"/>
            <w:shd w:val="clear" w:color="auto" w:fill="auto"/>
          </w:tcPr>
          <w:p w14:paraId="1EDC516F" w14:textId="77777777" w:rsidR="007D22DA" w:rsidRPr="001B6F82" w:rsidRDefault="007D22DA" w:rsidP="007D22DA">
            <w:pPr>
              <w:pStyle w:val="Tabletext"/>
            </w:pPr>
            <w:r w:rsidRPr="001B6F82">
              <w:t>Master of a court</w:t>
            </w:r>
          </w:p>
        </w:tc>
      </w:tr>
      <w:tr w:rsidR="007D22DA" w:rsidRPr="001B6F82" w14:paraId="442FBD29" w14:textId="77777777" w:rsidTr="007D22DA">
        <w:tc>
          <w:tcPr>
            <w:tcW w:w="485" w:type="pct"/>
            <w:shd w:val="clear" w:color="auto" w:fill="auto"/>
          </w:tcPr>
          <w:p w14:paraId="2378EA48" w14:textId="77777777" w:rsidR="007D22DA" w:rsidRPr="001B6F82" w:rsidRDefault="007D22DA" w:rsidP="007D22DA">
            <w:pPr>
              <w:pStyle w:val="Tabletext"/>
            </w:pPr>
            <w:r w:rsidRPr="001B6F82">
              <w:t>24</w:t>
            </w:r>
          </w:p>
        </w:tc>
        <w:tc>
          <w:tcPr>
            <w:tcW w:w="4515" w:type="pct"/>
            <w:shd w:val="clear" w:color="auto" w:fill="auto"/>
          </w:tcPr>
          <w:p w14:paraId="70C092F6" w14:textId="77777777" w:rsidR="007D22DA" w:rsidRPr="001B6F82" w:rsidRDefault="007D22DA" w:rsidP="007D22DA">
            <w:pPr>
              <w:pStyle w:val="Tabletext"/>
              <w:keepNext/>
            </w:pPr>
            <w:r w:rsidRPr="001B6F82">
              <w:t>Member of the Australian Defence Force who is:</w:t>
            </w:r>
          </w:p>
          <w:p w14:paraId="26D2DA29" w14:textId="77777777" w:rsidR="007D22DA" w:rsidRPr="001B6F82" w:rsidRDefault="007D22DA" w:rsidP="007D22DA">
            <w:pPr>
              <w:pStyle w:val="Tablea"/>
            </w:pPr>
            <w:r w:rsidRPr="001B6F82">
              <w:t>(a) an officer; or</w:t>
            </w:r>
          </w:p>
          <w:p w14:paraId="020814DD" w14:textId="77777777" w:rsidR="007D22DA" w:rsidRPr="001B6F82" w:rsidRDefault="007D22DA" w:rsidP="007D22DA">
            <w:pPr>
              <w:pStyle w:val="Tablea"/>
            </w:pPr>
            <w:r w:rsidRPr="001B6F82">
              <w:t>(b) a non</w:t>
            </w:r>
            <w:r w:rsidR="001E6F8A">
              <w:noBreakHyphen/>
            </w:r>
            <w:r w:rsidRPr="001B6F82">
              <w:t xml:space="preserve">commissioned officer within the meaning of the </w:t>
            </w:r>
            <w:r w:rsidRPr="001B6F82">
              <w:rPr>
                <w:i/>
              </w:rPr>
              <w:t>Defence Force Discipline Act 1982</w:t>
            </w:r>
            <w:r w:rsidRPr="001B6F82">
              <w:t xml:space="preserve"> with 5 or more years of continuous service; or</w:t>
            </w:r>
          </w:p>
          <w:p w14:paraId="0B151E15" w14:textId="77777777" w:rsidR="007D22DA" w:rsidRPr="001B6F82" w:rsidRDefault="007D22DA" w:rsidP="007D22DA">
            <w:pPr>
              <w:pStyle w:val="Tablea"/>
            </w:pPr>
            <w:r w:rsidRPr="001B6F82">
              <w:t>(c) a warrant officer within the meaning of that Act</w:t>
            </w:r>
          </w:p>
        </w:tc>
      </w:tr>
      <w:tr w:rsidR="007D22DA" w:rsidRPr="001B6F82" w14:paraId="1A910541" w14:textId="77777777" w:rsidTr="007D22DA">
        <w:tc>
          <w:tcPr>
            <w:tcW w:w="485" w:type="pct"/>
            <w:shd w:val="clear" w:color="auto" w:fill="auto"/>
          </w:tcPr>
          <w:p w14:paraId="76789AD5" w14:textId="77777777" w:rsidR="007D22DA" w:rsidRPr="001B6F82" w:rsidRDefault="007D22DA" w:rsidP="007D22DA">
            <w:pPr>
              <w:pStyle w:val="Tabletext"/>
            </w:pPr>
            <w:r w:rsidRPr="001B6F82">
              <w:t>25</w:t>
            </w:r>
          </w:p>
        </w:tc>
        <w:tc>
          <w:tcPr>
            <w:tcW w:w="4515" w:type="pct"/>
            <w:shd w:val="clear" w:color="auto" w:fill="auto"/>
          </w:tcPr>
          <w:p w14:paraId="0BD8E334" w14:textId="77777777" w:rsidR="007D22DA" w:rsidRPr="001B6F82" w:rsidRDefault="007D22DA" w:rsidP="007D22DA">
            <w:pPr>
              <w:pStyle w:val="Tabletext"/>
            </w:pPr>
            <w:r w:rsidRPr="001B6F82">
              <w:t>Member of the Australasian Institute of Mining and Metallurgy</w:t>
            </w:r>
          </w:p>
        </w:tc>
      </w:tr>
      <w:tr w:rsidR="007D22DA" w:rsidRPr="001B6F82" w14:paraId="7A5FE16B" w14:textId="77777777" w:rsidTr="007D22DA">
        <w:tc>
          <w:tcPr>
            <w:tcW w:w="485" w:type="pct"/>
            <w:shd w:val="clear" w:color="auto" w:fill="auto"/>
          </w:tcPr>
          <w:p w14:paraId="48834D67" w14:textId="77777777" w:rsidR="007D22DA" w:rsidRPr="001B6F82" w:rsidRDefault="007D22DA" w:rsidP="007D22DA">
            <w:pPr>
              <w:pStyle w:val="Tabletext"/>
            </w:pPr>
            <w:r w:rsidRPr="001B6F82">
              <w:t>26</w:t>
            </w:r>
          </w:p>
        </w:tc>
        <w:tc>
          <w:tcPr>
            <w:tcW w:w="4515" w:type="pct"/>
            <w:shd w:val="clear" w:color="auto" w:fill="auto"/>
          </w:tcPr>
          <w:p w14:paraId="703D4A7F" w14:textId="77777777" w:rsidR="007D22DA" w:rsidRPr="001B6F82" w:rsidRDefault="007D22DA" w:rsidP="007D22DA">
            <w:pPr>
              <w:pStyle w:val="Tabletext"/>
            </w:pPr>
            <w:r w:rsidRPr="001B6F82">
              <w:t>Member of the Governance Institute of Australia Ltd</w:t>
            </w:r>
          </w:p>
        </w:tc>
      </w:tr>
      <w:tr w:rsidR="007D22DA" w:rsidRPr="001B6F82" w14:paraId="3A2D1D09" w14:textId="77777777" w:rsidTr="007D22DA">
        <w:tc>
          <w:tcPr>
            <w:tcW w:w="485" w:type="pct"/>
            <w:shd w:val="clear" w:color="auto" w:fill="auto"/>
          </w:tcPr>
          <w:p w14:paraId="4B57CCAB" w14:textId="77777777" w:rsidR="007D22DA" w:rsidRPr="001B6F82" w:rsidRDefault="007D22DA" w:rsidP="007D22DA">
            <w:pPr>
              <w:pStyle w:val="Tabletext"/>
            </w:pPr>
            <w:r w:rsidRPr="001B6F82">
              <w:t>27</w:t>
            </w:r>
          </w:p>
        </w:tc>
        <w:tc>
          <w:tcPr>
            <w:tcW w:w="4515" w:type="pct"/>
            <w:shd w:val="clear" w:color="auto" w:fill="auto"/>
          </w:tcPr>
          <w:p w14:paraId="02538D46" w14:textId="77777777" w:rsidR="007D22DA" w:rsidRPr="001B6F82" w:rsidRDefault="007D22DA" w:rsidP="007D22DA">
            <w:pPr>
              <w:pStyle w:val="Tabletext"/>
            </w:pPr>
            <w:r w:rsidRPr="001B6F82">
              <w:t>Member of:</w:t>
            </w:r>
          </w:p>
          <w:p w14:paraId="5A5F5F0A" w14:textId="77777777" w:rsidR="007D22DA" w:rsidRPr="001B6F82" w:rsidRDefault="007D22DA" w:rsidP="007D22DA">
            <w:pPr>
              <w:pStyle w:val="Tablea"/>
            </w:pPr>
            <w:r w:rsidRPr="001B6F82">
              <w:t>(a) the Parliament of the Commonwealth; or</w:t>
            </w:r>
          </w:p>
          <w:p w14:paraId="17CDEDB6" w14:textId="77777777" w:rsidR="007D22DA" w:rsidRPr="001B6F82" w:rsidRDefault="007D22DA" w:rsidP="007D22DA">
            <w:pPr>
              <w:pStyle w:val="Tablea"/>
            </w:pPr>
            <w:r w:rsidRPr="001B6F82">
              <w:t>(b) the Parliament of a State; or</w:t>
            </w:r>
          </w:p>
          <w:p w14:paraId="522518E3" w14:textId="77777777" w:rsidR="007D22DA" w:rsidRPr="001B6F82" w:rsidRDefault="007D22DA" w:rsidP="007D22DA">
            <w:pPr>
              <w:pStyle w:val="Tablea"/>
            </w:pPr>
            <w:r w:rsidRPr="001B6F82">
              <w:t>(c) a Territory legislature; or</w:t>
            </w:r>
          </w:p>
          <w:p w14:paraId="74389806" w14:textId="77777777" w:rsidR="007D22DA" w:rsidRPr="001B6F82" w:rsidRDefault="007D22DA" w:rsidP="007D22DA">
            <w:pPr>
              <w:pStyle w:val="Tablea"/>
            </w:pPr>
            <w:r w:rsidRPr="001B6F82">
              <w:t>(d) a local government authority</w:t>
            </w:r>
          </w:p>
        </w:tc>
      </w:tr>
      <w:tr w:rsidR="007D22DA" w:rsidRPr="001B6F82" w14:paraId="0E7A29C2" w14:textId="77777777" w:rsidTr="007D22DA">
        <w:tc>
          <w:tcPr>
            <w:tcW w:w="485" w:type="pct"/>
            <w:shd w:val="clear" w:color="auto" w:fill="auto"/>
          </w:tcPr>
          <w:p w14:paraId="6FBFA9AC" w14:textId="77777777" w:rsidR="007D22DA" w:rsidRPr="001B6F82" w:rsidRDefault="007D22DA" w:rsidP="007D22DA">
            <w:pPr>
              <w:pStyle w:val="Tabletext"/>
            </w:pPr>
            <w:r w:rsidRPr="001B6F82">
              <w:t>28</w:t>
            </w:r>
          </w:p>
        </w:tc>
        <w:tc>
          <w:tcPr>
            <w:tcW w:w="4515" w:type="pct"/>
            <w:shd w:val="clear" w:color="auto" w:fill="auto"/>
          </w:tcPr>
          <w:p w14:paraId="26DD2FA9" w14:textId="77777777" w:rsidR="007D22DA" w:rsidRPr="001B6F82" w:rsidRDefault="007D22DA" w:rsidP="007D22DA">
            <w:pPr>
              <w:pStyle w:val="Tabletext"/>
            </w:pPr>
            <w:r w:rsidRPr="001B6F82">
              <w:t xml:space="preserve">Minister of religion registered under Subdivision A of </w:t>
            </w:r>
            <w:r w:rsidR="00540D0D" w:rsidRPr="001B6F82">
              <w:t>Division 1</w:t>
            </w:r>
            <w:r w:rsidRPr="001B6F82">
              <w:t xml:space="preserve"> of Part IV of the </w:t>
            </w:r>
            <w:r w:rsidRPr="001B6F82">
              <w:rPr>
                <w:i/>
              </w:rPr>
              <w:t>Marriage Act 1961</w:t>
            </w:r>
          </w:p>
        </w:tc>
      </w:tr>
      <w:tr w:rsidR="007D22DA" w:rsidRPr="001B6F82" w14:paraId="06ED7E84" w14:textId="77777777" w:rsidTr="007D22DA">
        <w:tc>
          <w:tcPr>
            <w:tcW w:w="485" w:type="pct"/>
            <w:shd w:val="clear" w:color="auto" w:fill="auto"/>
          </w:tcPr>
          <w:p w14:paraId="7FA0B643" w14:textId="77777777" w:rsidR="007D22DA" w:rsidRPr="001B6F82" w:rsidRDefault="007D22DA" w:rsidP="007D22DA">
            <w:pPr>
              <w:pStyle w:val="Tabletext"/>
            </w:pPr>
            <w:r w:rsidRPr="001B6F82">
              <w:t>29</w:t>
            </w:r>
          </w:p>
        </w:tc>
        <w:tc>
          <w:tcPr>
            <w:tcW w:w="4515" w:type="pct"/>
            <w:shd w:val="clear" w:color="auto" w:fill="auto"/>
          </w:tcPr>
          <w:p w14:paraId="537D30C9" w14:textId="77777777" w:rsidR="007D22DA" w:rsidRPr="001B6F82" w:rsidRDefault="007D22DA" w:rsidP="007D22DA">
            <w:pPr>
              <w:pStyle w:val="Tabletext"/>
            </w:pPr>
            <w:r w:rsidRPr="001B6F82">
              <w:t>Notary public, including a notary public (however described) exercising functions at a place outside:</w:t>
            </w:r>
          </w:p>
          <w:p w14:paraId="04C56005" w14:textId="77777777" w:rsidR="007D22DA" w:rsidRPr="001B6F82" w:rsidRDefault="007D22DA" w:rsidP="007D22DA">
            <w:pPr>
              <w:pStyle w:val="Tablea"/>
            </w:pPr>
            <w:r w:rsidRPr="001B6F82">
              <w:t>(a) the Commonwealth; and</w:t>
            </w:r>
          </w:p>
          <w:p w14:paraId="230160DB" w14:textId="77777777" w:rsidR="007D22DA" w:rsidRPr="001B6F82" w:rsidRDefault="007D22DA" w:rsidP="007D22DA">
            <w:pPr>
              <w:pStyle w:val="Tablea"/>
            </w:pPr>
            <w:r w:rsidRPr="001B6F82">
              <w:t>(b) the external Territories of the Commonwealth</w:t>
            </w:r>
          </w:p>
        </w:tc>
      </w:tr>
      <w:tr w:rsidR="007D22DA" w:rsidRPr="001B6F82" w14:paraId="0384C1B8" w14:textId="77777777" w:rsidTr="007D22DA">
        <w:tc>
          <w:tcPr>
            <w:tcW w:w="485" w:type="pct"/>
            <w:shd w:val="clear" w:color="auto" w:fill="auto"/>
          </w:tcPr>
          <w:p w14:paraId="601B2FF8" w14:textId="77777777" w:rsidR="007D22DA" w:rsidRPr="001B6F82" w:rsidRDefault="007D22DA" w:rsidP="007D22DA">
            <w:pPr>
              <w:pStyle w:val="Tabletext"/>
            </w:pPr>
            <w:r w:rsidRPr="001B6F82">
              <w:t>30</w:t>
            </w:r>
          </w:p>
        </w:tc>
        <w:tc>
          <w:tcPr>
            <w:tcW w:w="4515" w:type="pct"/>
            <w:shd w:val="clear" w:color="auto" w:fill="auto"/>
          </w:tcPr>
          <w:p w14:paraId="0E0C28C5" w14:textId="77777777" w:rsidR="007D22DA" w:rsidRPr="001B6F82" w:rsidRDefault="007D22DA" w:rsidP="007D22DA">
            <w:pPr>
              <w:pStyle w:val="Tabletext"/>
            </w:pPr>
            <w:r w:rsidRPr="001B6F82">
              <w:t>Permanent employee of the Australian Postal Corporation with 5 or more years of continuous service who is employed in an office providing postal services to the public</w:t>
            </w:r>
          </w:p>
        </w:tc>
      </w:tr>
      <w:tr w:rsidR="007D22DA" w:rsidRPr="001B6F82" w14:paraId="431493B6" w14:textId="77777777" w:rsidTr="007D22DA">
        <w:tc>
          <w:tcPr>
            <w:tcW w:w="485" w:type="pct"/>
            <w:shd w:val="clear" w:color="auto" w:fill="auto"/>
          </w:tcPr>
          <w:p w14:paraId="17087382" w14:textId="77777777" w:rsidR="007D22DA" w:rsidRPr="001B6F82" w:rsidRDefault="007D22DA" w:rsidP="007D22DA">
            <w:pPr>
              <w:pStyle w:val="Tabletext"/>
            </w:pPr>
            <w:r w:rsidRPr="001B6F82">
              <w:t>31</w:t>
            </w:r>
          </w:p>
        </w:tc>
        <w:tc>
          <w:tcPr>
            <w:tcW w:w="4515" w:type="pct"/>
            <w:shd w:val="clear" w:color="auto" w:fill="auto"/>
          </w:tcPr>
          <w:p w14:paraId="3A43F687" w14:textId="77777777" w:rsidR="007D22DA" w:rsidRPr="001B6F82" w:rsidRDefault="007D22DA" w:rsidP="007D22DA">
            <w:pPr>
              <w:pStyle w:val="Tabletext"/>
            </w:pPr>
            <w:r w:rsidRPr="001B6F82">
              <w:t>Permanent employee of:</w:t>
            </w:r>
          </w:p>
          <w:p w14:paraId="5C556AA3" w14:textId="77777777" w:rsidR="007D22DA" w:rsidRPr="001B6F82" w:rsidRDefault="007D22DA" w:rsidP="007D22DA">
            <w:pPr>
              <w:pStyle w:val="Tablea"/>
            </w:pPr>
            <w:r w:rsidRPr="001B6F82">
              <w:t>(a) a State or Territory or a State or Territory authority; or</w:t>
            </w:r>
          </w:p>
          <w:p w14:paraId="53E8E800" w14:textId="77777777" w:rsidR="007D22DA" w:rsidRPr="001B6F82" w:rsidRDefault="007D22DA" w:rsidP="007D22DA">
            <w:pPr>
              <w:pStyle w:val="Tablea"/>
            </w:pPr>
            <w:r w:rsidRPr="001B6F82">
              <w:t>(b) a local government authority;</w:t>
            </w:r>
          </w:p>
          <w:p w14:paraId="29191A59" w14:textId="77777777" w:rsidR="007D22DA" w:rsidRPr="001B6F82" w:rsidRDefault="007D22DA" w:rsidP="007D22DA">
            <w:pPr>
              <w:pStyle w:val="Tabletext"/>
              <w:rPr>
                <w:i/>
              </w:rPr>
            </w:pPr>
            <w:r w:rsidRPr="001B6F82">
              <w:t>with 5 or more years of continuous service, other than such an employee who is specified in another item of this Part</w:t>
            </w:r>
          </w:p>
        </w:tc>
      </w:tr>
      <w:tr w:rsidR="007D22DA" w:rsidRPr="001B6F82" w14:paraId="02024F54" w14:textId="77777777" w:rsidTr="007D22DA">
        <w:tc>
          <w:tcPr>
            <w:tcW w:w="485" w:type="pct"/>
            <w:shd w:val="clear" w:color="auto" w:fill="auto"/>
          </w:tcPr>
          <w:p w14:paraId="07737C9F" w14:textId="77777777" w:rsidR="007D22DA" w:rsidRPr="001B6F82" w:rsidRDefault="007D22DA" w:rsidP="007D22DA">
            <w:pPr>
              <w:pStyle w:val="Tabletext"/>
            </w:pPr>
            <w:r w:rsidRPr="001B6F82">
              <w:t>32</w:t>
            </w:r>
          </w:p>
        </w:tc>
        <w:tc>
          <w:tcPr>
            <w:tcW w:w="4515" w:type="pct"/>
            <w:shd w:val="clear" w:color="auto" w:fill="auto"/>
          </w:tcPr>
          <w:p w14:paraId="74808885" w14:textId="77777777" w:rsidR="007D22DA" w:rsidRPr="001B6F82" w:rsidRDefault="007D22DA" w:rsidP="007D22DA">
            <w:pPr>
              <w:pStyle w:val="Tabletext"/>
            </w:pPr>
            <w:r w:rsidRPr="001B6F82">
              <w:t>Person before whom a statutory declaration may be made under the law of the State or Territory in which the declaration is made</w:t>
            </w:r>
          </w:p>
        </w:tc>
      </w:tr>
      <w:tr w:rsidR="007D22DA" w:rsidRPr="001B6F82" w14:paraId="711841A0" w14:textId="77777777" w:rsidTr="007D22DA">
        <w:tc>
          <w:tcPr>
            <w:tcW w:w="485" w:type="pct"/>
            <w:shd w:val="clear" w:color="auto" w:fill="auto"/>
          </w:tcPr>
          <w:p w14:paraId="2DAA0A7B" w14:textId="77777777" w:rsidR="007D22DA" w:rsidRPr="001B6F82" w:rsidRDefault="007D22DA" w:rsidP="007D22DA">
            <w:pPr>
              <w:pStyle w:val="Tabletext"/>
            </w:pPr>
            <w:r w:rsidRPr="001B6F82">
              <w:t>33</w:t>
            </w:r>
          </w:p>
        </w:tc>
        <w:tc>
          <w:tcPr>
            <w:tcW w:w="4515" w:type="pct"/>
            <w:shd w:val="clear" w:color="auto" w:fill="auto"/>
          </w:tcPr>
          <w:p w14:paraId="6F60D6AB" w14:textId="77777777" w:rsidR="007D22DA" w:rsidRPr="001B6F82" w:rsidRDefault="007D22DA" w:rsidP="007D22DA">
            <w:pPr>
              <w:pStyle w:val="Tabletext"/>
            </w:pPr>
            <w:r w:rsidRPr="001B6F82">
              <w:t>Police officer</w:t>
            </w:r>
          </w:p>
        </w:tc>
      </w:tr>
      <w:tr w:rsidR="007D22DA" w:rsidRPr="001B6F82" w14:paraId="4897CD6F" w14:textId="77777777" w:rsidTr="007D22DA">
        <w:tc>
          <w:tcPr>
            <w:tcW w:w="485" w:type="pct"/>
            <w:shd w:val="clear" w:color="auto" w:fill="auto"/>
          </w:tcPr>
          <w:p w14:paraId="4A9A795B" w14:textId="77777777" w:rsidR="007D22DA" w:rsidRPr="001B6F82" w:rsidRDefault="007D22DA" w:rsidP="007D22DA">
            <w:pPr>
              <w:pStyle w:val="Tabletext"/>
            </w:pPr>
            <w:r w:rsidRPr="001B6F82">
              <w:t>34</w:t>
            </w:r>
          </w:p>
        </w:tc>
        <w:tc>
          <w:tcPr>
            <w:tcW w:w="4515" w:type="pct"/>
            <w:shd w:val="clear" w:color="auto" w:fill="auto"/>
          </w:tcPr>
          <w:p w14:paraId="232E76FF" w14:textId="77777777" w:rsidR="007D22DA" w:rsidRPr="001B6F82" w:rsidRDefault="007D22DA" w:rsidP="007D22DA">
            <w:pPr>
              <w:pStyle w:val="Tabletext"/>
            </w:pPr>
            <w:r w:rsidRPr="001B6F82">
              <w:t>Registrar, or Deputy Registrar, of a court</w:t>
            </w:r>
          </w:p>
        </w:tc>
      </w:tr>
      <w:tr w:rsidR="007D22DA" w:rsidRPr="001B6F82" w14:paraId="0B8C0A92" w14:textId="77777777" w:rsidTr="007D22DA">
        <w:tc>
          <w:tcPr>
            <w:tcW w:w="485" w:type="pct"/>
            <w:shd w:val="clear" w:color="auto" w:fill="auto"/>
          </w:tcPr>
          <w:p w14:paraId="02B0E907" w14:textId="77777777" w:rsidR="007D22DA" w:rsidRPr="001B6F82" w:rsidRDefault="007D22DA" w:rsidP="007D22DA">
            <w:pPr>
              <w:pStyle w:val="Tabletext"/>
            </w:pPr>
            <w:r w:rsidRPr="001B6F82">
              <w:t>35</w:t>
            </w:r>
          </w:p>
        </w:tc>
        <w:tc>
          <w:tcPr>
            <w:tcW w:w="4515" w:type="pct"/>
            <w:shd w:val="clear" w:color="auto" w:fill="auto"/>
          </w:tcPr>
          <w:p w14:paraId="57E872E1" w14:textId="77777777" w:rsidR="007D22DA" w:rsidRPr="001B6F82" w:rsidRDefault="007D22DA" w:rsidP="007D22DA">
            <w:pPr>
              <w:pStyle w:val="Tabletext"/>
            </w:pPr>
            <w:r w:rsidRPr="001B6F82">
              <w:t>Senior executive employee of a Commonwealth authority</w:t>
            </w:r>
          </w:p>
        </w:tc>
      </w:tr>
      <w:tr w:rsidR="007D22DA" w:rsidRPr="001B6F82" w14:paraId="09806A7B" w14:textId="77777777" w:rsidTr="007D22DA">
        <w:tc>
          <w:tcPr>
            <w:tcW w:w="485" w:type="pct"/>
            <w:shd w:val="clear" w:color="auto" w:fill="auto"/>
          </w:tcPr>
          <w:p w14:paraId="167E2B94" w14:textId="77777777" w:rsidR="007D22DA" w:rsidRPr="001B6F82" w:rsidRDefault="007D22DA" w:rsidP="007D22DA">
            <w:pPr>
              <w:pStyle w:val="Tabletext"/>
            </w:pPr>
            <w:r w:rsidRPr="001B6F82">
              <w:t>36</w:t>
            </w:r>
          </w:p>
        </w:tc>
        <w:tc>
          <w:tcPr>
            <w:tcW w:w="4515" w:type="pct"/>
            <w:shd w:val="clear" w:color="auto" w:fill="auto"/>
          </w:tcPr>
          <w:p w14:paraId="015A8A83" w14:textId="77777777" w:rsidR="007D22DA" w:rsidRPr="001B6F82" w:rsidRDefault="007D22DA" w:rsidP="007D22DA">
            <w:pPr>
              <w:pStyle w:val="Tabletext"/>
            </w:pPr>
            <w:r w:rsidRPr="001B6F82">
              <w:t>Senior executive employee of a State or Territory</w:t>
            </w:r>
          </w:p>
        </w:tc>
      </w:tr>
      <w:tr w:rsidR="007D22DA" w:rsidRPr="001B6F82" w14:paraId="295C7105" w14:textId="77777777" w:rsidTr="007D22DA">
        <w:tc>
          <w:tcPr>
            <w:tcW w:w="485" w:type="pct"/>
            <w:shd w:val="clear" w:color="auto" w:fill="auto"/>
          </w:tcPr>
          <w:p w14:paraId="1E81AE94" w14:textId="77777777" w:rsidR="007D22DA" w:rsidRPr="001B6F82" w:rsidRDefault="007D22DA" w:rsidP="007D22DA">
            <w:pPr>
              <w:pStyle w:val="Tabletext"/>
            </w:pPr>
            <w:r w:rsidRPr="001B6F82">
              <w:t>37</w:t>
            </w:r>
          </w:p>
        </w:tc>
        <w:tc>
          <w:tcPr>
            <w:tcW w:w="4515" w:type="pct"/>
            <w:shd w:val="clear" w:color="auto" w:fill="auto"/>
          </w:tcPr>
          <w:p w14:paraId="70132417" w14:textId="77777777" w:rsidR="007D22DA" w:rsidRPr="001B6F82" w:rsidRDefault="007D22DA" w:rsidP="007D22DA">
            <w:pPr>
              <w:pStyle w:val="Tabletext"/>
            </w:pPr>
            <w:r w:rsidRPr="001B6F82">
              <w:t>SES employee of the Commonwealth</w:t>
            </w:r>
          </w:p>
        </w:tc>
      </w:tr>
      <w:tr w:rsidR="007D22DA" w:rsidRPr="001B6F82" w14:paraId="4CE7B70B" w14:textId="77777777" w:rsidTr="007D22DA">
        <w:tc>
          <w:tcPr>
            <w:tcW w:w="485" w:type="pct"/>
            <w:shd w:val="clear" w:color="auto" w:fill="auto"/>
          </w:tcPr>
          <w:p w14:paraId="5A6882D7" w14:textId="77777777" w:rsidR="007D22DA" w:rsidRPr="001B6F82" w:rsidRDefault="007D22DA" w:rsidP="007D22DA">
            <w:pPr>
              <w:pStyle w:val="Tabletext"/>
            </w:pPr>
            <w:r w:rsidRPr="001B6F82">
              <w:t>38</w:t>
            </w:r>
          </w:p>
        </w:tc>
        <w:tc>
          <w:tcPr>
            <w:tcW w:w="4515" w:type="pct"/>
            <w:shd w:val="clear" w:color="auto" w:fill="auto"/>
          </w:tcPr>
          <w:p w14:paraId="76704A85" w14:textId="77777777" w:rsidR="007D22DA" w:rsidRPr="001B6F82" w:rsidRDefault="007D22DA" w:rsidP="007D22DA">
            <w:pPr>
              <w:pStyle w:val="Tabletext"/>
            </w:pPr>
            <w:r w:rsidRPr="001B6F82">
              <w:t>Sheriff</w:t>
            </w:r>
          </w:p>
        </w:tc>
      </w:tr>
      <w:tr w:rsidR="007D22DA" w:rsidRPr="001B6F82" w14:paraId="18271B4D" w14:textId="77777777" w:rsidTr="007D22DA">
        <w:tc>
          <w:tcPr>
            <w:tcW w:w="485" w:type="pct"/>
            <w:tcBorders>
              <w:bottom w:val="single" w:sz="2" w:space="0" w:color="auto"/>
            </w:tcBorders>
            <w:shd w:val="clear" w:color="auto" w:fill="auto"/>
          </w:tcPr>
          <w:p w14:paraId="7065FC08" w14:textId="77777777" w:rsidR="007D22DA" w:rsidRPr="001B6F82" w:rsidRDefault="007D22DA" w:rsidP="007D22DA">
            <w:pPr>
              <w:pStyle w:val="Tabletext"/>
            </w:pPr>
            <w:r w:rsidRPr="001B6F82">
              <w:t>39</w:t>
            </w:r>
          </w:p>
        </w:tc>
        <w:tc>
          <w:tcPr>
            <w:tcW w:w="4515" w:type="pct"/>
            <w:tcBorders>
              <w:bottom w:val="single" w:sz="2" w:space="0" w:color="auto"/>
            </w:tcBorders>
            <w:shd w:val="clear" w:color="auto" w:fill="auto"/>
          </w:tcPr>
          <w:p w14:paraId="1382B359" w14:textId="77777777" w:rsidR="007D22DA" w:rsidRPr="001B6F82" w:rsidRDefault="007D22DA" w:rsidP="007D22DA">
            <w:pPr>
              <w:pStyle w:val="Tabletext"/>
            </w:pPr>
            <w:r w:rsidRPr="001B6F82">
              <w:t>Sheriff’s officer</w:t>
            </w:r>
          </w:p>
        </w:tc>
      </w:tr>
      <w:tr w:rsidR="007D22DA" w:rsidRPr="001B6F82" w14:paraId="306B2408" w14:textId="77777777" w:rsidTr="007D22DA">
        <w:tc>
          <w:tcPr>
            <w:tcW w:w="48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F4F14C4" w14:textId="77777777" w:rsidR="007D22DA" w:rsidRPr="001B6F82" w:rsidRDefault="007D22DA" w:rsidP="007D22DA">
            <w:pPr>
              <w:pStyle w:val="Tabletext"/>
            </w:pPr>
            <w:r w:rsidRPr="001B6F82">
              <w:t>40</w:t>
            </w:r>
          </w:p>
        </w:tc>
        <w:tc>
          <w:tcPr>
            <w:tcW w:w="451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7DC7B19" w14:textId="77777777" w:rsidR="007D22DA" w:rsidRPr="001B6F82" w:rsidRDefault="007D22DA" w:rsidP="007D22DA">
            <w:pPr>
              <w:pStyle w:val="Tabletext"/>
            </w:pPr>
            <w:r w:rsidRPr="001B6F82">
              <w:t>Teacher employed on a permanent full</w:t>
            </w:r>
            <w:r w:rsidR="001E6F8A">
              <w:noBreakHyphen/>
            </w:r>
            <w:r w:rsidRPr="001B6F82">
              <w:t>time or part</w:t>
            </w:r>
            <w:r w:rsidR="001E6F8A">
              <w:noBreakHyphen/>
            </w:r>
            <w:r w:rsidRPr="001B6F82">
              <w:t>time basis at a school or tertiary education institution</w:t>
            </w:r>
          </w:p>
        </w:tc>
      </w:tr>
    </w:tbl>
    <w:p w14:paraId="1952185B" w14:textId="77777777" w:rsidR="00BB602D" w:rsidRDefault="00BB602D" w:rsidP="00BB602D">
      <w:pPr>
        <w:pStyle w:val="Tabletext"/>
      </w:pPr>
    </w:p>
    <w:p w14:paraId="7D7D1F8A" w14:textId="77777777" w:rsidR="005B7C8F" w:rsidRPr="00611621" w:rsidRDefault="005B7C8F" w:rsidP="005B7C8F">
      <w:pPr>
        <w:sectPr w:rsidR="005B7C8F" w:rsidRPr="00611621" w:rsidSect="00CE3B5D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442FF216" w14:textId="77777777" w:rsidR="00ED1882" w:rsidRPr="001B6F82" w:rsidRDefault="007D22DA" w:rsidP="00ED1882">
      <w:pPr>
        <w:pStyle w:val="ActHead6"/>
        <w:pageBreakBefore/>
      </w:pPr>
      <w:bookmarkStart w:id="25" w:name="_Toc150273421"/>
      <w:r w:rsidRPr="00B65916">
        <w:rPr>
          <w:rStyle w:val="CharAmSchNo"/>
        </w:rPr>
        <w:lastRenderedPageBreak/>
        <w:t>Schedule 2</w:t>
      </w:r>
      <w:r w:rsidR="00ED1882" w:rsidRPr="001B6F82">
        <w:t>—</w:t>
      </w:r>
      <w:r w:rsidR="00ED1882" w:rsidRPr="00B65916">
        <w:rPr>
          <w:rStyle w:val="CharAmSchText"/>
        </w:rPr>
        <w:t>Repeal</w:t>
      </w:r>
      <w:r w:rsidR="00F27B6F" w:rsidRPr="00B65916">
        <w:rPr>
          <w:rStyle w:val="CharAmSchText"/>
        </w:rPr>
        <w:t>s</w:t>
      </w:r>
      <w:bookmarkEnd w:id="25"/>
    </w:p>
    <w:p w14:paraId="7E6700B1" w14:textId="77777777" w:rsidR="00FC1191" w:rsidRPr="00B65916" w:rsidRDefault="00FC1191" w:rsidP="00884754">
      <w:pPr>
        <w:pStyle w:val="Header"/>
      </w:pPr>
      <w:r w:rsidRPr="00B65916">
        <w:rPr>
          <w:rStyle w:val="CharAmPartNo"/>
        </w:rPr>
        <w:t xml:space="preserve"> </w:t>
      </w:r>
      <w:r w:rsidRPr="00B65916">
        <w:rPr>
          <w:rStyle w:val="CharAmPartText"/>
        </w:rPr>
        <w:t xml:space="preserve"> </w:t>
      </w:r>
    </w:p>
    <w:p w14:paraId="50928A2D" w14:textId="77777777" w:rsidR="00ED1882" w:rsidRPr="001B6F82" w:rsidRDefault="00ED1882" w:rsidP="00ED1882">
      <w:pPr>
        <w:pStyle w:val="ActHead9"/>
      </w:pPr>
      <w:bookmarkStart w:id="26" w:name="_Toc150273422"/>
      <w:r w:rsidRPr="001B6F82">
        <w:t xml:space="preserve">Statutory Declarations </w:t>
      </w:r>
      <w:r w:rsidR="001E6F8A">
        <w:t>Regulations 2</w:t>
      </w:r>
      <w:r w:rsidRPr="001B6F82">
        <w:t>018</w:t>
      </w:r>
      <w:bookmarkEnd w:id="26"/>
    </w:p>
    <w:p w14:paraId="20CBAE33" w14:textId="77777777" w:rsidR="00ED1882" w:rsidRPr="001B6F82" w:rsidRDefault="00ED1882" w:rsidP="00ED1882">
      <w:pPr>
        <w:pStyle w:val="ItemHead"/>
      </w:pPr>
      <w:r w:rsidRPr="001B6F82">
        <w:t>1  The whole of the instrument</w:t>
      </w:r>
    </w:p>
    <w:p w14:paraId="40E6A9CD" w14:textId="77777777" w:rsidR="00460F31" w:rsidRDefault="00ED1882" w:rsidP="00460F31">
      <w:pPr>
        <w:pStyle w:val="Item"/>
      </w:pPr>
      <w:r w:rsidRPr="001B6F82">
        <w:t>Repeal the instrument.</w:t>
      </w:r>
    </w:p>
    <w:p w14:paraId="6C0CFE0E" w14:textId="77777777" w:rsidR="00D94E62" w:rsidRPr="004E4351" w:rsidRDefault="00D94E62" w:rsidP="005B7C8F">
      <w:pPr>
        <w:sectPr w:rsidR="00D94E62" w:rsidRPr="004E4351" w:rsidSect="00CE3B5D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497B3E18" w14:textId="77777777" w:rsidR="00C92714" w:rsidRPr="001B6F82" w:rsidRDefault="00C92714" w:rsidP="00D94E62"/>
    <w:sectPr w:rsidR="00C92714" w:rsidRPr="001B6F82" w:rsidSect="00CE3B5D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type w:val="continuous"/>
      <w:pgSz w:w="11907" w:h="16839" w:code="9"/>
      <w:pgMar w:top="1440" w:right="1797" w:bottom="1440" w:left="1797" w:header="72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088EE" w14:textId="77777777" w:rsidR="001E6F8A" w:rsidRDefault="001E6F8A" w:rsidP="00715914">
      <w:pPr>
        <w:spacing w:line="240" w:lineRule="auto"/>
      </w:pPr>
      <w:r>
        <w:separator/>
      </w:r>
    </w:p>
  </w:endnote>
  <w:endnote w:type="continuationSeparator" w:id="0">
    <w:p w14:paraId="4C3CA59C" w14:textId="77777777" w:rsidR="001E6F8A" w:rsidRDefault="001E6F8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75F06" w14:textId="77777777" w:rsidR="00B65916" w:rsidRPr="00CE3B5D" w:rsidRDefault="00CE3B5D" w:rsidP="00CE3B5D">
    <w:pPr>
      <w:pStyle w:val="Footer"/>
      <w:rPr>
        <w:i/>
        <w:sz w:val="18"/>
      </w:rPr>
    </w:pPr>
    <w:r w:rsidRPr="00CE3B5D">
      <w:rPr>
        <w:i/>
        <w:sz w:val="18"/>
      </w:rPr>
      <w:t>OPC66604 - B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77FD6" w14:textId="77777777" w:rsidR="001E6F8A" w:rsidRPr="00D1021D" w:rsidRDefault="001E6F8A" w:rsidP="005B7C8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E6F8A" w14:paraId="409E6AE3" w14:textId="77777777" w:rsidTr="005B7C8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8200DFC" w14:textId="77777777" w:rsidR="001E6F8A" w:rsidRDefault="001E6F8A" w:rsidP="005B7C8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0C53CD6" w14:textId="5EF4065A" w:rsidR="001E6F8A" w:rsidRDefault="001E6F8A" w:rsidP="005B7C8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3BA1">
            <w:rPr>
              <w:i/>
              <w:sz w:val="18"/>
            </w:rPr>
            <w:t>Statutory Declarations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BBB1BD" w14:textId="77777777" w:rsidR="001E6F8A" w:rsidRDefault="001E6F8A" w:rsidP="005B7C8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8776E65" w14:textId="77777777" w:rsidR="001E6F8A" w:rsidRPr="00CE3B5D" w:rsidRDefault="00CE3B5D" w:rsidP="00CE3B5D">
    <w:pPr>
      <w:rPr>
        <w:rFonts w:cs="Times New Roman"/>
        <w:i/>
        <w:sz w:val="18"/>
      </w:rPr>
    </w:pPr>
    <w:r w:rsidRPr="00CE3B5D">
      <w:rPr>
        <w:rFonts w:cs="Times New Roman"/>
        <w:i/>
        <w:sz w:val="18"/>
      </w:rPr>
      <w:t>OPC66604 - B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779C1" w14:textId="77777777" w:rsidR="001E6F8A" w:rsidRPr="00E33C1C" w:rsidRDefault="001E6F8A" w:rsidP="005B7C8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E6F8A" w14:paraId="5DDECEA4" w14:textId="77777777" w:rsidTr="005B7C8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B687A1" w14:textId="77777777" w:rsidR="001E6F8A" w:rsidRDefault="001E6F8A" w:rsidP="005B7C8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7DECE8" w14:textId="2A522109" w:rsidR="001E6F8A" w:rsidRDefault="001E6F8A" w:rsidP="005B7C8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3BA1">
            <w:rPr>
              <w:i/>
              <w:sz w:val="18"/>
            </w:rPr>
            <w:t>Statutory Declarations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F631BB" w14:textId="77777777" w:rsidR="001E6F8A" w:rsidRDefault="001E6F8A" w:rsidP="005B7C8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7AA3F39" w14:textId="77777777" w:rsidR="001E6F8A" w:rsidRPr="00ED79B6" w:rsidRDefault="001E6F8A" w:rsidP="005B7C8F">
    <w:pPr>
      <w:rPr>
        <w:i/>
        <w:sz w:val="18"/>
      </w:rPr>
    </w:pPr>
  </w:p>
  <w:p w14:paraId="694838C8" w14:textId="77777777" w:rsidR="001E6F8A" w:rsidRPr="00CE3B5D" w:rsidRDefault="00CE3B5D" w:rsidP="00CE3B5D">
    <w:pPr>
      <w:pStyle w:val="Footer"/>
      <w:rPr>
        <w:i/>
        <w:sz w:val="18"/>
      </w:rPr>
    </w:pPr>
    <w:r w:rsidRPr="00CE3B5D">
      <w:rPr>
        <w:i/>
        <w:sz w:val="18"/>
      </w:rPr>
      <w:t>OPC66604 - B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F090D" w14:textId="77777777" w:rsidR="001E6F8A" w:rsidRPr="00EF5531" w:rsidRDefault="001E6F8A" w:rsidP="00D94E6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E6F8A" w14:paraId="7B2F16A8" w14:textId="77777777" w:rsidTr="003E5B9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09AFB16" w14:textId="77777777" w:rsidR="001E6F8A" w:rsidRDefault="001E6F8A" w:rsidP="005B7C8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49F39C7" w14:textId="38969984" w:rsidR="001E6F8A" w:rsidRDefault="001E6F8A" w:rsidP="005B7C8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3BA1">
            <w:rPr>
              <w:i/>
              <w:sz w:val="18"/>
            </w:rPr>
            <w:t>Statutory Declarations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B788FBD" w14:textId="77777777" w:rsidR="001E6F8A" w:rsidRDefault="001E6F8A" w:rsidP="005B7C8F">
          <w:pPr>
            <w:spacing w:line="0" w:lineRule="atLeast"/>
            <w:jc w:val="right"/>
            <w:rPr>
              <w:sz w:val="18"/>
            </w:rPr>
          </w:pPr>
        </w:p>
      </w:tc>
    </w:tr>
  </w:tbl>
  <w:p w14:paraId="5885126E" w14:textId="77777777" w:rsidR="001E6F8A" w:rsidRPr="00CE3B5D" w:rsidRDefault="00CE3B5D" w:rsidP="00CE3B5D">
    <w:pPr>
      <w:rPr>
        <w:rFonts w:cs="Times New Roman"/>
        <w:i/>
        <w:sz w:val="18"/>
      </w:rPr>
    </w:pPr>
    <w:r w:rsidRPr="00CE3B5D">
      <w:rPr>
        <w:rFonts w:cs="Times New Roman"/>
        <w:i/>
        <w:sz w:val="18"/>
      </w:rPr>
      <w:t>OPC66604 - B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7E12E" w14:textId="77777777" w:rsidR="001E6F8A" w:rsidRPr="00A41F52" w:rsidRDefault="001E6F8A" w:rsidP="00D94E6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E6F8A" w14:paraId="2857B672" w14:textId="77777777" w:rsidTr="005B7C8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5640A8" w14:textId="77777777" w:rsidR="001E6F8A" w:rsidRDefault="001E6F8A" w:rsidP="005B7C8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FB478D" w14:textId="37204B19" w:rsidR="001E6F8A" w:rsidRDefault="001E6F8A" w:rsidP="005B7C8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3BA1">
            <w:rPr>
              <w:i/>
              <w:sz w:val="18"/>
            </w:rPr>
            <w:t>Statutory Declarations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F49729" w14:textId="77777777" w:rsidR="001E6F8A" w:rsidRDefault="001E6F8A" w:rsidP="005B7C8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7FEEFE2" w14:textId="77777777" w:rsidR="001E6F8A" w:rsidRPr="00CE3B5D" w:rsidRDefault="00CE3B5D" w:rsidP="00CE3B5D">
    <w:pPr>
      <w:rPr>
        <w:rFonts w:cs="Times New Roman"/>
        <w:i/>
        <w:sz w:val="18"/>
      </w:rPr>
    </w:pPr>
    <w:r w:rsidRPr="00CE3B5D">
      <w:rPr>
        <w:rFonts w:cs="Times New Roman"/>
        <w:i/>
        <w:sz w:val="18"/>
      </w:rPr>
      <w:t>OPC66604 - B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97F1E" w14:textId="77777777" w:rsidR="001E6F8A" w:rsidRPr="00E33C1C" w:rsidRDefault="001E6F8A" w:rsidP="00D94E6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E6F8A" w14:paraId="184C2180" w14:textId="77777777" w:rsidTr="005B7C8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8CE82ED" w14:textId="77777777" w:rsidR="001E6F8A" w:rsidRDefault="001E6F8A" w:rsidP="00D94E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81C6EB" w14:textId="7BDD4644" w:rsidR="001E6F8A" w:rsidRDefault="001E6F8A" w:rsidP="00D94E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3BA1">
            <w:rPr>
              <w:i/>
              <w:sz w:val="18"/>
            </w:rPr>
            <w:t>Statutory Declarations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B8F2EB" w14:textId="77777777" w:rsidR="001E6F8A" w:rsidRDefault="001E6F8A" w:rsidP="00D94E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BADF65B" w14:textId="77777777" w:rsidR="001E6F8A" w:rsidRPr="00ED79B6" w:rsidRDefault="001E6F8A" w:rsidP="00D94E62">
    <w:pPr>
      <w:rPr>
        <w:i/>
        <w:sz w:val="18"/>
      </w:rPr>
    </w:pPr>
  </w:p>
  <w:p w14:paraId="1BD0C625" w14:textId="77777777" w:rsidR="001E6F8A" w:rsidRPr="00CE3B5D" w:rsidRDefault="00CE3B5D" w:rsidP="00CE3B5D">
    <w:pPr>
      <w:pStyle w:val="Footer"/>
      <w:rPr>
        <w:i/>
        <w:sz w:val="18"/>
      </w:rPr>
    </w:pPr>
    <w:r w:rsidRPr="00CE3B5D">
      <w:rPr>
        <w:i/>
        <w:sz w:val="18"/>
      </w:rPr>
      <w:t>OPC66604 - B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10081" w14:textId="77777777" w:rsidR="001E6F8A" w:rsidRPr="00E33C1C" w:rsidRDefault="001E6F8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E6F8A" w14:paraId="6E02E46B" w14:textId="77777777" w:rsidTr="00A3153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3D38D1" w14:textId="77777777" w:rsidR="001E6F8A" w:rsidRDefault="001E6F8A" w:rsidP="007F156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9B98FC0" w14:textId="7860AB98" w:rsidR="001E6F8A" w:rsidRDefault="001E6F8A" w:rsidP="007F156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3BA1">
            <w:rPr>
              <w:i/>
              <w:sz w:val="18"/>
            </w:rPr>
            <w:t>Statutory Declarations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ECCB32E" w14:textId="77777777" w:rsidR="001E6F8A" w:rsidRDefault="001E6F8A" w:rsidP="007F156D">
          <w:pPr>
            <w:spacing w:line="0" w:lineRule="atLeast"/>
            <w:jc w:val="right"/>
            <w:rPr>
              <w:sz w:val="18"/>
            </w:rPr>
          </w:pPr>
        </w:p>
      </w:tc>
    </w:tr>
  </w:tbl>
  <w:p w14:paraId="0001CE9E" w14:textId="77777777" w:rsidR="001E6F8A" w:rsidRPr="00CE3B5D" w:rsidRDefault="00CE3B5D" w:rsidP="00CE3B5D">
    <w:pPr>
      <w:rPr>
        <w:rFonts w:cs="Times New Roman"/>
        <w:i/>
        <w:sz w:val="18"/>
      </w:rPr>
    </w:pPr>
    <w:r w:rsidRPr="00CE3B5D">
      <w:rPr>
        <w:rFonts w:cs="Times New Roman"/>
        <w:i/>
        <w:sz w:val="18"/>
      </w:rPr>
      <w:t>OPC66604 - B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F12A2" w14:textId="77777777" w:rsidR="001E6F8A" w:rsidRPr="00E33C1C" w:rsidRDefault="001E6F8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E6F8A" w14:paraId="56CDAC9D" w14:textId="77777777" w:rsidTr="007F156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59ACF7B" w14:textId="77777777" w:rsidR="001E6F8A" w:rsidRDefault="001E6F8A" w:rsidP="007F156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167A79" w14:textId="6D19FDDD" w:rsidR="001E6F8A" w:rsidRDefault="001E6F8A" w:rsidP="007F156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3BA1">
            <w:rPr>
              <w:i/>
              <w:sz w:val="18"/>
            </w:rPr>
            <w:t>Statutory Declarations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655729" w14:textId="77777777" w:rsidR="001E6F8A" w:rsidRDefault="001E6F8A" w:rsidP="007F156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B63F275" w14:textId="77777777" w:rsidR="001E6F8A" w:rsidRPr="00CE3B5D" w:rsidRDefault="00CE3B5D" w:rsidP="00CE3B5D">
    <w:pPr>
      <w:rPr>
        <w:rFonts w:cs="Times New Roman"/>
        <w:i/>
        <w:sz w:val="18"/>
      </w:rPr>
    </w:pPr>
    <w:r w:rsidRPr="00CE3B5D">
      <w:rPr>
        <w:rFonts w:cs="Times New Roman"/>
        <w:i/>
        <w:sz w:val="18"/>
      </w:rPr>
      <w:t>OPC66604 - B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C0BD8" w14:textId="77777777" w:rsidR="001E6F8A" w:rsidRPr="00E33C1C" w:rsidRDefault="001E6F8A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E6F8A" w14:paraId="4FE48347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4F3582" w14:textId="77777777" w:rsidR="001E6F8A" w:rsidRDefault="001E6F8A" w:rsidP="007F156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C4A67A" w14:textId="6D57713E" w:rsidR="001E6F8A" w:rsidRDefault="001E6F8A" w:rsidP="007F156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3BA1">
            <w:rPr>
              <w:i/>
              <w:sz w:val="18"/>
            </w:rPr>
            <w:t>Statutory Declarations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A335F86" w14:textId="77777777" w:rsidR="001E6F8A" w:rsidRDefault="001E6F8A" w:rsidP="007F156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C8D0E57" w14:textId="77777777" w:rsidR="001E6F8A" w:rsidRPr="00CE3B5D" w:rsidRDefault="00CE3B5D" w:rsidP="00CE3B5D">
    <w:pPr>
      <w:rPr>
        <w:rFonts w:cs="Times New Roman"/>
        <w:i/>
        <w:sz w:val="18"/>
      </w:rPr>
    </w:pPr>
    <w:r w:rsidRPr="00CE3B5D">
      <w:rPr>
        <w:rFonts w:cs="Times New Roman"/>
        <w:i/>
        <w:sz w:val="18"/>
      </w:rPr>
      <w:t>OPC66604 -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12B02" w14:textId="77777777" w:rsidR="001E6F8A" w:rsidRDefault="001E6F8A" w:rsidP="007500C8">
    <w:pPr>
      <w:pStyle w:val="Footer"/>
    </w:pPr>
  </w:p>
  <w:p w14:paraId="15EBA0A1" w14:textId="77777777" w:rsidR="001E6F8A" w:rsidRPr="00CE3B5D" w:rsidRDefault="00CE3B5D" w:rsidP="00CE3B5D">
    <w:pPr>
      <w:pStyle w:val="Footer"/>
      <w:rPr>
        <w:i/>
        <w:sz w:val="18"/>
      </w:rPr>
    </w:pPr>
    <w:r w:rsidRPr="00CE3B5D">
      <w:rPr>
        <w:i/>
        <w:sz w:val="18"/>
      </w:rPr>
      <w:t>OPC66604 -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F303D" w14:textId="77777777" w:rsidR="001E6F8A" w:rsidRPr="00CE3B5D" w:rsidRDefault="00CE3B5D" w:rsidP="00CE3B5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E3B5D">
      <w:rPr>
        <w:i/>
        <w:sz w:val="18"/>
      </w:rPr>
      <w:t>OPC66604 -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D0889" w14:textId="77777777" w:rsidR="001E6F8A" w:rsidRPr="00E33C1C" w:rsidRDefault="001E6F8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E6F8A" w14:paraId="021E953C" w14:textId="77777777" w:rsidTr="00A3153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0FD1DDB" w14:textId="77777777" w:rsidR="001E6F8A" w:rsidRDefault="001E6F8A" w:rsidP="007F156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6F02DE" w14:textId="4EDF9889" w:rsidR="001E6F8A" w:rsidRDefault="001E6F8A" w:rsidP="007F156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3BA1">
            <w:rPr>
              <w:i/>
              <w:sz w:val="18"/>
            </w:rPr>
            <w:t>Statutory Declarations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2CDF437" w14:textId="77777777" w:rsidR="001E6F8A" w:rsidRDefault="001E6F8A" w:rsidP="007F156D">
          <w:pPr>
            <w:spacing w:line="0" w:lineRule="atLeast"/>
            <w:jc w:val="right"/>
            <w:rPr>
              <w:sz w:val="18"/>
            </w:rPr>
          </w:pPr>
        </w:p>
      </w:tc>
    </w:tr>
  </w:tbl>
  <w:p w14:paraId="6A4FDB90" w14:textId="77777777" w:rsidR="001E6F8A" w:rsidRPr="00CE3B5D" w:rsidRDefault="00CE3B5D" w:rsidP="00CE3B5D">
    <w:pPr>
      <w:rPr>
        <w:rFonts w:cs="Times New Roman"/>
        <w:i/>
        <w:sz w:val="18"/>
      </w:rPr>
    </w:pPr>
    <w:r w:rsidRPr="00CE3B5D">
      <w:rPr>
        <w:rFonts w:cs="Times New Roman"/>
        <w:i/>
        <w:sz w:val="18"/>
      </w:rPr>
      <w:t>OPC66604 -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3B547" w14:textId="77777777" w:rsidR="001E6F8A" w:rsidRPr="00E33C1C" w:rsidRDefault="001E6F8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1E6F8A" w14:paraId="7FCA8A54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A1E5867" w14:textId="77777777" w:rsidR="001E6F8A" w:rsidRDefault="001E6F8A" w:rsidP="007F156D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79327208" w14:textId="0013CDC2" w:rsidR="001E6F8A" w:rsidRDefault="001E6F8A" w:rsidP="007F156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3BA1">
            <w:rPr>
              <w:i/>
              <w:sz w:val="18"/>
            </w:rPr>
            <w:t>Statutory Declarations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4D9E9C" w14:textId="77777777" w:rsidR="001E6F8A" w:rsidRDefault="001E6F8A" w:rsidP="007F156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829B98B" w14:textId="77777777" w:rsidR="001E6F8A" w:rsidRPr="00CE3B5D" w:rsidRDefault="00CE3B5D" w:rsidP="00CE3B5D">
    <w:pPr>
      <w:rPr>
        <w:rFonts w:cs="Times New Roman"/>
        <w:i/>
        <w:sz w:val="18"/>
      </w:rPr>
    </w:pPr>
    <w:r w:rsidRPr="00CE3B5D">
      <w:rPr>
        <w:rFonts w:cs="Times New Roman"/>
        <w:i/>
        <w:sz w:val="18"/>
      </w:rPr>
      <w:t>OPC66604 -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9FB24" w14:textId="77777777" w:rsidR="001E6F8A" w:rsidRPr="00E33C1C" w:rsidRDefault="001E6F8A" w:rsidP="000F04E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E6F8A" w14:paraId="06254214" w14:textId="77777777" w:rsidTr="003E5B9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844DB3" w14:textId="77777777" w:rsidR="001E6F8A" w:rsidRDefault="001E6F8A" w:rsidP="005B7C8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A599A7" w14:textId="2EB54603" w:rsidR="001E6F8A" w:rsidRDefault="001E6F8A" w:rsidP="005B7C8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3BA1">
            <w:rPr>
              <w:i/>
              <w:sz w:val="18"/>
            </w:rPr>
            <w:t>Statutory Declarations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B047C66" w14:textId="77777777" w:rsidR="001E6F8A" w:rsidRDefault="001E6F8A" w:rsidP="005B7C8F">
          <w:pPr>
            <w:spacing w:line="0" w:lineRule="atLeast"/>
            <w:jc w:val="right"/>
            <w:rPr>
              <w:sz w:val="18"/>
            </w:rPr>
          </w:pPr>
        </w:p>
      </w:tc>
    </w:tr>
  </w:tbl>
  <w:p w14:paraId="5E64B7C1" w14:textId="77777777" w:rsidR="001E6F8A" w:rsidRPr="00CE3B5D" w:rsidRDefault="00CE3B5D" w:rsidP="00CE3B5D">
    <w:pPr>
      <w:rPr>
        <w:rFonts w:cs="Times New Roman"/>
        <w:i/>
        <w:sz w:val="18"/>
      </w:rPr>
    </w:pPr>
    <w:r w:rsidRPr="00CE3B5D">
      <w:rPr>
        <w:rFonts w:cs="Times New Roman"/>
        <w:i/>
        <w:sz w:val="18"/>
      </w:rPr>
      <w:t>OPC66604 -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941FB" w14:textId="77777777" w:rsidR="001E6F8A" w:rsidRPr="00E33C1C" w:rsidRDefault="001E6F8A" w:rsidP="000F04E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E6F8A" w14:paraId="03A2B483" w14:textId="77777777" w:rsidTr="005B7C8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285191F" w14:textId="77777777" w:rsidR="001E6F8A" w:rsidRDefault="001E6F8A" w:rsidP="005B7C8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21730F" w14:textId="5DC28D5C" w:rsidR="001E6F8A" w:rsidRDefault="001E6F8A" w:rsidP="005B7C8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3BA1">
            <w:rPr>
              <w:i/>
              <w:sz w:val="18"/>
            </w:rPr>
            <w:t>Statutory Declarations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47D426" w14:textId="77777777" w:rsidR="001E6F8A" w:rsidRDefault="001E6F8A" w:rsidP="005B7C8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3F3BEFD" w14:textId="77777777" w:rsidR="001E6F8A" w:rsidRPr="00CE3B5D" w:rsidRDefault="00CE3B5D" w:rsidP="00CE3B5D">
    <w:pPr>
      <w:rPr>
        <w:rFonts w:cs="Times New Roman"/>
        <w:i/>
        <w:sz w:val="18"/>
      </w:rPr>
    </w:pPr>
    <w:r w:rsidRPr="00CE3B5D">
      <w:rPr>
        <w:rFonts w:cs="Times New Roman"/>
        <w:i/>
        <w:sz w:val="18"/>
      </w:rPr>
      <w:t>OPC66604 -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6B2BA" w14:textId="77777777" w:rsidR="001E6F8A" w:rsidRPr="00E33C1C" w:rsidRDefault="001E6F8A" w:rsidP="000F04E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E6F8A" w14:paraId="0FA50A8E" w14:textId="77777777" w:rsidTr="005B7C8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4036B80" w14:textId="77777777" w:rsidR="001E6F8A" w:rsidRDefault="001E6F8A" w:rsidP="000F04E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3FF6D9" w14:textId="3256B60E" w:rsidR="001E6F8A" w:rsidRDefault="001E6F8A" w:rsidP="000F04E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3BA1">
            <w:rPr>
              <w:i/>
              <w:sz w:val="18"/>
            </w:rPr>
            <w:t>Statutory Declarations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EDCB81" w14:textId="77777777" w:rsidR="001E6F8A" w:rsidRDefault="001E6F8A" w:rsidP="000F04E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9929246" w14:textId="77777777" w:rsidR="001E6F8A" w:rsidRPr="00ED79B6" w:rsidRDefault="001E6F8A" w:rsidP="000F04E5">
    <w:pPr>
      <w:rPr>
        <w:i/>
        <w:sz w:val="18"/>
      </w:rPr>
    </w:pPr>
  </w:p>
  <w:p w14:paraId="1702531C" w14:textId="77777777" w:rsidR="001E6F8A" w:rsidRPr="00CE3B5D" w:rsidRDefault="00CE3B5D" w:rsidP="00CE3B5D">
    <w:pPr>
      <w:pStyle w:val="Footer"/>
      <w:rPr>
        <w:i/>
        <w:sz w:val="18"/>
      </w:rPr>
    </w:pPr>
    <w:r w:rsidRPr="00CE3B5D">
      <w:rPr>
        <w:i/>
        <w:sz w:val="18"/>
      </w:rPr>
      <w:t>OPC66604 - B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70AEE" w14:textId="77777777" w:rsidR="001E6F8A" w:rsidRPr="00FF448D" w:rsidRDefault="001E6F8A" w:rsidP="005B7C8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E6F8A" w14:paraId="50239259" w14:textId="77777777" w:rsidTr="003E5B9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6AF991" w14:textId="77777777" w:rsidR="001E6F8A" w:rsidRDefault="001E6F8A" w:rsidP="005B7C8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F516DA" w14:textId="3CC38680" w:rsidR="001E6F8A" w:rsidRDefault="001E6F8A" w:rsidP="005B7C8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3BA1">
            <w:rPr>
              <w:i/>
              <w:sz w:val="18"/>
            </w:rPr>
            <w:t>Statutory Declarations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7A9E9B" w14:textId="77777777" w:rsidR="001E6F8A" w:rsidRDefault="001E6F8A" w:rsidP="005B7C8F">
          <w:pPr>
            <w:spacing w:line="0" w:lineRule="atLeast"/>
            <w:jc w:val="right"/>
            <w:rPr>
              <w:sz w:val="18"/>
            </w:rPr>
          </w:pPr>
        </w:p>
      </w:tc>
    </w:tr>
  </w:tbl>
  <w:p w14:paraId="7FB24BB3" w14:textId="77777777" w:rsidR="001E6F8A" w:rsidRPr="00CE3B5D" w:rsidRDefault="00CE3B5D" w:rsidP="00CE3B5D">
    <w:pPr>
      <w:rPr>
        <w:rFonts w:cs="Times New Roman"/>
        <w:i/>
        <w:sz w:val="18"/>
      </w:rPr>
    </w:pPr>
    <w:r w:rsidRPr="00CE3B5D">
      <w:rPr>
        <w:rFonts w:cs="Times New Roman"/>
        <w:i/>
        <w:sz w:val="18"/>
      </w:rPr>
      <w:t>OPC66604 -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BD001" w14:textId="77777777" w:rsidR="001E6F8A" w:rsidRDefault="001E6F8A" w:rsidP="00715914">
      <w:pPr>
        <w:spacing w:line="240" w:lineRule="auto"/>
      </w:pPr>
      <w:r>
        <w:separator/>
      </w:r>
    </w:p>
  </w:footnote>
  <w:footnote w:type="continuationSeparator" w:id="0">
    <w:p w14:paraId="412A0353" w14:textId="77777777" w:rsidR="001E6F8A" w:rsidRDefault="001E6F8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82B35" w14:textId="77777777" w:rsidR="001E6F8A" w:rsidRPr="005F1388" w:rsidRDefault="001E6F8A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1AFB7" w14:textId="53F8EF0E" w:rsidR="001E6F8A" w:rsidRPr="00D1021D" w:rsidRDefault="001E6F8A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Pr="00D1021D">
      <w:rPr>
        <w:b/>
        <w:sz w:val="20"/>
      </w:rPr>
      <w:fldChar w:fldCharType="separate"/>
    </w:r>
    <w:r w:rsidR="00464115">
      <w:rPr>
        <w:b/>
        <w:noProof/>
        <w:sz w:val="20"/>
      </w:rPr>
      <w:t>Schedule 1</w: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CharChapText </w:instrText>
    </w:r>
    <w:r w:rsidRPr="00D1021D">
      <w:rPr>
        <w:sz w:val="20"/>
      </w:rPr>
      <w:fldChar w:fldCharType="separate"/>
    </w:r>
    <w:r w:rsidR="00464115">
      <w:rPr>
        <w:noProof/>
        <w:sz w:val="20"/>
      </w:rPr>
      <w:t>Persons before whom a statutory declaration may be made</w:t>
    </w:r>
    <w:r w:rsidRPr="00D1021D">
      <w:rPr>
        <w:sz w:val="20"/>
      </w:rPr>
      <w:fldChar w:fldCharType="end"/>
    </w:r>
  </w:p>
  <w:p w14:paraId="1DBED3A1" w14:textId="52B4CEFF" w:rsidR="001E6F8A" w:rsidRPr="00D1021D" w:rsidRDefault="001E6F8A">
    <w:pPr>
      <w:rPr>
        <w:b/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Pr="00D1021D">
      <w:rPr>
        <w:b/>
        <w:sz w:val="20"/>
      </w:rPr>
      <w:fldChar w:fldCharType="separate"/>
    </w:r>
    <w:r w:rsidR="00464115">
      <w:rPr>
        <w:b/>
        <w:noProof/>
        <w:sz w:val="20"/>
      </w:rPr>
      <w:t>Part 2</w: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Pr="00D1021D">
      <w:rPr>
        <w:sz w:val="20"/>
      </w:rPr>
      <w:fldChar w:fldCharType="separate"/>
    </w:r>
    <w:r w:rsidR="00464115">
      <w:rPr>
        <w:noProof/>
        <w:sz w:val="20"/>
      </w:rPr>
      <w:t>Other persons</w:t>
    </w:r>
    <w:r w:rsidRPr="00D1021D">
      <w:rPr>
        <w:sz w:val="20"/>
      </w:rPr>
      <w:fldChar w:fldCharType="end"/>
    </w:r>
  </w:p>
  <w:p w14:paraId="3CC97A4A" w14:textId="512DFE90" w:rsidR="001E6F8A" w:rsidRPr="00D1021D" w:rsidRDefault="001E6F8A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</w:p>
  <w:p w14:paraId="18654892" w14:textId="77777777" w:rsidR="001E6F8A" w:rsidRPr="00D1021D" w:rsidRDefault="001E6F8A">
    <w:pPr>
      <w:rPr>
        <w:b/>
      </w:rPr>
    </w:pPr>
  </w:p>
  <w:p w14:paraId="009DBACC" w14:textId="486DF81D" w:rsidR="001E6F8A" w:rsidRPr="005B7C8F" w:rsidRDefault="001E6F8A" w:rsidP="005B7C8F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>Clause</w:t>
    </w:r>
    <w:r w:rsidRPr="005B7C8F">
      <w:rPr>
        <w:sz w:val="24"/>
      </w:rPr>
      <w:t xml:space="preserve"> </w:t>
    </w:r>
    <w:r w:rsidRPr="005B7C8F">
      <w:rPr>
        <w:sz w:val="24"/>
      </w:rPr>
      <w:fldChar w:fldCharType="begin"/>
    </w:r>
    <w:r w:rsidRPr="005B7C8F">
      <w:rPr>
        <w:sz w:val="24"/>
      </w:rPr>
      <w:instrText xml:space="preserve"> STYLEREF CharSectno </w:instrText>
    </w:r>
    <w:r w:rsidRPr="005B7C8F">
      <w:rPr>
        <w:sz w:val="24"/>
      </w:rPr>
      <w:fldChar w:fldCharType="separate"/>
    </w:r>
    <w:r w:rsidR="00464115">
      <w:rPr>
        <w:noProof/>
        <w:sz w:val="24"/>
      </w:rPr>
      <w:t>2</w:t>
    </w:r>
    <w:r w:rsidRPr="005B7C8F">
      <w:rPr>
        <w:noProof/>
        <w:sz w:val="24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38108" w14:textId="6451B049" w:rsidR="001E6F8A" w:rsidRPr="00D1021D" w:rsidRDefault="001E6F8A">
    <w:pPr>
      <w:jc w:val="right"/>
      <w:rPr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CharChapText </w:instrText>
    </w:r>
    <w:r w:rsidRPr="00D1021D">
      <w:rPr>
        <w:sz w:val="20"/>
      </w:rPr>
      <w:fldChar w:fldCharType="separate"/>
    </w:r>
    <w:r w:rsidR="00464115">
      <w:rPr>
        <w:noProof/>
        <w:sz w:val="20"/>
      </w:rPr>
      <w:t>Persons before whom a statutory declaration may be made</w: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Pr="00D1021D">
      <w:rPr>
        <w:b/>
        <w:sz w:val="20"/>
      </w:rPr>
      <w:fldChar w:fldCharType="separate"/>
    </w:r>
    <w:r w:rsidR="00464115">
      <w:rPr>
        <w:b/>
        <w:noProof/>
        <w:sz w:val="20"/>
      </w:rPr>
      <w:t>Schedule 1</w:t>
    </w:r>
    <w:r w:rsidRPr="00D1021D">
      <w:rPr>
        <w:b/>
        <w:sz w:val="20"/>
      </w:rPr>
      <w:fldChar w:fldCharType="end"/>
    </w:r>
  </w:p>
  <w:p w14:paraId="5979E0FA" w14:textId="7979492A" w:rsidR="001E6F8A" w:rsidRPr="00D1021D" w:rsidRDefault="001E6F8A">
    <w:pPr>
      <w:jc w:val="right"/>
      <w:rPr>
        <w:b/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Pr="00D1021D">
      <w:rPr>
        <w:sz w:val="20"/>
      </w:rPr>
      <w:fldChar w:fldCharType="separate"/>
    </w:r>
    <w:r w:rsidR="00464115">
      <w:rPr>
        <w:noProof/>
        <w:sz w:val="20"/>
      </w:rPr>
      <w:t>Other persons</w: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Pr="00D1021D">
      <w:rPr>
        <w:b/>
        <w:sz w:val="20"/>
      </w:rPr>
      <w:fldChar w:fldCharType="separate"/>
    </w:r>
    <w:r w:rsidR="00464115">
      <w:rPr>
        <w:b/>
        <w:noProof/>
        <w:sz w:val="20"/>
      </w:rPr>
      <w:t>Part 2</w:t>
    </w:r>
    <w:r w:rsidRPr="00D1021D">
      <w:rPr>
        <w:b/>
        <w:sz w:val="20"/>
      </w:rPr>
      <w:fldChar w:fldCharType="end"/>
    </w:r>
  </w:p>
  <w:p w14:paraId="33B8C531" w14:textId="5D196B00" w:rsidR="001E6F8A" w:rsidRPr="00D1021D" w:rsidRDefault="001E6F8A">
    <w:pPr>
      <w:jc w:val="right"/>
      <w:rPr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</w:p>
  <w:p w14:paraId="5271B1A1" w14:textId="77777777" w:rsidR="001E6F8A" w:rsidRPr="00D1021D" w:rsidRDefault="001E6F8A">
    <w:pPr>
      <w:jc w:val="right"/>
      <w:rPr>
        <w:b/>
      </w:rPr>
    </w:pPr>
  </w:p>
  <w:p w14:paraId="6EB85C9B" w14:textId="0CE754E8" w:rsidR="001E6F8A" w:rsidRPr="005B7C8F" w:rsidRDefault="001E6F8A" w:rsidP="005B7C8F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>Clause</w:t>
    </w:r>
    <w:r w:rsidRPr="005B7C8F">
      <w:rPr>
        <w:sz w:val="24"/>
      </w:rPr>
      <w:t xml:space="preserve"> </w:t>
    </w:r>
    <w:r w:rsidRPr="005B7C8F">
      <w:rPr>
        <w:sz w:val="24"/>
      </w:rPr>
      <w:fldChar w:fldCharType="begin"/>
    </w:r>
    <w:r w:rsidRPr="005B7C8F">
      <w:rPr>
        <w:sz w:val="24"/>
      </w:rPr>
      <w:instrText xml:space="preserve"> STYLEREF CharSectno </w:instrText>
    </w:r>
    <w:r w:rsidRPr="005B7C8F">
      <w:rPr>
        <w:sz w:val="24"/>
      </w:rPr>
      <w:fldChar w:fldCharType="separate"/>
    </w:r>
    <w:r w:rsidR="00464115">
      <w:rPr>
        <w:noProof/>
        <w:sz w:val="24"/>
      </w:rPr>
      <w:t>2</w:t>
    </w:r>
    <w:r w:rsidRPr="005B7C8F">
      <w:rPr>
        <w:noProof/>
        <w:sz w:val="24"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08390" w14:textId="77777777" w:rsidR="001E6F8A" w:rsidRPr="005B7C8F" w:rsidRDefault="001E6F8A">
    <w:pPr>
      <w:rPr>
        <w:sz w:val="24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B9956" w14:textId="4A87A71C" w:rsidR="001E6F8A" w:rsidRDefault="001E6F8A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D3BA1">
      <w:rPr>
        <w:b/>
        <w:noProof/>
        <w:sz w:val="20"/>
      </w:rPr>
      <w:t>Schedule 2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D3BA1">
      <w:rPr>
        <w:noProof/>
        <w:sz w:val="20"/>
      </w:rPr>
      <w:t>Repeals</w:t>
    </w:r>
    <w:r>
      <w:rPr>
        <w:sz w:val="20"/>
      </w:rPr>
      <w:fldChar w:fldCharType="end"/>
    </w:r>
  </w:p>
  <w:p w14:paraId="5B264963" w14:textId="41ABCA4F" w:rsidR="001E6F8A" w:rsidRDefault="001E6F8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6DA504D" w14:textId="77777777" w:rsidR="001E6F8A" w:rsidRPr="00D94E62" w:rsidRDefault="001E6F8A" w:rsidP="00D94E62">
    <w:pPr>
      <w:pBdr>
        <w:bottom w:val="single" w:sz="6" w:space="1" w:color="auto"/>
      </w:pBdr>
      <w:spacing w:after="120"/>
      <w:rPr>
        <w:sz w:val="24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7E67E" w14:textId="6822B69F" w:rsidR="001E6F8A" w:rsidRDefault="001E6F8A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64115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64115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14:paraId="39E22E0A" w14:textId="63CD01A5" w:rsidR="001E6F8A" w:rsidRDefault="001E6F8A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350D0D4D" w14:textId="77777777" w:rsidR="001E6F8A" w:rsidRPr="00D94E62" w:rsidRDefault="001E6F8A" w:rsidP="00D94E62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BCCC4" w14:textId="77777777" w:rsidR="001E6F8A" w:rsidRPr="00D94E62" w:rsidRDefault="001E6F8A">
    <w:pPr>
      <w:rPr>
        <w:sz w:val="24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5A5BF" w14:textId="73FDEFE3" w:rsidR="001E6F8A" w:rsidRDefault="001E6F8A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8D3BA1">
      <w:rPr>
        <w:b/>
        <w:noProof/>
        <w:sz w:val="20"/>
      </w:rPr>
      <w:t>Schedule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8D3BA1">
      <w:rPr>
        <w:noProof/>
        <w:sz w:val="20"/>
      </w:rPr>
      <w:t>Persons before whom a statutory declaration may be made</w:t>
    </w:r>
    <w:r>
      <w:rPr>
        <w:sz w:val="20"/>
      </w:rPr>
      <w:fldChar w:fldCharType="end"/>
    </w:r>
  </w:p>
  <w:p w14:paraId="2E4469ED" w14:textId="3A7E2E5B" w:rsidR="001E6F8A" w:rsidRDefault="001E6F8A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8D3BA1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8D3BA1">
      <w:rPr>
        <w:noProof/>
        <w:sz w:val="20"/>
      </w:rPr>
      <w:t>Other persons</w:t>
    </w:r>
    <w:r>
      <w:rPr>
        <w:sz w:val="20"/>
      </w:rPr>
      <w:fldChar w:fldCharType="end"/>
    </w:r>
  </w:p>
  <w:p w14:paraId="11A08543" w14:textId="17A1A2CC" w:rsidR="001E6F8A" w:rsidRPr="007A1328" w:rsidRDefault="001E6F8A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6251ED9" w14:textId="77777777" w:rsidR="001E6F8A" w:rsidRPr="007A1328" w:rsidRDefault="001E6F8A" w:rsidP="00715914">
    <w:pPr>
      <w:rPr>
        <w:b/>
        <w:sz w:val="24"/>
      </w:rPr>
    </w:pPr>
  </w:p>
  <w:p w14:paraId="691D5DEB" w14:textId="389E030B" w:rsidR="001E6F8A" w:rsidRPr="007A1328" w:rsidRDefault="001E6F8A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D3BA1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8D3BA1">
      <w:rPr>
        <w:noProof/>
        <w:sz w:val="24"/>
      </w:rPr>
      <w:t>2</w:t>
    </w:r>
    <w:r w:rsidRPr="007A1328">
      <w:rPr>
        <w:sz w:val="24"/>
      </w:rPr>
      <w:fldChar w:fldCharType="end"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7D913" w14:textId="6DC402B0" w:rsidR="001E6F8A" w:rsidRPr="007A1328" w:rsidRDefault="001E6F8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separate"/>
    </w:r>
    <w:r w:rsidR="008D3BA1">
      <w:rPr>
        <w:noProof/>
        <w:sz w:val="20"/>
      </w:rPr>
      <w:t>Persons before whom a statutory declaration may be made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separate"/>
    </w:r>
    <w:r w:rsidR="008D3BA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429F874B" w14:textId="66978C2C" w:rsidR="001E6F8A" w:rsidRPr="007A1328" w:rsidRDefault="001E6F8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8D3BA1">
      <w:rPr>
        <w:noProof/>
        <w:sz w:val="20"/>
      </w:rPr>
      <w:t>Other persons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8D3BA1">
      <w:rPr>
        <w:b/>
        <w:noProof/>
        <w:sz w:val="20"/>
      </w:rPr>
      <w:t>Part 2</w:t>
    </w:r>
    <w:r>
      <w:rPr>
        <w:b/>
        <w:sz w:val="20"/>
      </w:rPr>
      <w:fldChar w:fldCharType="end"/>
    </w:r>
  </w:p>
  <w:p w14:paraId="7D161678" w14:textId="5DC03D46" w:rsidR="001E6F8A" w:rsidRPr="007A1328" w:rsidRDefault="001E6F8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368EBB5" w14:textId="77777777" w:rsidR="001E6F8A" w:rsidRPr="007A1328" w:rsidRDefault="001E6F8A" w:rsidP="00715914">
    <w:pPr>
      <w:jc w:val="right"/>
      <w:rPr>
        <w:b/>
        <w:sz w:val="24"/>
      </w:rPr>
    </w:pPr>
  </w:p>
  <w:p w14:paraId="7B27712B" w14:textId="1B2059CD" w:rsidR="001E6F8A" w:rsidRPr="007A1328" w:rsidRDefault="001E6F8A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D3BA1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8D3BA1">
      <w:rPr>
        <w:noProof/>
        <w:sz w:val="24"/>
      </w:rPr>
      <w:t>2</w:t>
    </w:r>
    <w:r w:rsidRPr="007A1328">
      <w:rPr>
        <w:sz w:val="24"/>
      </w:rPr>
      <w:fldChar w:fldCharType="end"/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57942" w14:textId="77777777" w:rsidR="001E6F8A" w:rsidRPr="007A1328" w:rsidRDefault="001E6F8A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E0A65" w14:textId="77777777" w:rsidR="001E6F8A" w:rsidRPr="005F1388" w:rsidRDefault="001E6F8A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3CC9F" w14:textId="77777777" w:rsidR="001E6F8A" w:rsidRPr="005F1388" w:rsidRDefault="001E6F8A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48125" w14:textId="77777777" w:rsidR="001E6F8A" w:rsidRPr="00ED79B6" w:rsidRDefault="001E6F8A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A899B" w14:textId="77777777" w:rsidR="001E6F8A" w:rsidRPr="00ED79B6" w:rsidRDefault="001E6F8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AB9E2" w14:textId="77777777" w:rsidR="001E6F8A" w:rsidRPr="00ED79B6" w:rsidRDefault="001E6F8A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80662" w14:textId="36AC2FA8" w:rsidR="001E6F8A" w:rsidRDefault="001E6F8A" w:rsidP="005B7C8F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4E59A60F" w14:textId="3DC8A8D4" w:rsidR="001E6F8A" w:rsidRDefault="001E6F8A" w:rsidP="005B7C8F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464115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464115">
      <w:rPr>
        <w:noProof/>
        <w:sz w:val="20"/>
      </w:rPr>
      <w:t>Matters prescribed for purposes of Act</w:t>
    </w:r>
    <w:r>
      <w:rPr>
        <w:sz w:val="20"/>
      </w:rPr>
      <w:fldChar w:fldCharType="end"/>
    </w:r>
  </w:p>
  <w:p w14:paraId="604459B9" w14:textId="339F502A" w:rsidR="001E6F8A" w:rsidRPr="007A1328" w:rsidRDefault="001E6F8A" w:rsidP="005B7C8F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39330AF7" w14:textId="77777777" w:rsidR="001E6F8A" w:rsidRPr="007A1328" w:rsidRDefault="001E6F8A" w:rsidP="005B7C8F">
    <w:pPr>
      <w:rPr>
        <w:b/>
        <w:sz w:val="24"/>
      </w:rPr>
    </w:pPr>
  </w:p>
  <w:p w14:paraId="763869C3" w14:textId="1CF9A528" w:rsidR="001E6F8A" w:rsidRPr="000F04E5" w:rsidRDefault="001E6F8A" w:rsidP="000F04E5">
    <w:pPr>
      <w:pBdr>
        <w:bottom w:val="single" w:sz="6" w:space="1" w:color="auto"/>
      </w:pBdr>
      <w:spacing w:after="120"/>
      <w:rPr>
        <w:sz w:val="24"/>
      </w:rPr>
    </w:pPr>
    <w:r w:rsidRPr="000F04E5">
      <w:rPr>
        <w:sz w:val="24"/>
      </w:rPr>
      <w:fldChar w:fldCharType="begin"/>
    </w:r>
    <w:r w:rsidRPr="000F04E5">
      <w:rPr>
        <w:sz w:val="24"/>
      </w:rPr>
      <w:instrText xml:space="preserve"> DOCPROPERTY  Header </w:instrText>
    </w:r>
    <w:r w:rsidRPr="000F04E5">
      <w:rPr>
        <w:sz w:val="24"/>
      </w:rPr>
      <w:fldChar w:fldCharType="separate"/>
    </w:r>
    <w:r w:rsidR="008D3BA1">
      <w:rPr>
        <w:sz w:val="24"/>
      </w:rPr>
      <w:t>Section</w:t>
    </w:r>
    <w:r w:rsidRPr="000F04E5">
      <w:rPr>
        <w:sz w:val="24"/>
      </w:rPr>
      <w:fldChar w:fldCharType="end"/>
    </w:r>
    <w:r w:rsidRPr="000F04E5">
      <w:rPr>
        <w:sz w:val="24"/>
      </w:rPr>
      <w:t xml:space="preserve"> </w:t>
    </w:r>
    <w:r w:rsidRPr="000F04E5">
      <w:rPr>
        <w:sz w:val="24"/>
      </w:rPr>
      <w:fldChar w:fldCharType="begin"/>
    </w:r>
    <w:r w:rsidRPr="000F04E5">
      <w:rPr>
        <w:sz w:val="24"/>
      </w:rPr>
      <w:instrText xml:space="preserve"> STYLEREF CharSectno </w:instrText>
    </w:r>
    <w:r w:rsidRPr="000F04E5">
      <w:rPr>
        <w:sz w:val="24"/>
      </w:rPr>
      <w:fldChar w:fldCharType="separate"/>
    </w:r>
    <w:r w:rsidR="00464115">
      <w:rPr>
        <w:noProof/>
        <w:sz w:val="24"/>
      </w:rPr>
      <w:t>9</w:t>
    </w:r>
    <w:r w:rsidRPr="000F04E5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32267" w14:textId="6B66419D" w:rsidR="001E6F8A" w:rsidRPr="007A1328" w:rsidRDefault="001E6F8A" w:rsidP="005B7C8F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068B7E65" w14:textId="193E8DC6" w:rsidR="001E6F8A" w:rsidRPr="007A1328" w:rsidRDefault="001E6F8A" w:rsidP="005B7C8F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464115">
      <w:rPr>
        <w:sz w:val="20"/>
      </w:rPr>
      <w:fldChar w:fldCharType="separate"/>
    </w:r>
    <w:r w:rsidR="00464115">
      <w:rPr>
        <w:noProof/>
        <w:sz w:val="20"/>
      </w:rPr>
      <w:t>Transitional arrangements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464115">
      <w:rPr>
        <w:b/>
        <w:sz w:val="20"/>
      </w:rPr>
      <w:fldChar w:fldCharType="separate"/>
    </w:r>
    <w:r w:rsidR="00464115">
      <w:rPr>
        <w:b/>
        <w:noProof/>
        <w:sz w:val="20"/>
      </w:rPr>
      <w:t>Part 3</w:t>
    </w:r>
    <w:r>
      <w:rPr>
        <w:b/>
        <w:sz w:val="20"/>
      </w:rPr>
      <w:fldChar w:fldCharType="end"/>
    </w:r>
  </w:p>
  <w:p w14:paraId="307CAC47" w14:textId="37032A7C" w:rsidR="001E6F8A" w:rsidRPr="007A1328" w:rsidRDefault="001E6F8A" w:rsidP="005B7C8F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="00464115">
      <w:rPr>
        <w:sz w:val="20"/>
      </w:rPr>
      <w:fldChar w:fldCharType="separate"/>
    </w:r>
    <w:r w:rsidR="00464115">
      <w:rPr>
        <w:noProof/>
        <w:sz w:val="20"/>
      </w:rPr>
      <w:t>Transition from the Statutory Declarations Regulations 2018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 w:rsidR="00464115">
      <w:rPr>
        <w:b/>
        <w:sz w:val="20"/>
      </w:rPr>
      <w:fldChar w:fldCharType="separate"/>
    </w:r>
    <w:r w:rsidR="00464115">
      <w:rPr>
        <w:b/>
        <w:noProof/>
        <w:sz w:val="20"/>
      </w:rPr>
      <w:t>Division 1</w:t>
    </w:r>
    <w:r>
      <w:rPr>
        <w:b/>
        <w:sz w:val="20"/>
      </w:rPr>
      <w:fldChar w:fldCharType="end"/>
    </w:r>
  </w:p>
  <w:p w14:paraId="39E9F37D" w14:textId="77777777" w:rsidR="001E6F8A" w:rsidRPr="007A1328" w:rsidRDefault="001E6F8A" w:rsidP="005B7C8F">
    <w:pPr>
      <w:jc w:val="right"/>
      <w:rPr>
        <w:b/>
        <w:sz w:val="24"/>
      </w:rPr>
    </w:pPr>
  </w:p>
  <w:p w14:paraId="5F2ED820" w14:textId="79DC8F21" w:rsidR="001E6F8A" w:rsidRPr="000F04E5" w:rsidRDefault="001E6F8A" w:rsidP="000F04E5">
    <w:pPr>
      <w:pBdr>
        <w:bottom w:val="single" w:sz="6" w:space="1" w:color="auto"/>
      </w:pBdr>
      <w:spacing w:after="120"/>
      <w:jc w:val="right"/>
      <w:rPr>
        <w:sz w:val="24"/>
      </w:rPr>
    </w:pPr>
    <w:r w:rsidRPr="000F04E5">
      <w:rPr>
        <w:sz w:val="24"/>
      </w:rPr>
      <w:fldChar w:fldCharType="begin"/>
    </w:r>
    <w:r w:rsidRPr="000F04E5">
      <w:rPr>
        <w:sz w:val="24"/>
      </w:rPr>
      <w:instrText xml:space="preserve"> DOCPROPERTY  Header </w:instrText>
    </w:r>
    <w:r w:rsidRPr="000F04E5">
      <w:rPr>
        <w:sz w:val="24"/>
      </w:rPr>
      <w:fldChar w:fldCharType="separate"/>
    </w:r>
    <w:r w:rsidR="008D3BA1">
      <w:rPr>
        <w:sz w:val="24"/>
      </w:rPr>
      <w:t>Section</w:t>
    </w:r>
    <w:r w:rsidRPr="000F04E5">
      <w:rPr>
        <w:sz w:val="24"/>
      </w:rPr>
      <w:fldChar w:fldCharType="end"/>
    </w:r>
    <w:r w:rsidRPr="000F04E5">
      <w:rPr>
        <w:sz w:val="24"/>
      </w:rPr>
      <w:t xml:space="preserve"> </w:t>
    </w:r>
    <w:r w:rsidRPr="000F04E5">
      <w:rPr>
        <w:sz w:val="24"/>
      </w:rPr>
      <w:fldChar w:fldCharType="begin"/>
    </w:r>
    <w:r w:rsidRPr="000F04E5">
      <w:rPr>
        <w:sz w:val="24"/>
      </w:rPr>
      <w:instrText xml:space="preserve"> STYLEREF CharSectno </w:instrText>
    </w:r>
    <w:r w:rsidRPr="000F04E5">
      <w:rPr>
        <w:sz w:val="24"/>
      </w:rPr>
      <w:fldChar w:fldCharType="separate"/>
    </w:r>
    <w:r w:rsidR="00464115">
      <w:rPr>
        <w:noProof/>
        <w:sz w:val="24"/>
      </w:rPr>
      <w:t>14</w:t>
    </w:r>
    <w:r w:rsidRPr="000F04E5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C1595" w14:textId="77777777" w:rsidR="001E6F8A" w:rsidRPr="000F04E5" w:rsidRDefault="001E6F8A" w:rsidP="005B7C8F">
    <w:pPr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30576"/>
    <w:rsid w:val="00001D78"/>
    <w:rsid w:val="00004470"/>
    <w:rsid w:val="000136AF"/>
    <w:rsid w:val="00027226"/>
    <w:rsid w:val="00030A49"/>
    <w:rsid w:val="00030D54"/>
    <w:rsid w:val="00032949"/>
    <w:rsid w:val="00034809"/>
    <w:rsid w:val="000435BF"/>
    <w:rsid w:val="000437C1"/>
    <w:rsid w:val="0005365D"/>
    <w:rsid w:val="0005497F"/>
    <w:rsid w:val="00056316"/>
    <w:rsid w:val="00056CE6"/>
    <w:rsid w:val="0006063A"/>
    <w:rsid w:val="00060AD1"/>
    <w:rsid w:val="000614BF"/>
    <w:rsid w:val="00063423"/>
    <w:rsid w:val="0008623E"/>
    <w:rsid w:val="000A3504"/>
    <w:rsid w:val="000B58FA"/>
    <w:rsid w:val="000B7E30"/>
    <w:rsid w:val="000C199C"/>
    <w:rsid w:val="000D05EF"/>
    <w:rsid w:val="000E141A"/>
    <w:rsid w:val="000E2261"/>
    <w:rsid w:val="000E533C"/>
    <w:rsid w:val="000F04E5"/>
    <w:rsid w:val="000F0DD4"/>
    <w:rsid w:val="000F21C1"/>
    <w:rsid w:val="0010745C"/>
    <w:rsid w:val="00116ED4"/>
    <w:rsid w:val="001171EB"/>
    <w:rsid w:val="00121034"/>
    <w:rsid w:val="00130576"/>
    <w:rsid w:val="00132CEB"/>
    <w:rsid w:val="00142B62"/>
    <w:rsid w:val="00142FC6"/>
    <w:rsid w:val="0014539C"/>
    <w:rsid w:val="0014633D"/>
    <w:rsid w:val="00153893"/>
    <w:rsid w:val="00157B8B"/>
    <w:rsid w:val="00166C2F"/>
    <w:rsid w:val="0017048D"/>
    <w:rsid w:val="001721AC"/>
    <w:rsid w:val="001736F5"/>
    <w:rsid w:val="001769A7"/>
    <w:rsid w:val="001809D7"/>
    <w:rsid w:val="0018344A"/>
    <w:rsid w:val="001939E1"/>
    <w:rsid w:val="00194C3E"/>
    <w:rsid w:val="00195382"/>
    <w:rsid w:val="001A3B03"/>
    <w:rsid w:val="001A47A8"/>
    <w:rsid w:val="001B2F69"/>
    <w:rsid w:val="001B6F82"/>
    <w:rsid w:val="001C3DAA"/>
    <w:rsid w:val="001C4FCF"/>
    <w:rsid w:val="001C61C5"/>
    <w:rsid w:val="001C69C4"/>
    <w:rsid w:val="001D179F"/>
    <w:rsid w:val="001D37EF"/>
    <w:rsid w:val="001D450D"/>
    <w:rsid w:val="001E0898"/>
    <w:rsid w:val="001E3590"/>
    <w:rsid w:val="001E6F8A"/>
    <w:rsid w:val="001E7407"/>
    <w:rsid w:val="001F2B31"/>
    <w:rsid w:val="001F5D5E"/>
    <w:rsid w:val="001F6033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467E2"/>
    <w:rsid w:val="002564A4"/>
    <w:rsid w:val="00262C55"/>
    <w:rsid w:val="0026736C"/>
    <w:rsid w:val="0027740F"/>
    <w:rsid w:val="00281308"/>
    <w:rsid w:val="002826C8"/>
    <w:rsid w:val="00284719"/>
    <w:rsid w:val="00294AED"/>
    <w:rsid w:val="00295A9B"/>
    <w:rsid w:val="00297ECB"/>
    <w:rsid w:val="002A069F"/>
    <w:rsid w:val="002A1200"/>
    <w:rsid w:val="002A7BCF"/>
    <w:rsid w:val="002C4A40"/>
    <w:rsid w:val="002C5587"/>
    <w:rsid w:val="002D043A"/>
    <w:rsid w:val="002D57EA"/>
    <w:rsid w:val="002D6224"/>
    <w:rsid w:val="002E2936"/>
    <w:rsid w:val="002E3F4B"/>
    <w:rsid w:val="00304F8B"/>
    <w:rsid w:val="003151F1"/>
    <w:rsid w:val="00325543"/>
    <w:rsid w:val="00332021"/>
    <w:rsid w:val="00332773"/>
    <w:rsid w:val="003354D2"/>
    <w:rsid w:val="00335B55"/>
    <w:rsid w:val="00335BC6"/>
    <w:rsid w:val="00340FD7"/>
    <w:rsid w:val="003415D3"/>
    <w:rsid w:val="00344701"/>
    <w:rsid w:val="00345B98"/>
    <w:rsid w:val="003466A2"/>
    <w:rsid w:val="00352B0F"/>
    <w:rsid w:val="00356690"/>
    <w:rsid w:val="00360459"/>
    <w:rsid w:val="00364C6A"/>
    <w:rsid w:val="00376A8D"/>
    <w:rsid w:val="003923FD"/>
    <w:rsid w:val="003B256E"/>
    <w:rsid w:val="003B77A7"/>
    <w:rsid w:val="003C0127"/>
    <w:rsid w:val="003C1EF7"/>
    <w:rsid w:val="003C4F63"/>
    <w:rsid w:val="003C6231"/>
    <w:rsid w:val="003D0BFE"/>
    <w:rsid w:val="003D5700"/>
    <w:rsid w:val="003D783A"/>
    <w:rsid w:val="003E341B"/>
    <w:rsid w:val="003E5B9F"/>
    <w:rsid w:val="003F705F"/>
    <w:rsid w:val="00406F5A"/>
    <w:rsid w:val="004116CD"/>
    <w:rsid w:val="00411BA4"/>
    <w:rsid w:val="004144EC"/>
    <w:rsid w:val="00417EB9"/>
    <w:rsid w:val="00420A0C"/>
    <w:rsid w:val="00423AF0"/>
    <w:rsid w:val="00424CA9"/>
    <w:rsid w:val="00431E9B"/>
    <w:rsid w:val="00435FD5"/>
    <w:rsid w:val="004379E3"/>
    <w:rsid w:val="00437E5C"/>
    <w:rsid w:val="0044015E"/>
    <w:rsid w:val="0044291A"/>
    <w:rsid w:val="004435B7"/>
    <w:rsid w:val="00444ABD"/>
    <w:rsid w:val="004570D7"/>
    <w:rsid w:val="00460F31"/>
    <w:rsid w:val="00461C81"/>
    <w:rsid w:val="00464115"/>
    <w:rsid w:val="00467661"/>
    <w:rsid w:val="004705B7"/>
    <w:rsid w:val="00472DBE"/>
    <w:rsid w:val="00474A19"/>
    <w:rsid w:val="00475840"/>
    <w:rsid w:val="004804FA"/>
    <w:rsid w:val="00496F97"/>
    <w:rsid w:val="004A7E80"/>
    <w:rsid w:val="004B0DD7"/>
    <w:rsid w:val="004C5030"/>
    <w:rsid w:val="004C6AE8"/>
    <w:rsid w:val="004D3593"/>
    <w:rsid w:val="004E063A"/>
    <w:rsid w:val="004E0869"/>
    <w:rsid w:val="004E550D"/>
    <w:rsid w:val="004E7BEC"/>
    <w:rsid w:val="004F53FA"/>
    <w:rsid w:val="004F5DB8"/>
    <w:rsid w:val="00505D3D"/>
    <w:rsid w:val="00506AF6"/>
    <w:rsid w:val="00510A9C"/>
    <w:rsid w:val="005159D1"/>
    <w:rsid w:val="00516B8D"/>
    <w:rsid w:val="00530B32"/>
    <w:rsid w:val="0053634E"/>
    <w:rsid w:val="00537FBC"/>
    <w:rsid w:val="00540D0D"/>
    <w:rsid w:val="00543CD1"/>
    <w:rsid w:val="005464C5"/>
    <w:rsid w:val="00554954"/>
    <w:rsid w:val="005574D1"/>
    <w:rsid w:val="0056249C"/>
    <w:rsid w:val="00567B9E"/>
    <w:rsid w:val="00581C2E"/>
    <w:rsid w:val="00584811"/>
    <w:rsid w:val="00585784"/>
    <w:rsid w:val="00593AA6"/>
    <w:rsid w:val="00594161"/>
    <w:rsid w:val="00594749"/>
    <w:rsid w:val="00596428"/>
    <w:rsid w:val="005A62C2"/>
    <w:rsid w:val="005A78CF"/>
    <w:rsid w:val="005B15C4"/>
    <w:rsid w:val="005B4067"/>
    <w:rsid w:val="005B7C8F"/>
    <w:rsid w:val="005C3F41"/>
    <w:rsid w:val="005D266C"/>
    <w:rsid w:val="005D2D09"/>
    <w:rsid w:val="005E46E9"/>
    <w:rsid w:val="005E5A53"/>
    <w:rsid w:val="005E66DA"/>
    <w:rsid w:val="005E6B0E"/>
    <w:rsid w:val="005E79D8"/>
    <w:rsid w:val="00600219"/>
    <w:rsid w:val="00603D9E"/>
    <w:rsid w:val="00603DC4"/>
    <w:rsid w:val="00620076"/>
    <w:rsid w:val="006363B5"/>
    <w:rsid w:val="00637CAC"/>
    <w:rsid w:val="00647EA3"/>
    <w:rsid w:val="0065691D"/>
    <w:rsid w:val="00663772"/>
    <w:rsid w:val="00670EA1"/>
    <w:rsid w:val="00674B94"/>
    <w:rsid w:val="00677CC2"/>
    <w:rsid w:val="00683FF7"/>
    <w:rsid w:val="006905DE"/>
    <w:rsid w:val="0069207B"/>
    <w:rsid w:val="00692182"/>
    <w:rsid w:val="006944A8"/>
    <w:rsid w:val="00697E11"/>
    <w:rsid w:val="006A376F"/>
    <w:rsid w:val="006B1430"/>
    <w:rsid w:val="006B5789"/>
    <w:rsid w:val="006B58D8"/>
    <w:rsid w:val="006C30C5"/>
    <w:rsid w:val="006C7C4C"/>
    <w:rsid w:val="006C7F8C"/>
    <w:rsid w:val="006D43F4"/>
    <w:rsid w:val="006E6246"/>
    <w:rsid w:val="006E76A1"/>
    <w:rsid w:val="006F318F"/>
    <w:rsid w:val="006F4226"/>
    <w:rsid w:val="0070017E"/>
    <w:rsid w:val="00700B2C"/>
    <w:rsid w:val="007011FB"/>
    <w:rsid w:val="007050A2"/>
    <w:rsid w:val="00706809"/>
    <w:rsid w:val="00713084"/>
    <w:rsid w:val="00713642"/>
    <w:rsid w:val="00714F20"/>
    <w:rsid w:val="0071590F"/>
    <w:rsid w:val="00715914"/>
    <w:rsid w:val="007224C2"/>
    <w:rsid w:val="00731E00"/>
    <w:rsid w:val="007417DC"/>
    <w:rsid w:val="00741C20"/>
    <w:rsid w:val="007440B7"/>
    <w:rsid w:val="007500C8"/>
    <w:rsid w:val="00751C39"/>
    <w:rsid w:val="00754F09"/>
    <w:rsid w:val="00756272"/>
    <w:rsid w:val="00757F6C"/>
    <w:rsid w:val="0076681A"/>
    <w:rsid w:val="00771188"/>
    <w:rsid w:val="007715C9"/>
    <w:rsid w:val="00771613"/>
    <w:rsid w:val="00774EDD"/>
    <w:rsid w:val="007757EC"/>
    <w:rsid w:val="00783E89"/>
    <w:rsid w:val="00784B94"/>
    <w:rsid w:val="00791122"/>
    <w:rsid w:val="00793915"/>
    <w:rsid w:val="007B1629"/>
    <w:rsid w:val="007B53F3"/>
    <w:rsid w:val="007C2253"/>
    <w:rsid w:val="007D22DA"/>
    <w:rsid w:val="007D5A63"/>
    <w:rsid w:val="007D7B81"/>
    <w:rsid w:val="007E12E3"/>
    <w:rsid w:val="007E163D"/>
    <w:rsid w:val="007E667A"/>
    <w:rsid w:val="007E6BF9"/>
    <w:rsid w:val="007F14A6"/>
    <w:rsid w:val="007F156D"/>
    <w:rsid w:val="007F28C9"/>
    <w:rsid w:val="007F6F54"/>
    <w:rsid w:val="00803587"/>
    <w:rsid w:val="00803B05"/>
    <w:rsid w:val="00807626"/>
    <w:rsid w:val="008117E9"/>
    <w:rsid w:val="00824498"/>
    <w:rsid w:val="00840A8E"/>
    <w:rsid w:val="00843B16"/>
    <w:rsid w:val="00847778"/>
    <w:rsid w:val="00850EF8"/>
    <w:rsid w:val="00855E3E"/>
    <w:rsid w:val="00856A31"/>
    <w:rsid w:val="00857165"/>
    <w:rsid w:val="00864B24"/>
    <w:rsid w:val="00866375"/>
    <w:rsid w:val="00867B37"/>
    <w:rsid w:val="008754D0"/>
    <w:rsid w:val="00882B78"/>
    <w:rsid w:val="00884754"/>
    <w:rsid w:val="008855C9"/>
    <w:rsid w:val="00886456"/>
    <w:rsid w:val="0089079C"/>
    <w:rsid w:val="008A1C5D"/>
    <w:rsid w:val="008A423A"/>
    <w:rsid w:val="008A46E1"/>
    <w:rsid w:val="008A4F43"/>
    <w:rsid w:val="008B2706"/>
    <w:rsid w:val="008B4590"/>
    <w:rsid w:val="008B7F65"/>
    <w:rsid w:val="008C46C8"/>
    <w:rsid w:val="008C7A47"/>
    <w:rsid w:val="008D03F8"/>
    <w:rsid w:val="008D0EE0"/>
    <w:rsid w:val="008D3BA1"/>
    <w:rsid w:val="008D4912"/>
    <w:rsid w:val="008E319D"/>
    <w:rsid w:val="008E6067"/>
    <w:rsid w:val="008F319D"/>
    <w:rsid w:val="008F54E7"/>
    <w:rsid w:val="0090124B"/>
    <w:rsid w:val="00902438"/>
    <w:rsid w:val="00903422"/>
    <w:rsid w:val="00915DF9"/>
    <w:rsid w:val="009254C3"/>
    <w:rsid w:val="00932377"/>
    <w:rsid w:val="009416DE"/>
    <w:rsid w:val="00947BEB"/>
    <w:rsid w:val="00947D5A"/>
    <w:rsid w:val="009532A5"/>
    <w:rsid w:val="00962D75"/>
    <w:rsid w:val="009700CE"/>
    <w:rsid w:val="00975676"/>
    <w:rsid w:val="0097690A"/>
    <w:rsid w:val="00982242"/>
    <w:rsid w:val="00984E37"/>
    <w:rsid w:val="009868E9"/>
    <w:rsid w:val="00990C5E"/>
    <w:rsid w:val="009A003D"/>
    <w:rsid w:val="009A2E79"/>
    <w:rsid w:val="009B5669"/>
    <w:rsid w:val="009B5AB3"/>
    <w:rsid w:val="009C16DC"/>
    <w:rsid w:val="009C1A5B"/>
    <w:rsid w:val="009E1604"/>
    <w:rsid w:val="009E57AA"/>
    <w:rsid w:val="009E5CFC"/>
    <w:rsid w:val="009E6B68"/>
    <w:rsid w:val="00A079CB"/>
    <w:rsid w:val="00A11169"/>
    <w:rsid w:val="00A119F8"/>
    <w:rsid w:val="00A12128"/>
    <w:rsid w:val="00A162E6"/>
    <w:rsid w:val="00A22BED"/>
    <w:rsid w:val="00A22C98"/>
    <w:rsid w:val="00A231E2"/>
    <w:rsid w:val="00A3153F"/>
    <w:rsid w:val="00A36D98"/>
    <w:rsid w:val="00A500DD"/>
    <w:rsid w:val="00A56B48"/>
    <w:rsid w:val="00A63185"/>
    <w:rsid w:val="00A64912"/>
    <w:rsid w:val="00A65829"/>
    <w:rsid w:val="00A70A74"/>
    <w:rsid w:val="00AA0884"/>
    <w:rsid w:val="00AA4C97"/>
    <w:rsid w:val="00AB1114"/>
    <w:rsid w:val="00AB14F3"/>
    <w:rsid w:val="00AB2598"/>
    <w:rsid w:val="00AB287B"/>
    <w:rsid w:val="00AC5788"/>
    <w:rsid w:val="00AC6B4F"/>
    <w:rsid w:val="00AD5641"/>
    <w:rsid w:val="00AD7889"/>
    <w:rsid w:val="00AE3652"/>
    <w:rsid w:val="00AF021B"/>
    <w:rsid w:val="00AF06CF"/>
    <w:rsid w:val="00AF182B"/>
    <w:rsid w:val="00B05CF4"/>
    <w:rsid w:val="00B07CDB"/>
    <w:rsid w:val="00B16A31"/>
    <w:rsid w:val="00B17DFD"/>
    <w:rsid w:val="00B218E7"/>
    <w:rsid w:val="00B308FE"/>
    <w:rsid w:val="00B32F77"/>
    <w:rsid w:val="00B33709"/>
    <w:rsid w:val="00B33B3C"/>
    <w:rsid w:val="00B43097"/>
    <w:rsid w:val="00B50ADC"/>
    <w:rsid w:val="00B52643"/>
    <w:rsid w:val="00B566B1"/>
    <w:rsid w:val="00B63834"/>
    <w:rsid w:val="00B65916"/>
    <w:rsid w:val="00B65F8A"/>
    <w:rsid w:val="00B72734"/>
    <w:rsid w:val="00B80199"/>
    <w:rsid w:val="00B83204"/>
    <w:rsid w:val="00B96668"/>
    <w:rsid w:val="00BA0C87"/>
    <w:rsid w:val="00BA146F"/>
    <w:rsid w:val="00BA220B"/>
    <w:rsid w:val="00BA26F9"/>
    <w:rsid w:val="00BA3A57"/>
    <w:rsid w:val="00BA691F"/>
    <w:rsid w:val="00BB00F2"/>
    <w:rsid w:val="00BB4E1A"/>
    <w:rsid w:val="00BB602D"/>
    <w:rsid w:val="00BC015E"/>
    <w:rsid w:val="00BC0D9B"/>
    <w:rsid w:val="00BC619A"/>
    <w:rsid w:val="00BC76AC"/>
    <w:rsid w:val="00BD095B"/>
    <w:rsid w:val="00BD0ECB"/>
    <w:rsid w:val="00BD1C65"/>
    <w:rsid w:val="00BD23D6"/>
    <w:rsid w:val="00BD2E13"/>
    <w:rsid w:val="00BD5C21"/>
    <w:rsid w:val="00BE2155"/>
    <w:rsid w:val="00BE2213"/>
    <w:rsid w:val="00BE2F2F"/>
    <w:rsid w:val="00BE719A"/>
    <w:rsid w:val="00BE720A"/>
    <w:rsid w:val="00BF0034"/>
    <w:rsid w:val="00BF026D"/>
    <w:rsid w:val="00BF0D73"/>
    <w:rsid w:val="00BF2465"/>
    <w:rsid w:val="00C038F1"/>
    <w:rsid w:val="00C13197"/>
    <w:rsid w:val="00C16BE5"/>
    <w:rsid w:val="00C25E7F"/>
    <w:rsid w:val="00C2746F"/>
    <w:rsid w:val="00C31B24"/>
    <w:rsid w:val="00C324A0"/>
    <w:rsid w:val="00C3300F"/>
    <w:rsid w:val="00C35392"/>
    <w:rsid w:val="00C35E97"/>
    <w:rsid w:val="00C42BF8"/>
    <w:rsid w:val="00C50043"/>
    <w:rsid w:val="00C53F31"/>
    <w:rsid w:val="00C56F2E"/>
    <w:rsid w:val="00C648BE"/>
    <w:rsid w:val="00C66B34"/>
    <w:rsid w:val="00C72BBA"/>
    <w:rsid w:val="00C740F6"/>
    <w:rsid w:val="00C7573B"/>
    <w:rsid w:val="00C92714"/>
    <w:rsid w:val="00C93C03"/>
    <w:rsid w:val="00C97598"/>
    <w:rsid w:val="00CA43BE"/>
    <w:rsid w:val="00CA6149"/>
    <w:rsid w:val="00CB0AAE"/>
    <w:rsid w:val="00CB2C8E"/>
    <w:rsid w:val="00CB602E"/>
    <w:rsid w:val="00CB6A0C"/>
    <w:rsid w:val="00CC41E6"/>
    <w:rsid w:val="00CE051D"/>
    <w:rsid w:val="00CE1335"/>
    <w:rsid w:val="00CE3B5D"/>
    <w:rsid w:val="00CE493D"/>
    <w:rsid w:val="00CF07FA"/>
    <w:rsid w:val="00CF0BB2"/>
    <w:rsid w:val="00CF3EE8"/>
    <w:rsid w:val="00CF47ED"/>
    <w:rsid w:val="00D050E6"/>
    <w:rsid w:val="00D10DBF"/>
    <w:rsid w:val="00D13011"/>
    <w:rsid w:val="00D13441"/>
    <w:rsid w:val="00D150E7"/>
    <w:rsid w:val="00D323BB"/>
    <w:rsid w:val="00D32F65"/>
    <w:rsid w:val="00D3486C"/>
    <w:rsid w:val="00D35517"/>
    <w:rsid w:val="00D52DC2"/>
    <w:rsid w:val="00D53BCC"/>
    <w:rsid w:val="00D66CAB"/>
    <w:rsid w:val="00D67E8A"/>
    <w:rsid w:val="00D70DFB"/>
    <w:rsid w:val="00D74C9E"/>
    <w:rsid w:val="00D766DF"/>
    <w:rsid w:val="00D80737"/>
    <w:rsid w:val="00D815D5"/>
    <w:rsid w:val="00D9367B"/>
    <w:rsid w:val="00D94E62"/>
    <w:rsid w:val="00DA186E"/>
    <w:rsid w:val="00DA38EF"/>
    <w:rsid w:val="00DA3E32"/>
    <w:rsid w:val="00DA4116"/>
    <w:rsid w:val="00DA6A66"/>
    <w:rsid w:val="00DB251C"/>
    <w:rsid w:val="00DB4630"/>
    <w:rsid w:val="00DC4F88"/>
    <w:rsid w:val="00DC6EC9"/>
    <w:rsid w:val="00DD36B6"/>
    <w:rsid w:val="00DD55BF"/>
    <w:rsid w:val="00DD61CC"/>
    <w:rsid w:val="00DF0CC4"/>
    <w:rsid w:val="00DF6D77"/>
    <w:rsid w:val="00E01862"/>
    <w:rsid w:val="00E05704"/>
    <w:rsid w:val="00E11E44"/>
    <w:rsid w:val="00E12FD4"/>
    <w:rsid w:val="00E161E0"/>
    <w:rsid w:val="00E20242"/>
    <w:rsid w:val="00E23CD4"/>
    <w:rsid w:val="00E3270E"/>
    <w:rsid w:val="00E338EF"/>
    <w:rsid w:val="00E47B79"/>
    <w:rsid w:val="00E52228"/>
    <w:rsid w:val="00E544BB"/>
    <w:rsid w:val="00E6551E"/>
    <w:rsid w:val="00E662CB"/>
    <w:rsid w:val="00E70CBA"/>
    <w:rsid w:val="00E72F5F"/>
    <w:rsid w:val="00E74DC7"/>
    <w:rsid w:val="00E76806"/>
    <w:rsid w:val="00E8075A"/>
    <w:rsid w:val="00E80F67"/>
    <w:rsid w:val="00E839E6"/>
    <w:rsid w:val="00E860B3"/>
    <w:rsid w:val="00E93622"/>
    <w:rsid w:val="00E94D5E"/>
    <w:rsid w:val="00EA57F8"/>
    <w:rsid w:val="00EA7100"/>
    <w:rsid w:val="00EA7F9F"/>
    <w:rsid w:val="00EB1274"/>
    <w:rsid w:val="00EB6AD0"/>
    <w:rsid w:val="00EB7F3E"/>
    <w:rsid w:val="00EC0BB8"/>
    <w:rsid w:val="00EC6F8E"/>
    <w:rsid w:val="00ED1882"/>
    <w:rsid w:val="00ED2BB6"/>
    <w:rsid w:val="00ED34E1"/>
    <w:rsid w:val="00ED3B8D"/>
    <w:rsid w:val="00ED659C"/>
    <w:rsid w:val="00EE097D"/>
    <w:rsid w:val="00EF06F8"/>
    <w:rsid w:val="00EF2E3A"/>
    <w:rsid w:val="00EF5B62"/>
    <w:rsid w:val="00F072A7"/>
    <w:rsid w:val="00F078DC"/>
    <w:rsid w:val="00F27B6F"/>
    <w:rsid w:val="00F32BA8"/>
    <w:rsid w:val="00F349F1"/>
    <w:rsid w:val="00F3757F"/>
    <w:rsid w:val="00F4350D"/>
    <w:rsid w:val="00F567F7"/>
    <w:rsid w:val="00F61101"/>
    <w:rsid w:val="00F61F29"/>
    <w:rsid w:val="00F62036"/>
    <w:rsid w:val="00F65B52"/>
    <w:rsid w:val="00F67BCA"/>
    <w:rsid w:val="00F73BD6"/>
    <w:rsid w:val="00F83989"/>
    <w:rsid w:val="00F85099"/>
    <w:rsid w:val="00F90DD8"/>
    <w:rsid w:val="00F9379C"/>
    <w:rsid w:val="00F95B4A"/>
    <w:rsid w:val="00F9632C"/>
    <w:rsid w:val="00FA0BEF"/>
    <w:rsid w:val="00FA1E52"/>
    <w:rsid w:val="00FB0376"/>
    <w:rsid w:val="00FB1409"/>
    <w:rsid w:val="00FB2615"/>
    <w:rsid w:val="00FB7D9C"/>
    <w:rsid w:val="00FC1191"/>
    <w:rsid w:val="00FC4401"/>
    <w:rsid w:val="00FD3063"/>
    <w:rsid w:val="00FE3970"/>
    <w:rsid w:val="00FE4688"/>
    <w:rsid w:val="00FF105F"/>
    <w:rsid w:val="00F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5C1F4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E6F8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F8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F8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6F8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6F8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6F8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6F8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E6F8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E6F8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E6F8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E6F8A"/>
  </w:style>
  <w:style w:type="paragraph" w:customStyle="1" w:styleId="OPCParaBase">
    <w:name w:val="OPCParaBase"/>
    <w:qFormat/>
    <w:rsid w:val="001E6F8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E6F8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E6F8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E6F8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E6F8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E6F8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6F8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6F8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E6F8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E6F8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E6F8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E6F8A"/>
  </w:style>
  <w:style w:type="paragraph" w:customStyle="1" w:styleId="Blocks">
    <w:name w:val="Blocks"/>
    <w:aliases w:val="bb"/>
    <w:basedOn w:val="OPCParaBase"/>
    <w:qFormat/>
    <w:rsid w:val="001E6F8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E6F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E6F8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E6F8A"/>
    <w:rPr>
      <w:i/>
    </w:rPr>
  </w:style>
  <w:style w:type="paragraph" w:customStyle="1" w:styleId="BoxList">
    <w:name w:val="BoxList"/>
    <w:aliases w:val="bl"/>
    <w:basedOn w:val="BoxText"/>
    <w:qFormat/>
    <w:rsid w:val="001E6F8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E6F8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E6F8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E6F8A"/>
    <w:pPr>
      <w:ind w:left="1985" w:hanging="851"/>
    </w:pPr>
  </w:style>
  <w:style w:type="character" w:customStyle="1" w:styleId="CharAmPartNo">
    <w:name w:val="CharAmPartNo"/>
    <w:basedOn w:val="OPCCharBase"/>
    <w:qFormat/>
    <w:rsid w:val="001E6F8A"/>
  </w:style>
  <w:style w:type="character" w:customStyle="1" w:styleId="CharAmPartText">
    <w:name w:val="CharAmPartText"/>
    <w:basedOn w:val="OPCCharBase"/>
    <w:qFormat/>
    <w:rsid w:val="001E6F8A"/>
  </w:style>
  <w:style w:type="character" w:customStyle="1" w:styleId="CharAmSchNo">
    <w:name w:val="CharAmSchNo"/>
    <w:basedOn w:val="OPCCharBase"/>
    <w:qFormat/>
    <w:rsid w:val="001E6F8A"/>
  </w:style>
  <w:style w:type="character" w:customStyle="1" w:styleId="CharAmSchText">
    <w:name w:val="CharAmSchText"/>
    <w:basedOn w:val="OPCCharBase"/>
    <w:qFormat/>
    <w:rsid w:val="001E6F8A"/>
  </w:style>
  <w:style w:type="character" w:customStyle="1" w:styleId="CharBoldItalic">
    <w:name w:val="CharBoldItalic"/>
    <w:basedOn w:val="OPCCharBase"/>
    <w:uiPriority w:val="1"/>
    <w:qFormat/>
    <w:rsid w:val="001E6F8A"/>
    <w:rPr>
      <w:b/>
      <w:i/>
    </w:rPr>
  </w:style>
  <w:style w:type="character" w:customStyle="1" w:styleId="CharChapNo">
    <w:name w:val="CharChapNo"/>
    <w:basedOn w:val="OPCCharBase"/>
    <w:uiPriority w:val="1"/>
    <w:qFormat/>
    <w:rsid w:val="001E6F8A"/>
  </w:style>
  <w:style w:type="character" w:customStyle="1" w:styleId="CharChapText">
    <w:name w:val="CharChapText"/>
    <w:basedOn w:val="OPCCharBase"/>
    <w:uiPriority w:val="1"/>
    <w:qFormat/>
    <w:rsid w:val="001E6F8A"/>
  </w:style>
  <w:style w:type="character" w:customStyle="1" w:styleId="CharDivNo">
    <w:name w:val="CharDivNo"/>
    <w:basedOn w:val="OPCCharBase"/>
    <w:uiPriority w:val="1"/>
    <w:qFormat/>
    <w:rsid w:val="001E6F8A"/>
  </w:style>
  <w:style w:type="character" w:customStyle="1" w:styleId="CharDivText">
    <w:name w:val="CharDivText"/>
    <w:basedOn w:val="OPCCharBase"/>
    <w:uiPriority w:val="1"/>
    <w:qFormat/>
    <w:rsid w:val="001E6F8A"/>
  </w:style>
  <w:style w:type="character" w:customStyle="1" w:styleId="CharItalic">
    <w:name w:val="CharItalic"/>
    <w:basedOn w:val="OPCCharBase"/>
    <w:uiPriority w:val="1"/>
    <w:qFormat/>
    <w:rsid w:val="001E6F8A"/>
    <w:rPr>
      <w:i/>
    </w:rPr>
  </w:style>
  <w:style w:type="character" w:customStyle="1" w:styleId="CharPartNo">
    <w:name w:val="CharPartNo"/>
    <w:basedOn w:val="OPCCharBase"/>
    <w:uiPriority w:val="1"/>
    <w:qFormat/>
    <w:rsid w:val="001E6F8A"/>
  </w:style>
  <w:style w:type="character" w:customStyle="1" w:styleId="CharPartText">
    <w:name w:val="CharPartText"/>
    <w:basedOn w:val="OPCCharBase"/>
    <w:uiPriority w:val="1"/>
    <w:qFormat/>
    <w:rsid w:val="001E6F8A"/>
  </w:style>
  <w:style w:type="character" w:customStyle="1" w:styleId="CharSectno">
    <w:name w:val="CharSectno"/>
    <w:basedOn w:val="OPCCharBase"/>
    <w:qFormat/>
    <w:rsid w:val="001E6F8A"/>
  </w:style>
  <w:style w:type="character" w:customStyle="1" w:styleId="CharSubdNo">
    <w:name w:val="CharSubdNo"/>
    <w:basedOn w:val="OPCCharBase"/>
    <w:uiPriority w:val="1"/>
    <w:qFormat/>
    <w:rsid w:val="001E6F8A"/>
  </w:style>
  <w:style w:type="character" w:customStyle="1" w:styleId="CharSubdText">
    <w:name w:val="CharSubdText"/>
    <w:basedOn w:val="OPCCharBase"/>
    <w:uiPriority w:val="1"/>
    <w:qFormat/>
    <w:rsid w:val="001E6F8A"/>
  </w:style>
  <w:style w:type="paragraph" w:customStyle="1" w:styleId="CTA--">
    <w:name w:val="CTA --"/>
    <w:basedOn w:val="OPCParaBase"/>
    <w:next w:val="Normal"/>
    <w:rsid w:val="001E6F8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E6F8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E6F8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E6F8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E6F8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E6F8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E6F8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E6F8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E6F8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E6F8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E6F8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E6F8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E6F8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E6F8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E6F8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E6F8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E6F8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E6F8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E6F8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E6F8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E6F8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E6F8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E6F8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E6F8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E6F8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E6F8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E6F8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E6F8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E6F8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E6F8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E6F8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E6F8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E6F8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E6F8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E6F8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E6F8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E6F8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E6F8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E6F8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E6F8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E6F8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E6F8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E6F8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E6F8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E6F8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E6F8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E6F8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E6F8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E6F8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E6F8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E6F8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E6F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E6F8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E6F8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E6F8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E6F8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E6F8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E6F8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E6F8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E6F8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E6F8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E6F8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E6F8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E6F8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E6F8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E6F8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E6F8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E6F8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E6F8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E6F8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E6F8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E6F8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E6F8A"/>
    <w:rPr>
      <w:sz w:val="16"/>
    </w:rPr>
  </w:style>
  <w:style w:type="table" w:customStyle="1" w:styleId="CFlag">
    <w:name w:val="CFlag"/>
    <w:basedOn w:val="TableNormal"/>
    <w:uiPriority w:val="99"/>
    <w:rsid w:val="001E6F8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E6F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E6F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6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E6F8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E6F8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E6F8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E6F8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E6F8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E6F8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E6F8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E6F8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E6F8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E6F8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E6F8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E6F8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6F8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E6F8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E6F8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E6F8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E6F8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E6F8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E6F8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E6F8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E6F8A"/>
  </w:style>
  <w:style w:type="character" w:customStyle="1" w:styleId="CharSubPartNoCASA">
    <w:name w:val="CharSubPartNo(CASA)"/>
    <w:basedOn w:val="OPCCharBase"/>
    <w:uiPriority w:val="1"/>
    <w:rsid w:val="001E6F8A"/>
  </w:style>
  <w:style w:type="paragraph" w:customStyle="1" w:styleId="ENoteTTIndentHeadingSub">
    <w:name w:val="ENoteTTIndentHeadingSub"/>
    <w:aliases w:val="enTTHis"/>
    <w:basedOn w:val="OPCParaBase"/>
    <w:rsid w:val="001E6F8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E6F8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E6F8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E6F8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E6F8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E6F8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E6F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E6F8A"/>
    <w:rPr>
      <w:sz w:val="22"/>
    </w:rPr>
  </w:style>
  <w:style w:type="paragraph" w:customStyle="1" w:styleId="SOTextNote">
    <w:name w:val="SO TextNote"/>
    <w:aliases w:val="sont"/>
    <w:basedOn w:val="SOText"/>
    <w:qFormat/>
    <w:rsid w:val="001E6F8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E6F8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E6F8A"/>
    <w:rPr>
      <w:sz w:val="22"/>
    </w:rPr>
  </w:style>
  <w:style w:type="paragraph" w:customStyle="1" w:styleId="FileName">
    <w:name w:val="FileName"/>
    <w:basedOn w:val="Normal"/>
    <w:rsid w:val="001E6F8A"/>
  </w:style>
  <w:style w:type="paragraph" w:customStyle="1" w:styleId="TableHeading">
    <w:name w:val="TableHeading"/>
    <w:aliases w:val="th"/>
    <w:basedOn w:val="OPCParaBase"/>
    <w:next w:val="Tabletext"/>
    <w:rsid w:val="001E6F8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E6F8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E6F8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E6F8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E6F8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E6F8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E6F8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E6F8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E6F8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E6F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E6F8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E6F8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E6F8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E6F8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E6F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6F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6F8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E6F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E6F8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E6F8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E6F8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E6F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E6F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1E6F8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E6F8A"/>
    <w:pPr>
      <w:ind w:left="240" w:hanging="240"/>
    </w:pPr>
  </w:style>
  <w:style w:type="paragraph" w:styleId="Index2">
    <w:name w:val="index 2"/>
    <w:basedOn w:val="Normal"/>
    <w:next w:val="Normal"/>
    <w:autoRedefine/>
    <w:rsid w:val="001E6F8A"/>
    <w:pPr>
      <w:ind w:left="480" w:hanging="240"/>
    </w:pPr>
  </w:style>
  <w:style w:type="paragraph" w:styleId="Index3">
    <w:name w:val="index 3"/>
    <w:basedOn w:val="Normal"/>
    <w:next w:val="Normal"/>
    <w:autoRedefine/>
    <w:rsid w:val="001E6F8A"/>
    <w:pPr>
      <w:ind w:left="720" w:hanging="240"/>
    </w:pPr>
  </w:style>
  <w:style w:type="paragraph" w:styleId="Index4">
    <w:name w:val="index 4"/>
    <w:basedOn w:val="Normal"/>
    <w:next w:val="Normal"/>
    <w:autoRedefine/>
    <w:rsid w:val="001E6F8A"/>
    <w:pPr>
      <w:ind w:left="960" w:hanging="240"/>
    </w:pPr>
  </w:style>
  <w:style w:type="paragraph" w:styleId="Index5">
    <w:name w:val="index 5"/>
    <w:basedOn w:val="Normal"/>
    <w:next w:val="Normal"/>
    <w:autoRedefine/>
    <w:rsid w:val="001E6F8A"/>
    <w:pPr>
      <w:ind w:left="1200" w:hanging="240"/>
    </w:pPr>
  </w:style>
  <w:style w:type="paragraph" w:styleId="Index6">
    <w:name w:val="index 6"/>
    <w:basedOn w:val="Normal"/>
    <w:next w:val="Normal"/>
    <w:autoRedefine/>
    <w:rsid w:val="001E6F8A"/>
    <w:pPr>
      <w:ind w:left="1440" w:hanging="240"/>
    </w:pPr>
  </w:style>
  <w:style w:type="paragraph" w:styleId="Index7">
    <w:name w:val="index 7"/>
    <w:basedOn w:val="Normal"/>
    <w:next w:val="Normal"/>
    <w:autoRedefine/>
    <w:rsid w:val="001E6F8A"/>
    <w:pPr>
      <w:ind w:left="1680" w:hanging="240"/>
    </w:pPr>
  </w:style>
  <w:style w:type="paragraph" w:styleId="Index8">
    <w:name w:val="index 8"/>
    <w:basedOn w:val="Normal"/>
    <w:next w:val="Normal"/>
    <w:autoRedefine/>
    <w:rsid w:val="001E6F8A"/>
    <w:pPr>
      <w:ind w:left="1920" w:hanging="240"/>
    </w:pPr>
  </w:style>
  <w:style w:type="paragraph" w:styleId="Index9">
    <w:name w:val="index 9"/>
    <w:basedOn w:val="Normal"/>
    <w:next w:val="Normal"/>
    <w:autoRedefine/>
    <w:rsid w:val="001E6F8A"/>
    <w:pPr>
      <w:ind w:left="2160" w:hanging="240"/>
    </w:pPr>
  </w:style>
  <w:style w:type="paragraph" w:styleId="NormalIndent">
    <w:name w:val="Normal Indent"/>
    <w:basedOn w:val="Normal"/>
    <w:rsid w:val="001E6F8A"/>
    <w:pPr>
      <w:ind w:left="720"/>
    </w:pPr>
  </w:style>
  <w:style w:type="paragraph" w:styleId="FootnoteText">
    <w:name w:val="footnote text"/>
    <w:basedOn w:val="Normal"/>
    <w:link w:val="FootnoteTextChar"/>
    <w:rsid w:val="001E6F8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E6F8A"/>
  </w:style>
  <w:style w:type="paragraph" w:styleId="CommentText">
    <w:name w:val="annotation text"/>
    <w:basedOn w:val="Normal"/>
    <w:link w:val="CommentTextChar"/>
    <w:rsid w:val="001E6F8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E6F8A"/>
  </w:style>
  <w:style w:type="paragraph" w:styleId="IndexHeading">
    <w:name w:val="index heading"/>
    <w:basedOn w:val="Normal"/>
    <w:next w:val="Index1"/>
    <w:rsid w:val="001E6F8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E6F8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E6F8A"/>
    <w:pPr>
      <w:ind w:left="480" w:hanging="480"/>
    </w:pPr>
  </w:style>
  <w:style w:type="paragraph" w:styleId="EnvelopeAddress">
    <w:name w:val="envelope address"/>
    <w:basedOn w:val="Normal"/>
    <w:rsid w:val="001E6F8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E6F8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E6F8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E6F8A"/>
    <w:rPr>
      <w:sz w:val="16"/>
      <w:szCs w:val="16"/>
    </w:rPr>
  </w:style>
  <w:style w:type="character" w:styleId="PageNumber">
    <w:name w:val="page number"/>
    <w:basedOn w:val="DefaultParagraphFont"/>
    <w:rsid w:val="001E6F8A"/>
  </w:style>
  <w:style w:type="character" w:styleId="EndnoteReference">
    <w:name w:val="endnote reference"/>
    <w:basedOn w:val="DefaultParagraphFont"/>
    <w:rsid w:val="001E6F8A"/>
    <w:rPr>
      <w:vertAlign w:val="superscript"/>
    </w:rPr>
  </w:style>
  <w:style w:type="paragraph" w:styleId="EndnoteText">
    <w:name w:val="endnote text"/>
    <w:basedOn w:val="Normal"/>
    <w:link w:val="EndnoteTextChar"/>
    <w:rsid w:val="001E6F8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E6F8A"/>
  </w:style>
  <w:style w:type="paragraph" w:styleId="TableofAuthorities">
    <w:name w:val="table of authorities"/>
    <w:basedOn w:val="Normal"/>
    <w:next w:val="Normal"/>
    <w:rsid w:val="001E6F8A"/>
    <w:pPr>
      <w:ind w:left="240" w:hanging="240"/>
    </w:pPr>
  </w:style>
  <w:style w:type="paragraph" w:styleId="MacroText">
    <w:name w:val="macro"/>
    <w:link w:val="MacroTextChar"/>
    <w:rsid w:val="001E6F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E6F8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E6F8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E6F8A"/>
    <w:pPr>
      <w:ind w:left="283" w:hanging="283"/>
    </w:pPr>
  </w:style>
  <w:style w:type="paragraph" w:styleId="ListBullet">
    <w:name w:val="List Bullet"/>
    <w:basedOn w:val="Normal"/>
    <w:autoRedefine/>
    <w:rsid w:val="001E6F8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E6F8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E6F8A"/>
    <w:pPr>
      <w:ind w:left="566" w:hanging="283"/>
    </w:pPr>
  </w:style>
  <w:style w:type="paragraph" w:styleId="List3">
    <w:name w:val="List 3"/>
    <w:basedOn w:val="Normal"/>
    <w:rsid w:val="001E6F8A"/>
    <w:pPr>
      <w:ind w:left="849" w:hanging="283"/>
    </w:pPr>
  </w:style>
  <w:style w:type="paragraph" w:styleId="List4">
    <w:name w:val="List 4"/>
    <w:basedOn w:val="Normal"/>
    <w:rsid w:val="001E6F8A"/>
    <w:pPr>
      <w:ind w:left="1132" w:hanging="283"/>
    </w:pPr>
  </w:style>
  <w:style w:type="paragraph" w:styleId="List5">
    <w:name w:val="List 5"/>
    <w:basedOn w:val="Normal"/>
    <w:rsid w:val="001E6F8A"/>
    <w:pPr>
      <w:ind w:left="1415" w:hanging="283"/>
    </w:pPr>
  </w:style>
  <w:style w:type="paragraph" w:styleId="ListBullet2">
    <w:name w:val="List Bullet 2"/>
    <w:basedOn w:val="Normal"/>
    <w:autoRedefine/>
    <w:rsid w:val="001E6F8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E6F8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E6F8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E6F8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E6F8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E6F8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E6F8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E6F8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E6F8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E6F8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E6F8A"/>
    <w:pPr>
      <w:ind w:left="4252"/>
    </w:pPr>
  </w:style>
  <w:style w:type="character" w:customStyle="1" w:styleId="ClosingChar">
    <w:name w:val="Closing Char"/>
    <w:basedOn w:val="DefaultParagraphFont"/>
    <w:link w:val="Closing"/>
    <w:rsid w:val="001E6F8A"/>
    <w:rPr>
      <w:sz w:val="22"/>
    </w:rPr>
  </w:style>
  <w:style w:type="paragraph" w:styleId="Signature">
    <w:name w:val="Signature"/>
    <w:basedOn w:val="Normal"/>
    <w:link w:val="SignatureChar"/>
    <w:rsid w:val="001E6F8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E6F8A"/>
    <w:rPr>
      <w:sz w:val="22"/>
    </w:rPr>
  </w:style>
  <w:style w:type="paragraph" w:styleId="BodyText">
    <w:name w:val="Body Text"/>
    <w:basedOn w:val="Normal"/>
    <w:link w:val="BodyTextChar"/>
    <w:rsid w:val="001E6F8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E6F8A"/>
    <w:rPr>
      <w:sz w:val="22"/>
    </w:rPr>
  </w:style>
  <w:style w:type="paragraph" w:styleId="BodyTextIndent">
    <w:name w:val="Body Text Indent"/>
    <w:basedOn w:val="Normal"/>
    <w:link w:val="BodyTextIndentChar"/>
    <w:rsid w:val="001E6F8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E6F8A"/>
    <w:rPr>
      <w:sz w:val="22"/>
    </w:rPr>
  </w:style>
  <w:style w:type="paragraph" w:styleId="ListContinue">
    <w:name w:val="List Continue"/>
    <w:basedOn w:val="Normal"/>
    <w:rsid w:val="001E6F8A"/>
    <w:pPr>
      <w:spacing w:after="120"/>
      <w:ind w:left="283"/>
    </w:pPr>
  </w:style>
  <w:style w:type="paragraph" w:styleId="ListContinue2">
    <w:name w:val="List Continue 2"/>
    <w:basedOn w:val="Normal"/>
    <w:rsid w:val="001E6F8A"/>
    <w:pPr>
      <w:spacing w:after="120"/>
      <w:ind w:left="566"/>
    </w:pPr>
  </w:style>
  <w:style w:type="paragraph" w:styleId="ListContinue3">
    <w:name w:val="List Continue 3"/>
    <w:basedOn w:val="Normal"/>
    <w:rsid w:val="001E6F8A"/>
    <w:pPr>
      <w:spacing w:after="120"/>
      <w:ind w:left="849"/>
    </w:pPr>
  </w:style>
  <w:style w:type="paragraph" w:styleId="ListContinue4">
    <w:name w:val="List Continue 4"/>
    <w:basedOn w:val="Normal"/>
    <w:rsid w:val="001E6F8A"/>
    <w:pPr>
      <w:spacing w:after="120"/>
      <w:ind w:left="1132"/>
    </w:pPr>
  </w:style>
  <w:style w:type="paragraph" w:styleId="ListContinue5">
    <w:name w:val="List Continue 5"/>
    <w:basedOn w:val="Normal"/>
    <w:rsid w:val="001E6F8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E6F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E6F8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E6F8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E6F8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E6F8A"/>
  </w:style>
  <w:style w:type="character" w:customStyle="1" w:styleId="SalutationChar">
    <w:name w:val="Salutation Char"/>
    <w:basedOn w:val="DefaultParagraphFont"/>
    <w:link w:val="Salutation"/>
    <w:rsid w:val="001E6F8A"/>
    <w:rPr>
      <w:sz w:val="22"/>
    </w:rPr>
  </w:style>
  <w:style w:type="paragraph" w:styleId="Date">
    <w:name w:val="Date"/>
    <w:basedOn w:val="Normal"/>
    <w:next w:val="Normal"/>
    <w:link w:val="DateChar"/>
    <w:rsid w:val="001E6F8A"/>
  </w:style>
  <w:style w:type="character" w:customStyle="1" w:styleId="DateChar">
    <w:name w:val="Date Char"/>
    <w:basedOn w:val="DefaultParagraphFont"/>
    <w:link w:val="Date"/>
    <w:rsid w:val="001E6F8A"/>
    <w:rPr>
      <w:sz w:val="22"/>
    </w:rPr>
  </w:style>
  <w:style w:type="paragraph" w:styleId="BodyTextFirstIndent">
    <w:name w:val="Body Text First Indent"/>
    <w:basedOn w:val="BodyText"/>
    <w:link w:val="BodyTextFirstIndentChar"/>
    <w:rsid w:val="001E6F8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E6F8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E6F8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E6F8A"/>
    <w:rPr>
      <w:sz w:val="22"/>
    </w:rPr>
  </w:style>
  <w:style w:type="paragraph" w:styleId="BodyText2">
    <w:name w:val="Body Text 2"/>
    <w:basedOn w:val="Normal"/>
    <w:link w:val="BodyText2Char"/>
    <w:rsid w:val="001E6F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E6F8A"/>
    <w:rPr>
      <w:sz w:val="22"/>
    </w:rPr>
  </w:style>
  <w:style w:type="paragraph" w:styleId="BodyText3">
    <w:name w:val="Body Text 3"/>
    <w:basedOn w:val="Normal"/>
    <w:link w:val="BodyText3Char"/>
    <w:rsid w:val="001E6F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E6F8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E6F8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E6F8A"/>
    <w:rPr>
      <w:sz w:val="22"/>
    </w:rPr>
  </w:style>
  <w:style w:type="paragraph" w:styleId="BodyTextIndent3">
    <w:name w:val="Body Text Indent 3"/>
    <w:basedOn w:val="Normal"/>
    <w:link w:val="BodyTextIndent3Char"/>
    <w:rsid w:val="001E6F8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E6F8A"/>
    <w:rPr>
      <w:sz w:val="16"/>
      <w:szCs w:val="16"/>
    </w:rPr>
  </w:style>
  <w:style w:type="paragraph" w:styleId="BlockText">
    <w:name w:val="Block Text"/>
    <w:basedOn w:val="Normal"/>
    <w:rsid w:val="001E6F8A"/>
    <w:pPr>
      <w:spacing w:after="120"/>
      <w:ind w:left="1440" w:right="1440"/>
    </w:pPr>
  </w:style>
  <w:style w:type="character" w:styleId="Hyperlink">
    <w:name w:val="Hyperlink"/>
    <w:basedOn w:val="DefaultParagraphFont"/>
    <w:rsid w:val="001E6F8A"/>
    <w:rPr>
      <w:color w:val="0000FF"/>
      <w:u w:val="single"/>
    </w:rPr>
  </w:style>
  <w:style w:type="character" w:styleId="FollowedHyperlink">
    <w:name w:val="FollowedHyperlink"/>
    <w:basedOn w:val="DefaultParagraphFont"/>
    <w:rsid w:val="001E6F8A"/>
    <w:rPr>
      <w:color w:val="800080"/>
      <w:u w:val="single"/>
    </w:rPr>
  </w:style>
  <w:style w:type="character" w:styleId="Strong">
    <w:name w:val="Strong"/>
    <w:basedOn w:val="DefaultParagraphFont"/>
    <w:qFormat/>
    <w:rsid w:val="001E6F8A"/>
    <w:rPr>
      <w:b/>
      <w:bCs/>
    </w:rPr>
  </w:style>
  <w:style w:type="character" w:styleId="Emphasis">
    <w:name w:val="Emphasis"/>
    <w:basedOn w:val="DefaultParagraphFont"/>
    <w:qFormat/>
    <w:rsid w:val="001E6F8A"/>
    <w:rPr>
      <w:i/>
      <w:iCs/>
    </w:rPr>
  </w:style>
  <w:style w:type="paragraph" w:styleId="DocumentMap">
    <w:name w:val="Document Map"/>
    <w:basedOn w:val="Normal"/>
    <w:link w:val="DocumentMapChar"/>
    <w:rsid w:val="001E6F8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E6F8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E6F8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E6F8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E6F8A"/>
  </w:style>
  <w:style w:type="character" w:customStyle="1" w:styleId="E-mailSignatureChar">
    <w:name w:val="E-mail Signature Char"/>
    <w:basedOn w:val="DefaultParagraphFont"/>
    <w:link w:val="E-mailSignature"/>
    <w:rsid w:val="001E6F8A"/>
    <w:rPr>
      <w:sz w:val="22"/>
    </w:rPr>
  </w:style>
  <w:style w:type="paragraph" w:styleId="NormalWeb">
    <w:name w:val="Normal (Web)"/>
    <w:basedOn w:val="Normal"/>
    <w:rsid w:val="001E6F8A"/>
  </w:style>
  <w:style w:type="character" w:styleId="HTMLAcronym">
    <w:name w:val="HTML Acronym"/>
    <w:basedOn w:val="DefaultParagraphFont"/>
    <w:rsid w:val="001E6F8A"/>
  </w:style>
  <w:style w:type="paragraph" w:styleId="HTMLAddress">
    <w:name w:val="HTML Address"/>
    <w:basedOn w:val="Normal"/>
    <w:link w:val="HTMLAddressChar"/>
    <w:rsid w:val="001E6F8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E6F8A"/>
    <w:rPr>
      <w:i/>
      <w:iCs/>
      <w:sz w:val="22"/>
    </w:rPr>
  </w:style>
  <w:style w:type="character" w:styleId="HTMLCite">
    <w:name w:val="HTML Cite"/>
    <w:basedOn w:val="DefaultParagraphFont"/>
    <w:rsid w:val="001E6F8A"/>
    <w:rPr>
      <w:i/>
      <w:iCs/>
    </w:rPr>
  </w:style>
  <w:style w:type="character" w:styleId="HTMLCode">
    <w:name w:val="HTML Code"/>
    <w:basedOn w:val="DefaultParagraphFont"/>
    <w:rsid w:val="001E6F8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E6F8A"/>
    <w:rPr>
      <w:i/>
      <w:iCs/>
    </w:rPr>
  </w:style>
  <w:style w:type="character" w:styleId="HTMLKeyboard">
    <w:name w:val="HTML Keyboard"/>
    <w:basedOn w:val="DefaultParagraphFont"/>
    <w:rsid w:val="001E6F8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E6F8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E6F8A"/>
    <w:rPr>
      <w:rFonts w:ascii="Courier New" w:hAnsi="Courier New" w:cs="Courier New"/>
    </w:rPr>
  </w:style>
  <w:style w:type="character" w:styleId="HTMLSample">
    <w:name w:val="HTML Sample"/>
    <w:basedOn w:val="DefaultParagraphFont"/>
    <w:rsid w:val="001E6F8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E6F8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E6F8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E6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6F8A"/>
    <w:rPr>
      <w:b/>
      <w:bCs/>
    </w:rPr>
  </w:style>
  <w:style w:type="numbering" w:styleId="1ai">
    <w:name w:val="Outline List 1"/>
    <w:basedOn w:val="NoList"/>
    <w:rsid w:val="001E6F8A"/>
    <w:pPr>
      <w:numPr>
        <w:numId w:val="14"/>
      </w:numPr>
    </w:pPr>
  </w:style>
  <w:style w:type="numbering" w:styleId="111111">
    <w:name w:val="Outline List 2"/>
    <w:basedOn w:val="NoList"/>
    <w:rsid w:val="001E6F8A"/>
    <w:pPr>
      <w:numPr>
        <w:numId w:val="15"/>
      </w:numPr>
    </w:pPr>
  </w:style>
  <w:style w:type="numbering" w:styleId="ArticleSection">
    <w:name w:val="Outline List 3"/>
    <w:basedOn w:val="NoList"/>
    <w:rsid w:val="001E6F8A"/>
    <w:pPr>
      <w:numPr>
        <w:numId w:val="17"/>
      </w:numPr>
    </w:pPr>
  </w:style>
  <w:style w:type="table" w:styleId="TableSimple1">
    <w:name w:val="Table Simple 1"/>
    <w:basedOn w:val="TableNormal"/>
    <w:rsid w:val="001E6F8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E6F8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E6F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E6F8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E6F8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E6F8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E6F8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E6F8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E6F8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E6F8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E6F8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E6F8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E6F8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E6F8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E6F8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E6F8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E6F8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E6F8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E6F8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E6F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E6F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E6F8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E6F8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E6F8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E6F8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E6F8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E6F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E6F8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E6F8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E6F8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E6F8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E6F8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E6F8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E6F8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E6F8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E6F8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E6F8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E6F8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E6F8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E6F8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E6F8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E6F8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E6F8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E6F8A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1E6F8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E6F8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E6F8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E6F8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1E6F8A"/>
  </w:style>
  <w:style w:type="paragraph" w:styleId="Bibliography">
    <w:name w:val="Bibliography"/>
    <w:basedOn w:val="Normal"/>
    <w:next w:val="Normal"/>
    <w:uiPriority w:val="37"/>
    <w:semiHidden/>
    <w:unhideWhenUsed/>
    <w:rsid w:val="001E6F8A"/>
  </w:style>
  <w:style w:type="character" w:styleId="BookTitle">
    <w:name w:val="Book Title"/>
    <w:basedOn w:val="DefaultParagraphFont"/>
    <w:uiPriority w:val="33"/>
    <w:qFormat/>
    <w:rsid w:val="001E6F8A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1E6F8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E6F8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E6F8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E6F8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E6F8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E6F8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E6F8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E6F8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E6F8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E6F8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E6F8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E6F8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E6F8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E6F8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E6F8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E6F8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E6F8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E6F8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E6F8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E6F8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E6F8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1E6F8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E6F8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E6F8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E6F8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E6F8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E6F8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E6F8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1E6F8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E6F8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E6F8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E6F8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E6F8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E6F8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E6F8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E6F8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E6F8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E6F8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E6F8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E6F8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E6F8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E6F8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E6F8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E6F8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E6F8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E6F8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E6F8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E6F8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E6F8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E6F8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E6F8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E6F8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E6F8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E6F8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E6F8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E6F8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E6F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E6F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E6F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E6F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E6F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E6F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E6F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E6F8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E6F8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E6F8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E6F8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E6F8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E6F8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E6F8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E6F8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E6F8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E6F8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E6F8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E6F8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E6F8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E6F8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1E6F8A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1E6F8A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F8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F8A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1E6F8A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1E6F8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E6F8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E6F8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E6F8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E6F8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E6F8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E6F8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E6F8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E6F8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E6F8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E6F8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E6F8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E6F8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E6F8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E6F8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E6F8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E6F8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E6F8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E6F8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E6F8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E6F8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1E6F8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E6F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E6F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E6F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E6F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E6F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E6F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E6F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E6F8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E6F8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E6F8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E6F8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E6F8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E6F8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E6F8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E6F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E6F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E6F8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E6F8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E6F8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E6F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E6F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E6F8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E6F8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E6F8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E6F8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E6F8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E6F8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E6F8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E6F8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E6F8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E6F8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E6F8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E6F8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E6F8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E6F8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E6F8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E6F8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E6F8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E6F8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E6F8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E6F8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E6F8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E6F8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E6F8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E6F8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E6F8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E6F8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E6F8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E6F8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1E6F8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E6F8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E6F8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E6F8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E6F8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E6F8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E6F8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E6F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E6F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E6F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E6F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E6F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E6F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E6F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E6F8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E6F8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E6F8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E6F8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E6F8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E6F8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E6F8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E6F8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E6F8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E6F8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E6F8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E6F8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E6F8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E6F8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E6F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E6F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E6F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E6F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E6F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E6F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E6F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E6F8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E6F8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E6F8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E6F8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E6F8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E6F8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E6F8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E6F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E6F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E6F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E6F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E6F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E6F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E6F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1E6F8A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1E6F8A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E6F8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E6F8A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1E6F8A"/>
    <w:rPr>
      <w:color w:val="808080"/>
    </w:rPr>
  </w:style>
  <w:style w:type="table" w:styleId="PlainTable1">
    <w:name w:val="Plain Table 1"/>
    <w:basedOn w:val="TableNormal"/>
    <w:uiPriority w:val="41"/>
    <w:rsid w:val="001E6F8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E6F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E6F8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E6F8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E6F8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1E6F8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F8A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1E6F8A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1E6F8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1E6F8A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1E6F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6F8A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E6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9" Type="http://schemas.openxmlformats.org/officeDocument/2006/relationships/header" Target="header17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2.xml"/><Relationship Id="rId42" Type="http://schemas.openxmlformats.org/officeDocument/2006/relationships/header" Target="header1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41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4.xml"/><Relationship Id="rId40" Type="http://schemas.openxmlformats.org/officeDocument/2006/relationships/footer" Target="footer15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3.xml"/><Relationship Id="rId43" Type="http://schemas.openxmlformats.org/officeDocument/2006/relationships/footer" Target="footer1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9C5D0-6920-4E4C-BF8E-DFFDB2B7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13</Pages>
  <Words>2346</Words>
  <Characters>11568</Characters>
  <Application>Microsoft Office Word</Application>
  <DocSecurity>0</DocSecurity>
  <PresentationFormat/>
  <Lines>964</Lines>
  <Paragraphs>421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Statutory Declarations Regulations 2023</vt:lpstr>
    </vt:vector>
  </TitlesOfParts>
  <Manager/>
  <Company/>
  <LinksUpToDate>false</LinksUpToDate>
  <CharactersWithSpaces>13493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2023-10-24T22:18:00Z</cp:lastPrinted>
  <dcterms:created xsi:type="dcterms:W3CDTF">2023-12-22T01:07:00Z</dcterms:created>
  <dcterms:modified xsi:type="dcterms:W3CDTF">2023-12-22T01:46:00Z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2023</vt:lpwstr>
  </property>
  <property fmtid="{D5CDD505-2E9C-101B-9397-08002B2CF9AE}" pid="3" name="ShortT">
    <vt:lpwstr>Statutory Declarations Regulations 2023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07 December 2023</vt:lpwstr>
  </property>
  <property fmtid="{D5CDD505-2E9C-101B-9397-08002B2CF9AE}" pid="10" name="Authority">
    <vt:lpwstr>Unk</vt:lpwstr>
  </property>
  <property fmtid="{D5CDD505-2E9C-101B-9397-08002B2CF9AE}" pid="11" name="ID">
    <vt:lpwstr>OPC66604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ExcoDate">
    <vt:lpwstr>07 December 2023</vt:lpwstr>
  </property>
</Properties>
</file>