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963F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B1701B0" wp14:editId="4CA8A0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C3BDE" w14:textId="77777777" w:rsidR="00715914" w:rsidRPr="00E500D4" w:rsidRDefault="00715914" w:rsidP="00715914">
      <w:pPr>
        <w:rPr>
          <w:sz w:val="19"/>
        </w:rPr>
      </w:pPr>
    </w:p>
    <w:p w14:paraId="3E517E47" w14:textId="7DEAD14E" w:rsidR="00554826" w:rsidRDefault="008932BB" w:rsidP="00554826">
      <w:pPr>
        <w:pStyle w:val="ShortT"/>
      </w:pPr>
      <w:r w:rsidRPr="003E68B4">
        <w:t>Public Health</w:t>
      </w:r>
      <w:r w:rsidR="00554826" w:rsidRPr="003E68B4">
        <w:t xml:space="preserve"> (</w:t>
      </w:r>
      <w:r w:rsidRPr="003E68B4">
        <w:t>Jervis Bay Territory</w:t>
      </w:r>
      <w:r w:rsidR="00554826" w:rsidRPr="003E68B4">
        <w:t xml:space="preserve">) </w:t>
      </w:r>
      <w:r w:rsidR="009D4EC0">
        <w:t>(</w:t>
      </w:r>
      <w:r w:rsidRPr="003E68B4">
        <w:t>Emergency Declaration</w:t>
      </w:r>
      <w:r w:rsidR="009D4EC0">
        <w:t>)</w:t>
      </w:r>
      <w:r w:rsidRPr="003E68B4">
        <w:t xml:space="preserve"> </w:t>
      </w:r>
      <w:r w:rsidR="009D4EC0" w:rsidRPr="00DE6345">
        <w:t>Repeal</w:t>
      </w:r>
      <w:r w:rsidR="009D4EC0">
        <w:t xml:space="preserve"> Instrument </w:t>
      </w:r>
      <w:r w:rsidRPr="003E68B4">
        <w:t>2023</w:t>
      </w:r>
    </w:p>
    <w:p w14:paraId="57664056" w14:textId="77777777" w:rsidR="00634FD3" w:rsidRDefault="00634FD3" w:rsidP="00634FD3">
      <w:pPr>
        <w:rPr>
          <w:lang w:eastAsia="en-AU"/>
        </w:rPr>
      </w:pPr>
    </w:p>
    <w:p w14:paraId="20D20DE2" w14:textId="77777777" w:rsidR="00605C0B" w:rsidRDefault="00605C0B" w:rsidP="00605C0B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DAVID MACKAY</w:t>
      </w:r>
      <w:r w:rsidRPr="00DA182D">
        <w:rPr>
          <w:szCs w:val="22"/>
        </w:rPr>
        <w:t xml:space="preserve">, </w:t>
      </w:r>
      <w:r w:rsidRPr="00B9262D">
        <w:t xml:space="preserve">Deputy Secretary, </w:t>
      </w:r>
      <w:r>
        <w:t xml:space="preserve">Regions, Cities and </w:t>
      </w:r>
      <w:r w:rsidRPr="00B9262D">
        <w:t xml:space="preserve">Territories </w:t>
      </w:r>
      <w:r>
        <w:t>Group</w:t>
      </w:r>
      <w:r w:rsidRPr="00B9262D">
        <w:t>, Department of Infrastructure, Transport, Regional Development</w:t>
      </w:r>
      <w:r>
        <w:t xml:space="preserve">, </w:t>
      </w:r>
      <w:r w:rsidRPr="00B9262D">
        <w:t>Communications</w:t>
      </w:r>
      <w:r>
        <w:t xml:space="preserve"> and the Arts</w:t>
      </w:r>
      <w:r w:rsidRPr="00B9262D">
        <w:t xml:space="preserve">, exercising powers vested in me under the direction, dated </w:t>
      </w:r>
      <w:r>
        <w:t xml:space="preserve">16 </w:t>
      </w:r>
      <w:r w:rsidRPr="00B9262D">
        <w:t>April 2020, made by the Governor-General under subsection</w:t>
      </w:r>
      <w:r>
        <w:t> </w:t>
      </w:r>
      <w:r w:rsidRPr="00B9262D">
        <w:t xml:space="preserve">4B(2) of the </w:t>
      </w:r>
      <w:r w:rsidRPr="00B9262D">
        <w:rPr>
          <w:i/>
        </w:rPr>
        <w:t>Jervis Bay Territory Acceptance Act 1915</w:t>
      </w:r>
      <w:r>
        <w:rPr>
          <w:i/>
        </w:rPr>
        <w:t xml:space="preserve"> </w:t>
      </w:r>
      <w:r w:rsidRPr="00266556">
        <w:t>(</w:t>
      </w:r>
      <w:proofErr w:type="spellStart"/>
      <w:r w:rsidRPr="00266556">
        <w:t>Cth</w:t>
      </w:r>
      <w:proofErr w:type="spellEnd"/>
      <w:r w:rsidRPr="00266556">
        <w:t>)</w:t>
      </w:r>
      <w:r>
        <w:t>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Pr="00224A45">
        <w:rPr>
          <w:szCs w:val="22"/>
        </w:rPr>
        <w:t>instrument</w:t>
      </w:r>
      <w:r w:rsidRPr="00DA182D">
        <w:rPr>
          <w:szCs w:val="22"/>
        </w:rPr>
        <w:t>.</w:t>
      </w:r>
    </w:p>
    <w:p w14:paraId="356B54D8" w14:textId="77777777" w:rsidR="00E139F2" w:rsidRDefault="00E139F2" w:rsidP="00E139F2">
      <w:pPr>
        <w:rPr>
          <w:lang w:eastAsia="en-AU"/>
        </w:rPr>
      </w:pPr>
    </w:p>
    <w:p w14:paraId="093C0A1A" w14:textId="77777777" w:rsidR="00E139F2" w:rsidRPr="00E139F2" w:rsidRDefault="00E139F2" w:rsidP="00E139F2">
      <w:pPr>
        <w:rPr>
          <w:lang w:eastAsia="en-AU"/>
        </w:rPr>
      </w:pPr>
    </w:p>
    <w:p w14:paraId="5F5C3C6B" w14:textId="7E59655C" w:rsidR="007B7FCF" w:rsidRDefault="007B7FCF" w:rsidP="007B7FC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636019">
        <w:rPr>
          <w:szCs w:val="22"/>
        </w:rPr>
        <w:t xml:space="preserve"> </w:t>
      </w:r>
      <w:r w:rsidR="00173290">
        <w:rPr>
          <w:szCs w:val="22"/>
        </w:rPr>
        <w:t xml:space="preserve">28 March </w:t>
      </w:r>
      <w:r>
        <w:rPr>
          <w:szCs w:val="22"/>
        </w:rPr>
        <w:t>202</w:t>
      </w:r>
      <w:r w:rsidR="00E139F2">
        <w:rPr>
          <w:szCs w:val="22"/>
        </w:rPr>
        <w:t>3</w:t>
      </w:r>
      <w:r>
        <w:rPr>
          <w:szCs w:val="22"/>
        </w:rPr>
        <w:t xml:space="preserve"> </w:t>
      </w:r>
    </w:p>
    <w:p w14:paraId="7086BED1" w14:textId="77777777" w:rsidR="007B7FCF" w:rsidRDefault="007B7FCF" w:rsidP="007B7FC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David Mackay</w:t>
      </w:r>
    </w:p>
    <w:p w14:paraId="7C5351FB" w14:textId="08CAE9BB" w:rsidR="007B7FCF" w:rsidRDefault="007B7FCF" w:rsidP="007B7FCF">
      <w:pPr>
        <w:pStyle w:val="SignCoverPageEnd"/>
        <w:ind w:right="91"/>
        <w:rPr>
          <w:sz w:val="22"/>
        </w:rPr>
      </w:pPr>
      <w:r>
        <w:rPr>
          <w:sz w:val="22"/>
        </w:rPr>
        <w:t>Deputy Secretary</w:t>
      </w:r>
    </w:p>
    <w:p w14:paraId="237D0658" w14:textId="49EB84D7" w:rsidR="007B7FCF" w:rsidRDefault="007B7FCF" w:rsidP="007B7FCF">
      <w:pPr>
        <w:pStyle w:val="SignCoverPageEnd"/>
        <w:ind w:right="91"/>
        <w:rPr>
          <w:sz w:val="22"/>
        </w:rPr>
      </w:pPr>
      <w:r>
        <w:rPr>
          <w:sz w:val="22"/>
        </w:rPr>
        <w:t>Region</w:t>
      </w:r>
      <w:r w:rsidR="00173290">
        <w:rPr>
          <w:sz w:val="22"/>
        </w:rPr>
        <w:t>s</w:t>
      </w:r>
      <w:r>
        <w:rPr>
          <w:sz w:val="22"/>
        </w:rPr>
        <w:t>, Cities and Territories</w:t>
      </w:r>
    </w:p>
    <w:p w14:paraId="0E6910B3" w14:textId="77777777" w:rsidR="007B7FCF" w:rsidRDefault="007B7FCF" w:rsidP="007B7FCF">
      <w:pPr>
        <w:pStyle w:val="SignCoverPageEnd"/>
        <w:ind w:right="91"/>
        <w:rPr>
          <w:sz w:val="22"/>
        </w:rPr>
      </w:pPr>
      <w:r>
        <w:rPr>
          <w:sz w:val="22"/>
        </w:rPr>
        <w:t>Department of Infrastructure, Transport, Regional Development, Communications and the Arts</w:t>
      </w:r>
    </w:p>
    <w:p w14:paraId="6FB25560" w14:textId="77777777" w:rsidR="00554826" w:rsidRDefault="00554826" w:rsidP="00554826"/>
    <w:p w14:paraId="2782467A" w14:textId="77777777" w:rsidR="00554826" w:rsidRPr="00ED79B6" w:rsidRDefault="00554826" w:rsidP="00554826"/>
    <w:p w14:paraId="4BD680E0" w14:textId="77777777" w:rsidR="00F6696E" w:rsidRDefault="00F6696E" w:rsidP="00F6696E"/>
    <w:p w14:paraId="7F1AE0F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C920BDF" w14:textId="77777777" w:rsidR="00235EC2" w:rsidRDefault="00235EC2" w:rsidP="00235EC2">
      <w:pPr>
        <w:outlineLvl w:val="0"/>
        <w:rPr>
          <w:sz w:val="36"/>
        </w:rPr>
      </w:pPr>
      <w:bookmarkStart w:id="0" w:name="_GoBack"/>
      <w:r w:rsidRPr="007A1328">
        <w:rPr>
          <w:sz w:val="36"/>
        </w:rPr>
        <w:lastRenderedPageBreak/>
        <w:t>Contents</w:t>
      </w:r>
    </w:p>
    <w:p w14:paraId="09DE680B" w14:textId="493FBEF3" w:rsidR="00235EC2" w:rsidRPr="00DE6345" w:rsidRDefault="00235EC2" w:rsidP="00235E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345">
        <w:rPr>
          <w:noProof/>
        </w:rPr>
        <w:t>1  Name</w:t>
      </w:r>
      <w:r w:rsidRPr="00DE6345">
        <w:rPr>
          <w:noProof/>
        </w:rPr>
        <w:tab/>
        <w:t>1</w:t>
      </w:r>
    </w:p>
    <w:p w14:paraId="344A358E" w14:textId="40918347" w:rsidR="00235EC2" w:rsidRPr="00DE6345" w:rsidRDefault="00235EC2" w:rsidP="00235E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345">
        <w:rPr>
          <w:noProof/>
        </w:rPr>
        <w:t>2  Commencement</w:t>
      </w:r>
      <w:r w:rsidRPr="00DE6345">
        <w:rPr>
          <w:noProof/>
        </w:rPr>
        <w:tab/>
        <w:t>1</w:t>
      </w:r>
    </w:p>
    <w:p w14:paraId="1DF54DF9" w14:textId="4041E078" w:rsidR="00235EC2" w:rsidRPr="00DE6345" w:rsidRDefault="00235EC2" w:rsidP="00235E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345">
        <w:rPr>
          <w:noProof/>
        </w:rPr>
        <w:t>3  Authority</w:t>
      </w:r>
      <w:r w:rsidRPr="00DE6345">
        <w:rPr>
          <w:noProof/>
        </w:rPr>
        <w:tab/>
        <w:t>1</w:t>
      </w:r>
    </w:p>
    <w:p w14:paraId="66BD0493" w14:textId="0DB9FDB6" w:rsidR="00235EC2" w:rsidRPr="00DE6345" w:rsidRDefault="00235EC2" w:rsidP="00235E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345">
        <w:rPr>
          <w:noProof/>
        </w:rPr>
        <w:t>4  Repeal of emergency declaration instruments</w:t>
      </w:r>
      <w:r w:rsidRPr="00DE6345">
        <w:rPr>
          <w:noProof/>
        </w:rPr>
        <w:tab/>
        <w:t>1</w:t>
      </w:r>
    </w:p>
    <w:p w14:paraId="7C65614D" w14:textId="75366FE6" w:rsidR="00235EC2" w:rsidRPr="00DE6345" w:rsidRDefault="00235EC2" w:rsidP="00235E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6345">
        <w:rPr>
          <w:noProof/>
        </w:rPr>
        <w:t>Schedule 1— Repeal of emergency declaration instruments</w:t>
      </w:r>
      <w:r w:rsidRPr="00DE6345">
        <w:rPr>
          <w:noProof/>
        </w:rPr>
        <w:tab/>
        <w:t>2</w:t>
      </w:r>
    </w:p>
    <w:bookmarkEnd w:id="0"/>
    <w:p w14:paraId="74EBDFDD" w14:textId="234FD8E0" w:rsidR="00F6696E" w:rsidRDefault="00F6696E" w:rsidP="00235EC2">
      <w:pPr>
        <w:outlineLvl w:val="0"/>
      </w:pPr>
    </w:p>
    <w:p w14:paraId="17F81653" w14:textId="77777777" w:rsidR="00F6696E" w:rsidRPr="00A802BC" w:rsidRDefault="00F6696E" w:rsidP="00F6696E">
      <w:pPr>
        <w:outlineLvl w:val="0"/>
        <w:rPr>
          <w:sz w:val="20"/>
        </w:rPr>
      </w:pPr>
    </w:p>
    <w:p w14:paraId="237D3D81" w14:textId="77777777" w:rsidR="00F6696E" w:rsidRDefault="00F6696E" w:rsidP="00F6696E">
      <w:pPr>
        <w:sectPr w:rsidR="00F6696E" w:rsidSect="005930A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AD3F0E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0F58B09D" w14:textId="710DDBC3" w:rsidR="00554826" w:rsidRPr="003A14BF" w:rsidRDefault="00605C0B" w:rsidP="00554826">
      <w:pPr>
        <w:pStyle w:val="subsection"/>
      </w:pPr>
      <w:r>
        <w:tab/>
      </w:r>
      <w:r>
        <w:tab/>
      </w:r>
      <w:r w:rsidR="00554826" w:rsidRPr="009C2562">
        <w:t xml:space="preserve">This </w:t>
      </w:r>
      <w:r w:rsidR="00554826">
        <w:t xml:space="preserve">instrument </w:t>
      </w:r>
      <w:r w:rsidR="00554826" w:rsidRPr="009C2562">
        <w:t xml:space="preserve">is the </w:t>
      </w:r>
      <w:bookmarkStart w:id="2" w:name="BKCheck15B_3"/>
      <w:bookmarkEnd w:id="2"/>
      <w:r w:rsidR="00AB3782" w:rsidRPr="003A14BF">
        <w:rPr>
          <w:i/>
        </w:rPr>
        <w:t xml:space="preserve">Public Health (Jervis Bay Territory) </w:t>
      </w:r>
      <w:r w:rsidR="009659CB">
        <w:rPr>
          <w:i/>
        </w:rPr>
        <w:t>(</w:t>
      </w:r>
      <w:r w:rsidR="00AB3782" w:rsidRPr="003A14BF">
        <w:rPr>
          <w:i/>
        </w:rPr>
        <w:t>Emergency Declaration</w:t>
      </w:r>
      <w:r w:rsidR="009659CB">
        <w:rPr>
          <w:i/>
        </w:rPr>
        <w:t xml:space="preserve">) </w:t>
      </w:r>
      <w:r w:rsidR="009659CB" w:rsidRPr="00DE6345">
        <w:rPr>
          <w:i/>
        </w:rPr>
        <w:t>Repeal</w:t>
      </w:r>
      <w:r w:rsidR="009659CB">
        <w:rPr>
          <w:i/>
        </w:rPr>
        <w:t xml:space="preserve"> Instrument </w:t>
      </w:r>
      <w:r w:rsidR="00AB3782" w:rsidRPr="003A14BF">
        <w:rPr>
          <w:i/>
        </w:rPr>
        <w:t>2023.</w:t>
      </w:r>
    </w:p>
    <w:p w14:paraId="587C372C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3A14BF">
        <w:t>2  Commencement</w:t>
      </w:r>
      <w:bookmarkEnd w:id="3"/>
      <w:proofErr w:type="gramEnd"/>
    </w:p>
    <w:p w14:paraId="305D7F68" w14:textId="41DE3F1F" w:rsidR="003767E2" w:rsidRDefault="003767E2" w:rsidP="003767E2">
      <w:pPr>
        <w:pStyle w:val="subsection"/>
      </w:pPr>
      <w:bookmarkStart w:id="4" w:name="_Toc454512515"/>
      <w:r w:rsidRPr="003422B4">
        <w:tab/>
      </w:r>
      <w:r w:rsidRPr="00212E8E">
        <w:tab/>
      </w:r>
      <w:r w:rsidR="001D4355">
        <w:t xml:space="preserve">This instrument commences on the day after it is registered. </w:t>
      </w:r>
    </w:p>
    <w:p w14:paraId="06285C09" w14:textId="774EB423" w:rsidR="00FE55A8" w:rsidRPr="00212E8E" w:rsidRDefault="00FE55A8" w:rsidP="00FE55A8">
      <w:pPr>
        <w:pStyle w:val="notetext"/>
      </w:pPr>
      <w:r w:rsidRPr="00F44F5D">
        <w:rPr>
          <w:snapToGrid w:val="0"/>
          <w:lang w:eastAsia="en-US"/>
        </w:rPr>
        <w:t>Note:</w:t>
      </w:r>
      <w:r w:rsidRPr="00F44F5D">
        <w:rPr>
          <w:snapToGrid w:val="0"/>
          <w:lang w:eastAsia="en-US"/>
        </w:rPr>
        <w:tab/>
      </w:r>
      <w:r w:rsidR="0064778B">
        <w:rPr>
          <w:color w:val="000000"/>
          <w:shd w:val="clear" w:color="auto" w:fill="FFFFFF"/>
        </w:rPr>
        <w:t xml:space="preserve">The </w:t>
      </w:r>
      <w:r w:rsidR="0064778B">
        <w:rPr>
          <w:i/>
          <w:color w:val="000000"/>
          <w:shd w:val="clear" w:color="auto" w:fill="FFFFFF"/>
        </w:rPr>
        <w:t xml:space="preserve">Public Health (Jervis Bay Territory) Emergency Declaration 2020 </w:t>
      </w:r>
      <w:r w:rsidR="00270D66">
        <w:rPr>
          <w:color w:val="000000"/>
          <w:shd w:val="clear" w:color="auto" w:fill="FFFFFF"/>
        </w:rPr>
        <w:t>ceased</w:t>
      </w:r>
      <w:r w:rsidR="0064778B">
        <w:rPr>
          <w:color w:val="000000"/>
          <w:shd w:val="clear" w:color="auto" w:fill="FFFFFF"/>
        </w:rPr>
        <w:t xml:space="preserve"> to be in force on 12 January 2023. </w:t>
      </w:r>
      <w:r>
        <w:t xml:space="preserve">  </w:t>
      </w:r>
      <w:r w:rsidRPr="00F44F5D">
        <w:rPr>
          <w:snapToGrid w:val="0"/>
          <w:lang w:eastAsia="en-US"/>
        </w:rPr>
        <w:t xml:space="preserve"> </w:t>
      </w:r>
    </w:p>
    <w:p w14:paraId="6D2A5A6C" w14:textId="77777777" w:rsidR="00554826" w:rsidRPr="00554826" w:rsidRDefault="00554826" w:rsidP="00554826">
      <w:pPr>
        <w:pStyle w:val="ActHead5"/>
      </w:pPr>
      <w:proofErr w:type="gramStart"/>
      <w:r w:rsidRPr="00554826">
        <w:t>3  Authority</w:t>
      </w:r>
      <w:bookmarkEnd w:id="4"/>
      <w:proofErr w:type="gramEnd"/>
    </w:p>
    <w:p w14:paraId="0CDBE603" w14:textId="3444AE6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E2EFB" w:rsidRPr="001E2EFB">
        <w:t xml:space="preserve">section 119 of the </w:t>
      </w:r>
      <w:r w:rsidR="001E2EFB" w:rsidRPr="001E2EFB">
        <w:rPr>
          <w:i/>
        </w:rPr>
        <w:t xml:space="preserve">Public Health Act 1997 (ACT), </w:t>
      </w:r>
      <w:r w:rsidR="001E2EFB" w:rsidRPr="001E2EFB">
        <w:t xml:space="preserve">as in force in the Jervis Bay Territory under section 4A of the </w:t>
      </w:r>
      <w:r w:rsidR="001E2EFB" w:rsidRPr="001E2EFB">
        <w:rPr>
          <w:i/>
        </w:rPr>
        <w:t xml:space="preserve">Jervis Bay Territory Acceptance Act 1915 </w:t>
      </w:r>
      <w:r w:rsidR="001E2EFB" w:rsidRPr="001E2EFB">
        <w:t>(</w:t>
      </w:r>
      <w:proofErr w:type="spellStart"/>
      <w:r w:rsidR="001E2EFB" w:rsidRPr="001E2EFB">
        <w:t>Cth</w:t>
      </w:r>
      <w:proofErr w:type="spellEnd"/>
      <w:r w:rsidR="001E2EFB" w:rsidRPr="001E2EFB">
        <w:t xml:space="preserve">). </w:t>
      </w:r>
    </w:p>
    <w:p w14:paraId="6B13AF78" w14:textId="770A6DAB" w:rsidR="00F44F5D" w:rsidRPr="00F44F5D" w:rsidRDefault="00F44F5D" w:rsidP="00F44F5D">
      <w:pPr>
        <w:pStyle w:val="notetext"/>
      </w:pPr>
      <w:r w:rsidRPr="00F44F5D">
        <w:rPr>
          <w:snapToGrid w:val="0"/>
          <w:lang w:eastAsia="en-US"/>
        </w:rPr>
        <w:t>Note:</w:t>
      </w:r>
      <w:r w:rsidRPr="00F44F5D">
        <w:rPr>
          <w:snapToGrid w:val="0"/>
          <w:lang w:eastAsia="en-US"/>
        </w:rPr>
        <w:tab/>
      </w:r>
      <w:r w:rsidR="00E11405">
        <w:rPr>
          <w:snapToGrid w:val="0"/>
          <w:lang w:eastAsia="en-US"/>
        </w:rPr>
        <w:t>Sub</w:t>
      </w:r>
      <w:r w:rsidRPr="00F44F5D">
        <w:rPr>
          <w:snapToGrid w:val="0"/>
          <w:lang w:eastAsia="en-US"/>
        </w:rPr>
        <w:t xml:space="preserve">section 46(1) of the </w:t>
      </w:r>
      <w:r w:rsidRPr="00F44F5D">
        <w:rPr>
          <w:i/>
          <w:snapToGrid w:val="0"/>
          <w:lang w:eastAsia="en-US"/>
        </w:rPr>
        <w:t xml:space="preserve">Legislation Act 2001 </w:t>
      </w:r>
      <w:r w:rsidRPr="00F44F5D">
        <w:rPr>
          <w:snapToGrid w:val="0"/>
          <w:lang w:eastAsia="en-US"/>
        </w:rPr>
        <w:t>(ACT)</w:t>
      </w:r>
      <w:r w:rsidR="0058070F">
        <w:rPr>
          <w:snapToGrid w:val="0"/>
          <w:lang w:eastAsia="en-US"/>
        </w:rPr>
        <w:t>,</w:t>
      </w:r>
      <w:r w:rsidR="00E53EBD">
        <w:rPr>
          <w:snapToGrid w:val="0"/>
          <w:lang w:eastAsia="en-US"/>
        </w:rPr>
        <w:t xml:space="preserve"> as in force in the Jervis Bay Territory under section 4A of the </w:t>
      </w:r>
      <w:r w:rsidR="00E53EBD">
        <w:rPr>
          <w:i/>
          <w:snapToGrid w:val="0"/>
          <w:lang w:eastAsia="en-US"/>
        </w:rPr>
        <w:t xml:space="preserve">Jervis Bay Territory Acceptance Act 1915 </w:t>
      </w:r>
      <w:r w:rsidR="00E53EBD">
        <w:rPr>
          <w:snapToGrid w:val="0"/>
          <w:lang w:eastAsia="en-US"/>
        </w:rPr>
        <w:t>(</w:t>
      </w:r>
      <w:proofErr w:type="spellStart"/>
      <w:r w:rsidR="00E53EBD">
        <w:rPr>
          <w:snapToGrid w:val="0"/>
          <w:lang w:eastAsia="en-US"/>
        </w:rPr>
        <w:t>Cth</w:t>
      </w:r>
      <w:proofErr w:type="spellEnd"/>
      <w:r w:rsidR="00E53EBD">
        <w:rPr>
          <w:snapToGrid w:val="0"/>
          <w:lang w:eastAsia="en-US"/>
        </w:rPr>
        <w:t>)</w:t>
      </w:r>
      <w:r w:rsidRPr="00F44F5D">
        <w:rPr>
          <w:snapToGrid w:val="0"/>
          <w:lang w:eastAsia="en-US"/>
        </w:rPr>
        <w:t xml:space="preserve">, </w:t>
      </w:r>
      <w:r w:rsidR="00E11405">
        <w:rPr>
          <w:snapToGrid w:val="0"/>
          <w:lang w:eastAsia="en-US"/>
        </w:rPr>
        <w:t xml:space="preserve">provides </w:t>
      </w:r>
      <w:r w:rsidRPr="00F44F5D">
        <w:rPr>
          <w:snapToGrid w:val="0"/>
          <w:lang w:eastAsia="en-US"/>
        </w:rPr>
        <w:t>the power to make a</w:t>
      </w:r>
      <w:r w:rsidR="00E11405">
        <w:rPr>
          <w:snapToGrid w:val="0"/>
          <w:lang w:eastAsia="en-US"/>
        </w:rPr>
        <w:t xml:space="preserve"> statutory</w:t>
      </w:r>
      <w:r w:rsidRPr="00F44F5D">
        <w:rPr>
          <w:snapToGrid w:val="0"/>
          <w:lang w:eastAsia="en-US"/>
        </w:rPr>
        <w:t xml:space="preserve"> instrument under an Act includes the power to </w:t>
      </w:r>
      <w:r w:rsidR="00E11405" w:rsidRPr="00DE6345">
        <w:rPr>
          <w:snapToGrid w:val="0"/>
          <w:lang w:eastAsia="en-US"/>
        </w:rPr>
        <w:t xml:space="preserve">repeal a statutory </w:t>
      </w:r>
      <w:r w:rsidRPr="00DE6345">
        <w:rPr>
          <w:snapToGrid w:val="0"/>
          <w:lang w:eastAsia="en-US"/>
        </w:rPr>
        <w:t>instrument.</w:t>
      </w:r>
      <w:r w:rsidRPr="00F44F5D">
        <w:rPr>
          <w:snapToGrid w:val="0"/>
          <w:lang w:eastAsia="en-US"/>
        </w:rPr>
        <w:t xml:space="preserve"> </w:t>
      </w:r>
    </w:p>
    <w:p w14:paraId="6D3F7924" w14:textId="544B46FA" w:rsidR="007B7FCF" w:rsidRPr="00554826" w:rsidRDefault="00A0426F" w:rsidP="007B7FCF">
      <w:pPr>
        <w:pStyle w:val="ActHead5"/>
      </w:pPr>
      <w:bookmarkStart w:id="5" w:name="_Toc454512517"/>
      <w:proofErr w:type="gramStart"/>
      <w:r>
        <w:t>4</w:t>
      </w:r>
      <w:r w:rsidR="007B7FCF" w:rsidRPr="00554826">
        <w:t xml:space="preserve">  </w:t>
      </w:r>
      <w:r w:rsidR="00451A40">
        <w:t>Repeal</w:t>
      </w:r>
      <w:proofErr w:type="gramEnd"/>
      <w:r w:rsidR="00451A40">
        <w:t xml:space="preserve"> of emergency declaration instruments</w:t>
      </w:r>
    </w:p>
    <w:p w14:paraId="37173F4F" w14:textId="5ABE45F2" w:rsidR="007B7FCF" w:rsidRDefault="007B7FCF" w:rsidP="007B7FCF">
      <w:pPr>
        <w:pStyle w:val="subsection"/>
      </w:pPr>
      <w:r w:rsidRPr="006065DA">
        <w:tab/>
      </w:r>
      <w:r w:rsidRPr="006065DA">
        <w:tab/>
        <w:t xml:space="preserve">Each instrument that is </w:t>
      </w:r>
      <w:r w:rsidR="00D4197D">
        <w:t xml:space="preserve">mentioned in Schedule 1 is </w:t>
      </w:r>
      <w:r w:rsidR="00D4197D" w:rsidRPr="00DE6345">
        <w:t>repealed</w:t>
      </w:r>
      <w:r w:rsidR="00D4197D">
        <w:t xml:space="preserve">. </w:t>
      </w:r>
    </w:p>
    <w:bookmarkEnd w:id="5"/>
    <w:p w14:paraId="11E47C77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C77DFE7" w14:textId="39953215" w:rsidR="00A0426F" w:rsidRPr="00D34663" w:rsidRDefault="00634FD3" w:rsidP="00D34663">
      <w:pPr>
        <w:pStyle w:val="ActHead6"/>
      </w:pPr>
      <w:bookmarkStart w:id="6" w:name="_Toc454512518"/>
      <w:r>
        <w:lastRenderedPageBreak/>
        <w:t xml:space="preserve">Schedule </w:t>
      </w:r>
      <w:r w:rsidRPr="004E1307">
        <w:t>1—</w:t>
      </w:r>
      <w:bookmarkEnd w:id="6"/>
      <w:r w:rsidR="00486A66">
        <w:t xml:space="preserve"> Repeal of emergency declaration instruments</w:t>
      </w:r>
    </w:p>
    <w:p w14:paraId="4003A219" w14:textId="77777777" w:rsidR="00E14E6E" w:rsidRPr="00D34663" w:rsidRDefault="00E14E6E" w:rsidP="00E14E6E">
      <w:pPr>
        <w:rPr>
          <w:rFonts w:eastAsia="Times New Roman" w:cs="Times New Roman"/>
          <w:lang w:eastAsia="en-AU"/>
        </w:rPr>
      </w:pPr>
    </w:p>
    <w:p w14:paraId="666E61D6" w14:textId="77777777" w:rsidR="00E14E6E" w:rsidRPr="00B81891" w:rsidRDefault="00E14E6E" w:rsidP="00E14E6E">
      <w:pPr>
        <w:pStyle w:val="Item"/>
      </w:pPr>
    </w:p>
    <w:tbl>
      <w:tblPr>
        <w:tblpPr w:leftFromText="180" w:rightFromText="180" w:vertAnchor="text" w:horzAnchor="page" w:tblpX="2371" w:tblpY="-14"/>
        <w:tblW w:w="0" w:type="auto"/>
        <w:tblBorders>
          <w:bottom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803"/>
        <w:gridCol w:w="6143"/>
        <w:gridCol w:w="1272"/>
      </w:tblGrid>
      <w:tr w:rsidR="00E14E6E" w14:paraId="70C2B519" w14:textId="77777777" w:rsidTr="008743A4"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36E5" w14:textId="77777777" w:rsidR="00E14E6E" w:rsidRDefault="00E14E6E" w:rsidP="008743A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Repeal of emergency declaration instruments</w:t>
            </w:r>
          </w:p>
        </w:tc>
      </w:tr>
      <w:tr w:rsidR="00E14E6E" w14:paraId="101FBDF3" w14:textId="77777777" w:rsidTr="008743A4"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6BFA" w14:textId="77777777" w:rsidR="00E14E6E" w:rsidRDefault="00E14E6E" w:rsidP="008743A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Item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453D" w14:textId="77777777" w:rsidR="00E14E6E" w:rsidRDefault="00E14E6E" w:rsidP="008743A4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Instrument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5612E5" w14:textId="77777777" w:rsidR="00E14E6E" w:rsidRDefault="00E14E6E" w:rsidP="008743A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FRLI Identifier</w:t>
            </w:r>
          </w:p>
        </w:tc>
      </w:tr>
      <w:tr w:rsidR="00E14E6E" w14:paraId="05D16F25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D631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D124" w14:textId="77777777" w:rsidR="00E14E6E" w:rsidRDefault="00E14E6E" w:rsidP="008743A4">
            <w:pPr>
              <w:spacing w:line="253" w:lineRule="atLeast"/>
              <w:rPr>
                <w:i/>
                <w:color w:val="000000"/>
                <w:szCs w:val="22"/>
              </w:rPr>
            </w:pPr>
            <w:r>
              <w:rPr>
                <w:i/>
                <w:color w:val="000000"/>
                <w:szCs w:val="22"/>
              </w:rPr>
              <w:t xml:space="preserve">Public Health (Jervis Bay Territory) Emergency Declaration 2020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4B4CE4" w14:textId="77777777" w:rsidR="00E14E6E" w:rsidRDefault="0010449D" w:rsidP="008743A4">
            <w:pPr>
              <w:spacing w:line="253" w:lineRule="atLeast"/>
            </w:pPr>
            <w:hyperlink r:id="rId19" w:history="1">
              <w:r w:rsidR="00E14E6E">
                <w:rPr>
                  <w:rStyle w:val="Hyperlink"/>
                </w:rPr>
                <w:t>F2020N00051</w:t>
              </w:r>
            </w:hyperlink>
          </w:p>
        </w:tc>
      </w:tr>
      <w:tr w:rsidR="00E14E6E" w14:paraId="0DB13067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8747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8869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</w:pPr>
            <w:r>
              <w:rPr>
                <w:i/>
                <w:color w:val="000000"/>
                <w:szCs w:val="22"/>
              </w:rPr>
              <w:t xml:space="preserve">Public Health (Jervis Bay Territory) Emergency Declaration Extension 2020 (No. 1)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B0E0EA" w14:textId="77777777" w:rsidR="00E14E6E" w:rsidRDefault="0010449D" w:rsidP="008743A4">
            <w:pPr>
              <w:spacing w:line="253" w:lineRule="atLeast"/>
              <w:rPr>
                <w:color w:val="000000"/>
                <w:szCs w:val="22"/>
              </w:rPr>
            </w:pPr>
            <w:hyperlink r:id="rId20" w:history="1">
              <w:r w:rsidR="00E14E6E">
                <w:rPr>
                  <w:rStyle w:val="Hyperlink"/>
                  <w:szCs w:val="22"/>
                </w:rPr>
                <w:t>F2020N00052</w:t>
              </w:r>
            </w:hyperlink>
          </w:p>
        </w:tc>
      </w:tr>
      <w:tr w:rsidR="00E14E6E" w14:paraId="1F06BF9B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8627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82DA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1) 2020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BDA242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21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F2020N00084</w:t>
              </w:r>
            </w:hyperlink>
          </w:p>
        </w:tc>
      </w:tr>
      <w:tr w:rsidR="00E14E6E" w14:paraId="34E3B593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67B6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991F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2) 2020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12F23C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22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F2020N00116</w:t>
              </w:r>
            </w:hyperlink>
          </w:p>
        </w:tc>
      </w:tr>
      <w:tr w:rsidR="00E14E6E" w14:paraId="13E6875E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90B6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5475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1)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41EB23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23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F2021N00012</w:t>
              </w:r>
            </w:hyperlink>
          </w:p>
        </w:tc>
      </w:tr>
      <w:tr w:rsidR="00E14E6E" w14:paraId="1F802EF8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D920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6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4809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2)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916FF1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24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F2021N00072</w:t>
              </w:r>
            </w:hyperlink>
          </w:p>
        </w:tc>
      </w:tr>
      <w:tr w:rsidR="00E14E6E" w14:paraId="5A8B5D49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9F56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7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6569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3)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1E2556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25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F2021N00168</w:t>
              </w:r>
            </w:hyperlink>
          </w:p>
        </w:tc>
      </w:tr>
      <w:tr w:rsidR="00E14E6E" w14:paraId="23BDB384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9BE7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8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B359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4)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4853A4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26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F2021N00265</w:t>
              </w:r>
            </w:hyperlink>
          </w:p>
        </w:tc>
      </w:tr>
      <w:tr w:rsidR="00E14E6E" w14:paraId="1E6EA944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88E0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9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BBC82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5)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BBBDD6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27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F2021N00329</w:t>
              </w:r>
            </w:hyperlink>
          </w:p>
        </w:tc>
      </w:tr>
      <w:tr w:rsidR="00E14E6E" w14:paraId="70EBC12F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461C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10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60B0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1) 2022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800279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28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F2022N00098</w:t>
              </w:r>
            </w:hyperlink>
          </w:p>
        </w:tc>
      </w:tr>
      <w:tr w:rsidR="00E14E6E" w14:paraId="3275821D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F1120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11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C594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2) 2022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488726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29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F2022N00163</w:t>
              </w:r>
            </w:hyperlink>
          </w:p>
        </w:tc>
      </w:tr>
      <w:tr w:rsidR="00E14E6E" w14:paraId="28EA2B4D" w14:textId="77777777" w:rsidTr="008743A4"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6D0C" w14:textId="77777777" w:rsidR="00E14E6E" w:rsidRDefault="00E14E6E" w:rsidP="008743A4">
            <w:pPr>
              <w:spacing w:line="253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12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4F62" w14:textId="77777777" w:rsidR="00E14E6E" w:rsidRDefault="00E14E6E" w:rsidP="008743A4">
            <w:pPr>
              <w:spacing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2"/>
                <w:lang w:eastAsia="en-AU"/>
              </w:rPr>
              <w:t xml:space="preserve">Public Health (Jervis Bay Territory) Emergency Declaration Further Extension (No. 3) 2022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7B3D45" w14:textId="77777777" w:rsidR="00E14E6E" w:rsidRDefault="0010449D" w:rsidP="008743A4">
            <w:pPr>
              <w:spacing w:line="253" w:lineRule="atLeast"/>
              <w:rPr>
                <w:rFonts w:eastAsia="Times New Roman" w:cs="Times New Roman"/>
                <w:iCs/>
                <w:color w:val="000000"/>
                <w:szCs w:val="22"/>
                <w:lang w:eastAsia="en-AU"/>
              </w:rPr>
            </w:pPr>
            <w:hyperlink r:id="rId30" w:history="1">
              <w:r w:rsidR="00E14E6E">
                <w:rPr>
                  <w:rStyle w:val="Hyperlink"/>
                  <w:rFonts w:eastAsia="Times New Roman" w:cs="Times New Roman"/>
                  <w:iCs/>
                  <w:szCs w:val="22"/>
                  <w:lang w:eastAsia="en-AU"/>
                </w:rPr>
                <w:t>F2022N00231</w:t>
              </w:r>
            </w:hyperlink>
          </w:p>
        </w:tc>
      </w:tr>
    </w:tbl>
    <w:p w14:paraId="3A8BFB65" w14:textId="77777777" w:rsidR="00E14E6E" w:rsidRDefault="00E14E6E" w:rsidP="00E14E6E"/>
    <w:p w14:paraId="098193FD" w14:textId="77777777" w:rsidR="00554826" w:rsidRDefault="00554826" w:rsidP="00E14E6E"/>
    <w:sectPr w:rsidR="00554826" w:rsidSect="008C2EAC">
      <w:headerReference w:type="even" r:id="rId31"/>
      <w:headerReference w:type="default" r:id="rId32"/>
      <w:footerReference w:type="even" r:id="rId33"/>
      <w:footerReference w:type="default" r:id="rId3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E6D7" w14:textId="77777777" w:rsidR="00981C1F" w:rsidRDefault="00981C1F" w:rsidP="00715914">
      <w:pPr>
        <w:spacing w:line="240" w:lineRule="auto"/>
      </w:pPr>
      <w:r>
        <w:separator/>
      </w:r>
    </w:p>
  </w:endnote>
  <w:endnote w:type="continuationSeparator" w:id="0">
    <w:p w14:paraId="4D7E010C" w14:textId="77777777" w:rsidR="00981C1F" w:rsidRDefault="00981C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8AAA" w14:textId="77777777" w:rsidR="00981C1F" w:rsidRPr="00E33C1C" w:rsidRDefault="00981C1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1C1F" w14:paraId="1CBEDAD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D89990" w14:textId="77777777" w:rsidR="00981C1F" w:rsidRDefault="00981C1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880242" w14:textId="77777777" w:rsidR="00981C1F" w:rsidRPr="004E1307" w:rsidRDefault="00981C1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CB4263" w14:textId="77777777" w:rsidR="00981C1F" w:rsidRDefault="00981C1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81C1F" w14:paraId="1B3706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DD0C8A" w14:textId="77777777" w:rsidR="00981C1F" w:rsidRDefault="00981C1F" w:rsidP="00A369E3">
          <w:pPr>
            <w:jc w:val="right"/>
            <w:rPr>
              <w:sz w:val="18"/>
            </w:rPr>
          </w:pPr>
        </w:p>
      </w:tc>
    </w:tr>
  </w:tbl>
  <w:p w14:paraId="28F07E4A" w14:textId="77777777" w:rsidR="00981C1F" w:rsidRPr="00ED79B6" w:rsidRDefault="00981C1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C3B9" w14:textId="77777777" w:rsidR="00981C1F" w:rsidRPr="00E33C1C" w:rsidRDefault="00981C1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1C1F" w14:paraId="4C270FD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5C64E1" w14:textId="77777777" w:rsidR="00981C1F" w:rsidRDefault="00981C1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6C8F5" w14:textId="77777777" w:rsidR="00981C1F" w:rsidRDefault="00981C1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A821D8" w14:textId="77777777" w:rsidR="00981C1F" w:rsidRDefault="00981C1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81C1F" w14:paraId="0262E99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97AA0A" w14:textId="77777777" w:rsidR="00981C1F" w:rsidRDefault="00981C1F" w:rsidP="00A369E3">
          <w:pPr>
            <w:rPr>
              <w:sz w:val="18"/>
            </w:rPr>
          </w:pPr>
        </w:p>
      </w:tc>
    </w:tr>
  </w:tbl>
  <w:p w14:paraId="27A758C3" w14:textId="77777777" w:rsidR="00981C1F" w:rsidRPr="00ED79B6" w:rsidRDefault="00981C1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BCED" w14:textId="77777777" w:rsidR="00981C1F" w:rsidRPr="00E33C1C" w:rsidRDefault="00981C1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81C1F" w14:paraId="6B262CD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ED9808" w14:textId="77777777" w:rsidR="00981C1F" w:rsidRDefault="00981C1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EE2CC5" w14:textId="77777777" w:rsidR="00981C1F" w:rsidRDefault="00981C1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384E71" w14:textId="77777777" w:rsidR="00981C1F" w:rsidRDefault="00981C1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928A72" w14:textId="77777777" w:rsidR="00981C1F" w:rsidRPr="00ED79B6" w:rsidRDefault="00981C1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B5CE" w14:textId="77777777" w:rsidR="00981C1F" w:rsidRPr="002B0EA5" w:rsidRDefault="00981C1F" w:rsidP="005930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81C1F" w14:paraId="39DD8B64" w14:textId="77777777" w:rsidTr="005930A0">
      <w:tc>
        <w:tcPr>
          <w:tcW w:w="365" w:type="pct"/>
        </w:tcPr>
        <w:p w14:paraId="07D78837" w14:textId="77777777" w:rsidR="00981C1F" w:rsidRDefault="00981C1F" w:rsidP="005930A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2915A6D" w14:textId="77777777" w:rsidR="00981C1F" w:rsidRDefault="00981C1F" w:rsidP="005930A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470D7E" w14:textId="77777777" w:rsidR="00981C1F" w:rsidRDefault="00981C1F" w:rsidP="005930A0">
          <w:pPr>
            <w:spacing w:line="0" w:lineRule="atLeast"/>
            <w:jc w:val="right"/>
            <w:rPr>
              <w:sz w:val="18"/>
            </w:rPr>
          </w:pPr>
        </w:p>
      </w:tc>
    </w:tr>
    <w:tr w:rsidR="00981C1F" w14:paraId="498DC3E8" w14:textId="77777777" w:rsidTr="005930A0">
      <w:tc>
        <w:tcPr>
          <w:tcW w:w="5000" w:type="pct"/>
          <w:gridSpan w:val="3"/>
        </w:tcPr>
        <w:p w14:paraId="03395565" w14:textId="77777777" w:rsidR="00981C1F" w:rsidRDefault="00981C1F" w:rsidP="005930A0">
          <w:pPr>
            <w:jc w:val="right"/>
            <w:rPr>
              <w:sz w:val="18"/>
            </w:rPr>
          </w:pPr>
        </w:p>
      </w:tc>
    </w:tr>
  </w:tbl>
  <w:p w14:paraId="5EA1684F" w14:textId="77777777" w:rsidR="00981C1F" w:rsidRPr="00ED79B6" w:rsidRDefault="00981C1F" w:rsidP="005930A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2235" w14:textId="77777777" w:rsidR="00981C1F" w:rsidRPr="002B0EA5" w:rsidRDefault="00981C1F" w:rsidP="005930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81C1F" w14:paraId="44EDDA6A" w14:textId="77777777" w:rsidTr="005930A0">
      <w:tc>
        <w:tcPr>
          <w:tcW w:w="947" w:type="pct"/>
        </w:tcPr>
        <w:p w14:paraId="59D9270A" w14:textId="77777777" w:rsidR="00981C1F" w:rsidRDefault="00981C1F" w:rsidP="005930A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ABB9806" w14:textId="4430C102" w:rsidR="00981C1F" w:rsidRDefault="00981C1F" w:rsidP="005930A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449D">
            <w:rPr>
              <w:i/>
              <w:noProof/>
              <w:sz w:val="18"/>
            </w:rPr>
            <w:t>Public Health (Jervis Bay Territory) (Emergency Declaration) Repeal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C425E1" w14:textId="77777777" w:rsidR="00981C1F" w:rsidRDefault="00981C1F" w:rsidP="005930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81C1F" w14:paraId="199A21AF" w14:textId="77777777" w:rsidTr="005930A0">
      <w:tc>
        <w:tcPr>
          <w:tcW w:w="5000" w:type="pct"/>
          <w:gridSpan w:val="3"/>
        </w:tcPr>
        <w:p w14:paraId="73E0FEC1" w14:textId="77777777" w:rsidR="00981C1F" w:rsidRDefault="00981C1F" w:rsidP="005930A0">
          <w:pPr>
            <w:rPr>
              <w:sz w:val="18"/>
            </w:rPr>
          </w:pPr>
        </w:p>
      </w:tc>
    </w:tr>
  </w:tbl>
  <w:p w14:paraId="490AFBE2" w14:textId="77777777" w:rsidR="00981C1F" w:rsidRPr="00ED79B6" w:rsidRDefault="00981C1F" w:rsidP="005930A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DD3A" w14:textId="77777777" w:rsidR="00981C1F" w:rsidRPr="002B0EA5" w:rsidRDefault="00981C1F" w:rsidP="005930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81C1F" w14:paraId="448D75B7" w14:textId="77777777" w:rsidTr="005930A0">
      <w:tc>
        <w:tcPr>
          <w:tcW w:w="365" w:type="pct"/>
        </w:tcPr>
        <w:p w14:paraId="2CAECD78" w14:textId="77777777" w:rsidR="00981C1F" w:rsidRDefault="00981C1F" w:rsidP="005930A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0D2E70" w14:textId="51EC9814" w:rsidR="00981C1F" w:rsidRDefault="00981C1F" w:rsidP="005930A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449D">
            <w:rPr>
              <w:i/>
              <w:noProof/>
              <w:sz w:val="18"/>
            </w:rPr>
            <w:t>Public Health (Jervis Bay Territory) (Emergency Declaration) Repeal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9BB6139" w14:textId="77777777" w:rsidR="00981C1F" w:rsidRDefault="00981C1F" w:rsidP="005930A0">
          <w:pPr>
            <w:spacing w:line="0" w:lineRule="atLeast"/>
            <w:jc w:val="right"/>
            <w:rPr>
              <w:sz w:val="18"/>
            </w:rPr>
          </w:pPr>
        </w:p>
      </w:tc>
    </w:tr>
    <w:tr w:rsidR="00981C1F" w14:paraId="7DD8C5C1" w14:textId="77777777" w:rsidTr="005930A0">
      <w:tc>
        <w:tcPr>
          <w:tcW w:w="5000" w:type="pct"/>
          <w:gridSpan w:val="3"/>
        </w:tcPr>
        <w:p w14:paraId="01E9B531" w14:textId="77777777" w:rsidR="00981C1F" w:rsidRDefault="00981C1F" w:rsidP="005930A0">
          <w:pPr>
            <w:jc w:val="right"/>
            <w:rPr>
              <w:sz w:val="18"/>
            </w:rPr>
          </w:pPr>
        </w:p>
      </w:tc>
    </w:tr>
  </w:tbl>
  <w:p w14:paraId="00277CB9" w14:textId="77777777" w:rsidR="00981C1F" w:rsidRPr="00ED79B6" w:rsidRDefault="00981C1F" w:rsidP="005930A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8E7A5" w14:textId="77777777" w:rsidR="00981C1F" w:rsidRPr="002B0EA5" w:rsidRDefault="00981C1F" w:rsidP="005930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81C1F" w14:paraId="576DF66B" w14:textId="77777777" w:rsidTr="005930A0">
      <w:tc>
        <w:tcPr>
          <w:tcW w:w="947" w:type="pct"/>
        </w:tcPr>
        <w:p w14:paraId="6AAB7F5D" w14:textId="77777777" w:rsidR="00981C1F" w:rsidRDefault="00981C1F" w:rsidP="005930A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042055A" w14:textId="01EBDD5A" w:rsidR="00981C1F" w:rsidRDefault="00981C1F" w:rsidP="005930A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449D">
            <w:rPr>
              <w:i/>
              <w:noProof/>
              <w:sz w:val="18"/>
            </w:rPr>
            <w:t>Public Health (Jervis Bay Territory) (Emergency Declaration) Repeal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D41D1F" w14:textId="77777777" w:rsidR="00981C1F" w:rsidRDefault="00981C1F" w:rsidP="005930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81C1F" w14:paraId="1BB07D18" w14:textId="77777777" w:rsidTr="005930A0">
      <w:tc>
        <w:tcPr>
          <w:tcW w:w="5000" w:type="pct"/>
          <w:gridSpan w:val="3"/>
        </w:tcPr>
        <w:p w14:paraId="30933DA4" w14:textId="77777777" w:rsidR="00981C1F" w:rsidRDefault="00981C1F" w:rsidP="005930A0">
          <w:pPr>
            <w:rPr>
              <w:sz w:val="18"/>
            </w:rPr>
          </w:pPr>
        </w:p>
      </w:tc>
    </w:tr>
  </w:tbl>
  <w:p w14:paraId="5CBBC441" w14:textId="77777777" w:rsidR="00981C1F" w:rsidRPr="00ED79B6" w:rsidRDefault="00981C1F" w:rsidP="005930A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8D620" w14:textId="77777777" w:rsidR="00981C1F" w:rsidRDefault="00981C1F" w:rsidP="00715914">
      <w:pPr>
        <w:spacing w:line="240" w:lineRule="auto"/>
      </w:pPr>
      <w:r>
        <w:separator/>
      </w:r>
    </w:p>
  </w:footnote>
  <w:footnote w:type="continuationSeparator" w:id="0">
    <w:p w14:paraId="1FC37265" w14:textId="77777777" w:rsidR="00981C1F" w:rsidRDefault="00981C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703B" w14:textId="77777777" w:rsidR="00981C1F" w:rsidRPr="005F1388" w:rsidRDefault="00981C1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10C2" w14:textId="77777777" w:rsidR="00981C1F" w:rsidRPr="005F1388" w:rsidRDefault="00981C1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3BC5" w14:textId="77777777" w:rsidR="00981C1F" w:rsidRPr="00ED79B6" w:rsidRDefault="00981C1F" w:rsidP="005930A0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A9AAF" w14:textId="77777777" w:rsidR="00981C1F" w:rsidRPr="00ED79B6" w:rsidRDefault="00981C1F" w:rsidP="005930A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B5C10" w14:textId="77777777" w:rsidR="00981C1F" w:rsidRPr="00ED79B6" w:rsidRDefault="00981C1F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D822" w14:textId="77777777" w:rsidR="00981C1F" w:rsidRDefault="00981C1F" w:rsidP="00715914">
    <w:pPr>
      <w:rPr>
        <w:sz w:val="20"/>
      </w:rPr>
    </w:pPr>
  </w:p>
  <w:p w14:paraId="314062C6" w14:textId="77777777" w:rsidR="00981C1F" w:rsidRDefault="00981C1F" w:rsidP="00715914">
    <w:pPr>
      <w:rPr>
        <w:sz w:val="20"/>
      </w:rPr>
    </w:pPr>
  </w:p>
  <w:p w14:paraId="0E1A1847" w14:textId="77777777" w:rsidR="00981C1F" w:rsidRPr="007A1328" w:rsidRDefault="00981C1F" w:rsidP="00715914">
    <w:pPr>
      <w:rPr>
        <w:sz w:val="20"/>
      </w:rPr>
    </w:pPr>
  </w:p>
  <w:p w14:paraId="1A22272C" w14:textId="77777777" w:rsidR="00981C1F" w:rsidRPr="007A1328" w:rsidRDefault="00981C1F" w:rsidP="00715914">
    <w:pPr>
      <w:rPr>
        <w:b/>
        <w:sz w:val="24"/>
      </w:rPr>
    </w:pPr>
  </w:p>
  <w:p w14:paraId="2B45927C" w14:textId="77777777" w:rsidR="00981C1F" w:rsidRPr="007A1328" w:rsidRDefault="00981C1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60A1" w14:textId="77777777" w:rsidR="00981C1F" w:rsidRPr="007A1328" w:rsidRDefault="00981C1F" w:rsidP="00715914">
    <w:pPr>
      <w:jc w:val="right"/>
      <w:rPr>
        <w:sz w:val="20"/>
      </w:rPr>
    </w:pPr>
  </w:p>
  <w:p w14:paraId="6FD3E7BD" w14:textId="77777777" w:rsidR="00981C1F" w:rsidRPr="007A1328" w:rsidRDefault="00981C1F" w:rsidP="00715914">
    <w:pPr>
      <w:jc w:val="right"/>
      <w:rPr>
        <w:sz w:val="20"/>
      </w:rPr>
    </w:pPr>
  </w:p>
  <w:p w14:paraId="2F6E230A" w14:textId="77777777" w:rsidR="00981C1F" w:rsidRPr="007A1328" w:rsidRDefault="00981C1F" w:rsidP="00715914">
    <w:pPr>
      <w:jc w:val="right"/>
      <w:rPr>
        <w:sz w:val="20"/>
      </w:rPr>
    </w:pPr>
  </w:p>
  <w:p w14:paraId="2F430755" w14:textId="77777777" w:rsidR="00981C1F" w:rsidRPr="007A1328" w:rsidRDefault="00981C1F" w:rsidP="00715914">
    <w:pPr>
      <w:jc w:val="right"/>
      <w:rPr>
        <w:b/>
        <w:sz w:val="24"/>
      </w:rPr>
    </w:pPr>
  </w:p>
  <w:p w14:paraId="397D1368" w14:textId="77777777" w:rsidR="00981C1F" w:rsidRPr="007A1328" w:rsidRDefault="00981C1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5B"/>
    <w:rsid w:val="00004174"/>
    <w:rsid w:val="00004470"/>
    <w:rsid w:val="000136AF"/>
    <w:rsid w:val="000258B1"/>
    <w:rsid w:val="00040A89"/>
    <w:rsid w:val="000437C1"/>
    <w:rsid w:val="0004455A"/>
    <w:rsid w:val="0005365D"/>
    <w:rsid w:val="00060520"/>
    <w:rsid w:val="000614BF"/>
    <w:rsid w:val="000617F5"/>
    <w:rsid w:val="0006709C"/>
    <w:rsid w:val="00074376"/>
    <w:rsid w:val="000978F5"/>
    <w:rsid w:val="000B15CD"/>
    <w:rsid w:val="000B1D88"/>
    <w:rsid w:val="000B35EB"/>
    <w:rsid w:val="000D05EF"/>
    <w:rsid w:val="000E2261"/>
    <w:rsid w:val="000E78B7"/>
    <w:rsid w:val="000F051D"/>
    <w:rsid w:val="000F21C1"/>
    <w:rsid w:val="000F315B"/>
    <w:rsid w:val="0010449D"/>
    <w:rsid w:val="0010745C"/>
    <w:rsid w:val="00132CEB"/>
    <w:rsid w:val="001339B0"/>
    <w:rsid w:val="00142B62"/>
    <w:rsid w:val="001441B7"/>
    <w:rsid w:val="001516CB"/>
    <w:rsid w:val="00152336"/>
    <w:rsid w:val="00157B8B"/>
    <w:rsid w:val="001638FC"/>
    <w:rsid w:val="00166C2F"/>
    <w:rsid w:val="00173290"/>
    <w:rsid w:val="001809D7"/>
    <w:rsid w:val="001939E1"/>
    <w:rsid w:val="00194C3E"/>
    <w:rsid w:val="00195382"/>
    <w:rsid w:val="001B2CB6"/>
    <w:rsid w:val="001C61C5"/>
    <w:rsid w:val="001C69C4"/>
    <w:rsid w:val="001D37EF"/>
    <w:rsid w:val="001D4355"/>
    <w:rsid w:val="001E2748"/>
    <w:rsid w:val="001E2EFB"/>
    <w:rsid w:val="001E3590"/>
    <w:rsid w:val="001E7407"/>
    <w:rsid w:val="001F5D5E"/>
    <w:rsid w:val="001F6219"/>
    <w:rsid w:val="001F6CD4"/>
    <w:rsid w:val="00202CB5"/>
    <w:rsid w:val="00206C4D"/>
    <w:rsid w:val="00212E8E"/>
    <w:rsid w:val="00215AF1"/>
    <w:rsid w:val="002321E8"/>
    <w:rsid w:val="00232984"/>
    <w:rsid w:val="00235EC2"/>
    <w:rsid w:val="0024010F"/>
    <w:rsid w:val="00240749"/>
    <w:rsid w:val="00243018"/>
    <w:rsid w:val="00247CD8"/>
    <w:rsid w:val="002564A4"/>
    <w:rsid w:val="002579E4"/>
    <w:rsid w:val="0026736C"/>
    <w:rsid w:val="00267469"/>
    <w:rsid w:val="00270D66"/>
    <w:rsid w:val="00281308"/>
    <w:rsid w:val="00284719"/>
    <w:rsid w:val="00297ECB"/>
    <w:rsid w:val="002A7BCF"/>
    <w:rsid w:val="002B085D"/>
    <w:rsid w:val="002C3FD1"/>
    <w:rsid w:val="002D043A"/>
    <w:rsid w:val="002D266B"/>
    <w:rsid w:val="002D6224"/>
    <w:rsid w:val="00304F8B"/>
    <w:rsid w:val="00333B9D"/>
    <w:rsid w:val="00335BC6"/>
    <w:rsid w:val="003415D3"/>
    <w:rsid w:val="00344338"/>
    <w:rsid w:val="00344701"/>
    <w:rsid w:val="00352B0F"/>
    <w:rsid w:val="00354E95"/>
    <w:rsid w:val="00360459"/>
    <w:rsid w:val="003767E2"/>
    <w:rsid w:val="0038049F"/>
    <w:rsid w:val="003A14BF"/>
    <w:rsid w:val="003C6231"/>
    <w:rsid w:val="003D0BFE"/>
    <w:rsid w:val="003D26FC"/>
    <w:rsid w:val="003D5700"/>
    <w:rsid w:val="003E341B"/>
    <w:rsid w:val="003E4D00"/>
    <w:rsid w:val="003E68B4"/>
    <w:rsid w:val="004116CD"/>
    <w:rsid w:val="00417EB9"/>
    <w:rsid w:val="00424CA9"/>
    <w:rsid w:val="004276DF"/>
    <w:rsid w:val="00431E9B"/>
    <w:rsid w:val="004360F5"/>
    <w:rsid w:val="00436F14"/>
    <w:rsid w:val="004379E3"/>
    <w:rsid w:val="0044015E"/>
    <w:rsid w:val="0044291A"/>
    <w:rsid w:val="00451A40"/>
    <w:rsid w:val="00467661"/>
    <w:rsid w:val="00472DBE"/>
    <w:rsid w:val="00474A19"/>
    <w:rsid w:val="00477830"/>
    <w:rsid w:val="00486A66"/>
    <w:rsid w:val="00487764"/>
    <w:rsid w:val="004946DC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070F"/>
    <w:rsid w:val="00584811"/>
    <w:rsid w:val="00585784"/>
    <w:rsid w:val="005930A0"/>
    <w:rsid w:val="00593AA6"/>
    <w:rsid w:val="00594161"/>
    <w:rsid w:val="00594749"/>
    <w:rsid w:val="005A37AD"/>
    <w:rsid w:val="005A65D5"/>
    <w:rsid w:val="005B4067"/>
    <w:rsid w:val="005C3F41"/>
    <w:rsid w:val="005D1D92"/>
    <w:rsid w:val="005D2D09"/>
    <w:rsid w:val="00600219"/>
    <w:rsid w:val="00602876"/>
    <w:rsid w:val="00604F2A"/>
    <w:rsid w:val="00605C0B"/>
    <w:rsid w:val="00620076"/>
    <w:rsid w:val="00627E0A"/>
    <w:rsid w:val="00634FD3"/>
    <w:rsid w:val="00636019"/>
    <w:rsid w:val="0064778B"/>
    <w:rsid w:val="0065488B"/>
    <w:rsid w:val="00670EA1"/>
    <w:rsid w:val="00677CC2"/>
    <w:rsid w:val="0068744B"/>
    <w:rsid w:val="006905DE"/>
    <w:rsid w:val="0069207B"/>
    <w:rsid w:val="006A0FCF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4F6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7FCF"/>
    <w:rsid w:val="007C2253"/>
    <w:rsid w:val="007D7911"/>
    <w:rsid w:val="007E163D"/>
    <w:rsid w:val="007E667A"/>
    <w:rsid w:val="007F28C9"/>
    <w:rsid w:val="007F51B2"/>
    <w:rsid w:val="007F52F6"/>
    <w:rsid w:val="00801E4E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32BB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6E41"/>
    <w:rsid w:val="00961EA5"/>
    <w:rsid w:val="00964CF0"/>
    <w:rsid w:val="009659CB"/>
    <w:rsid w:val="00977806"/>
    <w:rsid w:val="00981C1F"/>
    <w:rsid w:val="00982242"/>
    <w:rsid w:val="009868E9"/>
    <w:rsid w:val="009900A3"/>
    <w:rsid w:val="009C3413"/>
    <w:rsid w:val="009D2C92"/>
    <w:rsid w:val="009D4EC0"/>
    <w:rsid w:val="00A0426F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B080A"/>
    <w:rsid w:val="00AB3782"/>
    <w:rsid w:val="00AD53CC"/>
    <w:rsid w:val="00AD5641"/>
    <w:rsid w:val="00AF06CF"/>
    <w:rsid w:val="00B07CDB"/>
    <w:rsid w:val="00B146E8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47BA"/>
    <w:rsid w:val="00B566B1"/>
    <w:rsid w:val="00B63834"/>
    <w:rsid w:val="00B74314"/>
    <w:rsid w:val="00B80199"/>
    <w:rsid w:val="00B81891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3E78"/>
    <w:rsid w:val="00BE2155"/>
    <w:rsid w:val="00BE719A"/>
    <w:rsid w:val="00BE720A"/>
    <w:rsid w:val="00BF0D73"/>
    <w:rsid w:val="00BF2465"/>
    <w:rsid w:val="00C03B9B"/>
    <w:rsid w:val="00C160AF"/>
    <w:rsid w:val="00C16619"/>
    <w:rsid w:val="00C25E7F"/>
    <w:rsid w:val="00C2746F"/>
    <w:rsid w:val="00C323D6"/>
    <w:rsid w:val="00C324A0"/>
    <w:rsid w:val="00C42BF8"/>
    <w:rsid w:val="00C459D7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4663"/>
    <w:rsid w:val="00D4197D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3AE3"/>
    <w:rsid w:val="00DA4116"/>
    <w:rsid w:val="00DA54EC"/>
    <w:rsid w:val="00DA6867"/>
    <w:rsid w:val="00DB251C"/>
    <w:rsid w:val="00DB4630"/>
    <w:rsid w:val="00DC4F88"/>
    <w:rsid w:val="00DE107C"/>
    <w:rsid w:val="00DE6345"/>
    <w:rsid w:val="00DF2388"/>
    <w:rsid w:val="00E05704"/>
    <w:rsid w:val="00E11405"/>
    <w:rsid w:val="00E139F2"/>
    <w:rsid w:val="00E14E6E"/>
    <w:rsid w:val="00E25435"/>
    <w:rsid w:val="00E338EF"/>
    <w:rsid w:val="00E53EBD"/>
    <w:rsid w:val="00E544BB"/>
    <w:rsid w:val="00E74DC7"/>
    <w:rsid w:val="00E8075A"/>
    <w:rsid w:val="00E90A67"/>
    <w:rsid w:val="00E91F54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3583"/>
    <w:rsid w:val="00F02C7C"/>
    <w:rsid w:val="00F07292"/>
    <w:rsid w:val="00F072A7"/>
    <w:rsid w:val="00F078DC"/>
    <w:rsid w:val="00F17925"/>
    <w:rsid w:val="00F32BA8"/>
    <w:rsid w:val="00F32EE0"/>
    <w:rsid w:val="00F349F1"/>
    <w:rsid w:val="00F4350D"/>
    <w:rsid w:val="00F44F5D"/>
    <w:rsid w:val="00F479C4"/>
    <w:rsid w:val="00F567F7"/>
    <w:rsid w:val="00F6696E"/>
    <w:rsid w:val="00F71D0F"/>
    <w:rsid w:val="00F73BD6"/>
    <w:rsid w:val="00F805A2"/>
    <w:rsid w:val="00F83989"/>
    <w:rsid w:val="00F85099"/>
    <w:rsid w:val="00F9379C"/>
    <w:rsid w:val="00F9632C"/>
    <w:rsid w:val="00FA1E52"/>
    <w:rsid w:val="00FB5A08"/>
    <w:rsid w:val="00FB6F51"/>
    <w:rsid w:val="00FC4D7A"/>
    <w:rsid w:val="00FC6A80"/>
    <w:rsid w:val="00FE4688"/>
    <w:rsid w:val="00FE55A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0373C2"/>
  <w15:docId w15:val="{EEBC61D1-9805-4296-9573-D486F578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A0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F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F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FCF"/>
    <w:rPr>
      <w:b/>
      <w:bCs/>
    </w:rPr>
  </w:style>
  <w:style w:type="paragraph" w:styleId="Revision">
    <w:name w:val="Revision"/>
    <w:hidden/>
    <w:uiPriority w:val="99"/>
    <w:semiHidden/>
    <w:rsid w:val="003A14B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930A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5930A0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5A3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s://www.legislation.gov.au/Details/F2021N002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slation.gov.au/Details/F2020N00084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yperlink" Target="https://www.legislation.gov.au/Details/F2021N00168" TargetMode="Externa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legislation.gov.au/Details/F2020N00052" TargetMode="External"/><Relationship Id="rId29" Type="http://schemas.openxmlformats.org/officeDocument/2006/relationships/hyperlink" Target="https://www.legislation.gov.au/Details/F2022N001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legislation.gov.au/Details/F2021N00072" TargetMode="Externa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legislation.gov.au/Details/F2021N00012" TargetMode="External"/><Relationship Id="rId28" Type="http://schemas.openxmlformats.org/officeDocument/2006/relationships/hyperlink" Target="https://www.legislation.gov.au/Details/F2022N00098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legislation.gov.au/Details/F2020N00051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s://www.legislation.gov.au/Details/F2020N00116" TargetMode="External"/><Relationship Id="rId27" Type="http://schemas.openxmlformats.org/officeDocument/2006/relationships/hyperlink" Target="https://www.legislation.gov.au/Details/F2021N00329" TargetMode="External"/><Relationship Id="rId30" Type="http://schemas.openxmlformats.org/officeDocument/2006/relationships/hyperlink" Target="https://www.legislation.gov.au/Details/F2022N0023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26BC-BAD2-46D4-9A29-029C032C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Department</dc:creator>
  <cp:lastModifiedBy>TREDOUX Margot</cp:lastModifiedBy>
  <cp:revision>3</cp:revision>
  <dcterms:created xsi:type="dcterms:W3CDTF">2023-03-29T06:27:00Z</dcterms:created>
  <dcterms:modified xsi:type="dcterms:W3CDTF">2023-03-30T05:16:00Z</dcterms:modified>
</cp:coreProperties>
</file>