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F35E" w14:textId="77777777" w:rsidR="00715914" w:rsidRPr="00EE3F95" w:rsidRDefault="00DA186E" w:rsidP="00B05CF4">
      <w:pPr>
        <w:rPr>
          <w:sz w:val="28"/>
        </w:rPr>
      </w:pPr>
      <w:r w:rsidRPr="00EE3F95">
        <w:rPr>
          <w:noProof/>
          <w:lang w:eastAsia="en-AU"/>
        </w:rPr>
        <w:drawing>
          <wp:inline distT="0" distB="0" distL="0" distR="0" wp14:anchorId="16FDB730" wp14:editId="1E6975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4959" w14:textId="77777777" w:rsidR="008F0C7C" w:rsidRPr="00EE3F95" w:rsidRDefault="008F0C7C" w:rsidP="008F0C7C">
      <w:pPr>
        <w:rPr>
          <w:b/>
          <w:sz w:val="30"/>
          <w:szCs w:val="28"/>
          <w:lang w:eastAsia="en-AU"/>
        </w:rPr>
      </w:pPr>
    </w:p>
    <w:p w14:paraId="2AE299E6" w14:textId="29C168E9" w:rsidR="008F0C7C" w:rsidRPr="00EE3F95" w:rsidRDefault="008F0C7C" w:rsidP="008F0C7C">
      <w:pPr>
        <w:rPr>
          <w:b/>
          <w:sz w:val="30"/>
          <w:szCs w:val="28"/>
          <w:lang w:eastAsia="en-AU"/>
        </w:rPr>
      </w:pPr>
      <w:r w:rsidRPr="00EE3F95">
        <w:rPr>
          <w:b/>
          <w:sz w:val="30"/>
          <w:szCs w:val="28"/>
          <w:lang w:eastAsia="en-AU"/>
        </w:rPr>
        <w:t xml:space="preserve">PB </w:t>
      </w:r>
      <w:r w:rsidR="00EF6D4B" w:rsidRPr="00EF6D4B">
        <w:rPr>
          <w:b/>
          <w:sz w:val="30"/>
          <w:szCs w:val="28"/>
          <w:lang w:eastAsia="en-AU"/>
        </w:rPr>
        <w:t>42</w:t>
      </w:r>
      <w:r w:rsidR="000672A7" w:rsidRPr="00EE3F95">
        <w:rPr>
          <w:b/>
          <w:sz w:val="30"/>
          <w:szCs w:val="28"/>
          <w:lang w:eastAsia="en-AU"/>
        </w:rPr>
        <w:t xml:space="preserve"> </w:t>
      </w:r>
      <w:r w:rsidRPr="00EE3F95">
        <w:rPr>
          <w:b/>
          <w:sz w:val="30"/>
          <w:szCs w:val="28"/>
          <w:lang w:eastAsia="en-AU"/>
        </w:rPr>
        <w:t>of 202</w:t>
      </w:r>
      <w:r w:rsidR="00B10FBC">
        <w:rPr>
          <w:b/>
          <w:sz w:val="30"/>
          <w:szCs w:val="28"/>
          <w:lang w:eastAsia="en-AU"/>
        </w:rPr>
        <w:t>3</w:t>
      </w:r>
    </w:p>
    <w:p w14:paraId="5236D9BB" w14:textId="77777777" w:rsidR="008F0C7C" w:rsidRPr="00EE3F95" w:rsidRDefault="008F0C7C" w:rsidP="008F0C7C">
      <w:pPr>
        <w:rPr>
          <w:sz w:val="19"/>
        </w:rPr>
      </w:pPr>
    </w:p>
    <w:p w14:paraId="1D4BB839" w14:textId="56CB38E7" w:rsidR="00715914" w:rsidRPr="00EE3F95" w:rsidRDefault="00B94475" w:rsidP="00715914">
      <w:pPr>
        <w:pStyle w:val="ShortT"/>
      </w:pPr>
      <w:r w:rsidRPr="00EE3F95">
        <w:t>National Health (Pharmaceutical Benefits) (Active Ingredient Prescribing</w:t>
      </w:r>
      <w:r w:rsidR="003847FB" w:rsidRPr="00EE3F95">
        <w:t>—</w:t>
      </w:r>
      <w:r w:rsidRPr="00EE3F95">
        <w:t>Excluded Pharmaceutical Benefits) Instrument 202</w:t>
      </w:r>
      <w:r w:rsidR="00B10FBC">
        <w:t>3</w:t>
      </w:r>
    </w:p>
    <w:p w14:paraId="7CE71BA6" w14:textId="01E379B4" w:rsidR="00B30737" w:rsidRPr="00EE3F95" w:rsidRDefault="00B30737" w:rsidP="003512AA">
      <w:pPr>
        <w:pStyle w:val="SignCoverPageStart"/>
        <w:rPr>
          <w:iCs/>
          <w:w w:val="105"/>
        </w:rPr>
      </w:pPr>
      <w:r w:rsidRPr="00EE3F95">
        <w:rPr>
          <w:szCs w:val="22"/>
        </w:rPr>
        <w:t xml:space="preserve">I, </w:t>
      </w:r>
      <w:r w:rsidR="000672A7" w:rsidRPr="00EE3F95">
        <w:rPr>
          <w:szCs w:val="22"/>
        </w:rPr>
        <w:t>N</w:t>
      </w:r>
      <w:r w:rsidR="00B10FBC">
        <w:rPr>
          <w:szCs w:val="22"/>
        </w:rPr>
        <w:t>atasha Ploenges</w:t>
      </w:r>
      <w:r w:rsidRPr="00EE3F95">
        <w:rPr>
          <w:szCs w:val="22"/>
        </w:rPr>
        <w:t>,</w:t>
      </w:r>
      <w:r w:rsidR="000672A7" w:rsidRPr="00EE3F95">
        <w:rPr>
          <w:szCs w:val="22"/>
        </w:rPr>
        <w:t xml:space="preserve"> Assistant Secretary, </w:t>
      </w:r>
      <w:r w:rsidR="00B10FBC">
        <w:rPr>
          <w:szCs w:val="22"/>
        </w:rPr>
        <w:t>Office of Health Technology Assessment</w:t>
      </w:r>
      <w:r w:rsidR="000672A7" w:rsidRPr="00EE3F95">
        <w:rPr>
          <w:szCs w:val="22"/>
        </w:rPr>
        <w:t xml:space="preserve">, Technology Assessment and Access Division, Department of Health </w:t>
      </w:r>
      <w:r w:rsidR="00B10FBC">
        <w:rPr>
          <w:szCs w:val="22"/>
        </w:rPr>
        <w:t xml:space="preserve">and Aged Care </w:t>
      </w:r>
      <w:r w:rsidR="000672A7" w:rsidRPr="00EE3F95">
        <w:rPr>
          <w:szCs w:val="22"/>
        </w:rPr>
        <w:t xml:space="preserve">have the authority to </w:t>
      </w:r>
      <w:r w:rsidR="00FC3152" w:rsidRPr="00EE3F95">
        <w:rPr>
          <w:szCs w:val="22"/>
        </w:rPr>
        <w:t>exclude certain pharmaceutical benefits being required to specify each drug that the pharmaceutical benefit has</w:t>
      </w:r>
      <w:r w:rsidR="00E840FF" w:rsidRPr="00EE3F95">
        <w:rPr>
          <w:szCs w:val="22"/>
        </w:rPr>
        <w:t xml:space="preserve"> on a Pharmaceutical Benefits Scheme (PBS) prescription or medication chart</w:t>
      </w:r>
      <w:r w:rsidR="00FC3152" w:rsidRPr="00EE3F95">
        <w:rPr>
          <w:szCs w:val="22"/>
        </w:rPr>
        <w:t>, under</w:t>
      </w:r>
      <w:r w:rsidR="00E840FF" w:rsidRPr="00EE3F95">
        <w:rPr>
          <w:szCs w:val="22"/>
        </w:rPr>
        <w:t xml:space="preserve"> </w:t>
      </w:r>
      <w:r w:rsidR="00FC3152" w:rsidRPr="00EE3F95">
        <w:rPr>
          <w:w w:val="105"/>
        </w:rPr>
        <w:t xml:space="preserve">Subparagraphs 40(2A)(a)(iii) and 41(2A)(a)(iv) of the </w:t>
      </w:r>
      <w:r w:rsidR="00FC3152" w:rsidRPr="00EE3F95">
        <w:rPr>
          <w:i/>
          <w:w w:val="105"/>
        </w:rPr>
        <w:t xml:space="preserve">National Health (Pharmaceutical Benefits) Regulations 2017 </w:t>
      </w:r>
      <w:r w:rsidR="00FC3152" w:rsidRPr="00EE3F95">
        <w:rPr>
          <w:iCs/>
          <w:w w:val="105"/>
        </w:rPr>
        <w:t>(the Regulations), as Delegate for the Secretary of the Department of Health</w:t>
      </w:r>
      <w:r w:rsidR="00B10FBC">
        <w:rPr>
          <w:iCs/>
          <w:w w:val="105"/>
        </w:rPr>
        <w:t xml:space="preserve"> of Aged Care</w:t>
      </w:r>
      <w:r w:rsidR="00FC3152" w:rsidRPr="00EE3F95">
        <w:rPr>
          <w:iCs/>
          <w:w w:val="105"/>
        </w:rPr>
        <w:t xml:space="preserve">. </w:t>
      </w:r>
    </w:p>
    <w:p w14:paraId="74ADE6AD" w14:textId="635B7399" w:rsidR="00FC3152" w:rsidRPr="00EE3F95" w:rsidRDefault="00FC3152" w:rsidP="00561733">
      <w:pPr>
        <w:rPr>
          <w:rFonts w:cs="Times New Roman"/>
          <w:lang w:eastAsia="en-AU"/>
        </w:rPr>
      </w:pPr>
    </w:p>
    <w:p w14:paraId="466E9C22" w14:textId="5151DC25" w:rsidR="00FC3152" w:rsidRPr="00EE3F95" w:rsidRDefault="00FC3152" w:rsidP="004E6DC5">
      <w:pPr>
        <w:pStyle w:val="ShortT"/>
        <w:rPr>
          <w:b w:val="0"/>
          <w:sz w:val="22"/>
          <w:szCs w:val="22"/>
        </w:rPr>
      </w:pPr>
      <w:r w:rsidRPr="00EE3F95">
        <w:rPr>
          <w:b w:val="0"/>
          <w:sz w:val="22"/>
          <w:szCs w:val="22"/>
        </w:rPr>
        <w:t xml:space="preserve">I hereby revoke the </w:t>
      </w:r>
      <w:r w:rsidRPr="00EE3F95">
        <w:rPr>
          <w:b w:val="0"/>
          <w:i/>
          <w:iCs/>
          <w:sz w:val="22"/>
          <w:szCs w:val="22"/>
        </w:rPr>
        <w:t xml:space="preserve">National Health (Pharmaceutical Benefits) (Active Ingredient Prescribing—Excluded Pharmaceutical Benefits) Instrument </w:t>
      </w:r>
      <w:r w:rsidR="00B10FBC">
        <w:rPr>
          <w:b w:val="0"/>
          <w:i/>
          <w:iCs/>
          <w:sz w:val="22"/>
          <w:szCs w:val="22"/>
        </w:rPr>
        <w:t xml:space="preserve">2 of </w:t>
      </w:r>
      <w:r w:rsidRPr="00EE3F95">
        <w:rPr>
          <w:b w:val="0"/>
          <w:i/>
          <w:iCs/>
          <w:sz w:val="22"/>
          <w:szCs w:val="22"/>
        </w:rPr>
        <w:t>2021</w:t>
      </w:r>
      <w:r w:rsidR="004E6DC5" w:rsidRPr="00EE3F95">
        <w:rPr>
          <w:b w:val="0"/>
          <w:sz w:val="22"/>
          <w:szCs w:val="22"/>
        </w:rPr>
        <w:t xml:space="preserve"> </w:t>
      </w:r>
      <w:r w:rsidRPr="00EE3F95">
        <w:rPr>
          <w:b w:val="0"/>
          <w:sz w:val="22"/>
          <w:szCs w:val="22"/>
        </w:rPr>
        <w:t>as signed by the Assistant Secretary of the Pricing and PBS Policy Branch, Technology Assessment and Access Division, Department of Health on 2</w:t>
      </w:r>
      <w:r w:rsidR="00E840FF" w:rsidRPr="00EE3F95">
        <w:rPr>
          <w:b w:val="0"/>
          <w:sz w:val="22"/>
          <w:szCs w:val="22"/>
        </w:rPr>
        <w:t>7</w:t>
      </w:r>
      <w:r w:rsidRPr="00EE3F95">
        <w:rPr>
          <w:b w:val="0"/>
          <w:sz w:val="22"/>
          <w:szCs w:val="22"/>
        </w:rPr>
        <w:t xml:space="preserve"> </w:t>
      </w:r>
      <w:r w:rsidR="00B10FBC">
        <w:rPr>
          <w:b w:val="0"/>
          <w:sz w:val="22"/>
          <w:szCs w:val="22"/>
        </w:rPr>
        <w:t>August</w:t>
      </w:r>
      <w:r w:rsidR="00E840FF" w:rsidRPr="00EE3F95">
        <w:rPr>
          <w:b w:val="0"/>
          <w:sz w:val="22"/>
          <w:szCs w:val="22"/>
        </w:rPr>
        <w:t xml:space="preserve"> 2021</w:t>
      </w:r>
      <w:r w:rsidR="00E61967" w:rsidRPr="00EE3F95">
        <w:rPr>
          <w:b w:val="0"/>
          <w:sz w:val="22"/>
          <w:szCs w:val="22"/>
        </w:rPr>
        <w:t>.</w:t>
      </w:r>
      <w:r w:rsidRPr="00EE3F95">
        <w:rPr>
          <w:b w:val="0"/>
          <w:sz w:val="22"/>
          <w:szCs w:val="22"/>
        </w:rPr>
        <w:t xml:space="preserve"> In its place, I approve</w:t>
      </w:r>
      <w:r w:rsidR="00E840FF" w:rsidRPr="00EE3F95">
        <w:rPr>
          <w:b w:val="0"/>
          <w:sz w:val="22"/>
          <w:szCs w:val="22"/>
        </w:rPr>
        <w:t xml:space="preserve"> this instrument. </w:t>
      </w:r>
    </w:p>
    <w:p w14:paraId="491CB14E" w14:textId="401BDDF4" w:rsidR="00B30737" w:rsidRDefault="00B30737" w:rsidP="003512AA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EE3F95">
        <w:rPr>
          <w:rFonts w:cs="Times New Roman"/>
          <w:szCs w:val="22"/>
        </w:rPr>
        <w:t>Dated</w:t>
      </w:r>
      <w:r w:rsidRPr="00EE3F95">
        <w:rPr>
          <w:rFonts w:cs="Times New Roman"/>
          <w:szCs w:val="22"/>
        </w:rPr>
        <w:tab/>
      </w:r>
      <w:r w:rsidRPr="00EE3F95">
        <w:rPr>
          <w:rFonts w:cs="Times New Roman"/>
          <w:szCs w:val="22"/>
        </w:rPr>
        <w:tab/>
      </w:r>
      <w:r w:rsidRPr="00EE3F95">
        <w:rPr>
          <w:rFonts w:cs="Times New Roman"/>
          <w:szCs w:val="22"/>
        </w:rPr>
        <w:tab/>
      </w:r>
      <w:r w:rsidR="00A34B01">
        <w:rPr>
          <w:rFonts w:cs="Times New Roman"/>
          <w:szCs w:val="22"/>
        </w:rPr>
        <w:t>28 April 2023</w:t>
      </w:r>
    </w:p>
    <w:p w14:paraId="3C3B227D" w14:textId="66F3749A" w:rsidR="002611FE" w:rsidRDefault="002611FE" w:rsidP="002611FE">
      <w:pPr>
        <w:keepNext/>
        <w:spacing w:before="300" w:line="240" w:lineRule="atLeast"/>
        <w:ind w:right="397"/>
        <w:rPr>
          <w:rFonts w:cs="Times New Roman"/>
          <w:szCs w:val="22"/>
        </w:rPr>
      </w:pPr>
    </w:p>
    <w:p w14:paraId="404BB1A0" w14:textId="77777777" w:rsidR="002611FE" w:rsidRDefault="002611FE" w:rsidP="002611FE">
      <w:pPr>
        <w:keepNext/>
        <w:spacing w:before="300" w:line="240" w:lineRule="atLeast"/>
        <w:ind w:right="397"/>
        <w:rPr>
          <w:rFonts w:cs="Times New Roman"/>
          <w:szCs w:val="22"/>
        </w:rPr>
      </w:pPr>
    </w:p>
    <w:p w14:paraId="6CCADCDE" w14:textId="08703B45" w:rsidR="00B30737" w:rsidRPr="002611FE" w:rsidRDefault="000F3708" w:rsidP="002611FE">
      <w:pPr>
        <w:keepNext/>
        <w:spacing w:before="300" w:line="240" w:lineRule="atLeast"/>
        <w:ind w:right="397"/>
        <w:rPr>
          <w:rFonts w:cs="Times New Roman"/>
          <w:szCs w:val="22"/>
        </w:rPr>
      </w:pPr>
      <w:r>
        <w:rPr>
          <w:szCs w:val="22"/>
        </w:rPr>
        <w:t>Natasha Ploenges</w:t>
      </w:r>
      <w:r w:rsidRPr="00EE3F95">
        <w:rPr>
          <w:b/>
          <w:szCs w:val="22"/>
        </w:rPr>
        <w:br/>
      </w:r>
      <w:r w:rsidR="006F5AA5" w:rsidRPr="00EE3F95">
        <w:rPr>
          <w:szCs w:val="22"/>
        </w:rPr>
        <w:t>Assistant Secretary</w:t>
      </w:r>
      <w:r w:rsidR="006F5AA5" w:rsidRPr="00EE3F95">
        <w:rPr>
          <w:szCs w:val="22"/>
        </w:rPr>
        <w:br/>
      </w:r>
      <w:r w:rsidR="00B10FBC">
        <w:rPr>
          <w:szCs w:val="22"/>
        </w:rPr>
        <w:t>Office of Health Technology Assessment</w:t>
      </w:r>
      <w:r w:rsidR="006F5AA5" w:rsidRPr="00EE3F95">
        <w:rPr>
          <w:szCs w:val="22"/>
        </w:rPr>
        <w:br/>
        <w:t>Technology Assessment and Access Division</w:t>
      </w:r>
    </w:p>
    <w:p w14:paraId="3D882131" w14:textId="30A12F02" w:rsidR="00B30737" w:rsidRPr="00EE3F95" w:rsidRDefault="00516EC8" w:rsidP="003512AA">
      <w:pPr>
        <w:pStyle w:val="SignCoverPageEnd"/>
        <w:rPr>
          <w:szCs w:val="22"/>
        </w:rPr>
      </w:pPr>
      <w:r w:rsidRPr="00EE3F95">
        <w:rPr>
          <w:szCs w:val="22"/>
        </w:rPr>
        <w:t xml:space="preserve">Department of </w:t>
      </w:r>
      <w:r w:rsidR="00B30737" w:rsidRPr="00EE3F95">
        <w:rPr>
          <w:szCs w:val="22"/>
        </w:rPr>
        <w:t>Health</w:t>
      </w:r>
      <w:r w:rsidR="00B315A3">
        <w:rPr>
          <w:szCs w:val="22"/>
        </w:rPr>
        <w:t xml:space="preserve"> and Aged Care</w:t>
      </w:r>
    </w:p>
    <w:p w14:paraId="2A6E280C" w14:textId="77777777" w:rsidR="00B30737" w:rsidRPr="00EE3F95" w:rsidRDefault="00B30737" w:rsidP="003512AA"/>
    <w:p w14:paraId="5F0326A1" w14:textId="77777777" w:rsidR="00715914" w:rsidRPr="00EE3F95" w:rsidRDefault="00715914" w:rsidP="00715914">
      <w:pPr>
        <w:pStyle w:val="Header"/>
        <w:tabs>
          <w:tab w:val="clear" w:pos="4150"/>
          <w:tab w:val="clear" w:pos="8307"/>
        </w:tabs>
      </w:pPr>
      <w:r w:rsidRPr="00EE3F95">
        <w:rPr>
          <w:rStyle w:val="CharChapNo"/>
        </w:rPr>
        <w:t xml:space="preserve"> </w:t>
      </w:r>
      <w:r w:rsidRPr="00EE3F95">
        <w:rPr>
          <w:rStyle w:val="CharChapText"/>
        </w:rPr>
        <w:t xml:space="preserve"> </w:t>
      </w:r>
    </w:p>
    <w:p w14:paraId="16EDD944" w14:textId="77777777" w:rsidR="00715914" w:rsidRPr="00EE3F95" w:rsidRDefault="00715914" w:rsidP="00715914">
      <w:pPr>
        <w:pStyle w:val="Header"/>
        <w:tabs>
          <w:tab w:val="clear" w:pos="4150"/>
          <w:tab w:val="clear" w:pos="8307"/>
        </w:tabs>
      </w:pPr>
      <w:r w:rsidRPr="00EE3F95">
        <w:rPr>
          <w:rStyle w:val="CharPartNo"/>
        </w:rPr>
        <w:t xml:space="preserve"> </w:t>
      </w:r>
      <w:r w:rsidRPr="00EE3F95">
        <w:rPr>
          <w:rStyle w:val="CharPartText"/>
        </w:rPr>
        <w:t xml:space="preserve"> </w:t>
      </w:r>
    </w:p>
    <w:p w14:paraId="3DB4B2F6" w14:textId="77777777" w:rsidR="00715914" w:rsidRPr="00EE3F95" w:rsidRDefault="00715914" w:rsidP="00715914">
      <w:pPr>
        <w:pStyle w:val="Header"/>
        <w:tabs>
          <w:tab w:val="clear" w:pos="4150"/>
          <w:tab w:val="clear" w:pos="8307"/>
        </w:tabs>
      </w:pPr>
      <w:r w:rsidRPr="00EE3F95">
        <w:rPr>
          <w:rStyle w:val="CharDivNo"/>
        </w:rPr>
        <w:t xml:space="preserve"> </w:t>
      </w:r>
      <w:r w:rsidRPr="00EE3F95">
        <w:rPr>
          <w:rStyle w:val="CharDivText"/>
        </w:rPr>
        <w:t xml:space="preserve"> </w:t>
      </w:r>
    </w:p>
    <w:p w14:paraId="5842561E" w14:textId="77777777" w:rsidR="00715914" w:rsidRPr="00EE3F95" w:rsidRDefault="00715914" w:rsidP="00715914">
      <w:pPr>
        <w:sectPr w:rsidR="00715914" w:rsidRPr="00EE3F95" w:rsidSect="007E69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EE9312" w14:textId="77777777" w:rsidR="00F67BCA" w:rsidRPr="00EE3F95" w:rsidRDefault="00715914" w:rsidP="00715914">
      <w:pPr>
        <w:outlineLvl w:val="0"/>
        <w:rPr>
          <w:sz w:val="36"/>
        </w:rPr>
      </w:pPr>
      <w:r w:rsidRPr="00EE3F95">
        <w:rPr>
          <w:sz w:val="36"/>
        </w:rPr>
        <w:lastRenderedPageBreak/>
        <w:t>Contents</w:t>
      </w:r>
    </w:p>
    <w:p w14:paraId="728CC8AB" w14:textId="77777777" w:rsidR="000F037D" w:rsidRPr="00EE3F95" w:rsidRDefault="000F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3F95">
        <w:fldChar w:fldCharType="begin" w:fldLock="1"/>
      </w:r>
      <w:r w:rsidRPr="00EE3F95">
        <w:instrText xml:space="preserve"> TOC \o "1-9" </w:instrText>
      </w:r>
      <w:r w:rsidRPr="00EE3F95">
        <w:fldChar w:fldCharType="separate"/>
      </w:r>
      <w:r w:rsidRPr="00EE3F95">
        <w:rPr>
          <w:noProof/>
        </w:rPr>
        <w:t>1</w:t>
      </w:r>
      <w:r w:rsidRPr="00EE3F95">
        <w:rPr>
          <w:noProof/>
        </w:rPr>
        <w:tab/>
        <w:t>Name</w:t>
      </w:r>
      <w:r w:rsidRPr="00EE3F95">
        <w:rPr>
          <w:noProof/>
        </w:rPr>
        <w:tab/>
      </w:r>
      <w:r w:rsidRPr="00EE3F95">
        <w:rPr>
          <w:noProof/>
        </w:rPr>
        <w:fldChar w:fldCharType="begin" w:fldLock="1"/>
      </w:r>
      <w:r w:rsidRPr="00EE3F95">
        <w:rPr>
          <w:noProof/>
        </w:rPr>
        <w:instrText xml:space="preserve"> PAGEREF _Toc61847226 \h </w:instrText>
      </w:r>
      <w:r w:rsidRPr="00EE3F95">
        <w:rPr>
          <w:noProof/>
        </w:rPr>
      </w:r>
      <w:r w:rsidRPr="00EE3F95">
        <w:rPr>
          <w:noProof/>
        </w:rPr>
        <w:fldChar w:fldCharType="separate"/>
      </w:r>
      <w:r w:rsidR="000E68FB" w:rsidRPr="00EE3F95">
        <w:rPr>
          <w:noProof/>
        </w:rPr>
        <w:t>1</w:t>
      </w:r>
      <w:r w:rsidRPr="00EE3F95">
        <w:rPr>
          <w:noProof/>
        </w:rPr>
        <w:fldChar w:fldCharType="end"/>
      </w:r>
    </w:p>
    <w:p w14:paraId="1DFB2BA1" w14:textId="77777777" w:rsidR="000F037D" w:rsidRPr="00EE3F95" w:rsidRDefault="000F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3F95">
        <w:rPr>
          <w:noProof/>
        </w:rPr>
        <w:t>2</w:t>
      </w:r>
      <w:r w:rsidRPr="00EE3F95">
        <w:rPr>
          <w:noProof/>
        </w:rPr>
        <w:tab/>
        <w:t>Commencement</w:t>
      </w:r>
      <w:r w:rsidRPr="00EE3F95">
        <w:rPr>
          <w:noProof/>
        </w:rPr>
        <w:tab/>
      </w:r>
      <w:r w:rsidRPr="00EE3F95">
        <w:rPr>
          <w:noProof/>
        </w:rPr>
        <w:fldChar w:fldCharType="begin" w:fldLock="1"/>
      </w:r>
      <w:r w:rsidRPr="00EE3F95">
        <w:rPr>
          <w:noProof/>
        </w:rPr>
        <w:instrText xml:space="preserve"> PAGEREF _Toc61847227 \h </w:instrText>
      </w:r>
      <w:r w:rsidRPr="00EE3F95">
        <w:rPr>
          <w:noProof/>
        </w:rPr>
      </w:r>
      <w:r w:rsidRPr="00EE3F95">
        <w:rPr>
          <w:noProof/>
        </w:rPr>
        <w:fldChar w:fldCharType="separate"/>
      </w:r>
      <w:r w:rsidR="000E68FB" w:rsidRPr="00EE3F95">
        <w:rPr>
          <w:noProof/>
        </w:rPr>
        <w:t>1</w:t>
      </w:r>
      <w:r w:rsidRPr="00EE3F95">
        <w:rPr>
          <w:noProof/>
        </w:rPr>
        <w:fldChar w:fldCharType="end"/>
      </w:r>
    </w:p>
    <w:p w14:paraId="47C57B5B" w14:textId="77777777" w:rsidR="000F037D" w:rsidRPr="00EE3F95" w:rsidRDefault="000F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3F95">
        <w:rPr>
          <w:noProof/>
        </w:rPr>
        <w:t>3</w:t>
      </w:r>
      <w:r w:rsidRPr="00EE3F95">
        <w:rPr>
          <w:noProof/>
        </w:rPr>
        <w:tab/>
        <w:t>Authority</w:t>
      </w:r>
      <w:r w:rsidRPr="00EE3F95">
        <w:rPr>
          <w:noProof/>
        </w:rPr>
        <w:tab/>
      </w:r>
      <w:r w:rsidRPr="00EE3F95">
        <w:rPr>
          <w:noProof/>
        </w:rPr>
        <w:fldChar w:fldCharType="begin" w:fldLock="1"/>
      </w:r>
      <w:r w:rsidRPr="00EE3F95">
        <w:rPr>
          <w:noProof/>
        </w:rPr>
        <w:instrText xml:space="preserve"> PAGEREF _Toc61847228 \h </w:instrText>
      </w:r>
      <w:r w:rsidRPr="00EE3F95">
        <w:rPr>
          <w:noProof/>
        </w:rPr>
      </w:r>
      <w:r w:rsidRPr="00EE3F95">
        <w:rPr>
          <w:noProof/>
        </w:rPr>
        <w:fldChar w:fldCharType="separate"/>
      </w:r>
      <w:r w:rsidR="000E68FB" w:rsidRPr="00EE3F95">
        <w:rPr>
          <w:noProof/>
        </w:rPr>
        <w:t>1</w:t>
      </w:r>
      <w:r w:rsidRPr="00EE3F95">
        <w:rPr>
          <w:noProof/>
        </w:rPr>
        <w:fldChar w:fldCharType="end"/>
      </w:r>
    </w:p>
    <w:p w14:paraId="7E1A30EA" w14:textId="77777777" w:rsidR="000F037D" w:rsidRPr="00EE3F95" w:rsidRDefault="000F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3F95">
        <w:rPr>
          <w:noProof/>
        </w:rPr>
        <w:t>4</w:t>
      </w:r>
      <w:r w:rsidRPr="00EE3F95">
        <w:rPr>
          <w:noProof/>
        </w:rPr>
        <w:tab/>
        <w:t>Pharmaceutical benefits prescribed using “free text” function</w:t>
      </w:r>
      <w:r w:rsidRPr="00EE3F95">
        <w:rPr>
          <w:noProof/>
        </w:rPr>
        <w:tab/>
      </w:r>
      <w:r w:rsidRPr="00EE3F95">
        <w:rPr>
          <w:noProof/>
        </w:rPr>
        <w:fldChar w:fldCharType="begin" w:fldLock="1"/>
      </w:r>
      <w:r w:rsidRPr="00EE3F95">
        <w:rPr>
          <w:noProof/>
        </w:rPr>
        <w:instrText xml:space="preserve"> PAGEREF _Toc61847229 \h </w:instrText>
      </w:r>
      <w:r w:rsidRPr="00EE3F95">
        <w:rPr>
          <w:noProof/>
        </w:rPr>
      </w:r>
      <w:r w:rsidRPr="00EE3F95">
        <w:rPr>
          <w:noProof/>
        </w:rPr>
        <w:fldChar w:fldCharType="separate"/>
      </w:r>
      <w:r w:rsidR="000E68FB" w:rsidRPr="00EE3F95">
        <w:rPr>
          <w:noProof/>
        </w:rPr>
        <w:t>1</w:t>
      </w:r>
      <w:r w:rsidRPr="00EE3F95">
        <w:rPr>
          <w:noProof/>
        </w:rPr>
        <w:fldChar w:fldCharType="end"/>
      </w:r>
    </w:p>
    <w:p w14:paraId="4DD37F90" w14:textId="77777777" w:rsidR="000F037D" w:rsidRPr="00EE3F95" w:rsidRDefault="000F03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3F95">
        <w:rPr>
          <w:noProof/>
        </w:rPr>
        <w:t>5</w:t>
      </w:r>
      <w:r w:rsidRPr="00EE3F95">
        <w:rPr>
          <w:noProof/>
        </w:rPr>
        <w:tab/>
        <w:t>Particular ready</w:t>
      </w:r>
      <w:r w:rsidRPr="00EE3F95">
        <w:rPr>
          <w:noProof/>
        </w:rPr>
        <w:noBreakHyphen/>
        <w:t>prepared pharmaceutical benefits</w:t>
      </w:r>
      <w:r w:rsidRPr="00EE3F95">
        <w:rPr>
          <w:noProof/>
        </w:rPr>
        <w:tab/>
      </w:r>
      <w:r w:rsidRPr="00EE3F95">
        <w:rPr>
          <w:noProof/>
        </w:rPr>
        <w:fldChar w:fldCharType="begin" w:fldLock="1"/>
      </w:r>
      <w:r w:rsidRPr="00EE3F95">
        <w:rPr>
          <w:noProof/>
        </w:rPr>
        <w:instrText xml:space="preserve"> PAGEREF _Toc61847230 \h </w:instrText>
      </w:r>
      <w:r w:rsidRPr="00EE3F95">
        <w:rPr>
          <w:noProof/>
        </w:rPr>
      </w:r>
      <w:r w:rsidRPr="00EE3F95">
        <w:rPr>
          <w:noProof/>
        </w:rPr>
        <w:fldChar w:fldCharType="separate"/>
      </w:r>
      <w:r w:rsidR="000E68FB" w:rsidRPr="00EE3F95">
        <w:rPr>
          <w:noProof/>
        </w:rPr>
        <w:t>1</w:t>
      </w:r>
      <w:r w:rsidRPr="00EE3F95">
        <w:rPr>
          <w:noProof/>
        </w:rPr>
        <w:fldChar w:fldCharType="end"/>
      </w:r>
    </w:p>
    <w:p w14:paraId="45D18936" w14:textId="77777777" w:rsidR="00670EA1" w:rsidRPr="00EE3F95" w:rsidRDefault="000F037D" w:rsidP="00715914">
      <w:r w:rsidRPr="00EE3F95">
        <w:fldChar w:fldCharType="end"/>
      </w:r>
    </w:p>
    <w:p w14:paraId="1289A48D" w14:textId="498D663D" w:rsidR="00670EA1" w:rsidRPr="00EE3F95" w:rsidRDefault="00670EA1" w:rsidP="00715914">
      <w:pPr>
        <w:sectPr w:rsidR="00670EA1" w:rsidRPr="00EE3F95" w:rsidSect="007E69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7A7716" w14:textId="76CE4323" w:rsidR="00715914" w:rsidRPr="00EE3F95" w:rsidRDefault="00715914" w:rsidP="00715914">
      <w:pPr>
        <w:pStyle w:val="ActHead5"/>
      </w:pPr>
      <w:bookmarkStart w:id="0" w:name="_Toc61847226"/>
      <w:r w:rsidRPr="00EE3F95">
        <w:rPr>
          <w:rStyle w:val="CharSectno"/>
        </w:rPr>
        <w:lastRenderedPageBreak/>
        <w:t>1</w:t>
      </w:r>
      <w:r w:rsidRPr="00EE3F95">
        <w:t xml:space="preserve">  </w:t>
      </w:r>
      <w:r w:rsidR="00CE493D" w:rsidRPr="00EE3F95">
        <w:t>Name</w:t>
      </w:r>
      <w:bookmarkEnd w:id="0"/>
    </w:p>
    <w:p w14:paraId="063753DF" w14:textId="5B6EF095" w:rsidR="00715914" w:rsidRPr="00EE3F95" w:rsidRDefault="00715914" w:rsidP="00715914">
      <w:pPr>
        <w:pStyle w:val="subsection"/>
      </w:pPr>
      <w:r w:rsidRPr="00EE3F95">
        <w:tab/>
      </w:r>
      <w:r w:rsidR="008F0C7C" w:rsidRPr="00EE3F95">
        <w:t>(1)</w:t>
      </w:r>
      <w:r w:rsidRPr="00EE3F95">
        <w:tab/>
      </w:r>
      <w:r w:rsidR="00B94475" w:rsidRPr="00EE3F95">
        <w:t>This instrument is</w:t>
      </w:r>
      <w:r w:rsidR="00CE493D" w:rsidRPr="00EE3F95">
        <w:t xml:space="preserve"> the</w:t>
      </w:r>
      <w:r w:rsidR="00E61967" w:rsidRPr="00EE3F95">
        <w:t xml:space="preserve"> </w:t>
      </w:r>
      <w:r w:rsidR="00E61967" w:rsidRPr="00EE3F95">
        <w:rPr>
          <w:i/>
          <w:iCs/>
        </w:rPr>
        <w:t>National Health (Pharmaceutical Benefits) (Active Ingredient Prescribing—Excluded Pharmaceutical Benefits) Instrument 202</w:t>
      </w:r>
      <w:r w:rsidR="00B10FBC">
        <w:rPr>
          <w:i/>
          <w:iCs/>
        </w:rPr>
        <w:t>3</w:t>
      </w:r>
      <w:r w:rsidR="00E61967" w:rsidRPr="00EE3F95">
        <w:t>.</w:t>
      </w:r>
    </w:p>
    <w:p w14:paraId="1399536D" w14:textId="2636FECD" w:rsidR="0090086B" w:rsidRPr="00EE3F95" w:rsidRDefault="0090086B" w:rsidP="0090086B">
      <w:pPr>
        <w:pStyle w:val="subsection"/>
      </w:pPr>
      <w:r w:rsidRPr="00EE3F95">
        <w:tab/>
        <w:t>(2)</w:t>
      </w:r>
      <w:r w:rsidRPr="00EE3F95">
        <w:tab/>
        <w:t xml:space="preserve">This instrument may also be cited as PB </w:t>
      </w:r>
      <w:r w:rsidR="00CB2F7D">
        <w:t>42</w:t>
      </w:r>
      <w:r w:rsidR="00E840FF" w:rsidRPr="00EE3F95">
        <w:t xml:space="preserve"> </w:t>
      </w:r>
      <w:r w:rsidRPr="00EE3F95">
        <w:t>of 202</w:t>
      </w:r>
      <w:r w:rsidR="00B10FBC">
        <w:t>3</w:t>
      </w:r>
      <w:r w:rsidRPr="00EE3F95">
        <w:t>.</w:t>
      </w:r>
    </w:p>
    <w:p w14:paraId="7C224606" w14:textId="77777777" w:rsidR="00715914" w:rsidRPr="00EE3F95" w:rsidRDefault="00715914" w:rsidP="00715914">
      <w:pPr>
        <w:pStyle w:val="ActHead5"/>
      </w:pPr>
      <w:bookmarkStart w:id="1" w:name="_Toc61847227"/>
      <w:r w:rsidRPr="00EE3F95">
        <w:rPr>
          <w:rStyle w:val="CharSectno"/>
        </w:rPr>
        <w:t>2</w:t>
      </w:r>
      <w:r w:rsidRPr="00EE3F95">
        <w:t xml:space="preserve">  Commencement</w:t>
      </w:r>
      <w:bookmarkEnd w:id="1"/>
    </w:p>
    <w:p w14:paraId="49E554AE" w14:textId="77777777" w:rsidR="00AE3652" w:rsidRPr="00EE3F95" w:rsidRDefault="00807626" w:rsidP="00AE3652">
      <w:pPr>
        <w:pStyle w:val="subsection"/>
      </w:pPr>
      <w:r w:rsidRPr="00EE3F95">
        <w:tab/>
      </w:r>
      <w:r w:rsidR="00AE3652" w:rsidRPr="00EE3F95">
        <w:t>(1)</w:t>
      </w:r>
      <w:r w:rsidR="00AE3652" w:rsidRPr="00EE3F95">
        <w:tab/>
        <w:t xml:space="preserve">Each provision of </w:t>
      </w:r>
      <w:r w:rsidR="00B94475" w:rsidRPr="00EE3F95">
        <w:t>this instrument</w:t>
      </w:r>
      <w:r w:rsidR="00AE3652" w:rsidRPr="00EE3F95">
        <w:t xml:space="preserve"> specified in column 1 of the table commences, or is taken to have commenced, in accordance with column 2 of the table. Any other statement in column 2 has effect according to its terms.</w:t>
      </w:r>
    </w:p>
    <w:p w14:paraId="7DEE84D4" w14:textId="77777777" w:rsidR="00AE3652" w:rsidRPr="00EE3F9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B2A0E" w:rsidRPr="00EE3F95" w14:paraId="11D21C5E" w14:textId="77777777" w:rsidTr="002D45B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6AAF41" w14:textId="77777777" w:rsidR="00AE3652" w:rsidRPr="00EE3F95" w:rsidRDefault="00AE3652" w:rsidP="002D45BE">
            <w:pPr>
              <w:pStyle w:val="TableHeading"/>
            </w:pPr>
            <w:r w:rsidRPr="00EE3F95">
              <w:t>Commencement information</w:t>
            </w:r>
          </w:p>
        </w:tc>
      </w:tr>
      <w:tr w:rsidR="008B2A0E" w:rsidRPr="00EE3F95" w14:paraId="465F7A08" w14:textId="77777777" w:rsidTr="002D45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70E20" w14:textId="77777777" w:rsidR="00AE3652" w:rsidRPr="00EE3F95" w:rsidRDefault="00AE3652" w:rsidP="002D45BE">
            <w:pPr>
              <w:pStyle w:val="TableHeading"/>
            </w:pPr>
            <w:r w:rsidRPr="00EE3F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5C281" w14:textId="77777777" w:rsidR="00AE3652" w:rsidRPr="00EE3F95" w:rsidRDefault="00AE3652" w:rsidP="002D45BE">
            <w:pPr>
              <w:pStyle w:val="TableHeading"/>
            </w:pPr>
            <w:r w:rsidRPr="00EE3F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03C9BE" w14:textId="77777777" w:rsidR="00AE3652" w:rsidRPr="00EE3F95" w:rsidRDefault="00AE3652" w:rsidP="002D45BE">
            <w:pPr>
              <w:pStyle w:val="TableHeading"/>
            </w:pPr>
            <w:r w:rsidRPr="00EE3F95">
              <w:t>Column 3</w:t>
            </w:r>
          </w:p>
        </w:tc>
      </w:tr>
      <w:tr w:rsidR="008B2A0E" w:rsidRPr="00EE3F95" w14:paraId="61249562" w14:textId="77777777" w:rsidTr="002D45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D94FFC" w14:textId="77777777" w:rsidR="00AE3652" w:rsidRPr="00EE3F95" w:rsidRDefault="00AE3652" w:rsidP="002D45BE">
            <w:pPr>
              <w:pStyle w:val="TableHeading"/>
            </w:pPr>
            <w:r w:rsidRPr="00EE3F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DE5089" w14:textId="77777777" w:rsidR="00AE3652" w:rsidRPr="00EE3F95" w:rsidRDefault="00AE3652" w:rsidP="002D45BE">
            <w:pPr>
              <w:pStyle w:val="TableHeading"/>
            </w:pPr>
            <w:r w:rsidRPr="00EE3F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C47760" w14:textId="77777777" w:rsidR="00AE3652" w:rsidRPr="00EE3F95" w:rsidRDefault="00AE3652" w:rsidP="002D45BE">
            <w:pPr>
              <w:pStyle w:val="TableHeading"/>
            </w:pPr>
            <w:r w:rsidRPr="00EE3F95">
              <w:t>Date/Details</w:t>
            </w:r>
          </w:p>
        </w:tc>
      </w:tr>
      <w:tr w:rsidR="008B2A0E" w:rsidRPr="00EE3F95" w14:paraId="5671D239" w14:textId="77777777" w:rsidTr="002D45B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83C5F0" w14:textId="77777777" w:rsidR="00AE3652" w:rsidRPr="00EE3F95" w:rsidRDefault="00AE3652" w:rsidP="003512AA">
            <w:pPr>
              <w:pStyle w:val="Tabletext"/>
            </w:pPr>
            <w:r w:rsidRPr="00EE3F95">
              <w:t xml:space="preserve">1.  The whole of </w:t>
            </w:r>
            <w:r w:rsidR="00B94475" w:rsidRPr="00EE3F9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4D7344" w14:textId="1F994AF5" w:rsidR="00AE3652" w:rsidRPr="00EE3F95" w:rsidRDefault="00B1049A" w:rsidP="003512AA">
            <w:pPr>
              <w:pStyle w:val="Tabletext"/>
            </w:pPr>
            <w:r w:rsidRPr="00EE3F9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4B9A79" w14:textId="06781D56" w:rsidR="00AE3652" w:rsidRPr="00EE3F95" w:rsidRDefault="00AE3652" w:rsidP="003512AA">
            <w:pPr>
              <w:pStyle w:val="Tabletext"/>
            </w:pPr>
          </w:p>
        </w:tc>
      </w:tr>
    </w:tbl>
    <w:p w14:paraId="679AB7DF" w14:textId="77777777" w:rsidR="00AE3652" w:rsidRPr="00EE3F95" w:rsidRDefault="00AE3652" w:rsidP="00AE3652">
      <w:pPr>
        <w:pStyle w:val="notetext"/>
      </w:pPr>
      <w:r w:rsidRPr="00EE3F95">
        <w:rPr>
          <w:snapToGrid w:val="0"/>
          <w:lang w:eastAsia="en-US"/>
        </w:rPr>
        <w:t>Note:</w:t>
      </w:r>
      <w:r w:rsidRPr="00EE3F95">
        <w:rPr>
          <w:snapToGrid w:val="0"/>
          <w:lang w:eastAsia="en-US"/>
        </w:rPr>
        <w:tab/>
        <w:t xml:space="preserve">This table relates only to the provisions of </w:t>
      </w:r>
      <w:r w:rsidR="00B94475" w:rsidRPr="00EE3F95">
        <w:rPr>
          <w:snapToGrid w:val="0"/>
          <w:lang w:eastAsia="en-US"/>
        </w:rPr>
        <w:t>this instrument</w:t>
      </w:r>
      <w:r w:rsidRPr="00EE3F95">
        <w:t xml:space="preserve"> </w:t>
      </w:r>
      <w:r w:rsidRPr="00EE3F95">
        <w:rPr>
          <w:snapToGrid w:val="0"/>
          <w:lang w:eastAsia="en-US"/>
        </w:rPr>
        <w:t xml:space="preserve">as originally made. It will not be amended to deal with any later amendments of </w:t>
      </w:r>
      <w:r w:rsidR="00B94475" w:rsidRPr="00EE3F95">
        <w:rPr>
          <w:snapToGrid w:val="0"/>
          <w:lang w:eastAsia="en-US"/>
        </w:rPr>
        <w:t>this instrument</w:t>
      </w:r>
      <w:r w:rsidRPr="00EE3F95">
        <w:rPr>
          <w:snapToGrid w:val="0"/>
          <w:lang w:eastAsia="en-US"/>
        </w:rPr>
        <w:t>.</w:t>
      </w:r>
    </w:p>
    <w:p w14:paraId="358CE265" w14:textId="77777777" w:rsidR="00807626" w:rsidRPr="00EE3F95" w:rsidRDefault="00AE3652" w:rsidP="00AE3652">
      <w:pPr>
        <w:pStyle w:val="subsection"/>
      </w:pPr>
      <w:r w:rsidRPr="00EE3F95">
        <w:tab/>
        <w:t>(2)</w:t>
      </w:r>
      <w:r w:rsidRPr="00EE3F95">
        <w:tab/>
        <w:t xml:space="preserve">Any information in column 3 of the table is not part of </w:t>
      </w:r>
      <w:r w:rsidR="00B94475" w:rsidRPr="00EE3F95">
        <w:t>this instrument</w:t>
      </w:r>
      <w:r w:rsidRPr="00EE3F95">
        <w:t xml:space="preserve">. Information may be inserted in this column, or information in it may be edited, in any published version of </w:t>
      </w:r>
      <w:r w:rsidR="00B94475" w:rsidRPr="00EE3F95">
        <w:t>this instrument</w:t>
      </w:r>
      <w:r w:rsidRPr="00EE3F95">
        <w:t>.</w:t>
      </w:r>
    </w:p>
    <w:p w14:paraId="78D6043F" w14:textId="77777777" w:rsidR="007500C8" w:rsidRPr="00EE3F95" w:rsidRDefault="007500C8" w:rsidP="007500C8">
      <w:pPr>
        <w:pStyle w:val="ActHead5"/>
      </w:pPr>
      <w:bookmarkStart w:id="2" w:name="_Toc61847228"/>
      <w:r w:rsidRPr="00EE3F95">
        <w:rPr>
          <w:rStyle w:val="CharSectno"/>
        </w:rPr>
        <w:t>3</w:t>
      </w:r>
      <w:r w:rsidRPr="00EE3F95">
        <w:t xml:space="preserve">  Authority</w:t>
      </w:r>
      <w:bookmarkEnd w:id="2"/>
    </w:p>
    <w:p w14:paraId="456DD0A2" w14:textId="77777777" w:rsidR="00157B8B" w:rsidRPr="00EE3F95" w:rsidRDefault="007500C8" w:rsidP="007E667A">
      <w:pPr>
        <w:pStyle w:val="subsection"/>
      </w:pPr>
      <w:r w:rsidRPr="00EE3F95">
        <w:tab/>
      </w:r>
      <w:r w:rsidRPr="00EE3F95">
        <w:tab/>
      </w:r>
      <w:r w:rsidR="00B94475" w:rsidRPr="00EE3F95">
        <w:t>This instrument is</w:t>
      </w:r>
      <w:r w:rsidRPr="00EE3F95">
        <w:t xml:space="preserve"> made </w:t>
      </w:r>
      <w:r w:rsidR="007E3473" w:rsidRPr="00EE3F95">
        <w:t>for the purpose</w:t>
      </w:r>
      <w:r w:rsidR="006A20EB" w:rsidRPr="00EE3F95">
        <w:t>s</w:t>
      </w:r>
      <w:r w:rsidR="007E3473" w:rsidRPr="00EE3F95">
        <w:t xml:space="preserve"> of</w:t>
      </w:r>
      <w:r w:rsidRPr="00EE3F95">
        <w:t xml:space="preserve"> </w:t>
      </w:r>
      <w:r w:rsidR="00604F68" w:rsidRPr="00EE3F95">
        <w:t>subparagraphs 4</w:t>
      </w:r>
      <w:r w:rsidR="007A52AB" w:rsidRPr="00EE3F95">
        <w:t xml:space="preserve">0(2A)(a)(iii) and 41(2A)(a)(iv) of </w:t>
      </w:r>
      <w:r w:rsidRPr="00EE3F95">
        <w:t xml:space="preserve">the </w:t>
      </w:r>
      <w:r w:rsidR="00076F1B" w:rsidRPr="00EE3F95">
        <w:rPr>
          <w:i/>
        </w:rPr>
        <w:t>National Health (Pharmaceutical Benefits) Regulations 2017</w:t>
      </w:r>
      <w:r w:rsidR="00F4350D" w:rsidRPr="00EE3F95">
        <w:t>.</w:t>
      </w:r>
    </w:p>
    <w:p w14:paraId="20E9B87C" w14:textId="77777777" w:rsidR="004D339D" w:rsidRPr="00EE3F95" w:rsidRDefault="004D339D" w:rsidP="004D339D">
      <w:pPr>
        <w:pStyle w:val="ActHead5"/>
      </w:pPr>
      <w:bookmarkStart w:id="3" w:name="_Toc61847229"/>
      <w:r w:rsidRPr="00EE3F95">
        <w:rPr>
          <w:rStyle w:val="CharSectno"/>
        </w:rPr>
        <w:t>4</w:t>
      </w:r>
      <w:r w:rsidRPr="00EE3F95">
        <w:t xml:space="preserve">  Pharmaceutical benefits</w:t>
      </w:r>
      <w:r w:rsidR="006164A9" w:rsidRPr="00EE3F95">
        <w:t xml:space="preserve"> prescribed using “free text” function</w:t>
      </w:r>
      <w:bookmarkEnd w:id="3"/>
    </w:p>
    <w:p w14:paraId="41573A86" w14:textId="375023CD" w:rsidR="006164A9" w:rsidRPr="00EE3F95" w:rsidRDefault="006164A9" w:rsidP="006164A9">
      <w:pPr>
        <w:pStyle w:val="subsection"/>
      </w:pPr>
      <w:r w:rsidRPr="00EE3F95">
        <w:tab/>
      </w:r>
      <w:r w:rsidRPr="00EE3F95">
        <w:tab/>
        <w:t xml:space="preserve">A </w:t>
      </w:r>
      <w:r w:rsidR="004D33D4" w:rsidRPr="00EE3F95">
        <w:t xml:space="preserve">prescription for a </w:t>
      </w:r>
      <w:r w:rsidRPr="00EE3F95">
        <w:t>pharmaceutical benefit</w:t>
      </w:r>
      <w:r w:rsidR="00575C58" w:rsidRPr="00EE3F95">
        <w:t xml:space="preserve"> which is prepared using</w:t>
      </w:r>
      <w:r w:rsidRPr="00EE3F95">
        <w:t xml:space="preserve"> a “free text” function within prescribing software</w:t>
      </w:r>
      <w:r w:rsidR="003D177C" w:rsidRPr="00EE3F95">
        <w:t>, as</w:t>
      </w:r>
      <w:r w:rsidRPr="00EE3F95">
        <w:t xml:space="preserve"> specified</w:t>
      </w:r>
      <w:r w:rsidR="003D177C" w:rsidRPr="00EE3F95">
        <w:t xml:space="preserve"> on the prescription</w:t>
      </w:r>
      <w:r w:rsidRPr="00EE3F95">
        <w:t>.</w:t>
      </w:r>
    </w:p>
    <w:p w14:paraId="4A6CF97A" w14:textId="77777777" w:rsidR="006164A9" w:rsidRPr="00EE3F95" w:rsidRDefault="006164A9" w:rsidP="006164A9">
      <w:pPr>
        <w:pStyle w:val="ActHead5"/>
      </w:pPr>
      <w:bookmarkStart w:id="4" w:name="_Toc61847230"/>
      <w:r w:rsidRPr="00EE3F95">
        <w:rPr>
          <w:rStyle w:val="CharSectno"/>
        </w:rPr>
        <w:t>5</w:t>
      </w:r>
      <w:r w:rsidRPr="00EE3F95">
        <w:t xml:space="preserve">  Particular ready</w:t>
      </w:r>
      <w:r w:rsidR="00383208" w:rsidRPr="00EE3F95">
        <w:noBreakHyphen/>
      </w:r>
      <w:r w:rsidRPr="00EE3F95">
        <w:t>prepared pharmaceutical benefits</w:t>
      </w:r>
      <w:bookmarkEnd w:id="4"/>
    </w:p>
    <w:p w14:paraId="51AB8C25" w14:textId="77777777" w:rsidR="006164A9" w:rsidRPr="00EE3F95" w:rsidRDefault="006164A9" w:rsidP="006164A9">
      <w:pPr>
        <w:pStyle w:val="subsection"/>
      </w:pPr>
      <w:r w:rsidRPr="00EE3F95">
        <w:tab/>
      </w:r>
      <w:r w:rsidRPr="00EE3F95">
        <w:tab/>
        <w:t>Each pharmaceutical benefit mentioned in the following table is specified.</w:t>
      </w:r>
    </w:p>
    <w:p w14:paraId="3D2C4494" w14:textId="77777777" w:rsidR="008F0692" w:rsidRPr="00EE3F95" w:rsidRDefault="008F0692" w:rsidP="008F0692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664"/>
        <w:gridCol w:w="2268"/>
        <w:gridCol w:w="1559"/>
        <w:gridCol w:w="2006"/>
      </w:tblGrid>
      <w:tr w:rsidR="008B2A0E" w:rsidRPr="00EE3F95" w14:paraId="1A982999" w14:textId="77777777" w:rsidTr="00E17472">
        <w:trPr>
          <w:tblHeader/>
        </w:trPr>
        <w:tc>
          <w:tcPr>
            <w:tcW w:w="8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FB323" w14:textId="77777777" w:rsidR="008F0692" w:rsidRPr="00EE3F95" w:rsidRDefault="008F0692" w:rsidP="002D45BE">
            <w:pPr>
              <w:pStyle w:val="TableHeading"/>
            </w:pPr>
            <w:r w:rsidRPr="00EE3F95">
              <w:t>Ready</w:t>
            </w:r>
            <w:r w:rsidR="00383208" w:rsidRPr="00EE3F95">
              <w:noBreakHyphen/>
            </w:r>
            <w:r w:rsidRPr="00EE3F95">
              <w:t>prepared pharmaceutical benefits</w:t>
            </w:r>
          </w:p>
        </w:tc>
      </w:tr>
      <w:tr w:rsidR="008B2A0E" w:rsidRPr="00EE3F95" w14:paraId="196878EE" w14:textId="77777777" w:rsidTr="00E17472">
        <w:trPr>
          <w:tblHeader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08AED" w14:textId="77777777" w:rsidR="00390BC7" w:rsidRPr="00EE3F95" w:rsidRDefault="00390BC7" w:rsidP="002D45BE">
            <w:pPr>
              <w:pStyle w:val="TableHeading"/>
            </w:pPr>
            <w:r w:rsidRPr="00EE3F95">
              <w:t>Column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E96B8" w14:textId="77777777" w:rsidR="00390BC7" w:rsidRPr="00EE3F95" w:rsidRDefault="00390BC7" w:rsidP="002D45BE">
            <w:pPr>
              <w:pStyle w:val="TableHeading"/>
            </w:pPr>
            <w:r w:rsidRPr="00EE3F95">
              <w:t>Column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8C48C" w14:textId="77777777" w:rsidR="00390BC7" w:rsidRPr="00EE3F95" w:rsidRDefault="00390BC7" w:rsidP="002D45BE">
            <w:pPr>
              <w:pStyle w:val="TableHeading"/>
            </w:pPr>
            <w:r w:rsidRPr="00EE3F95">
              <w:t>Column 3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8EF14" w14:textId="77777777" w:rsidR="00390BC7" w:rsidRPr="00EE3F95" w:rsidRDefault="00390BC7" w:rsidP="002D45BE">
            <w:pPr>
              <w:pStyle w:val="TableHeading"/>
            </w:pPr>
            <w:r w:rsidRPr="00EE3F95">
              <w:t>Column 4</w:t>
            </w:r>
          </w:p>
        </w:tc>
      </w:tr>
      <w:tr w:rsidR="008B2A0E" w:rsidRPr="00EE3F95" w14:paraId="6E2C9CE6" w14:textId="77777777" w:rsidTr="00E17472">
        <w:trPr>
          <w:tblHeader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411CF" w14:textId="77777777" w:rsidR="00390BC7" w:rsidRPr="00EE3F95" w:rsidRDefault="00390BC7" w:rsidP="002D45BE">
            <w:pPr>
              <w:pStyle w:val="TableHeading"/>
            </w:pPr>
            <w:r w:rsidRPr="00EE3F95">
              <w:t>Listed drug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C19C0" w14:textId="77777777" w:rsidR="00390BC7" w:rsidRPr="00EE3F95" w:rsidRDefault="00390BC7" w:rsidP="002D45BE">
            <w:pPr>
              <w:pStyle w:val="TableHeading"/>
            </w:pPr>
            <w:r w:rsidRPr="00EE3F95">
              <w:t>Form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4B5A3" w14:textId="77777777" w:rsidR="00390BC7" w:rsidRPr="00EE3F95" w:rsidRDefault="00390BC7" w:rsidP="002D45BE">
            <w:pPr>
              <w:pStyle w:val="TableHeading"/>
            </w:pPr>
            <w:r w:rsidRPr="00EE3F95">
              <w:t>Manner of administration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14B7" w14:textId="77777777" w:rsidR="00390BC7" w:rsidRPr="00EE3F95" w:rsidRDefault="00390BC7" w:rsidP="002D45BE">
            <w:pPr>
              <w:pStyle w:val="TableHeading"/>
            </w:pPr>
            <w:r w:rsidRPr="00EE3F95">
              <w:t>Brand</w:t>
            </w:r>
          </w:p>
        </w:tc>
      </w:tr>
      <w:tr w:rsidR="00E4156F" w:rsidRPr="00EE3F95" w14:paraId="288D49D3" w14:textId="77777777" w:rsidTr="00E17472">
        <w:tblPrEx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2664" w:type="dxa"/>
          </w:tcPr>
          <w:p w14:paraId="4D06C6AF" w14:textId="3671EC13" w:rsidR="00E4156F" w:rsidRPr="00EE3F95" w:rsidRDefault="00E4156F" w:rsidP="00390BC7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 xml:space="preserve">Acetic Acid </w:t>
            </w:r>
          </w:p>
        </w:tc>
        <w:tc>
          <w:tcPr>
            <w:tcW w:w="2268" w:type="dxa"/>
          </w:tcPr>
          <w:p w14:paraId="1800FE1F" w14:textId="77C5D78E" w:rsidR="00E4156F" w:rsidRPr="00EE3F95" w:rsidRDefault="00E4156F" w:rsidP="00390BC7">
            <w:pPr>
              <w:pStyle w:val="Tabletext"/>
              <w:rPr>
                <w:rFonts w:eastAsia="Arial"/>
              </w:rPr>
            </w:pPr>
            <w:r>
              <w:t>Gel containing a</w:t>
            </w:r>
            <w:r w:rsidRPr="00E55018">
              <w:t xml:space="preserve">cetic acid 0.94% + oxyquinoline </w:t>
            </w:r>
            <w:proofErr w:type="spellStart"/>
            <w:r w:rsidRPr="00E55018">
              <w:t>sulfate</w:t>
            </w:r>
            <w:proofErr w:type="spellEnd"/>
            <w:r w:rsidR="00480E4C">
              <w:t xml:space="preserve"> </w:t>
            </w:r>
            <w:r w:rsidRPr="00E55018">
              <w:lastRenderedPageBreak/>
              <w:t xml:space="preserve">0.025% + </w:t>
            </w:r>
            <w:proofErr w:type="spellStart"/>
            <w:r w:rsidRPr="00E55018">
              <w:t>ricinoleic</w:t>
            </w:r>
            <w:proofErr w:type="spellEnd"/>
            <w:r w:rsidRPr="00E55018">
              <w:t xml:space="preserve"> acid 0.75% 100 g</w:t>
            </w:r>
          </w:p>
        </w:tc>
        <w:tc>
          <w:tcPr>
            <w:tcW w:w="1559" w:type="dxa"/>
          </w:tcPr>
          <w:p w14:paraId="792196DE" w14:textId="33175CE8" w:rsidR="00E4156F" w:rsidRPr="00EE3F95" w:rsidRDefault="00E4156F" w:rsidP="00390BC7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Topical</w:t>
            </w:r>
          </w:p>
        </w:tc>
        <w:tc>
          <w:tcPr>
            <w:tcW w:w="2006" w:type="dxa"/>
          </w:tcPr>
          <w:p w14:paraId="18A5B7EA" w14:textId="75EDDDD1" w:rsidR="00E4156F" w:rsidRPr="00620217" w:rsidRDefault="00E4156F" w:rsidP="00390BC7">
            <w:pPr>
              <w:pStyle w:val="Tabletext"/>
              <w:rPr>
                <w:rFonts w:eastAsia="Arial"/>
                <w:highlight w:val="yellow"/>
              </w:rPr>
            </w:pPr>
            <w:r w:rsidRPr="00CD3FC4">
              <w:rPr>
                <w:rFonts w:eastAsia="Arial"/>
              </w:rPr>
              <w:t>Aci-Jel Vaginal Balance Gel</w:t>
            </w:r>
          </w:p>
        </w:tc>
      </w:tr>
      <w:tr w:rsidR="008B2A0E" w:rsidRPr="00EE3F95" w14:paraId="3D5BE197" w14:textId="77777777" w:rsidTr="00E17472">
        <w:tblPrEx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2664" w:type="dxa"/>
            <w:vMerge w:val="restart"/>
          </w:tcPr>
          <w:p w14:paraId="1C84FF4D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supplemented with prebiotics, probiotics and long chain polyunsaturated fatty acids</w:t>
            </w:r>
          </w:p>
        </w:tc>
        <w:tc>
          <w:tcPr>
            <w:tcW w:w="2268" w:type="dxa"/>
            <w:vMerge w:val="restart"/>
          </w:tcPr>
          <w:p w14:paraId="3542DEE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Neocate</w:t>
            </w:r>
            <w:proofErr w:type="spellEnd"/>
            <w:r w:rsidRPr="00EE3F95">
              <w:rPr>
                <w:rFonts w:eastAsia="Arial"/>
              </w:rPr>
              <w:t xml:space="preserve"> </w:t>
            </w:r>
            <w:proofErr w:type="spellStart"/>
            <w:r w:rsidRPr="00EE3F95">
              <w:rPr>
                <w:rFonts w:eastAsia="Arial"/>
              </w:rPr>
              <w:t>Syneo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  <w:vMerge w:val="restart"/>
          </w:tcPr>
          <w:p w14:paraId="616D102A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  <w:vMerge w:val="restart"/>
          </w:tcPr>
          <w:p w14:paraId="3011FE77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Neocate</w:t>
            </w:r>
            <w:proofErr w:type="spellEnd"/>
            <w:r w:rsidRPr="00CD3FC4">
              <w:rPr>
                <w:rFonts w:eastAsia="Arial"/>
              </w:rPr>
              <w:t xml:space="preserve"> </w:t>
            </w:r>
            <w:proofErr w:type="spellStart"/>
            <w:r w:rsidRPr="00CD3FC4">
              <w:rPr>
                <w:rFonts w:eastAsia="Arial"/>
              </w:rPr>
              <w:t>Syneo</w:t>
            </w:r>
            <w:proofErr w:type="spellEnd"/>
          </w:p>
        </w:tc>
      </w:tr>
      <w:tr w:rsidR="008B2A0E" w:rsidRPr="00EE3F95" w14:paraId="4FD71AFE" w14:textId="77777777" w:rsidTr="00E17472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vMerge/>
          </w:tcPr>
          <w:p w14:paraId="08EA26D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19E0B67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5CC3A03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  <w:vMerge/>
          </w:tcPr>
          <w:p w14:paraId="57E6E474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</w:p>
        </w:tc>
      </w:tr>
      <w:tr w:rsidR="008B2A0E" w:rsidRPr="00EE3F95" w14:paraId="61875F7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0A336ED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carbohydrate, vitamins, minerals and trace elements without phenylalanine</w:t>
            </w:r>
          </w:p>
        </w:tc>
        <w:tc>
          <w:tcPr>
            <w:tcW w:w="2268" w:type="dxa"/>
          </w:tcPr>
          <w:p w14:paraId="723035D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20 g, 30 (PKU Go)</w:t>
            </w:r>
          </w:p>
        </w:tc>
        <w:tc>
          <w:tcPr>
            <w:tcW w:w="1559" w:type="dxa"/>
          </w:tcPr>
          <w:p w14:paraId="3E8FB14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99202EF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Go</w:t>
            </w:r>
          </w:p>
        </w:tc>
      </w:tr>
      <w:tr w:rsidR="008B2A0E" w:rsidRPr="00EE3F95" w14:paraId="279CF5D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2167485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carbohydrate without phenylalanine</w:t>
            </w:r>
          </w:p>
        </w:tc>
        <w:tc>
          <w:tcPr>
            <w:tcW w:w="2268" w:type="dxa"/>
          </w:tcPr>
          <w:p w14:paraId="124F8DE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Tablets containing 0.92 g protein, 462 (PKU Easy Tablet)</w:t>
            </w:r>
          </w:p>
        </w:tc>
        <w:tc>
          <w:tcPr>
            <w:tcW w:w="1559" w:type="dxa"/>
          </w:tcPr>
          <w:p w14:paraId="110364E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A43D707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Easy Tablet</w:t>
            </w:r>
          </w:p>
        </w:tc>
      </w:tr>
      <w:tr w:rsidR="008B2A0E" w:rsidRPr="00EE3F95" w14:paraId="1BD7B4E2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4B90323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fat, carbohydrate, vitamins, minerals and long chain polyunsaturated fatty acids without phenylalanine and supplemented with docosahexaenoic acid</w:t>
            </w:r>
          </w:p>
        </w:tc>
        <w:tc>
          <w:tcPr>
            <w:tcW w:w="2268" w:type="dxa"/>
          </w:tcPr>
          <w:p w14:paraId="75E249A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500 mL, 20 (PKU Baby)</w:t>
            </w:r>
          </w:p>
        </w:tc>
        <w:tc>
          <w:tcPr>
            <w:tcW w:w="1559" w:type="dxa"/>
          </w:tcPr>
          <w:p w14:paraId="0530934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38F4F08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Baby</w:t>
            </w:r>
          </w:p>
        </w:tc>
      </w:tr>
      <w:tr w:rsidR="008B2A0E" w:rsidRPr="00EE3F95" w14:paraId="65CED76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3D4306D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Amino acid formula with fat, carbohydrate, vitamins, minerals, and trace elements, without methionine and supplemented with </w:t>
            </w:r>
            <w:proofErr w:type="spellStart"/>
            <w:r w:rsidRPr="00EE3F95">
              <w:rPr>
                <w:rFonts w:eastAsia="Arial"/>
              </w:rPr>
              <w:t>docosahexanoic</w:t>
            </w:r>
            <w:proofErr w:type="spellEnd"/>
            <w:r w:rsidRPr="00EE3F95">
              <w:rPr>
                <w:rFonts w:eastAsia="Arial"/>
              </w:rPr>
              <w:t xml:space="preserve"> acid</w:t>
            </w:r>
          </w:p>
        </w:tc>
        <w:tc>
          <w:tcPr>
            <w:tcW w:w="2268" w:type="dxa"/>
          </w:tcPr>
          <w:p w14:paraId="4F6922B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36 (HCU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 LQ)</w:t>
            </w:r>
          </w:p>
        </w:tc>
        <w:tc>
          <w:tcPr>
            <w:tcW w:w="1559" w:type="dxa"/>
          </w:tcPr>
          <w:p w14:paraId="0F64C4E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7E3B62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HCU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 LQ</w:t>
            </w:r>
          </w:p>
        </w:tc>
      </w:tr>
      <w:tr w:rsidR="008B2A0E" w:rsidRPr="00EE3F95" w14:paraId="4175D35C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4B2A1B8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fat, carbohydrate, vitamins, minerals and trace elements without phenylalanine</w:t>
            </w:r>
          </w:p>
        </w:tc>
        <w:tc>
          <w:tcPr>
            <w:tcW w:w="2268" w:type="dxa"/>
          </w:tcPr>
          <w:p w14:paraId="296DE73A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Bottles containing oral powder 34 g, 30 (PKU Easy Shake &amp; Go)</w:t>
            </w:r>
          </w:p>
        </w:tc>
        <w:tc>
          <w:tcPr>
            <w:tcW w:w="1559" w:type="dxa"/>
          </w:tcPr>
          <w:p w14:paraId="784C5AD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4468C0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Easy Shake &amp; Go</w:t>
            </w:r>
          </w:p>
        </w:tc>
      </w:tr>
      <w:tr w:rsidR="00B33066" w:rsidRPr="00EE3F95" w14:paraId="67F560E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572756A0" w14:textId="63E0FD99" w:rsidR="00B33066" w:rsidRPr="00EE3F95" w:rsidRDefault="00B33066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Amino acid formula with fat, carbohydrate, vitamins, minerals and trace elements without phenylalanine and Tyrosine </w:t>
            </w:r>
          </w:p>
        </w:tc>
        <w:tc>
          <w:tcPr>
            <w:tcW w:w="2268" w:type="dxa"/>
          </w:tcPr>
          <w:p w14:paraId="1B331F14" w14:textId="0413DFD4" w:rsidR="00B33066" w:rsidRPr="00EE3F95" w:rsidRDefault="00B33066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Bottles containing oral powder 34g, 30 (TYR Easy Shake &amp; Go)</w:t>
            </w:r>
          </w:p>
        </w:tc>
        <w:tc>
          <w:tcPr>
            <w:tcW w:w="1559" w:type="dxa"/>
          </w:tcPr>
          <w:p w14:paraId="133C0BC6" w14:textId="72A9F602" w:rsidR="00B33066" w:rsidRPr="00EE3F95" w:rsidRDefault="00B33066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19C65AD" w14:textId="33F9A9EF" w:rsidR="00B33066" w:rsidRPr="00EE3F95" w:rsidRDefault="00B33066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Easy Shake &amp; Go</w:t>
            </w:r>
          </w:p>
        </w:tc>
      </w:tr>
      <w:tr w:rsidR="008B2A0E" w:rsidRPr="00EE3F95" w14:paraId="05642A30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603A57D2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Amino acid formula with fat, carbohydrate, vitamins, minerals and trace elements without phenylalanine and tyrosine, and supplemented with </w:t>
            </w:r>
            <w:proofErr w:type="spellStart"/>
            <w:r w:rsidRPr="00EE3F95">
              <w:rPr>
                <w:rFonts w:eastAsia="Arial"/>
              </w:rPr>
              <w:t>docosahexanoic</w:t>
            </w:r>
            <w:proofErr w:type="spellEnd"/>
            <w:r w:rsidRPr="00EE3F95">
              <w:rPr>
                <w:rFonts w:eastAsia="Arial"/>
              </w:rPr>
              <w:t xml:space="preserve"> acid</w:t>
            </w:r>
          </w:p>
        </w:tc>
        <w:tc>
          <w:tcPr>
            <w:tcW w:w="2268" w:type="dxa"/>
          </w:tcPr>
          <w:p w14:paraId="3948069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36 (TYR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 LQ)</w:t>
            </w:r>
          </w:p>
        </w:tc>
        <w:tc>
          <w:tcPr>
            <w:tcW w:w="1559" w:type="dxa"/>
          </w:tcPr>
          <w:p w14:paraId="1B3230B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F82BB9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TYR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 LQ</w:t>
            </w:r>
          </w:p>
        </w:tc>
      </w:tr>
      <w:tr w:rsidR="00164380" w:rsidRPr="00EE3F95" w14:paraId="4BC4A517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6EB33718" w14:textId="77777777" w:rsidR="00164380" w:rsidRPr="00EE3F95" w:rsidRDefault="00164380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fat, carbohydrate, vitamins, minerals, trace elements and medium chain triglycerides</w:t>
            </w:r>
          </w:p>
        </w:tc>
        <w:tc>
          <w:tcPr>
            <w:tcW w:w="2268" w:type="dxa"/>
          </w:tcPr>
          <w:p w14:paraId="6C5594BE" w14:textId="77777777" w:rsidR="00164380" w:rsidRPr="00EE3F95" w:rsidRDefault="00164380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Alfamino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2A383523" w14:textId="77777777" w:rsidR="00164380" w:rsidRPr="00EE3F95" w:rsidRDefault="00164380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95B39C9" w14:textId="77777777" w:rsidR="00164380" w:rsidRPr="00EE3F95" w:rsidRDefault="00164380" w:rsidP="00390BC7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Alfamino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164380" w:rsidRPr="00EE3F95" w14:paraId="07FE87E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EFF1C81" w14:textId="77777777" w:rsidR="00164380" w:rsidRPr="00EE3F95" w:rsidRDefault="00164380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BF57D05" w14:textId="4569F30C" w:rsidR="00164380" w:rsidRPr="00EE3F95" w:rsidRDefault="00164380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Neocate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23CA01E8" w14:textId="6DF5A281" w:rsidR="00164380" w:rsidRPr="00EE3F95" w:rsidRDefault="00164380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7B7FA00" w14:textId="03628869" w:rsidR="00164380" w:rsidRPr="00CD3FC4" w:rsidRDefault="00164380" w:rsidP="00390BC7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Neocate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8B2A0E" w:rsidRPr="00EE3F95" w14:paraId="62E9E59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51FE51B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>Amino acid formula with fat, carbohydrate without methionine</w:t>
            </w:r>
          </w:p>
        </w:tc>
        <w:tc>
          <w:tcPr>
            <w:tcW w:w="2268" w:type="dxa"/>
          </w:tcPr>
          <w:p w14:paraId="2492156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Tablets containing 0.91 g protein, 462 (HCU Easy Tablet)</w:t>
            </w:r>
          </w:p>
        </w:tc>
        <w:tc>
          <w:tcPr>
            <w:tcW w:w="1559" w:type="dxa"/>
          </w:tcPr>
          <w:p w14:paraId="134BD92D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FD75522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HCU Easy Tablet</w:t>
            </w:r>
          </w:p>
        </w:tc>
      </w:tr>
      <w:tr w:rsidR="008B2A0E" w:rsidRPr="00EE3F95" w14:paraId="357EC06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421AF0A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fat, carbohydrate without phenylalanine</w:t>
            </w:r>
          </w:p>
        </w:tc>
        <w:tc>
          <w:tcPr>
            <w:tcW w:w="2268" w:type="dxa"/>
          </w:tcPr>
          <w:p w14:paraId="1E8F4C7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Tablets (modified release), 70.8 g protein per 100 g, 110 g, 4 (PKU Easy Microtabs)</w:t>
            </w:r>
          </w:p>
        </w:tc>
        <w:tc>
          <w:tcPr>
            <w:tcW w:w="1559" w:type="dxa"/>
          </w:tcPr>
          <w:p w14:paraId="7A74B56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A61657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Easy Microtabs</w:t>
            </w:r>
          </w:p>
        </w:tc>
      </w:tr>
      <w:tr w:rsidR="008B2A0E" w:rsidRPr="00EE3F95" w14:paraId="41D8375A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5AA8FDE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fat, carbohydrate without phenylalanine and tyrosine</w:t>
            </w:r>
          </w:p>
        </w:tc>
        <w:tc>
          <w:tcPr>
            <w:tcW w:w="2268" w:type="dxa"/>
          </w:tcPr>
          <w:p w14:paraId="2021346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Tablets containing 0.91 g protein, 462 (TYR Easy Tablet)</w:t>
            </w:r>
          </w:p>
        </w:tc>
        <w:tc>
          <w:tcPr>
            <w:tcW w:w="1559" w:type="dxa"/>
          </w:tcPr>
          <w:p w14:paraId="34E410B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C61DFEC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Easy Tablet</w:t>
            </w:r>
          </w:p>
        </w:tc>
      </w:tr>
      <w:tr w:rsidR="008B2A0E" w:rsidRPr="00EE3F95" w14:paraId="174AE61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1ED050A3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fat, carbohydrate without valine, leucine and isoleucine</w:t>
            </w:r>
          </w:p>
        </w:tc>
        <w:tc>
          <w:tcPr>
            <w:tcW w:w="2268" w:type="dxa"/>
          </w:tcPr>
          <w:p w14:paraId="38B247FE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Tablets containing 0.91 g protein, 462 (MSUD Easy Tablet)</w:t>
            </w:r>
          </w:p>
        </w:tc>
        <w:tc>
          <w:tcPr>
            <w:tcW w:w="1559" w:type="dxa"/>
          </w:tcPr>
          <w:p w14:paraId="2A80BFC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84918D8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Easy Tablet</w:t>
            </w:r>
          </w:p>
        </w:tc>
      </w:tr>
      <w:tr w:rsidR="008B2A0E" w:rsidRPr="00EE3F95" w14:paraId="6494E6D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2F6AE9F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without phenylalanine</w:t>
            </w:r>
          </w:p>
        </w:tc>
        <w:tc>
          <w:tcPr>
            <w:tcW w:w="2268" w:type="dxa"/>
          </w:tcPr>
          <w:p w14:paraId="339E4CC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Tablets 1 g, 75 (Phlexy</w:t>
            </w:r>
            <w:r w:rsidR="00383208" w:rsidRPr="00EE3F95">
              <w:rPr>
                <w:rFonts w:eastAsia="Arial"/>
              </w:rPr>
              <w:noBreakHyphen/>
            </w:r>
            <w:r w:rsidRPr="00EE3F95">
              <w:rPr>
                <w:rFonts w:eastAsia="Arial"/>
              </w:rPr>
              <w:t>10)</w:t>
            </w:r>
          </w:p>
        </w:tc>
        <w:tc>
          <w:tcPr>
            <w:tcW w:w="1559" w:type="dxa"/>
          </w:tcPr>
          <w:p w14:paraId="5AF4099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F1FDE02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Phlexy</w:t>
            </w:r>
            <w:r w:rsidR="00383208" w:rsidRPr="00CD3FC4">
              <w:rPr>
                <w:rFonts w:eastAsia="Arial"/>
              </w:rPr>
              <w:noBreakHyphen/>
            </w:r>
            <w:r w:rsidRPr="00CD3FC4">
              <w:rPr>
                <w:rFonts w:eastAsia="Arial"/>
              </w:rPr>
              <w:t>10</w:t>
            </w:r>
          </w:p>
        </w:tc>
      </w:tr>
      <w:tr w:rsidR="008B2A0E" w:rsidRPr="00EE3F95" w14:paraId="611B8F8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3F699AF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without valine, leucine and isoleucine</w:t>
            </w:r>
          </w:p>
        </w:tc>
        <w:tc>
          <w:tcPr>
            <w:tcW w:w="2268" w:type="dxa"/>
          </w:tcPr>
          <w:p w14:paraId="516A6758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6 g, 30 (MSUD amino5)</w:t>
            </w:r>
          </w:p>
        </w:tc>
        <w:tc>
          <w:tcPr>
            <w:tcW w:w="1559" w:type="dxa"/>
          </w:tcPr>
          <w:p w14:paraId="7A0B799A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544F299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amino5</w:t>
            </w:r>
          </w:p>
        </w:tc>
      </w:tr>
      <w:tr w:rsidR="008B2A0E" w:rsidRPr="00EE3F95" w14:paraId="376ACE2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795F085C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minerals, low phenylalanine and supplemented with docosahexaenoic acid and arachidonic acid</w:t>
            </w:r>
          </w:p>
        </w:tc>
        <w:tc>
          <w:tcPr>
            <w:tcW w:w="2268" w:type="dxa"/>
          </w:tcPr>
          <w:p w14:paraId="4DD0A017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12.5 g, 30 (PKU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First Spoon)</w:t>
            </w:r>
          </w:p>
        </w:tc>
        <w:tc>
          <w:tcPr>
            <w:tcW w:w="1559" w:type="dxa"/>
          </w:tcPr>
          <w:p w14:paraId="579A7722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BD938F4" w14:textId="77777777" w:rsidR="00EC11C2" w:rsidRPr="00CD3FC4" w:rsidRDefault="00EC11C2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First Spoon</w:t>
            </w:r>
          </w:p>
        </w:tc>
      </w:tr>
      <w:tr w:rsidR="008B2A0E" w:rsidRPr="00EE3F95" w14:paraId="1AEF1A4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1774262F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DE99564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12.5 g, 30 (PKU Explore 5)</w:t>
            </w:r>
          </w:p>
        </w:tc>
        <w:tc>
          <w:tcPr>
            <w:tcW w:w="1559" w:type="dxa"/>
          </w:tcPr>
          <w:p w14:paraId="6514FFA2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19FCFAD" w14:textId="77777777" w:rsidR="00EC11C2" w:rsidRPr="00CD3FC4" w:rsidRDefault="00EC11C2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Explore 5</w:t>
            </w:r>
          </w:p>
        </w:tc>
      </w:tr>
      <w:tr w:rsidR="008B2A0E" w:rsidRPr="00EE3F95" w14:paraId="449BBBF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1D00E80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5C9363F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(PKU Explore 10)</w:t>
            </w:r>
          </w:p>
        </w:tc>
        <w:tc>
          <w:tcPr>
            <w:tcW w:w="1559" w:type="dxa"/>
          </w:tcPr>
          <w:p w14:paraId="1332B807" w14:textId="77777777" w:rsidR="00EC11C2" w:rsidRPr="00EE3F95" w:rsidRDefault="00EC11C2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BCA8D4E" w14:textId="77777777" w:rsidR="00EC11C2" w:rsidRPr="00CD3FC4" w:rsidRDefault="00EC11C2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Explore 10</w:t>
            </w:r>
          </w:p>
        </w:tc>
      </w:tr>
      <w:tr w:rsidR="008B2A0E" w:rsidRPr="00EE3F95" w14:paraId="34219AA6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2587737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 without lysine and low in tryptophan</w:t>
            </w:r>
          </w:p>
        </w:tc>
        <w:tc>
          <w:tcPr>
            <w:tcW w:w="2268" w:type="dxa"/>
          </w:tcPr>
          <w:p w14:paraId="58644EB3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400 g (GA1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infant)</w:t>
            </w:r>
          </w:p>
        </w:tc>
        <w:tc>
          <w:tcPr>
            <w:tcW w:w="1559" w:type="dxa"/>
          </w:tcPr>
          <w:p w14:paraId="1B2C200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6D4FE04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GA1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infant</w:t>
            </w:r>
          </w:p>
        </w:tc>
      </w:tr>
      <w:tr w:rsidR="008B2A0E" w:rsidRPr="00EE3F95" w14:paraId="3540AEB4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83698D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1913A7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500 g (XLYS, LOW TRY </w:t>
            </w:r>
            <w:proofErr w:type="spellStart"/>
            <w:r w:rsidRPr="00EE3F95">
              <w:rPr>
                <w:rFonts w:eastAsia="Arial"/>
              </w:rPr>
              <w:t>Maxamum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B7D4F23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151AC03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XLYS, LOW TRY </w:t>
            </w:r>
            <w:proofErr w:type="spellStart"/>
            <w:r w:rsidRPr="00CD3FC4">
              <w:rPr>
                <w:rFonts w:eastAsia="Arial"/>
              </w:rPr>
              <w:t>Maxamum</w:t>
            </w:r>
            <w:proofErr w:type="spellEnd"/>
          </w:p>
        </w:tc>
      </w:tr>
      <w:tr w:rsidR="008B2A0E" w:rsidRPr="00EE3F95" w14:paraId="7C19EF46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D7B116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5574B83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18 g, 30 (GA1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40F8AD6E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F222609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GA1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8B2A0E" w:rsidRPr="00EE3F95" w14:paraId="6835583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9FD3FA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37EA5E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24 g, 30 (GA gel)</w:t>
            </w:r>
          </w:p>
        </w:tc>
        <w:tc>
          <w:tcPr>
            <w:tcW w:w="1559" w:type="dxa"/>
          </w:tcPr>
          <w:p w14:paraId="3CAE90E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FF940BD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GA gel</w:t>
            </w:r>
          </w:p>
        </w:tc>
      </w:tr>
      <w:tr w:rsidR="008B2A0E" w:rsidRPr="00EE3F95" w14:paraId="2D3E93DC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1853F38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FD7250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(GA express 15)</w:t>
            </w:r>
          </w:p>
        </w:tc>
        <w:tc>
          <w:tcPr>
            <w:tcW w:w="1559" w:type="dxa"/>
          </w:tcPr>
          <w:p w14:paraId="0BB3732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E556632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GA express 15</w:t>
            </w:r>
          </w:p>
        </w:tc>
      </w:tr>
      <w:tr w:rsidR="008B2A0E" w:rsidRPr="00EE3F95" w14:paraId="43CFEA0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54BB36F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 without methionine</w:t>
            </w:r>
          </w:p>
        </w:tc>
        <w:tc>
          <w:tcPr>
            <w:tcW w:w="2268" w:type="dxa"/>
          </w:tcPr>
          <w:p w14:paraId="2D38659E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87 mL, 30 (HCU cooler 10)</w:t>
            </w:r>
          </w:p>
        </w:tc>
        <w:tc>
          <w:tcPr>
            <w:tcW w:w="1559" w:type="dxa"/>
          </w:tcPr>
          <w:p w14:paraId="679F279A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FBF2A8A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HCU cooler 10</w:t>
            </w:r>
          </w:p>
        </w:tc>
      </w:tr>
      <w:tr w:rsidR="008B2A0E" w:rsidRPr="00EE3F95" w14:paraId="4842A87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1A526FC8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796FF9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30 (HCU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 xml:space="preserve"> LQ 20)</w:t>
            </w:r>
          </w:p>
        </w:tc>
        <w:tc>
          <w:tcPr>
            <w:tcW w:w="1559" w:type="dxa"/>
          </w:tcPr>
          <w:p w14:paraId="26D7CC4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FC373EA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HCU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  <w:r w:rsidRPr="00CD3FC4">
              <w:rPr>
                <w:rFonts w:eastAsia="Arial"/>
              </w:rPr>
              <w:t xml:space="preserve"> LQ 20</w:t>
            </w:r>
          </w:p>
        </w:tc>
      </w:tr>
      <w:tr w:rsidR="008B2A0E" w:rsidRPr="00EE3F95" w14:paraId="5E454B9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404653A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504B0E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130 mL, 30 (HCU cooler 15)</w:t>
            </w:r>
          </w:p>
        </w:tc>
        <w:tc>
          <w:tcPr>
            <w:tcW w:w="1559" w:type="dxa"/>
          </w:tcPr>
          <w:p w14:paraId="0004137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76CA6BC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HCU cooler 15</w:t>
            </w:r>
          </w:p>
        </w:tc>
      </w:tr>
      <w:tr w:rsidR="008B2A0E" w:rsidRPr="00EE3F95" w14:paraId="2CD06557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371F0FE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53713E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174 mL, 30 (HCU cooler 20)</w:t>
            </w:r>
          </w:p>
        </w:tc>
        <w:tc>
          <w:tcPr>
            <w:tcW w:w="1559" w:type="dxa"/>
          </w:tcPr>
          <w:p w14:paraId="0D0306F2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82E21B8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HCU cooler 20</w:t>
            </w:r>
          </w:p>
        </w:tc>
      </w:tr>
      <w:tr w:rsidR="008B2A0E" w:rsidRPr="00EE3F95" w14:paraId="44B1277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1CC77B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C1ABC9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400 g (HCU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infant)</w:t>
            </w:r>
          </w:p>
        </w:tc>
        <w:tc>
          <w:tcPr>
            <w:tcW w:w="1559" w:type="dxa"/>
          </w:tcPr>
          <w:p w14:paraId="18C2D843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5EF342C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HCU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infant</w:t>
            </w:r>
          </w:p>
        </w:tc>
      </w:tr>
      <w:tr w:rsidR="008B2A0E" w:rsidRPr="00EE3F95" w14:paraId="09B59643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B43016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498AC3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500 g (XMET </w:t>
            </w:r>
            <w:proofErr w:type="spellStart"/>
            <w:r w:rsidRPr="00EE3F95">
              <w:rPr>
                <w:rFonts w:eastAsia="Arial"/>
              </w:rPr>
              <w:t>Maxamum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013D335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39A838C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XMET </w:t>
            </w:r>
            <w:proofErr w:type="spellStart"/>
            <w:r w:rsidRPr="00CD3FC4">
              <w:rPr>
                <w:rFonts w:eastAsia="Arial"/>
              </w:rPr>
              <w:t>Maxamum</w:t>
            </w:r>
            <w:proofErr w:type="spellEnd"/>
          </w:p>
        </w:tc>
      </w:tr>
      <w:tr w:rsidR="008B2A0E" w:rsidRPr="00EE3F95" w14:paraId="659A47D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16523A52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B94152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24 g, 30 (HCU gel)</w:t>
            </w:r>
          </w:p>
        </w:tc>
        <w:tc>
          <w:tcPr>
            <w:tcW w:w="1559" w:type="dxa"/>
          </w:tcPr>
          <w:p w14:paraId="2AFD8B2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BD06AB3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HCU gel</w:t>
            </w:r>
          </w:p>
        </w:tc>
      </w:tr>
      <w:tr w:rsidR="008B2A0E" w:rsidRPr="00EE3F95" w14:paraId="0D6D6860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AC20141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FB6FCC5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(HCU express 15)</w:t>
            </w:r>
          </w:p>
        </w:tc>
        <w:tc>
          <w:tcPr>
            <w:tcW w:w="1559" w:type="dxa"/>
          </w:tcPr>
          <w:p w14:paraId="1A0BE97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60809D1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HCU express 15</w:t>
            </w:r>
          </w:p>
        </w:tc>
      </w:tr>
      <w:tr w:rsidR="008B2A0E" w:rsidRPr="00EE3F95" w14:paraId="66F804E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949EF5C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4707702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36 g, 30 (HCU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499278B8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32E0164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HCU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8B2A0E" w:rsidRPr="00EE3F95" w14:paraId="2A79A6B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53E23A16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 without methionine, threonine and valine and low in isoleucine</w:t>
            </w:r>
          </w:p>
        </w:tc>
        <w:tc>
          <w:tcPr>
            <w:tcW w:w="2268" w:type="dxa"/>
          </w:tcPr>
          <w:p w14:paraId="28DB421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400 g (MMA/PA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infant)</w:t>
            </w:r>
          </w:p>
        </w:tc>
        <w:tc>
          <w:tcPr>
            <w:tcW w:w="1559" w:type="dxa"/>
          </w:tcPr>
          <w:p w14:paraId="7E83865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6C54F23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MMA/PA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infant</w:t>
            </w:r>
          </w:p>
        </w:tc>
      </w:tr>
      <w:tr w:rsidR="008B2A0E" w:rsidRPr="00EE3F95" w14:paraId="6595197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17FC97E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05BB329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500 g (XMTVI </w:t>
            </w:r>
            <w:proofErr w:type="spellStart"/>
            <w:r w:rsidRPr="00EE3F95">
              <w:rPr>
                <w:rFonts w:eastAsia="Arial"/>
              </w:rPr>
              <w:t>Maxamum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8F5019C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A4BB616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XMTVI </w:t>
            </w:r>
            <w:proofErr w:type="spellStart"/>
            <w:r w:rsidRPr="00CD3FC4">
              <w:rPr>
                <w:rFonts w:eastAsia="Arial"/>
              </w:rPr>
              <w:t>Maxamum</w:t>
            </w:r>
            <w:proofErr w:type="spellEnd"/>
          </w:p>
        </w:tc>
      </w:tr>
      <w:tr w:rsidR="008B2A0E" w:rsidRPr="00EE3F95" w14:paraId="6C70830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3FFFD1F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E9E5BE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18 g, 30 (MMA/PA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0C37F433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9A00F1C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MMA/PA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8B2A0E" w:rsidRPr="00EE3F95" w14:paraId="3B63DBB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360A0C7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D04D354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24 g, 30 (MMA/PA gel)</w:t>
            </w:r>
          </w:p>
        </w:tc>
        <w:tc>
          <w:tcPr>
            <w:tcW w:w="1559" w:type="dxa"/>
          </w:tcPr>
          <w:p w14:paraId="5D2BF99B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B13A312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MMA/PA gel</w:t>
            </w:r>
          </w:p>
        </w:tc>
      </w:tr>
      <w:tr w:rsidR="008B2A0E" w:rsidRPr="00EE3F95" w14:paraId="74ABCE9C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0F167E2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82AFF80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(MMA/PA express 15)</w:t>
            </w:r>
          </w:p>
        </w:tc>
        <w:tc>
          <w:tcPr>
            <w:tcW w:w="1559" w:type="dxa"/>
          </w:tcPr>
          <w:p w14:paraId="3498A665" w14:textId="77777777" w:rsidR="00390BC7" w:rsidRPr="00EE3F95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F344E46" w14:textId="77777777" w:rsidR="00390BC7" w:rsidRPr="00CD3FC4" w:rsidRDefault="00390BC7" w:rsidP="00390BC7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MMA/PA express 15</w:t>
            </w:r>
          </w:p>
        </w:tc>
      </w:tr>
      <w:tr w:rsidR="008B2A0E" w:rsidRPr="00EE3F95" w14:paraId="08C7F13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7C9E19FB" w14:textId="77777777" w:rsidR="00390BC7" w:rsidRDefault="00390BC7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 without phenylalanine</w:t>
            </w:r>
          </w:p>
          <w:p w14:paraId="38E1A070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757FBA80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0CF79138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34D3334D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038D7240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053143DC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31F4AC52" w14:textId="77777777" w:rsidR="00707621" w:rsidRPr="00707621" w:rsidRDefault="00707621" w:rsidP="00707621">
            <w:pPr>
              <w:rPr>
                <w:lang w:eastAsia="en-AU"/>
              </w:rPr>
            </w:pPr>
          </w:p>
          <w:p w14:paraId="7E22282F" w14:textId="4E050744" w:rsidR="00707621" w:rsidRPr="00707621" w:rsidRDefault="00707621" w:rsidP="00707621">
            <w:pPr>
              <w:rPr>
                <w:lang w:eastAsia="en-AU"/>
              </w:rPr>
            </w:pPr>
          </w:p>
        </w:tc>
        <w:tc>
          <w:tcPr>
            <w:tcW w:w="2268" w:type="dxa"/>
          </w:tcPr>
          <w:p w14:paraId="7F6C9A77" w14:textId="47D634B1" w:rsidR="00390BC7" w:rsidRPr="00EE3F95" w:rsidRDefault="003755B8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>Oral liquid, 250 mL, 18 (</w:t>
            </w:r>
            <w:proofErr w:type="spellStart"/>
            <w:r w:rsidRPr="00EE3F95">
              <w:rPr>
                <w:rFonts w:eastAsia="Arial"/>
              </w:rPr>
              <w:t>Easiphen</w:t>
            </w:r>
            <w:proofErr w:type="spellEnd"/>
            <w:r w:rsidRPr="00EE3F95">
              <w:rPr>
                <w:rFonts w:eastAsia="Arial"/>
              </w:rPr>
              <w:t xml:space="preserve">) </w:t>
            </w:r>
          </w:p>
        </w:tc>
        <w:tc>
          <w:tcPr>
            <w:tcW w:w="1559" w:type="dxa"/>
          </w:tcPr>
          <w:p w14:paraId="046ED021" w14:textId="104807F6" w:rsidR="00390BC7" w:rsidRPr="00EE3F95" w:rsidRDefault="003755B8" w:rsidP="00390BC7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A333012" w14:textId="489B3F6E" w:rsidR="00390BC7" w:rsidRPr="00CD3FC4" w:rsidRDefault="003755B8" w:rsidP="00390BC7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Easiphen</w:t>
            </w:r>
            <w:proofErr w:type="spellEnd"/>
          </w:p>
        </w:tc>
      </w:tr>
      <w:tr w:rsidR="003755B8" w:rsidRPr="00EE3F95" w14:paraId="21A36356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182132FC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CAD9C14" w14:textId="2968DDA6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62.5 mL, 60 (PKU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 xml:space="preserve"> LQ 10)</w:t>
            </w:r>
          </w:p>
        </w:tc>
        <w:tc>
          <w:tcPr>
            <w:tcW w:w="1559" w:type="dxa"/>
          </w:tcPr>
          <w:p w14:paraId="3B497D63" w14:textId="370BF3DC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D5C1BCE" w14:textId="60970E7E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  <w:r w:rsidRPr="00CD3FC4">
              <w:rPr>
                <w:rFonts w:eastAsia="Arial"/>
              </w:rPr>
              <w:t xml:space="preserve"> LQ 10</w:t>
            </w:r>
          </w:p>
        </w:tc>
      </w:tr>
      <w:tr w:rsidR="003755B8" w:rsidRPr="00EE3F95" w14:paraId="6340E5B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97D9A2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290B053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87 mL, 30 (PKU Cooler 10)</w:t>
            </w:r>
          </w:p>
        </w:tc>
        <w:tc>
          <w:tcPr>
            <w:tcW w:w="1559" w:type="dxa"/>
          </w:tcPr>
          <w:p w14:paraId="63C9434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B2706E9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Cooler 10</w:t>
            </w:r>
          </w:p>
        </w:tc>
      </w:tr>
      <w:tr w:rsidR="003755B8" w:rsidRPr="00EE3F95" w14:paraId="2AEF13C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4BBAA6B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29A2AD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30 (PKU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 xml:space="preserve"> LQ 20)</w:t>
            </w:r>
          </w:p>
        </w:tc>
        <w:tc>
          <w:tcPr>
            <w:tcW w:w="1559" w:type="dxa"/>
          </w:tcPr>
          <w:p w14:paraId="7F69958C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09B2535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  <w:r w:rsidRPr="00CD3FC4">
              <w:rPr>
                <w:rFonts w:eastAsia="Arial"/>
              </w:rPr>
              <w:t xml:space="preserve"> LQ 20</w:t>
            </w:r>
          </w:p>
        </w:tc>
      </w:tr>
      <w:tr w:rsidR="003755B8" w:rsidRPr="00EE3F95" w14:paraId="165F9B90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0D6BBF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8F5EA8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36 (PKU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 LQ)</w:t>
            </w:r>
          </w:p>
        </w:tc>
        <w:tc>
          <w:tcPr>
            <w:tcW w:w="1559" w:type="dxa"/>
          </w:tcPr>
          <w:p w14:paraId="4D339AF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FCD69C5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 LQ</w:t>
            </w:r>
          </w:p>
        </w:tc>
      </w:tr>
      <w:tr w:rsidR="003755B8" w:rsidRPr="00EE3F95" w14:paraId="5FB17F2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CDF937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82A1AB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130 mL, 30 (PKU Air 15)</w:t>
            </w:r>
          </w:p>
        </w:tc>
        <w:tc>
          <w:tcPr>
            <w:tcW w:w="1559" w:type="dxa"/>
          </w:tcPr>
          <w:p w14:paraId="6250E06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3BEF45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Air 15</w:t>
            </w:r>
          </w:p>
        </w:tc>
      </w:tr>
      <w:tr w:rsidR="003755B8" w:rsidRPr="00EE3F95" w14:paraId="11591A3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768068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CCF89E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130 mL, 30 (PKU Cooler 15)</w:t>
            </w:r>
          </w:p>
        </w:tc>
        <w:tc>
          <w:tcPr>
            <w:tcW w:w="1559" w:type="dxa"/>
          </w:tcPr>
          <w:p w14:paraId="30EAAF2C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64F0AAB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Cooler 15</w:t>
            </w:r>
          </w:p>
        </w:tc>
      </w:tr>
      <w:tr w:rsidR="003755B8" w:rsidRPr="00EE3F95" w14:paraId="53678866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250610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0A69B8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174 mL, 30 (PKU Air 20)</w:t>
            </w:r>
          </w:p>
        </w:tc>
        <w:tc>
          <w:tcPr>
            <w:tcW w:w="1559" w:type="dxa"/>
          </w:tcPr>
          <w:p w14:paraId="12A9C2B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5A0C30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Air 20</w:t>
            </w:r>
          </w:p>
        </w:tc>
      </w:tr>
      <w:tr w:rsidR="003755B8" w:rsidRPr="00EE3F95" w14:paraId="25D83BA2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45E89BD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7B0578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174 mL, 30 (PKU Cooler 20)</w:t>
            </w:r>
          </w:p>
        </w:tc>
        <w:tc>
          <w:tcPr>
            <w:tcW w:w="1559" w:type="dxa"/>
          </w:tcPr>
          <w:p w14:paraId="131AEBF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ADB9B0F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Cooler 20</w:t>
            </w:r>
          </w:p>
        </w:tc>
      </w:tr>
      <w:tr w:rsidR="003755B8" w:rsidRPr="00EE3F95" w14:paraId="5FC97F2A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3747DA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7048A2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250 mL (</w:t>
            </w:r>
            <w:proofErr w:type="spellStart"/>
            <w:r w:rsidRPr="00EE3F95">
              <w:rPr>
                <w:rFonts w:eastAsia="Arial"/>
              </w:rPr>
              <w:t>Easiphen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4345C4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7C4B110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Easiphen</w:t>
            </w:r>
            <w:proofErr w:type="spellEnd"/>
          </w:p>
        </w:tc>
      </w:tr>
      <w:tr w:rsidR="003755B8" w:rsidRPr="00EE3F95" w14:paraId="26D8DB7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0204B9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201D2A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gel 85 g, 30 (PKU </w:t>
            </w:r>
            <w:proofErr w:type="spellStart"/>
            <w:r w:rsidRPr="00EE3F95">
              <w:rPr>
                <w:rFonts w:eastAsia="Arial"/>
              </w:rPr>
              <w:t>squeezie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1AFC0E5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2BFE59F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squeezie</w:t>
            </w:r>
            <w:proofErr w:type="spellEnd"/>
          </w:p>
        </w:tc>
      </w:tr>
      <w:tr w:rsidR="003755B8" w:rsidRPr="00EE3F95" w14:paraId="1D85E740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867D10C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1CBA66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semi</w:t>
            </w:r>
            <w:r w:rsidRPr="00EE3F95">
              <w:rPr>
                <w:rFonts w:eastAsia="Arial"/>
              </w:rPr>
              <w:noBreakHyphen/>
              <w:t xml:space="preserve">solid 109 g, 36 (PKU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 xml:space="preserve"> Sensation 20)</w:t>
            </w:r>
          </w:p>
        </w:tc>
        <w:tc>
          <w:tcPr>
            <w:tcW w:w="1559" w:type="dxa"/>
          </w:tcPr>
          <w:p w14:paraId="2CBABC1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2CEAB14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  <w:r w:rsidRPr="00CD3FC4">
              <w:rPr>
                <w:rFonts w:eastAsia="Arial"/>
              </w:rPr>
              <w:t xml:space="preserve"> Sensation 20</w:t>
            </w:r>
          </w:p>
        </w:tc>
      </w:tr>
      <w:tr w:rsidR="003755B8" w:rsidRPr="00EE3F95" w14:paraId="700FAC33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505329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37237A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500 g (XP </w:t>
            </w:r>
            <w:proofErr w:type="spellStart"/>
            <w:r w:rsidRPr="00EE3F95">
              <w:rPr>
                <w:rFonts w:eastAsia="Arial"/>
              </w:rPr>
              <w:t>Maxamum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FCEAE8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7096FB7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XP </w:t>
            </w:r>
            <w:proofErr w:type="spellStart"/>
            <w:r w:rsidRPr="00CD3FC4">
              <w:rPr>
                <w:rFonts w:eastAsia="Arial"/>
              </w:rPr>
              <w:t>Maxamum</w:t>
            </w:r>
            <w:proofErr w:type="spellEnd"/>
          </w:p>
        </w:tc>
      </w:tr>
      <w:tr w:rsidR="003755B8" w:rsidRPr="00EE3F95" w14:paraId="63639AB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44E0FD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1C3B4D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24 g, 30 (PKU gel)</w:t>
            </w:r>
          </w:p>
        </w:tc>
        <w:tc>
          <w:tcPr>
            <w:tcW w:w="1559" w:type="dxa"/>
          </w:tcPr>
          <w:p w14:paraId="2BFDFD0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9E14D69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gel</w:t>
            </w:r>
          </w:p>
        </w:tc>
      </w:tr>
      <w:tr w:rsidR="003755B8" w:rsidRPr="00EE3F95" w14:paraId="6C144064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F3476E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AC2CD9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(PKU express 15)</w:t>
            </w:r>
          </w:p>
        </w:tc>
        <w:tc>
          <w:tcPr>
            <w:tcW w:w="1559" w:type="dxa"/>
          </w:tcPr>
          <w:p w14:paraId="3E55168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14D431B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express 15</w:t>
            </w:r>
          </w:p>
        </w:tc>
      </w:tr>
      <w:tr w:rsidR="003755B8" w:rsidRPr="00EE3F95" w14:paraId="4B6F1402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FF7378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A1967B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27.8 g, 30 (PKU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BADC4F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46AACAC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</w:p>
        </w:tc>
      </w:tr>
      <w:tr w:rsidR="003755B8" w:rsidRPr="00EE3F95" w14:paraId="17A5F32A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F5F5C2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860272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t xml:space="preserve">Sachets containing oral powder 28 g, 30 (PKU </w:t>
            </w:r>
            <w:proofErr w:type="spellStart"/>
            <w:r w:rsidRPr="00EE3F95">
              <w:t>Lophlex</w:t>
            </w:r>
            <w:proofErr w:type="spellEnd"/>
            <w:r w:rsidRPr="00EE3F95">
              <w:t>)</w:t>
            </w:r>
          </w:p>
        </w:tc>
        <w:tc>
          <w:tcPr>
            <w:tcW w:w="1559" w:type="dxa"/>
          </w:tcPr>
          <w:p w14:paraId="6BCBDAD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t>Oral</w:t>
            </w:r>
          </w:p>
        </w:tc>
        <w:tc>
          <w:tcPr>
            <w:tcW w:w="2006" w:type="dxa"/>
          </w:tcPr>
          <w:p w14:paraId="0698313F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t xml:space="preserve">PKU </w:t>
            </w:r>
            <w:proofErr w:type="spellStart"/>
            <w:r w:rsidRPr="00CD3FC4">
              <w:t>Lophlex</w:t>
            </w:r>
            <w:proofErr w:type="spellEnd"/>
          </w:p>
        </w:tc>
      </w:tr>
      <w:tr w:rsidR="003755B8" w:rsidRPr="00EE3F95" w14:paraId="1308F9DC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46E4B5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64DA54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34 g, 30 (PKU express 20)</w:t>
            </w:r>
          </w:p>
        </w:tc>
        <w:tc>
          <w:tcPr>
            <w:tcW w:w="1559" w:type="dxa"/>
          </w:tcPr>
          <w:p w14:paraId="0BCA1F4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41EF77A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express 20</w:t>
            </w:r>
          </w:p>
        </w:tc>
      </w:tr>
      <w:tr w:rsidR="003755B8" w:rsidRPr="00EE3F95" w14:paraId="0AD6E922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A662E0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D00E33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36 g, 30 (PKU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4618930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7CE927F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3755B8" w:rsidRPr="00EE3F95" w14:paraId="48A47EE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71BA6C6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 without phenylalanine and tyrosine</w:t>
            </w:r>
          </w:p>
        </w:tc>
        <w:tc>
          <w:tcPr>
            <w:tcW w:w="2268" w:type="dxa"/>
          </w:tcPr>
          <w:p w14:paraId="17DDAE5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87 mL, 30 (TYR cooler 10)</w:t>
            </w:r>
          </w:p>
        </w:tc>
        <w:tc>
          <w:tcPr>
            <w:tcW w:w="1559" w:type="dxa"/>
          </w:tcPr>
          <w:p w14:paraId="2E753FD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31F73A5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cooler 10</w:t>
            </w:r>
          </w:p>
        </w:tc>
      </w:tr>
      <w:tr w:rsidR="003755B8" w:rsidRPr="00EE3F95" w14:paraId="1CAE98C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9A4FDF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9B0DB3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30 (TYR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 xml:space="preserve"> LQ 20)</w:t>
            </w:r>
          </w:p>
        </w:tc>
        <w:tc>
          <w:tcPr>
            <w:tcW w:w="1559" w:type="dxa"/>
          </w:tcPr>
          <w:p w14:paraId="10D6433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6DE63F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TYR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  <w:r w:rsidRPr="00CD3FC4">
              <w:rPr>
                <w:rFonts w:eastAsia="Arial"/>
              </w:rPr>
              <w:t xml:space="preserve"> LQ 20</w:t>
            </w:r>
          </w:p>
        </w:tc>
      </w:tr>
      <w:tr w:rsidR="003755B8" w:rsidRPr="00EE3F95" w14:paraId="4DCF7449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129040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D8B8D2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130 mL, 30 (TYR cooler 15)</w:t>
            </w:r>
          </w:p>
        </w:tc>
        <w:tc>
          <w:tcPr>
            <w:tcW w:w="1559" w:type="dxa"/>
          </w:tcPr>
          <w:p w14:paraId="7DB2F57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580EB4B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cooler 15</w:t>
            </w:r>
          </w:p>
        </w:tc>
      </w:tr>
      <w:tr w:rsidR="003755B8" w:rsidRPr="00EE3F95" w14:paraId="508229B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AACFEC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9B694C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174 mL, 30 (TYR cooler 20)</w:t>
            </w:r>
          </w:p>
        </w:tc>
        <w:tc>
          <w:tcPr>
            <w:tcW w:w="1559" w:type="dxa"/>
          </w:tcPr>
          <w:p w14:paraId="7C76352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DE25FC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cooler 20</w:t>
            </w:r>
          </w:p>
        </w:tc>
      </w:tr>
      <w:tr w:rsidR="003755B8" w:rsidRPr="00EE3F95" w14:paraId="2677869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C864C8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733DAF3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400 g (TYR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infant)</w:t>
            </w:r>
          </w:p>
        </w:tc>
        <w:tc>
          <w:tcPr>
            <w:tcW w:w="1559" w:type="dxa"/>
          </w:tcPr>
          <w:p w14:paraId="5B635D50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DFFB961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TYR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infant</w:t>
            </w:r>
          </w:p>
        </w:tc>
      </w:tr>
      <w:tr w:rsidR="003755B8" w:rsidRPr="00EE3F95" w14:paraId="5A478A5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274471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1D7580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500 g (</w:t>
            </w:r>
            <w:proofErr w:type="spellStart"/>
            <w:r w:rsidRPr="00EE3F95">
              <w:rPr>
                <w:rFonts w:eastAsia="Arial"/>
              </w:rPr>
              <w:t>XPhen</w:t>
            </w:r>
            <w:proofErr w:type="spellEnd"/>
            <w:r w:rsidRPr="00EE3F95">
              <w:rPr>
                <w:rFonts w:eastAsia="Arial"/>
              </w:rPr>
              <w:t xml:space="preserve">, Tyr </w:t>
            </w:r>
            <w:proofErr w:type="spellStart"/>
            <w:r w:rsidRPr="00EE3F95">
              <w:rPr>
                <w:rFonts w:eastAsia="Arial"/>
              </w:rPr>
              <w:t>Maxamum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4D59D4B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A437E0E" w14:textId="1EFC0B52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X</w:t>
            </w:r>
            <w:r w:rsidR="0000166D" w:rsidRPr="00CD3FC4">
              <w:rPr>
                <w:rFonts w:eastAsia="Arial"/>
              </w:rPr>
              <w:t>p</w:t>
            </w:r>
            <w:r w:rsidRPr="00CD3FC4">
              <w:rPr>
                <w:rFonts w:eastAsia="Arial"/>
              </w:rPr>
              <w:t>hen</w:t>
            </w:r>
            <w:proofErr w:type="spellEnd"/>
            <w:r w:rsidRPr="00CD3FC4">
              <w:rPr>
                <w:rFonts w:eastAsia="Arial"/>
              </w:rPr>
              <w:t xml:space="preserve">, Tyr </w:t>
            </w:r>
            <w:proofErr w:type="spellStart"/>
            <w:r w:rsidRPr="00CD3FC4">
              <w:rPr>
                <w:rFonts w:eastAsia="Arial"/>
              </w:rPr>
              <w:t>Maxamum</w:t>
            </w:r>
            <w:proofErr w:type="spellEnd"/>
          </w:p>
        </w:tc>
      </w:tr>
      <w:tr w:rsidR="003755B8" w:rsidRPr="00EE3F95" w14:paraId="132FA49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5923E3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6696FF6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24 g, 30 (TYR gel)</w:t>
            </w:r>
          </w:p>
        </w:tc>
        <w:tc>
          <w:tcPr>
            <w:tcW w:w="1559" w:type="dxa"/>
          </w:tcPr>
          <w:p w14:paraId="25F9221C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19E5BAB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gel</w:t>
            </w:r>
          </w:p>
        </w:tc>
      </w:tr>
      <w:tr w:rsidR="003755B8" w:rsidRPr="00EE3F95" w14:paraId="718FB917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5CAC75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F4D55A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(TYR express 15)</w:t>
            </w:r>
          </w:p>
        </w:tc>
        <w:tc>
          <w:tcPr>
            <w:tcW w:w="1559" w:type="dxa"/>
          </w:tcPr>
          <w:p w14:paraId="04DCB33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1D488C5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express 15</w:t>
            </w:r>
          </w:p>
        </w:tc>
      </w:tr>
      <w:tr w:rsidR="003755B8" w:rsidRPr="00EE3F95" w14:paraId="0598555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1BCAB2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DFEE47D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34 g, 30 (TYR express 20)</w:t>
            </w:r>
          </w:p>
        </w:tc>
        <w:tc>
          <w:tcPr>
            <w:tcW w:w="1559" w:type="dxa"/>
          </w:tcPr>
          <w:p w14:paraId="269069C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D36AD05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express 20</w:t>
            </w:r>
          </w:p>
        </w:tc>
      </w:tr>
      <w:tr w:rsidR="003755B8" w:rsidRPr="00EE3F95" w14:paraId="01B14A1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400F7B4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CF8DF8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36 g, 30 (TYR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62A4399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1429093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TYR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3755B8" w:rsidRPr="00EE3F95" w14:paraId="59FCD37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09753E43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 and minerals without valine, leucine and isoleucine</w:t>
            </w:r>
          </w:p>
        </w:tc>
        <w:tc>
          <w:tcPr>
            <w:tcW w:w="2268" w:type="dxa"/>
          </w:tcPr>
          <w:p w14:paraId="71E2504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87 mL, 30 (MSUD cooler 10)</w:t>
            </w:r>
          </w:p>
        </w:tc>
        <w:tc>
          <w:tcPr>
            <w:tcW w:w="1559" w:type="dxa"/>
          </w:tcPr>
          <w:p w14:paraId="122DBC20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F96DF2E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cooler 10</w:t>
            </w:r>
          </w:p>
        </w:tc>
      </w:tr>
      <w:tr w:rsidR="003755B8" w:rsidRPr="00EE3F95" w14:paraId="4A0ED5E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349112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523393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30 (MSUD </w:t>
            </w:r>
            <w:proofErr w:type="spellStart"/>
            <w:r w:rsidRPr="00EE3F95">
              <w:rPr>
                <w:rFonts w:eastAsia="Arial"/>
              </w:rPr>
              <w:t>Lophlex</w:t>
            </w:r>
            <w:proofErr w:type="spellEnd"/>
            <w:r w:rsidRPr="00EE3F95">
              <w:rPr>
                <w:rFonts w:eastAsia="Arial"/>
              </w:rPr>
              <w:t xml:space="preserve"> LQ 20)</w:t>
            </w:r>
          </w:p>
        </w:tc>
        <w:tc>
          <w:tcPr>
            <w:tcW w:w="1559" w:type="dxa"/>
          </w:tcPr>
          <w:p w14:paraId="2355DF9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06FBF68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MSUD </w:t>
            </w:r>
            <w:proofErr w:type="spellStart"/>
            <w:r w:rsidRPr="00CD3FC4">
              <w:rPr>
                <w:rFonts w:eastAsia="Arial"/>
              </w:rPr>
              <w:t>Lophlex</w:t>
            </w:r>
            <w:proofErr w:type="spellEnd"/>
            <w:r w:rsidRPr="00CD3FC4">
              <w:rPr>
                <w:rFonts w:eastAsia="Arial"/>
              </w:rPr>
              <w:t xml:space="preserve"> LQ 20</w:t>
            </w:r>
          </w:p>
        </w:tc>
      </w:tr>
      <w:tr w:rsidR="003755B8" w:rsidRPr="00EE3F95" w14:paraId="48673629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63169B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0B281E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130 mL, 30 (MSUD cooler 15)</w:t>
            </w:r>
          </w:p>
        </w:tc>
        <w:tc>
          <w:tcPr>
            <w:tcW w:w="1559" w:type="dxa"/>
          </w:tcPr>
          <w:p w14:paraId="7B2E59A0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C313FBE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cooler 15</w:t>
            </w:r>
          </w:p>
        </w:tc>
      </w:tr>
      <w:tr w:rsidR="003755B8" w:rsidRPr="00EE3F95" w14:paraId="0B462A3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A95B071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B9EA7F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174 mL, 30 (MSUD cooler 20)</w:t>
            </w:r>
          </w:p>
        </w:tc>
        <w:tc>
          <w:tcPr>
            <w:tcW w:w="1559" w:type="dxa"/>
          </w:tcPr>
          <w:p w14:paraId="309E31B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FE6909A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cooler 20</w:t>
            </w:r>
          </w:p>
        </w:tc>
      </w:tr>
      <w:tr w:rsidR="003755B8" w:rsidRPr="00EE3F95" w14:paraId="1A1E8D82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1DCEDB73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3C57F3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400 g (MSUD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infant)</w:t>
            </w:r>
          </w:p>
        </w:tc>
        <w:tc>
          <w:tcPr>
            <w:tcW w:w="1559" w:type="dxa"/>
          </w:tcPr>
          <w:p w14:paraId="6AAEB39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B2D0B7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MSUD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infant</w:t>
            </w:r>
          </w:p>
        </w:tc>
      </w:tr>
      <w:tr w:rsidR="003755B8" w:rsidRPr="00EE3F95" w14:paraId="1016C5A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1277890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248F8F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500 g (MSUD </w:t>
            </w:r>
            <w:proofErr w:type="spellStart"/>
            <w:r w:rsidRPr="00EE3F95">
              <w:rPr>
                <w:rFonts w:eastAsia="Arial"/>
              </w:rPr>
              <w:t>Maxamum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4483EE9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4655FBE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MSUD </w:t>
            </w:r>
            <w:proofErr w:type="spellStart"/>
            <w:r w:rsidRPr="00CD3FC4">
              <w:rPr>
                <w:rFonts w:eastAsia="Arial"/>
              </w:rPr>
              <w:t>Maxamum</w:t>
            </w:r>
            <w:proofErr w:type="spellEnd"/>
          </w:p>
        </w:tc>
      </w:tr>
      <w:tr w:rsidR="003755B8" w:rsidRPr="00EE3F95" w14:paraId="6A7BCAC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4AA6CE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9204803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24 g, 30 (MSUD gel)</w:t>
            </w:r>
          </w:p>
        </w:tc>
        <w:tc>
          <w:tcPr>
            <w:tcW w:w="1559" w:type="dxa"/>
          </w:tcPr>
          <w:p w14:paraId="5677651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D6F1B6C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gel</w:t>
            </w:r>
          </w:p>
        </w:tc>
      </w:tr>
      <w:tr w:rsidR="003755B8" w:rsidRPr="00EE3F95" w14:paraId="05E6B029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2A20597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6150425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25 g, 30 (MSUD express 15)</w:t>
            </w:r>
          </w:p>
        </w:tc>
        <w:tc>
          <w:tcPr>
            <w:tcW w:w="1559" w:type="dxa"/>
          </w:tcPr>
          <w:p w14:paraId="5F4CD81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20A72E6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express 15</w:t>
            </w:r>
          </w:p>
        </w:tc>
      </w:tr>
      <w:tr w:rsidR="003755B8" w:rsidRPr="00EE3F95" w14:paraId="4B99B36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E00B6C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C703492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34 g, 30 (MSUD express 20)</w:t>
            </w:r>
          </w:p>
        </w:tc>
        <w:tc>
          <w:tcPr>
            <w:tcW w:w="1559" w:type="dxa"/>
          </w:tcPr>
          <w:p w14:paraId="779DCE3B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BFD9DBF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MSUD express 20</w:t>
            </w:r>
          </w:p>
        </w:tc>
      </w:tr>
      <w:tr w:rsidR="003755B8" w:rsidRPr="00EE3F95" w14:paraId="603466B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28367FA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638D68E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36 g, 30 (MSUD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Junior)</w:t>
            </w:r>
          </w:p>
        </w:tc>
        <w:tc>
          <w:tcPr>
            <w:tcW w:w="1559" w:type="dxa"/>
          </w:tcPr>
          <w:p w14:paraId="2D8C05A4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FC12850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MSUD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</w:t>
            </w:r>
          </w:p>
        </w:tc>
      </w:tr>
      <w:tr w:rsidR="003755B8" w:rsidRPr="00EE3F95" w14:paraId="7BB77A7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5554883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 xml:space="preserve">Amino acid formula with vitamins and minerals without valine, leucine and isoleucine with fat, carbohydrate and trace elements and supplemented with </w:t>
            </w:r>
            <w:proofErr w:type="spellStart"/>
            <w:r w:rsidRPr="00EE3F95">
              <w:rPr>
                <w:rFonts w:eastAsia="Arial"/>
              </w:rPr>
              <w:t>docosahexanoic</w:t>
            </w:r>
            <w:proofErr w:type="spellEnd"/>
            <w:r w:rsidRPr="00EE3F95">
              <w:rPr>
                <w:rFonts w:eastAsia="Arial"/>
              </w:rPr>
              <w:t xml:space="preserve"> acid</w:t>
            </w:r>
          </w:p>
        </w:tc>
        <w:tc>
          <w:tcPr>
            <w:tcW w:w="2268" w:type="dxa"/>
          </w:tcPr>
          <w:p w14:paraId="26FA7FBF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125 mL, 36 (MSUD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Junior LQ)</w:t>
            </w:r>
          </w:p>
        </w:tc>
        <w:tc>
          <w:tcPr>
            <w:tcW w:w="1559" w:type="dxa"/>
          </w:tcPr>
          <w:p w14:paraId="73038D16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A4888D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MSUD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Junior LQ</w:t>
            </w:r>
          </w:p>
        </w:tc>
      </w:tr>
      <w:tr w:rsidR="003755B8" w:rsidRPr="00EE3F95" w14:paraId="19AC121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48E34FC6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formula with vitamins, minerals and long chain polyunsaturated fatty acids without phenylalanine</w:t>
            </w:r>
          </w:p>
        </w:tc>
        <w:tc>
          <w:tcPr>
            <w:tcW w:w="2268" w:type="dxa"/>
          </w:tcPr>
          <w:p w14:paraId="53783FA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400 g (PKU </w:t>
            </w:r>
            <w:proofErr w:type="spellStart"/>
            <w:r w:rsidRPr="00EE3F95">
              <w:rPr>
                <w:rFonts w:eastAsia="Arial"/>
              </w:rPr>
              <w:t>Anamix</w:t>
            </w:r>
            <w:proofErr w:type="spellEnd"/>
            <w:r w:rsidRPr="00EE3F95">
              <w:rPr>
                <w:rFonts w:eastAsia="Arial"/>
              </w:rPr>
              <w:t xml:space="preserve"> infant)</w:t>
            </w:r>
          </w:p>
        </w:tc>
        <w:tc>
          <w:tcPr>
            <w:tcW w:w="1559" w:type="dxa"/>
          </w:tcPr>
          <w:p w14:paraId="472F2357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66B9E7D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Anamix</w:t>
            </w:r>
            <w:proofErr w:type="spellEnd"/>
            <w:r w:rsidRPr="00CD3FC4">
              <w:rPr>
                <w:rFonts w:eastAsia="Arial"/>
              </w:rPr>
              <w:t xml:space="preserve"> infant</w:t>
            </w:r>
          </w:p>
        </w:tc>
      </w:tr>
      <w:tr w:rsidR="003755B8" w:rsidRPr="00EE3F95" w14:paraId="11F9198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793F5079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CFF3AC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(PKU Start)</w:t>
            </w:r>
          </w:p>
        </w:tc>
        <w:tc>
          <w:tcPr>
            <w:tcW w:w="1559" w:type="dxa"/>
          </w:tcPr>
          <w:p w14:paraId="367EB1D8" w14:textId="77777777" w:rsidR="003755B8" w:rsidRPr="00EE3F95" w:rsidRDefault="003755B8" w:rsidP="003755B8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579853C" w14:textId="77777777" w:rsidR="003755B8" w:rsidRPr="00CD3FC4" w:rsidRDefault="003755B8" w:rsidP="003755B8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Start</w:t>
            </w:r>
          </w:p>
        </w:tc>
      </w:tr>
      <w:tr w:rsidR="00D508FF" w:rsidRPr="00EE3F95" w14:paraId="5BF77CCE" w14:textId="77777777" w:rsidTr="00E17472">
        <w:tblPrEx>
          <w:tblLook w:val="0600" w:firstRow="0" w:lastRow="0" w:firstColumn="0" w:lastColumn="0" w:noHBand="1" w:noVBand="1"/>
        </w:tblPrEx>
        <w:trPr>
          <w:trHeight w:val="270"/>
        </w:trPr>
        <w:tc>
          <w:tcPr>
            <w:tcW w:w="2664" w:type="dxa"/>
            <w:vMerge w:val="restart"/>
          </w:tcPr>
          <w:p w14:paraId="1C54210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acids</w:t>
            </w:r>
            <w:r w:rsidRPr="00EE3F95">
              <w:rPr>
                <w:rFonts w:eastAsia="Arial"/>
              </w:rPr>
              <w:noBreakHyphen/>
              <w:t>synthetic, formula</w:t>
            </w:r>
          </w:p>
        </w:tc>
        <w:tc>
          <w:tcPr>
            <w:tcW w:w="2268" w:type="dxa"/>
            <w:vMerge w:val="restart"/>
          </w:tcPr>
          <w:p w14:paraId="62833DF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EleCare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  <w:vMerge w:val="restart"/>
          </w:tcPr>
          <w:p w14:paraId="5FEC15D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  <w:vMerge w:val="restart"/>
          </w:tcPr>
          <w:p w14:paraId="7F0E203B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EleCare</w:t>
            </w:r>
            <w:proofErr w:type="spellEnd"/>
          </w:p>
        </w:tc>
      </w:tr>
      <w:tr w:rsidR="00D508FF" w:rsidRPr="00EE3F95" w14:paraId="74AB7373" w14:textId="77777777" w:rsidTr="00E17472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vMerge/>
          </w:tcPr>
          <w:p w14:paraId="407BD0F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690C5D4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1A6487C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  <w:vMerge/>
          </w:tcPr>
          <w:p w14:paraId="1DB99C3C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</w:p>
        </w:tc>
      </w:tr>
      <w:tr w:rsidR="00D508FF" w:rsidRPr="00EE3F95" w14:paraId="0F33FD5C" w14:textId="77777777" w:rsidTr="00E17472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vMerge/>
          </w:tcPr>
          <w:p w14:paraId="7078F1D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 w:val="restart"/>
          </w:tcPr>
          <w:p w14:paraId="6AE1E69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Neocate</w:t>
            </w:r>
            <w:proofErr w:type="spellEnd"/>
            <w:r w:rsidRPr="00EE3F95">
              <w:rPr>
                <w:rFonts w:eastAsia="Arial"/>
              </w:rPr>
              <w:t xml:space="preserve"> Junior Vanilla)</w:t>
            </w:r>
          </w:p>
        </w:tc>
        <w:tc>
          <w:tcPr>
            <w:tcW w:w="1559" w:type="dxa"/>
            <w:vMerge w:val="restart"/>
          </w:tcPr>
          <w:p w14:paraId="775939C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  <w:vMerge w:val="restart"/>
          </w:tcPr>
          <w:p w14:paraId="350B57CC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Neocate</w:t>
            </w:r>
            <w:proofErr w:type="spellEnd"/>
            <w:r w:rsidRPr="00CD3FC4">
              <w:rPr>
                <w:rFonts w:eastAsia="Arial"/>
              </w:rPr>
              <w:t xml:space="preserve"> Junior Vanilla</w:t>
            </w:r>
          </w:p>
        </w:tc>
      </w:tr>
      <w:tr w:rsidR="00D508FF" w:rsidRPr="00EE3F95" w14:paraId="5EA963F2" w14:textId="77777777" w:rsidTr="00E17472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vMerge/>
          </w:tcPr>
          <w:p w14:paraId="588B7A8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79E776A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3FC01C6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  <w:vMerge/>
          </w:tcPr>
          <w:p w14:paraId="480E10DA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</w:p>
        </w:tc>
      </w:tr>
      <w:tr w:rsidR="00D508FF" w:rsidRPr="00EE3F95" w14:paraId="372E4CB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236C123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synthetic formula supplemented with long chain polyunsaturated fatty acids</w:t>
            </w:r>
          </w:p>
        </w:tc>
        <w:tc>
          <w:tcPr>
            <w:tcW w:w="2268" w:type="dxa"/>
          </w:tcPr>
          <w:p w14:paraId="0403463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EleCare</w:t>
            </w:r>
            <w:proofErr w:type="spellEnd"/>
            <w:r w:rsidRPr="00EE3F95">
              <w:rPr>
                <w:rFonts w:eastAsia="Arial"/>
              </w:rPr>
              <w:t xml:space="preserve"> LCP)</w:t>
            </w:r>
          </w:p>
        </w:tc>
        <w:tc>
          <w:tcPr>
            <w:tcW w:w="1559" w:type="dxa"/>
          </w:tcPr>
          <w:p w14:paraId="0CA8452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E70C47A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EleCare</w:t>
            </w:r>
            <w:proofErr w:type="spellEnd"/>
            <w:r w:rsidRPr="00CD3FC4">
              <w:rPr>
                <w:rFonts w:eastAsia="Arial"/>
              </w:rPr>
              <w:t xml:space="preserve"> LCP</w:t>
            </w:r>
          </w:p>
        </w:tc>
      </w:tr>
      <w:tr w:rsidR="00D508FF" w:rsidRPr="00EE3F95" w14:paraId="5110E6D3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64204D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DC159D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Neocate</w:t>
            </w:r>
            <w:proofErr w:type="spellEnd"/>
            <w:r w:rsidRPr="00EE3F95">
              <w:rPr>
                <w:rFonts w:eastAsia="Arial"/>
              </w:rPr>
              <w:t xml:space="preserve"> LCP)</w:t>
            </w:r>
          </w:p>
        </w:tc>
        <w:tc>
          <w:tcPr>
            <w:tcW w:w="1559" w:type="dxa"/>
          </w:tcPr>
          <w:p w14:paraId="6DA078D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04924AD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Neocate</w:t>
            </w:r>
            <w:proofErr w:type="spellEnd"/>
            <w:r w:rsidRPr="00CD3FC4">
              <w:rPr>
                <w:rFonts w:eastAsia="Arial"/>
              </w:rPr>
              <w:t xml:space="preserve"> LCP</w:t>
            </w:r>
          </w:p>
        </w:tc>
      </w:tr>
      <w:tr w:rsidR="00D508FF" w:rsidRPr="00EE3F95" w14:paraId="6EE600C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10740EA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Amino acid synthetic formula supplemented with long chain polyunsaturated fatty acids and medium chain triglycerides</w:t>
            </w:r>
          </w:p>
        </w:tc>
        <w:tc>
          <w:tcPr>
            <w:tcW w:w="2268" w:type="dxa"/>
          </w:tcPr>
          <w:p w14:paraId="4F63335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Alfamino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BB5C1E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6DBF22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Alfamino</w:t>
            </w:r>
            <w:proofErr w:type="spellEnd"/>
          </w:p>
        </w:tc>
      </w:tr>
      <w:tr w:rsidR="00D508FF" w:rsidRPr="00EE3F95" w14:paraId="166CB03A" w14:textId="77777777" w:rsidTr="00E17472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vMerge/>
          </w:tcPr>
          <w:p w14:paraId="08B8FC7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 w:val="restart"/>
          </w:tcPr>
          <w:p w14:paraId="3BB9DB7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Neocate</w:t>
            </w:r>
            <w:proofErr w:type="spellEnd"/>
            <w:r w:rsidRPr="00EE3F95">
              <w:rPr>
                <w:rFonts w:eastAsia="Arial"/>
              </w:rPr>
              <w:t xml:space="preserve"> Gold)</w:t>
            </w:r>
          </w:p>
        </w:tc>
        <w:tc>
          <w:tcPr>
            <w:tcW w:w="1559" w:type="dxa"/>
            <w:vMerge w:val="restart"/>
          </w:tcPr>
          <w:p w14:paraId="6425183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  <w:vMerge w:val="restart"/>
          </w:tcPr>
          <w:p w14:paraId="7E1F6B8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Neocate</w:t>
            </w:r>
            <w:proofErr w:type="spellEnd"/>
            <w:r w:rsidRPr="00CD3FC4">
              <w:rPr>
                <w:rFonts w:eastAsia="Arial"/>
              </w:rPr>
              <w:t xml:space="preserve"> Gold</w:t>
            </w:r>
          </w:p>
        </w:tc>
      </w:tr>
      <w:tr w:rsidR="00D508FF" w:rsidRPr="00EE3F95" w14:paraId="6839B4B7" w14:textId="77777777" w:rsidTr="00E17472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vMerge/>
          </w:tcPr>
          <w:p w14:paraId="62B14B8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46AC600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5DEDA7E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  <w:vMerge/>
          </w:tcPr>
          <w:p w14:paraId="014FAA0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</w:p>
        </w:tc>
      </w:tr>
      <w:tr w:rsidR="00D508FF" w:rsidRPr="00EE3F95" w14:paraId="097FD30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08D6ADD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Amylopectin, modified long chain</w:t>
            </w:r>
          </w:p>
        </w:tc>
        <w:tc>
          <w:tcPr>
            <w:tcW w:w="2268" w:type="dxa"/>
          </w:tcPr>
          <w:p w14:paraId="2ED802D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60 g, 30 (</w:t>
            </w:r>
            <w:proofErr w:type="spellStart"/>
            <w:r w:rsidRPr="00EE3F95">
              <w:rPr>
                <w:rFonts w:eastAsia="Arial"/>
              </w:rPr>
              <w:t>Glycosade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FF20E5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41CA200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Glycosade</w:t>
            </w:r>
            <w:proofErr w:type="spellEnd"/>
          </w:p>
        </w:tc>
      </w:tr>
      <w:tr w:rsidR="00D508FF" w:rsidRPr="00EE3F95" w14:paraId="7096E77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07CEDB0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Arachidonic acid and docosahexaenoic acid with carbohydrate</w:t>
            </w:r>
          </w:p>
        </w:tc>
        <w:tc>
          <w:tcPr>
            <w:tcW w:w="2268" w:type="dxa"/>
          </w:tcPr>
          <w:p w14:paraId="25B66E1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200 mg arachidonic acid and 100 mg docosahexaenoic acid, 30 (</w:t>
            </w:r>
            <w:proofErr w:type="spellStart"/>
            <w:r w:rsidRPr="00EE3F95">
              <w:rPr>
                <w:rFonts w:eastAsia="Arial"/>
              </w:rPr>
              <w:t>keyomega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2A9750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9FBEBEF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keyomega</w:t>
            </w:r>
            <w:proofErr w:type="spellEnd"/>
          </w:p>
        </w:tc>
      </w:tr>
      <w:tr w:rsidR="00D508FF" w:rsidRPr="00EE3F95" w14:paraId="5046327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683BCB6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Arginine with carbohydrate</w:t>
            </w:r>
          </w:p>
        </w:tc>
        <w:tc>
          <w:tcPr>
            <w:tcW w:w="2268" w:type="dxa"/>
          </w:tcPr>
          <w:p w14:paraId="58F7075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2 g arginine, 30 (Arginine 2000)</w:t>
            </w:r>
          </w:p>
        </w:tc>
        <w:tc>
          <w:tcPr>
            <w:tcW w:w="1559" w:type="dxa"/>
          </w:tcPr>
          <w:p w14:paraId="17E21F3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8D3CC01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Arginine 2000</w:t>
            </w:r>
          </w:p>
        </w:tc>
      </w:tr>
      <w:tr w:rsidR="00D508FF" w:rsidRPr="00EE3F95" w14:paraId="08F5E05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00A822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E2FEF3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7.6 g containing 5 g arginine, 30 (Arginine 5000)</w:t>
            </w:r>
          </w:p>
        </w:tc>
        <w:tc>
          <w:tcPr>
            <w:tcW w:w="1559" w:type="dxa"/>
          </w:tcPr>
          <w:p w14:paraId="2FF974D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0041DBF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Arginine 5000</w:t>
            </w:r>
          </w:p>
        </w:tc>
      </w:tr>
      <w:tr w:rsidR="00D508FF" w:rsidRPr="00EE3F95" w14:paraId="3C7F9D0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7D1925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DE7A5E2" w14:textId="10F4C150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4g, containing 500mg arginine, 30 (Arginine 500)</w:t>
            </w:r>
          </w:p>
        </w:tc>
        <w:tc>
          <w:tcPr>
            <w:tcW w:w="1559" w:type="dxa"/>
          </w:tcPr>
          <w:p w14:paraId="3AD3DB98" w14:textId="15D99E43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</w:t>
            </w:r>
          </w:p>
        </w:tc>
        <w:tc>
          <w:tcPr>
            <w:tcW w:w="2006" w:type="dxa"/>
          </w:tcPr>
          <w:p w14:paraId="6C9C1FDF" w14:textId="7473D949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Arginine 500</w:t>
            </w:r>
          </w:p>
        </w:tc>
      </w:tr>
      <w:tr w:rsidR="00D508FF" w:rsidRPr="00EE3F95" w14:paraId="3A467AEB" w14:textId="77777777" w:rsidTr="00E61967">
        <w:tblPrEx>
          <w:tblLook w:val="0600" w:firstRow="0" w:lastRow="0" w:firstColumn="0" w:lastColumn="0" w:noHBand="1" w:noVBand="1"/>
        </w:tblPrEx>
        <w:trPr>
          <w:trHeight w:val="330"/>
        </w:trPr>
        <w:tc>
          <w:tcPr>
            <w:tcW w:w="2664" w:type="dxa"/>
            <w:shd w:val="clear" w:color="auto" w:fill="FFFFFF" w:themeFill="background1"/>
          </w:tcPr>
          <w:p w14:paraId="78DE5852" w14:textId="75485A7A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 xml:space="preserve">Carbamide Peroxide 6.5% ear drops </w:t>
            </w:r>
          </w:p>
        </w:tc>
        <w:tc>
          <w:tcPr>
            <w:tcW w:w="2268" w:type="dxa"/>
            <w:shd w:val="clear" w:color="auto" w:fill="FFFFFF" w:themeFill="background1"/>
          </w:tcPr>
          <w:p w14:paraId="04EF28AB" w14:textId="367923A2" w:rsidR="00D508FF" w:rsidRPr="00EE3F95" w:rsidRDefault="00480E4C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  <w:r w:rsidR="00D508FF" w:rsidRPr="00EE3F95">
              <w:rPr>
                <w:rFonts w:eastAsia="Arial"/>
              </w:rPr>
              <w:t>ar drops, 12 mL (Ear Clear for Ear Wax Removal)</w:t>
            </w:r>
          </w:p>
        </w:tc>
        <w:tc>
          <w:tcPr>
            <w:tcW w:w="1559" w:type="dxa"/>
            <w:shd w:val="clear" w:color="auto" w:fill="FFFFFF" w:themeFill="background1"/>
          </w:tcPr>
          <w:p w14:paraId="65F7EABB" w14:textId="584F1223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Ear drops </w:t>
            </w:r>
          </w:p>
        </w:tc>
        <w:tc>
          <w:tcPr>
            <w:tcW w:w="2006" w:type="dxa"/>
            <w:shd w:val="clear" w:color="auto" w:fill="FFFFFF" w:themeFill="background1"/>
          </w:tcPr>
          <w:p w14:paraId="72F4F421" w14:textId="7F9A44A2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Ear Clear for Ear Wax Removal</w:t>
            </w:r>
          </w:p>
        </w:tc>
      </w:tr>
      <w:tr w:rsidR="00D508FF" w:rsidRPr="00EE3F95" w14:paraId="2B35408F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35F050F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Carbohydrate, fat, vitamins, minerals and trace elements</w:t>
            </w:r>
          </w:p>
        </w:tc>
        <w:tc>
          <w:tcPr>
            <w:tcW w:w="2268" w:type="dxa"/>
          </w:tcPr>
          <w:p w14:paraId="5F5F0B8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Energivit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5C4A97F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4B552C6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Energivit</w:t>
            </w:r>
            <w:proofErr w:type="spellEnd"/>
          </w:p>
        </w:tc>
      </w:tr>
      <w:tr w:rsidR="00D508FF" w:rsidRPr="00EE3F95" w14:paraId="581A6C60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34FA847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Carbohydrate, fat, vitamins, minerals and trace elements and supplemented with arachidonic acid and docosahexaenoic acid</w:t>
            </w:r>
          </w:p>
        </w:tc>
        <w:tc>
          <w:tcPr>
            <w:tcW w:w="2268" w:type="dxa"/>
          </w:tcPr>
          <w:p w14:paraId="09B9A7C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43 g, 30 (</w:t>
            </w:r>
            <w:proofErr w:type="spellStart"/>
            <w:r w:rsidRPr="00EE3F95">
              <w:rPr>
                <w:rFonts w:eastAsia="Arial"/>
              </w:rPr>
              <w:t>basecal</w:t>
            </w:r>
            <w:proofErr w:type="spellEnd"/>
            <w:r w:rsidRPr="00EE3F95">
              <w:rPr>
                <w:rFonts w:eastAsia="Arial"/>
              </w:rPr>
              <w:t xml:space="preserve"> 200)</w:t>
            </w:r>
          </w:p>
        </w:tc>
        <w:tc>
          <w:tcPr>
            <w:tcW w:w="1559" w:type="dxa"/>
          </w:tcPr>
          <w:p w14:paraId="3265194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B87E99F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basecal</w:t>
            </w:r>
            <w:proofErr w:type="spellEnd"/>
            <w:r w:rsidRPr="00CD3FC4">
              <w:rPr>
                <w:rFonts w:eastAsia="Arial"/>
              </w:rPr>
              <w:t xml:space="preserve"> 200</w:t>
            </w:r>
          </w:p>
        </w:tc>
      </w:tr>
      <w:tr w:rsidR="00D508FF" w:rsidRPr="00EE3F95" w14:paraId="511A44C2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08BC833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Carbomer</w:t>
            </w:r>
          </w:p>
        </w:tc>
        <w:tc>
          <w:tcPr>
            <w:tcW w:w="2268" w:type="dxa"/>
          </w:tcPr>
          <w:p w14:paraId="4302440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gel 2 mg per g, single dose units 0.6 mL, 30</w:t>
            </w:r>
          </w:p>
        </w:tc>
        <w:tc>
          <w:tcPr>
            <w:tcW w:w="1559" w:type="dxa"/>
          </w:tcPr>
          <w:p w14:paraId="48F9584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20BB6B90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Viscotears</w:t>
            </w:r>
            <w:proofErr w:type="spellEnd"/>
            <w:r w:rsidRPr="00CD3FC4">
              <w:rPr>
                <w:rFonts w:eastAsia="Arial"/>
              </w:rPr>
              <w:t xml:space="preserve"> Gel PF</w:t>
            </w:r>
          </w:p>
        </w:tc>
      </w:tr>
      <w:tr w:rsidR="00D508FF" w:rsidRPr="00EE3F95" w14:paraId="5C69418E" w14:textId="77777777" w:rsidTr="00E17472">
        <w:tblPrEx>
          <w:tblLook w:val="0600" w:firstRow="0" w:lastRow="0" w:firstColumn="0" w:lastColumn="0" w:noHBand="1" w:noVBand="1"/>
        </w:tblPrEx>
        <w:trPr>
          <w:trHeight w:val="151"/>
        </w:trPr>
        <w:tc>
          <w:tcPr>
            <w:tcW w:w="2664" w:type="dxa"/>
            <w:vMerge/>
          </w:tcPr>
          <w:p w14:paraId="77CCB15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 w:val="restart"/>
          </w:tcPr>
          <w:p w14:paraId="02BB97B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gel 2 mg per g, 10 g</w:t>
            </w:r>
          </w:p>
        </w:tc>
        <w:tc>
          <w:tcPr>
            <w:tcW w:w="1559" w:type="dxa"/>
            <w:vMerge w:val="restart"/>
          </w:tcPr>
          <w:p w14:paraId="71B91EB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65DCA315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Optifresh</w:t>
            </w:r>
            <w:proofErr w:type="spellEnd"/>
            <w:r w:rsidRPr="00CD3FC4">
              <w:rPr>
                <w:rFonts w:eastAsia="Arial"/>
              </w:rPr>
              <w:t xml:space="preserve"> eye gel</w:t>
            </w:r>
          </w:p>
        </w:tc>
      </w:tr>
      <w:tr w:rsidR="00D508FF" w:rsidRPr="00EE3F95" w14:paraId="07723041" w14:textId="77777777" w:rsidTr="00E17472">
        <w:tblPrEx>
          <w:tblLook w:val="0600" w:firstRow="0" w:lastRow="0" w:firstColumn="0" w:lastColumn="0" w:noHBand="1" w:noVBand="1"/>
        </w:tblPrEx>
        <w:trPr>
          <w:trHeight w:val="150"/>
        </w:trPr>
        <w:tc>
          <w:tcPr>
            <w:tcW w:w="2664" w:type="dxa"/>
            <w:vMerge/>
          </w:tcPr>
          <w:p w14:paraId="4D04D82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4DE420E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43CF69F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07209148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PAA</w:t>
            </w:r>
          </w:p>
        </w:tc>
      </w:tr>
      <w:tr w:rsidR="00D508FF" w:rsidRPr="00EE3F95" w14:paraId="6B6DFEF6" w14:textId="77777777" w:rsidTr="00E17472">
        <w:tblPrEx>
          <w:tblLook w:val="0600" w:firstRow="0" w:lastRow="0" w:firstColumn="0" w:lastColumn="0" w:noHBand="1" w:noVBand="1"/>
        </w:tblPrEx>
        <w:trPr>
          <w:trHeight w:val="150"/>
        </w:trPr>
        <w:tc>
          <w:tcPr>
            <w:tcW w:w="2664" w:type="dxa"/>
            <w:vMerge/>
          </w:tcPr>
          <w:p w14:paraId="42B1F0D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3F70A5D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5F981FF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6A0F63A1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Viscotears</w:t>
            </w:r>
            <w:proofErr w:type="spellEnd"/>
          </w:p>
        </w:tc>
      </w:tr>
      <w:tr w:rsidR="00D508FF" w:rsidRPr="00EE3F95" w14:paraId="5172EA81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75DB1DA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Carbomer 974</w:t>
            </w:r>
          </w:p>
        </w:tc>
        <w:tc>
          <w:tcPr>
            <w:tcW w:w="2268" w:type="dxa"/>
          </w:tcPr>
          <w:p w14:paraId="720D53E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Ocular lubricating gel 3 mg per g, single dose units 0.5 g, 30</w:t>
            </w:r>
          </w:p>
        </w:tc>
        <w:tc>
          <w:tcPr>
            <w:tcW w:w="1559" w:type="dxa"/>
          </w:tcPr>
          <w:p w14:paraId="0459973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7C0B1D60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Poly Gel</w:t>
            </w:r>
          </w:p>
        </w:tc>
      </w:tr>
      <w:tr w:rsidR="00D508FF" w:rsidRPr="00EE3F95" w14:paraId="50956539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409B2FC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Carmellose</w:t>
            </w:r>
          </w:p>
        </w:tc>
        <w:tc>
          <w:tcPr>
            <w:tcW w:w="2268" w:type="dxa"/>
            <w:vMerge w:val="restart"/>
          </w:tcPr>
          <w:p w14:paraId="1C85BC9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carmellose sodium 5 mg per mL, single dose units 0.4 mL, 30</w:t>
            </w:r>
          </w:p>
        </w:tc>
        <w:tc>
          <w:tcPr>
            <w:tcW w:w="1559" w:type="dxa"/>
            <w:vMerge w:val="restart"/>
          </w:tcPr>
          <w:p w14:paraId="51A1B78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440A0CAF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Cellufresh</w:t>
            </w:r>
            <w:proofErr w:type="spellEnd"/>
          </w:p>
        </w:tc>
      </w:tr>
      <w:tr w:rsidR="00D508FF" w:rsidRPr="00EE3F95" w14:paraId="633E66DC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E5918C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0B1807F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33F69D1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16F5800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Optifresh</w:t>
            </w:r>
            <w:proofErr w:type="spellEnd"/>
            <w:r w:rsidRPr="00CD3FC4">
              <w:rPr>
                <w:rFonts w:eastAsia="Arial"/>
              </w:rPr>
              <w:t xml:space="preserve"> Tears</w:t>
            </w:r>
          </w:p>
        </w:tc>
      </w:tr>
      <w:tr w:rsidR="00D508FF" w:rsidRPr="00EE3F95" w14:paraId="5C58527A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6BFCF49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240298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carmellose sodium 5 mg per mL, 10 mL</w:t>
            </w:r>
          </w:p>
        </w:tc>
        <w:tc>
          <w:tcPr>
            <w:tcW w:w="1559" w:type="dxa"/>
          </w:tcPr>
          <w:p w14:paraId="5287319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27860AC8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Evolve Carmellose</w:t>
            </w:r>
          </w:p>
        </w:tc>
      </w:tr>
      <w:tr w:rsidR="00D508FF" w:rsidRPr="00EE3F95" w14:paraId="58CA2AC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4360F88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A2AFD3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carmellose sodium 5 mg per mL, 15 mL</w:t>
            </w:r>
          </w:p>
        </w:tc>
        <w:tc>
          <w:tcPr>
            <w:tcW w:w="1559" w:type="dxa"/>
          </w:tcPr>
          <w:p w14:paraId="5E417E0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118C920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Refresh Tears Plus</w:t>
            </w:r>
          </w:p>
        </w:tc>
      </w:tr>
      <w:tr w:rsidR="00D508FF" w:rsidRPr="00EE3F95" w14:paraId="19014773" w14:textId="77777777" w:rsidTr="00E17472">
        <w:tblPrEx>
          <w:tblLook w:val="0600" w:firstRow="0" w:lastRow="0" w:firstColumn="0" w:lastColumn="0" w:noHBand="1" w:noVBand="1"/>
        </w:tblPrEx>
        <w:trPr>
          <w:trHeight w:val="70"/>
        </w:trPr>
        <w:tc>
          <w:tcPr>
            <w:tcW w:w="2664" w:type="dxa"/>
            <w:vMerge/>
          </w:tcPr>
          <w:p w14:paraId="5ED8A64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 w:val="restart"/>
          </w:tcPr>
          <w:p w14:paraId="3870E22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carmellose sodium 10 mg per mL, single dose units 0.4 mL, 30</w:t>
            </w:r>
          </w:p>
        </w:tc>
        <w:tc>
          <w:tcPr>
            <w:tcW w:w="1559" w:type="dxa"/>
            <w:vMerge w:val="restart"/>
          </w:tcPr>
          <w:p w14:paraId="5DA056D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6B2F84A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Celluvisc</w:t>
            </w:r>
            <w:proofErr w:type="spellEnd"/>
          </w:p>
        </w:tc>
      </w:tr>
      <w:tr w:rsidR="00D508FF" w:rsidRPr="00EE3F95" w14:paraId="6CF4CB13" w14:textId="77777777" w:rsidTr="00E17472">
        <w:tblPrEx>
          <w:tblLook w:val="0600" w:firstRow="0" w:lastRow="0" w:firstColumn="0" w:lastColumn="0" w:noHBand="1" w:noVBand="1"/>
        </w:tblPrEx>
        <w:trPr>
          <w:trHeight w:val="425"/>
        </w:trPr>
        <w:tc>
          <w:tcPr>
            <w:tcW w:w="2664" w:type="dxa"/>
            <w:vMerge/>
          </w:tcPr>
          <w:p w14:paraId="611ECA9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754EC51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69EBF31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1BD8F326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Optifresh</w:t>
            </w:r>
            <w:proofErr w:type="spellEnd"/>
            <w:r w:rsidRPr="00CD3FC4">
              <w:rPr>
                <w:rFonts w:eastAsia="Arial"/>
              </w:rPr>
              <w:t xml:space="preserve"> Plus</w:t>
            </w:r>
          </w:p>
        </w:tc>
      </w:tr>
      <w:tr w:rsidR="00D508FF" w:rsidRPr="00EE3F95" w14:paraId="0ACE256B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061F82A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1E4FA8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carmellose sodium 10 mg per mL, 15 mL</w:t>
            </w:r>
          </w:p>
        </w:tc>
        <w:tc>
          <w:tcPr>
            <w:tcW w:w="1559" w:type="dxa"/>
          </w:tcPr>
          <w:p w14:paraId="486C7C3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04E61C0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Refresh </w:t>
            </w:r>
            <w:proofErr w:type="spellStart"/>
            <w:r w:rsidRPr="00CD3FC4">
              <w:rPr>
                <w:rFonts w:eastAsia="Arial"/>
              </w:rPr>
              <w:t>Liquigel</w:t>
            </w:r>
            <w:proofErr w:type="spellEnd"/>
          </w:p>
        </w:tc>
      </w:tr>
      <w:tr w:rsidR="00D508FF" w:rsidRPr="00EE3F95" w14:paraId="69B5625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217E2A6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EE3F95">
              <w:rPr>
                <w:rFonts w:eastAsia="Arial"/>
              </w:rPr>
              <w:t>Carmellose</w:t>
            </w:r>
            <w:proofErr w:type="spellEnd"/>
            <w:r w:rsidRPr="00EE3F95">
              <w:rPr>
                <w:rFonts w:eastAsia="Arial"/>
              </w:rPr>
              <w:t xml:space="preserve"> with </w:t>
            </w:r>
            <w:proofErr w:type="spellStart"/>
            <w:r w:rsidRPr="00EE3F95">
              <w:rPr>
                <w:rFonts w:eastAsia="Arial"/>
              </w:rPr>
              <w:t>glycerin</w:t>
            </w:r>
            <w:proofErr w:type="spellEnd"/>
          </w:p>
        </w:tc>
        <w:tc>
          <w:tcPr>
            <w:tcW w:w="2268" w:type="dxa"/>
          </w:tcPr>
          <w:p w14:paraId="002E660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Eye drops containing carmellose sodium 5 mg with </w:t>
            </w:r>
            <w:proofErr w:type="spellStart"/>
            <w:r w:rsidRPr="00EE3F95">
              <w:rPr>
                <w:rFonts w:eastAsia="Arial"/>
              </w:rPr>
              <w:t>glycerin</w:t>
            </w:r>
            <w:proofErr w:type="spellEnd"/>
            <w:r w:rsidRPr="00EE3F95">
              <w:rPr>
                <w:rFonts w:eastAsia="Arial"/>
              </w:rPr>
              <w:t xml:space="preserve"> 9 mg per mL, 15 mL</w:t>
            </w:r>
          </w:p>
        </w:tc>
        <w:tc>
          <w:tcPr>
            <w:tcW w:w="1559" w:type="dxa"/>
          </w:tcPr>
          <w:p w14:paraId="0F0DBB0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1CCC6E6F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Optive</w:t>
            </w:r>
            <w:proofErr w:type="spellEnd"/>
          </w:p>
        </w:tc>
      </w:tr>
      <w:tr w:rsidR="00D508FF" w:rsidRPr="00EE3F95" w14:paraId="142A360D" w14:textId="77777777" w:rsidTr="00E17472">
        <w:tblPrEx>
          <w:tblLook w:val="0600" w:firstRow="0" w:lastRow="0" w:firstColumn="0" w:lastColumn="0" w:noHBand="1" w:noVBand="1"/>
        </w:tblPrEx>
        <w:trPr>
          <w:trHeight w:val="325"/>
        </w:trPr>
        <w:tc>
          <w:tcPr>
            <w:tcW w:w="2664" w:type="dxa"/>
          </w:tcPr>
          <w:p w14:paraId="1FD797AF" w14:textId="64077258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Citric Acid with Lauryl </w:t>
            </w:r>
            <w:proofErr w:type="spellStart"/>
            <w:r w:rsidRPr="00EE3F95">
              <w:rPr>
                <w:rFonts w:eastAsia="Arial"/>
              </w:rPr>
              <w:t>Sulfoacetate</w:t>
            </w:r>
            <w:proofErr w:type="spellEnd"/>
            <w:r w:rsidRPr="00EE3F95">
              <w:rPr>
                <w:rFonts w:eastAsia="Arial"/>
              </w:rPr>
              <w:t xml:space="preserve"> sodium and Sorbitol</w:t>
            </w:r>
          </w:p>
        </w:tc>
        <w:tc>
          <w:tcPr>
            <w:tcW w:w="2268" w:type="dxa"/>
          </w:tcPr>
          <w:p w14:paraId="2CE2DD8E" w14:textId="36F2BF38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Enema with sodium citrate dihydrate 450 mg per 5 mL, lauryl </w:t>
            </w:r>
            <w:proofErr w:type="spellStart"/>
            <w:r w:rsidRPr="00EE3F95">
              <w:rPr>
                <w:rFonts w:eastAsia="Arial"/>
              </w:rPr>
              <w:t>sulfoacetate</w:t>
            </w:r>
            <w:proofErr w:type="spellEnd"/>
            <w:r w:rsidRPr="00EE3F95">
              <w:rPr>
                <w:rFonts w:eastAsia="Arial"/>
              </w:rPr>
              <w:t xml:space="preserve"> sodium 45 mg per 5 mL and</w:t>
            </w:r>
            <w:r w:rsidR="00480E4C">
              <w:rPr>
                <w:rFonts w:eastAsia="Arial"/>
              </w:rPr>
              <w:t xml:space="preserve">  </w:t>
            </w:r>
            <w:r w:rsidRPr="00EE3F95">
              <w:rPr>
                <w:rFonts w:eastAsia="Arial"/>
              </w:rPr>
              <w:lastRenderedPageBreak/>
              <w:t>sorbitol 3.125 g per 5 mL, 12</w:t>
            </w:r>
          </w:p>
        </w:tc>
        <w:tc>
          <w:tcPr>
            <w:tcW w:w="1559" w:type="dxa"/>
          </w:tcPr>
          <w:p w14:paraId="165A6748" w14:textId="4A915059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>Enema</w:t>
            </w:r>
          </w:p>
        </w:tc>
        <w:tc>
          <w:tcPr>
            <w:tcW w:w="2006" w:type="dxa"/>
          </w:tcPr>
          <w:p w14:paraId="2538EEB4" w14:textId="1806566F" w:rsidR="00D508FF" w:rsidRPr="00CD3FC4" w:rsidDel="00FF16CD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Micolette</w:t>
            </w:r>
            <w:proofErr w:type="spellEnd"/>
          </w:p>
        </w:tc>
      </w:tr>
      <w:tr w:rsidR="00D508FF" w:rsidRPr="00EE3F95" w14:paraId="6E84553D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755ABFB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Citrulline</w:t>
            </w:r>
          </w:p>
        </w:tc>
        <w:tc>
          <w:tcPr>
            <w:tcW w:w="2268" w:type="dxa"/>
          </w:tcPr>
          <w:p w14:paraId="357989E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 1 g, 300 (Citrulline Easy)</w:t>
            </w:r>
          </w:p>
        </w:tc>
        <w:tc>
          <w:tcPr>
            <w:tcW w:w="1559" w:type="dxa"/>
          </w:tcPr>
          <w:p w14:paraId="12AD16A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54AB81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Citrulline Easy</w:t>
            </w:r>
          </w:p>
        </w:tc>
      </w:tr>
      <w:tr w:rsidR="00D508FF" w:rsidRPr="00EE3F95" w14:paraId="21E153B5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65C7090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Citrulline with carbohydrate</w:t>
            </w:r>
          </w:p>
        </w:tc>
        <w:tc>
          <w:tcPr>
            <w:tcW w:w="2268" w:type="dxa"/>
          </w:tcPr>
          <w:p w14:paraId="1FB26C1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1 g citrulline, 30 (Citrulline 1000)</w:t>
            </w:r>
          </w:p>
        </w:tc>
        <w:tc>
          <w:tcPr>
            <w:tcW w:w="1559" w:type="dxa"/>
          </w:tcPr>
          <w:p w14:paraId="1AEAB08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883585A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Citrulline 1000</w:t>
            </w:r>
          </w:p>
        </w:tc>
      </w:tr>
      <w:tr w:rsidR="00E4156F" w:rsidRPr="00EE3F95" w14:paraId="495EBF6E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</w:tcPr>
          <w:p w14:paraId="40443814" w14:textId="6E8A2B68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 xml:space="preserve">Coal Tar with phenol and precipitated </w:t>
            </w:r>
            <w:proofErr w:type="spellStart"/>
            <w:r>
              <w:rPr>
                <w:rFonts w:eastAsia="Arial"/>
              </w:rPr>
              <w:t>sulfur</w:t>
            </w:r>
            <w:proofErr w:type="spellEnd"/>
          </w:p>
        </w:tc>
        <w:tc>
          <w:tcPr>
            <w:tcW w:w="2268" w:type="dxa"/>
          </w:tcPr>
          <w:p w14:paraId="1428395A" w14:textId="7CB693CA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t xml:space="preserve">Gel containing coal tar solution 5% + phenol 0.5% + precipitated </w:t>
            </w:r>
            <w:proofErr w:type="spellStart"/>
            <w:r>
              <w:t>sulfur</w:t>
            </w:r>
            <w:proofErr w:type="spellEnd"/>
            <w:r>
              <w:t xml:space="preserve"> 0.5%  30 g</w:t>
            </w:r>
          </w:p>
        </w:tc>
        <w:tc>
          <w:tcPr>
            <w:tcW w:w="1559" w:type="dxa"/>
          </w:tcPr>
          <w:p w14:paraId="662CDC41" w14:textId="4BB76F94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620A8A0B" w14:textId="40273940" w:rsidR="00E4156F" w:rsidRPr="00CD3FC4" w:rsidRDefault="00E4156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Egopsoryl</w:t>
            </w:r>
            <w:proofErr w:type="spellEnd"/>
            <w:r w:rsidRPr="00CD3FC4">
              <w:rPr>
                <w:rFonts w:eastAsia="Arial"/>
              </w:rPr>
              <w:t>-TA</w:t>
            </w:r>
          </w:p>
        </w:tc>
      </w:tr>
      <w:tr w:rsidR="00D508FF" w:rsidRPr="00EE3F95" w14:paraId="327390E8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 w:val="restart"/>
          </w:tcPr>
          <w:p w14:paraId="34B2EBE1" w14:textId="1D5A72D5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Dextran-70 with Hypromellose</w:t>
            </w:r>
          </w:p>
        </w:tc>
        <w:tc>
          <w:tcPr>
            <w:tcW w:w="2268" w:type="dxa"/>
            <w:vMerge w:val="restart"/>
          </w:tcPr>
          <w:p w14:paraId="4F0FEB8E" w14:textId="67F5DD41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Dextran-70 0.1% with Hypromellose 0.3%, 15 mL</w:t>
            </w:r>
          </w:p>
        </w:tc>
        <w:tc>
          <w:tcPr>
            <w:tcW w:w="1559" w:type="dxa"/>
            <w:vMerge w:val="restart"/>
          </w:tcPr>
          <w:p w14:paraId="30CC981B" w14:textId="07AED593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33F3FE67" w14:textId="33603543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Poly-Tears</w:t>
            </w:r>
          </w:p>
        </w:tc>
      </w:tr>
      <w:tr w:rsidR="00D508FF" w:rsidRPr="00EE3F95" w14:paraId="4403DE96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5094403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626FCF6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7674E06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7CD2F4BD" w14:textId="40FE303D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Tears </w:t>
            </w:r>
            <w:proofErr w:type="spellStart"/>
            <w:r w:rsidRPr="00CD3FC4">
              <w:rPr>
                <w:rFonts w:eastAsia="Arial"/>
              </w:rPr>
              <w:t>Naturale</w:t>
            </w:r>
            <w:proofErr w:type="spellEnd"/>
          </w:p>
        </w:tc>
      </w:tr>
      <w:tr w:rsidR="00D508FF" w:rsidRPr="00EE3F95" w14:paraId="541F036A" w14:textId="77777777" w:rsidTr="00E17472">
        <w:tblPrEx>
          <w:tblLook w:val="0600" w:firstRow="0" w:lastRow="0" w:firstColumn="0" w:lastColumn="0" w:noHBand="1" w:noVBand="1"/>
        </w:tblPrEx>
        <w:tc>
          <w:tcPr>
            <w:tcW w:w="2664" w:type="dxa"/>
            <w:vMerge/>
          </w:tcPr>
          <w:p w14:paraId="32F22FF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028141E" w14:textId="2B9B3B8A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Dextran-70 0.1% with Hypromellose 0.3%, 0.4 mL, 28 (</w:t>
            </w:r>
            <w:proofErr w:type="spellStart"/>
            <w:r w:rsidRPr="00EE3F95">
              <w:rPr>
                <w:rFonts w:eastAsia="Arial"/>
              </w:rPr>
              <w:t>Bion</w:t>
            </w:r>
            <w:proofErr w:type="spellEnd"/>
            <w:r w:rsidRPr="00EE3F95">
              <w:rPr>
                <w:rFonts w:eastAsia="Arial"/>
              </w:rPr>
              <w:t xml:space="preserve"> Tears)</w:t>
            </w:r>
          </w:p>
        </w:tc>
        <w:tc>
          <w:tcPr>
            <w:tcW w:w="1559" w:type="dxa"/>
          </w:tcPr>
          <w:p w14:paraId="6C988B80" w14:textId="1A46940D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332CAE14" w14:textId="497ECC2A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Bion</w:t>
            </w:r>
            <w:proofErr w:type="spellEnd"/>
            <w:r w:rsidRPr="00CD3FC4">
              <w:rPr>
                <w:rFonts w:eastAsia="Arial"/>
              </w:rPr>
              <w:t xml:space="preserve"> Tears</w:t>
            </w:r>
          </w:p>
        </w:tc>
      </w:tr>
      <w:tr w:rsidR="00D508FF" w:rsidRPr="00EE3F95" w14:paraId="4EC04CB8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1F0F33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Diphtheria and tetanus vaccine, adsorbed, diluted for adult use</w:t>
            </w:r>
          </w:p>
        </w:tc>
        <w:tc>
          <w:tcPr>
            <w:tcW w:w="2268" w:type="dxa"/>
          </w:tcPr>
          <w:p w14:paraId="53AE86A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0.5 mL in pre</w:t>
            </w:r>
            <w:r w:rsidRPr="00EE3F95">
              <w:rPr>
                <w:rFonts w:eastAsia="Arial"/>
              </w:rPr>
              <w:noBreakHyphen/>
              <w:t>filled syringe</w:t>
            </w:r>
          </w:p>
        </w:tc>
        <w:tc>
          <w:tcPr>
            <w:tcW w:w="1559" w:type="dxa"/>
          </w:tcPr>
          <w:p w14:paraId="6970851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1CADB33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ADT Booster</w:t>
            </w:r>
          </w:p>
        </w:tc>
      </w:tr>
      <w:tr w:rsidR="00D508FF" w:rsidRPr="00EE3F95" w14:paraId="5D6EDFC2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24C1A9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Docosahexaenoic acid with carbohydrate</w:t>
            </w:r>
          </w:p>
        </w:tc>
        <w:tc>
          <w:tcPr>
            <w:tcW w:w="2268" w:type="dxa"/>
          </w:tcPr>
          <w:p w14:paraId="7CA4F45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200 mg docosahexaenoic acid, 30 (</w:t>
            </w:r>
            <w:proofErr w:type="spellStart"/>
            <w:r w:rsidRPr="00EE3F95">
              <w:rPr>
                <w:rFonts w:eastAsia="Arial"/>
              </w:rPr>
              <w:t>docomega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5F3E6D2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8EDFF7A" w14:textId="4CAF2B46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docomega</w:t>
            </w:r>
            <w:proofErr w:type="spellEnd"/>
          </w:p>
        </w:tc>
      </w:tr>
      <w:tr w:rsidR="00D508FF" w:rsidRPr="00EE3F95" w14:paraId="72F434E4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7FD46D2A" w14:textId="0D0AF53A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Docusate Sodium </w:t>
            </w:r>
          </w:p>
        </w:tc>
        <w:tc>
          <w:tcPr>
            <w:tcW w:w="2268" w:type="dxa"/>
          </w:tcPr>
          <w:p w14:paraId="136CEA15" w14:textId="5B29B45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Ear drops, 0.5% per mL, 10mL (</w:t>
            </w:r>
            <w:proofErr w:type="spellStart"/>
            <w:r w:rsidRPr="00EE3F95">
              <w:rPr>
                <w:rFonts w:eastAsia="Arial"/>
              </w:rPr>
              <w:t>Waxsol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545CEAFD" w14:textId="72358ABE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ear</w:t>
            </w:r>
          </w:p>
        </w:tc>
        <w:tc>
          <w:tcPr>
            <w:tcW w:w="2006" w:type="dxa"/>
          </w:tcPr>
          <w:p w14:paraId="0BAFD111" w14:textId="1A751128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Waxsol</w:t>
            </w:r>
            <w:proofErr w:type="spellEnd"/>
          </w:p>
        </w:tc>
      </w:tr>
      <w:tr w:rsidR="00D508FF" w:rsidRPr="00EE3F95" w14:paraId="2090415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AA7D97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Essential amino acids formula</w:t>
            </w:r>
          </w:p>
        </w:tc>
        <w:tc>
          <w:tcPr>
            <w:tcW w:w="2268" w:type="dxa"/>
          </w:tcPr>
          <w:p w14:paraId="244DC17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200 g (Essential Amino Acid Mix)</w:t>
            </w:r>
          </w:p>
        </w:tc>
        <w:tc>
          <w:tcPr>
            <w:tcW w:w="1559" w:type="dxa"/>
          </w:tcPr>
          <w:p w14:paraId="5604681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21952F5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Essential Amino Acid Mix</w:t>
            </w:r>
          </w:p>
        </w:tc>
      </w:tr>
      <w:tr w:rsidR="00D508FF" w:rsidRPr="00EE3F95" w14:paraId="693A0108" w14:textId="77777777" w:rsidTr="00E17472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2664" w:type="dxa"/>
            <w:vMerge w:val="restart"/>
          </w:tcPr>
          <w:p w14:paraId="59288E1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Electrolyte replacement, oral</w:t>
            </w:r>
          </w:p>
        </w:tc>
        <w:tc>
          <w:tcPr>
            <w:tcW w:w="2268" w:type="dxa"/>
            <w:vMerge w:val="restart"/>
          </w:tcPr>
          <w:p w14:paraId="03E0CCA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1559" w:type="dxa"/>
            <w:vMerge w:val="restart"/>
          </w:tcPr>
          <w:p w14:paraId="6217B52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28E540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O.R.S.</w:t>
            </w:r>
          </w:p>
        </w:tc>
      </w:tr>
      <w:tr w:rsidR="00D508FF" w:rsidRPr="00EE3F95" w14:paraId="2BCF5D2B" w14:textId="77777777" w:rsidTr="00E17472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2664" w:type="dxa"/>
            <w:vMerge/>
          </w:tcPr>
          <w:p w14:paraId="7146791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37A0DB8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3113628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4FB69DC5" w14:textId="33261DBA" w:rsidR="00D508FF" w:rsidRPr="00CD3FC4" w:rsidRDefault="00C80DD3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R</w:t>
            </w:r>
            <w:r w:rsidR="00D508FF" w:rsidRPr="00CD3FC4">
              <w:rPr>
                <w:rFonts w:eastAsia="Arial"/>
              </w:rPr>
              <w:t>estore O.R.S.</w:t>
            </w:r>
          </w:p>
        </w:tc>
      </w:tr>
      <w:tr w:rsidR="00D508FF" w:rsidRPr="00EE3F95" w14:paraId="2FD0C952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D3602D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Essential amino acids formula with minerals and vitamin c</w:t>
            </w:r>
          </w:p>
        </w:tc>
        <w:tc>
          <w:tcPr>
            <w:tcW w:w="2268" w:type="dxa"/>
          </w:tcPr>
          <w:p w14:paraId="2C1842E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Dialamine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39CC873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66C3240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Dialamine</w:t>
            </w:r>
            <w:proofErr w:type="spellEnd"/>
          </w:p>
        </w:tc>
      </w:tr>
      <w:tr w:rsidR="00D508FF" w:rsidRPr="00EE3F95" w14:paraId="6F06825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77C8233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Essential amino acids formula with vitamins and minerals</w:t>
            </w:r>
          </w:p>
        </w:tc>
        <w:tc>
          <w:tcPr>
            <w:tcW w:w="2268" w:type="dxa"/>
          </w:tcPr>
          <w:p w14:paraId="53FC837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12.5 g, 50 (EAA Supplement)</w:t>
            </w:r>
          </w:p>
        </w:tc>
        <w:tc>
          <w:tcPr>
            <w:tcW w:w="1559" w:type="dxa"/>
          </w:tcPr>
          <w:p w14:paraId="194C884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815FFE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EAA Supplement</w:t>
            </w:r>
          </w:p>
        </w:tc>
      </w:tr>
      <w:tr w:rsidR="001146FC" w:rsidRPr="00EE3F95" w14:paraId="4F2C0DA4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78643404" w14:textId="6B767470" w:rsidR="001146FC" w:rsidRPr="00EE3F95" w:rsidRDefault="001146FC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Gelatin, pectin and carmellose sodium</w:t>
            </w:r>
          </w:p>
        </w:tc>
        <w:tc>
          <w:tcPr>
            <w:tcW w:w="2268" w:type="dxa"/>
          </w:tcPr>
          <w:p w14:paraId="372C8500" w14:textId="2CB80A2A" w:rsidR="001146FC" w:rsidRPr="00EE3F95" w:rsidRDefault="001146FC" w:rsidP="00D508FF">
            <w:pPr>
              <w:pStyle w:val="Tabletext"/>
              <w:rPr>
                <w:rFonts w:eastAsia="Arial"/>
              </w:rPr>
            </w:pPr>
            <w:r>
              <w:t xml:space="preserve">Paste containing </w:t>
            </w:r>
            <w:proofErr w:type="spellStart"/>
            <w:r>
              <w:t>g</w:t>
            </w:r>
            <w:r w:rsidRPr="00E55018">
              <w:t>elatin</w:t>
            </w:r>
            <w:proofErr w:type="spellEnd"/>
            <w:r w:rsidRPr="00E55018">
              <w:t xml:space="preserve"> 16.7% + pectin 16.7% + carmellose sodium 16.7%  5 g</w:t>
            </w:r>
          </w:p>
        </w:tc>
        <w:tc>
          <w:tcPr>
            <w:tcW w:w="1559" w:type="dxa"/>
          </w:tcPr>
          <w:p w14:paraId="41F71B1B" w14:textId="6BC59BEE" w:rsidR="001146FC" w:rsidRPr="00EE3F95" w:rsidRDefault="001146FC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FD7A6F0" w14:textId="0557575D" w:rsidR="001146FC" w:rsidRPr="00CD3FC4" w:rsidRDefault="001146FC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Orabase</w:t>
            </w:r>
          </w:p>
        </w:tc>
      </w:tr>
      <w:tr w:rsidR="00D508FF" w:rsidRPr="00EE3F95" w14:paraId="2415730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12B323A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Glucose and ketone indicator</w:t>
            </w:r>
            <w:r w:rsidRPr="00EE3F95">
              <w:rPr>
                <w:rFonts w:eastAsia="Arial"/>
              </w:rPr>
              <w:noBreakHyphen/>
              <w:t>urine</w:t>
            </w:r>
          </w:p>
        </w:tc>
        <w:tc>
          <w:tcPr>
            <w:tcW w:w="2268" w:type="dxa"/>
          </w:tcPr>
          <w:p w14:paraId="7D6BDF3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Test strips, 50 (Keto</w:t>
            </w:r>
            <w:r w:rsidRPr="00EE3F95">
              <w:rPr>
                <w:rFonts w:eastAsia="Arial"/>
              </w:rPr>
              <w:noBreakHyphen/>
            </w:r>
            <w:proofErr w:type="spellStart"/>
            <w:r w:rsidRPr="00EE3F95">
              <w:rPr>
                <w:rFonts w:eastAsia="Arial"/>
              </w:rPr>
              <w:t>Diastix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E5F0C2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For external use</w:t>
            </w:r>
          </w:p>
        </w:tc>
        <w:tc>
          <w:tcPr>
            <w:tcW w:w="2006" w:type="dxa"/>
          </w:tcPr>
          <w:p w14:paraId="0F61556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Keto</w:t>
            </w:r>
            <w:r w:rsidRPr="00CD3FC4">
              <w:rPr>
                <w:rFonts w:eastAsia="Arial"/>
              </w:rPr>
              <w:noBreakHyphen/>
            </w:r>
            <w:proofErr w:type="spellStart"/>
            <w:r w:rsidRPr="00CD3FC4">
              <w:rPr>
                <w:rFonts w:eastAsia="Arial"/>
              </w:rPr>
              <w:t>Diastix</w:t>
            </w:r>
            <w:proofErr w:type="spellEnd"/>
          </w:p>
        </w:tc>
      </w:tr>
      <w:tr w:rsidR="00D508FF" w:rsidRPr="00EE3F95" w14:paraId="0F1889D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65EBD3D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Glucose indicator</w:t>
            </w:r>
            <w:r w:rsidRPr="00EE3F95">
              <w:rPr>
                <w:rFonts w:eastAsia="Arial"/>
              </w:rPr>
              <w:noBreakHyphen/>
              <w:t>urine</w:t>
            </w:r>
          </w:p>
        </w:tc>
        <w:tc>
          <w:tcPr>
            <w:tcW w:w="2268" w:type="dxa"/>
          </w:tcPr>
          <w:p w14:paraId="232B1E0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Test strips, 50 (</w:t>
            </w:r>
            <w:proofErr w:type="spellStart"/>
            <w:r w:rsidRPr="00EE3F95">
              <w:rPr>
                <w:rFonts w:eastAsia="Arial"/>
              </w:rPr>
              <w:t>Diastix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482B9F2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For external use</w:t>
            </w:r>
          </w:p>
        </w:tc>
        <w:tc>
          <w:tcPr>
            <w:tcW w:w="2006" w:type="dxa"/>
          </w:tcPr>
          <w:p w14:paraId="4C846B6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Diastix</w:t>
            </w:r>
            <w:proofErr w:type="spellEnd"/>
          </w:p>
        </w:tc>
      </w:tr>
      <w:tr w:rsidR="00E4156F" w:rsidRPr="00EE3F95" w14:paraId="1D6F52E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270DD640" w14:textId="36DBDEB6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Glycerol and white soft paraffin</w:t>
            </w:r>
          </w:p>
        </w:tc>
        <w:tc>
          <w:tcPr>
            <w:tcW w:w="2268" w:type="dxa"/>
          </w:tcPr>
          <w:p w14:paraId="58E12A98" w14:textId="0B731334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Lotion containing glycerol 5% and white soft paraffin 5%, 1L</w:t>
            </w:r>
          </w:p>
        </w:tc>
        <w:tc>
          <w:tcPr>
            <w:tcW w:w="1559" w:type="dxa"/>
          </w:tcPr>
          <w:p w14:paraId="512BDEC9" w14:textId="026A228E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1B0EAF7F" w14:textId="71087AC5" w:rsidR="00E4156F" w:rsidRPr="00CD3FC4" w:rsidRDefault="00E4156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QV Skin Lotion</w:t>
            </w:r>
          </w:p>
        </w:tc>
      </w:tr>
      <w:tr w:rsidR="00D508FF" w:rsidRPr="00EE3F95" w14:paraId="13A3F1A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3B6D8F0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Glycine with carbohydrate</w:t>
            </w:r>
          </w:p>
        </w:tc>
        <w:tc>
          <w:tcPr>
            <w:tcW w:w="2268" w:type="dxa"/>
          </w:tcPr>
          <w:p w14:paraId="751575D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500 mg glycine, 30 (Glycine500)</w:t>
            </w:r>
          </w:p>
        </w:tc>
        <w:tc>
          <w:tcPr>
            <w:tcW w:w="1559" w:type="dxa"/>
          </w:tcPr>
          <w:p w14:paraId="5356483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01E40AD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Glycine500</w:t>
            </w:r>
          </w:p>
        </w:tc>
      </w:tr>
      <w:tr w:rsidR="00D508FF" w:rsidRPr="00EE3F95" w14:paraId="447FF53C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1379A3F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EE3F95">
              <w:rPr>
                <w:rFonts w:eastAsia="Arial"/>
              </w:rPr>
              <w:t>Glycomacropeptide</w:t>
            </w:r>
            <w:proofErr w:type="spellEnd"/>
            <w:r w:rsidRPr="00EE3F95">
              <w:rPr>
                <w:rFonts w:eastAsia="Arial"/>
              </w:rPr>
              <w:t xml:space="preserve"> and essential amino acid formula with vitamins, minerals, and low in tyrosine and phenylalanine</w:t>
            </w:r>
          </w:p>
        </w:tc>
        <w:tc>
          <w:tcPr>
            <w:tcW w:w="2268" w:type="dxa"/>
          </w:tcPr>
          <w:p w14:paraId="3C9381C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31 g, 30 (</w:t>
            </w:r>
            <w:proofErr w:type="spellStart"/>
            <w:r w:rsidRPr="00EE3F95">
              <w:rPr>
                <w:rFonts w:eastAsia="Arial"/>
              </w:rPr>
              <w:t>Tylactin</w:t>
            </w:r>
            <w:proofErr w:type="spellEnd"/>
            <w:r w:rsidRPr="00EE3F95">
              <w:rPr>
                <w:rFonts w:eastAsia="Arial"/>
              </w:rPr>
              <w:t xml:space="preserve"> Build 20)</w:t>
            </w:r>
          </w:p>
        </w:tc>
        <w:tc>
          <w:tcPr>
            <w:tcW w:w="1559" w:type="dxa"/>
          </w:tcPr>
          <w:p w14:paraId="01E6D41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F622DB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Tylactin</w:t>
            </w:r>
            <w:proofErr w:type="spellEnd"/>
            <w:r w:rsidRPr="00CD3FC4">
              <w:rPr>
                <w:rFonts w:eastAsia="Arial"/>
              </w:rPr>
              <w:t xml:space="preserve"> Build 20</w:t>
            </w:r>
          </w:p>
        </w:tc>
      </w:tr>
      <w:tr w:rsidR="00D508FF" w:rsidRPr="00EE3F95" w14:paraId="2DD5805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7BEFDB0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EE3F95">
              <w:rPr>
                <w:rFonts w:eastAsia="Arial"/>
              </w:rPr>
              <w:t>Glycomacropeptide</w:t>
            </w:r>
            <w:proofErr w:type="spellEnd"/>
            <w:r w:rsidRPr="00EE3F95">
              <w:rPr>
                <w:rFonts w:eastAsia="Arial"/>
              </w:rPr>
              <w:t xml:space="preserve"> and essential amino acid formula with vitamins, minerals, and low in tyrosine and phenylalanine</w:t>
            </w:r>
          </w:p>
        </w:tc>
        <w:tc>
          <w:tcPr>
            <w:tcW w:w="2268" w:type="dxa"/>
          </w:tcPr>
          <w:p w14:paraId="3BB2B2C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35 g, 30 (TYR Sphere20)</w:t>
            </w:r>
          </w:p>
        </w:tc>
        <w:tc>
          <w:tcPr>
            <w:tcW w:w="1559" w:type="dxa"/>
          </w:tcPr>
          <w:p w14:paraId="5180388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F04950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 Sphere20</w:t>
            </w:r>
          </w:p>
        </w:tc>
      </w:tr>
      <w:tr w:rsidR="00D508FF" w:rsidRPr="00397EC2" w14:paraId="2EFC3738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72AA355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EE3F95">
              <w:rPr>
                <w:rFonts w:eastAsia="Arial"/>
              </w:rPr>
              <w:t>Glycomacropeptide</w:t>
            </w:r>
            <w:proofErr w:type="spellEnd"/>
            <w:r w:rsidRPr="00EE3F95">
              <w:rPr>
                <w:rFonts w:eastAsia="Arial"/>
              </w:rPr>
              <w:t xml:space="preserve"> and essential amino acids with vitamins and minerals</w:t>
            </w:r>
          </w:p>
        </w:tc>
        <w:tc>
          <w:tcPr>
            <w:tcW w:w="2268" w:type="dxa"/>
          </w:tcPr>
          <w:p w14:paraId="06CC53D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Bars 81 g, 7 (Camino Pro Complete)</w:t>
            </w:r>
          </w:p>
        </w:tc>
        <w:tc>
          <w:tcPr>
            <w:tcW w:w="1559" w:type="dxa"/>
          </w:tcPr>
          <w:p w14:paraId="67B9633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E1FA4A5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Camino Pro Complete</w:t>
            </w:r>
          </w:p>
        </w:tc>
      </w:tr>
      <w:tr w:rsidR="00D508FF" w:rsidRPr="00EE3F95" w14:paraId="1E3D7FE4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CDF1AB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60FA66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Bars 81 g, 14 (</w:t>
            </w:r>
            <w:proofErr w:type="spellStart"/>
            <w:r w:rsidRPr="00EE3F95">
              <w:rPr>
                <w:rFonts w:eastAsia="Arial"/>
              </w:rPr>
              <w:t>Tylactin</w:t>
            </w:r>
            <w:proofErr w:type="spellEnd"/>
            <w:r w:rsidRPr="00EE3F95">
              <w:rPr>
                <w:rFonts w:eastAsia="Arial"/>
              </w:rPr>
              <w:t xml:space="preserve"> Complete)</w:t>
            </w:r>
          </w:p>
        </w:tc>
        <w:tc>
          <w:tcPr>
            <w:tcW w:w="1559" w:type="dxa"/>
          </w:tcPr>
          <w:p w14:paraId="116ECC4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29F8EF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Tylactin</w:t>
            </w:r>
            <w:proofErr w:type="spellEnd"/>
            <w:r w:rsidRPr="00CD3FC4">
              <w:rPr>
                <w:rFonts w:eastAsia="Arial"/>
              </w:rPr>
              <w:t xml:space="preserve"> Complete</w:t>
            </w:r>
          </w:p>
        </w:tc>
      </w:tr>
      <w:tr w:rsidR="00D508FF" w:rsidRPr="00EE3F95" w14:paraId="1DE4132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8600A9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7834EF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250 mL, 30 (PKU </w:t>
            </w:r>
            <w:proofErr w:type="spellStart"/>
            <w:r w:rsidRPr="00EE3F95">
              <w:rPr>
                <w:rFonts w:eastAsia="Arial"/>
              </w:rPr>
              <w:t>Glytactin</w:t>
            </w:r>
            <w:proofErr w:type="spellEnd"/>
            <w:r w:rsidRPr="00EE3F95">
              <w:rPr>
                <w:rFonts w:eastAsia="Arial"/>
              </w:rPr>
              <w:t xml:space="preserve"> RTD 15)</w:t>
            </w:r>
          </w:p>
        </w:tc>
        <w:tc>
          <w:tcPr>
            <w:tcW w:w="1559" w:type="dxa"/>
          </w:tcPr>
          <w:p w14:paraId="6379738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5530B4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Glytactin</w:t>
            </w:r>
            <w:proofErr w:type="spellEnd"/>
            <w:r w:rsidRPr="00CD3FC4">
              <w:rPr>
                <w:rFonts w:eastAsia="Arial"/>
              </w:rPr>
              <w:t xml:space="preserve"> RTD 15</w:t>
            </w:r>
          </w:p>
        </w:tc>
      </w:tr>
      <w:tr w:rsidR="00D508FF" w:rsidRPr="00EE3F95" w14:paraId="7B1652B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51BEDA9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1D59C0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liquid 250 mL, 30 (PKU </w:t>
            </w:r>
            <w:proofErr w:type="spellStart"/>
            <w:r w:rsidRPr="00EE3F95">
              <w:rPr>
                <w:rFonts w:eastAsia="Arial"/>
              </w:rPr>
              <w:t>Glytactin</w:t>
            </w:r>
            <w:proofErr w:type="spellEnd"/>
            <w:r w:rsidRPr="00EE3F95">
              <w:rPr>
                <w:rFonts w:eastAsia="Arial"/>
              </w:rPr>
              <w:t xml:space="preserve"> RTD 15 Lite)</w:t>
            </w:r>
          </w:p>
        </w:tc>
        <w:tc>
          <w:tcPr>
            <w:tcW w:w="1559" w:type="dxa"/>
          </w:tcPr>
          <w:p w14:paraId="1ACF1D4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6A2B56A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Glytactin</w:t>
            </w:r>
            <w:proofErr w:type="spellEnd"/>
            <w:r w:rsidRPr="00CD3FC4">
              <w:rPr>
                <w:rFonts w:eastAsia="Arial"/>
              </w:rPr>
              <w:t xml:space="preserve"> RTD 15 Lite</w:t>
            </w:r>
          </w:p>
        </w:tc>
      </w:tr>
      <w:tr w:rsidR="00D508FF" w:rsidRPr="00EE3F95" w14:paraId="38BAF6E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226FFA9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CED510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49 g, 30 (Camino Pro </w:t>
            </w:r>
            <w:proofErr w:type="spellStart"/>
            <w:r w:rsidRPr="00EE3F95">
              <w:rPr>
                <w:rFonts w:eastAsia="Arial"/>
              </w:rPr>
              <w:t>Bettermilk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774AD2D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C872C4B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Camino Pro </w:t>
            </w:r>
            <w:proofErr w:type="spellStart"/>
            <w:r w:rsidRPr="00CD3FC4">
              <w:rPr>
                <w:rFonts w:eastAsia="Arial"/>
              </w:rPr>
              <w:t>Bettermilk</w:t>
            </w:r>
            <w:proofErr w:type="spellEnd"/>
          </w:p>
        </w:tc>
      </w:tr>
      <w:tr w:rsidR="00D508FF" w:rsidRPr="00EE3F95" w14:paraId="6B98ED7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779F354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1CC404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250 mL, 30 (</w:t>
            </w:r>
            <w:proofErr w:type="spellStart"/>
            <w:r w:rsidRPr="00EE3F95">
              <w:rPr>
                <w:rFonts w:eastAsia="Arial"/>
              </w:rPr>
              <w:t>Tylactin</w:t>
            </w:r>
            <w:proofErr w:type="spellEnd"/>
            <w:r w:rsidRPr="00EE3F95">
              <w:rPr>
                <w:rFonts w:eastAsia="Arial"/>
              </w:rPr>
              <w:t xml:space="preserve"> RTD)</w:t>
            </w:r>
          </w:p>
        </w:tc>
        <w:tc>
          <w:tcPr>
            <w:tcW w:w="1559" w:type="dxa"/>
          </w:tcPr>
          <w:p w14:paraId="03C9FED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7434AC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Tylactin</w:t>
            </w:r>
            <w:proofErr w:type="spellEnd"/>
            <w:r w:rsidRPr="00CD3FC4">
              <w:rPr>
                <w:rFonts w:eastAsia="Arial"/>
              </w:rPr>
              <w:t xml:space="preserve"> RTD</w:t>
            </w:r>
          </w:p>
        </w:tc>
      </w:tr>
      <w:tr w:rsidR="00D508FF" w:rsidRPr="00EE3F95" w14:paraId="051E1B0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64D9DB9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4CA447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16 g, 60 (PKU Build 10)</w:t>
            </w:r>
          </w:p>
        </w:tc>
        <w:tc>
          <w:tcPr>
            <w:tcW w:w="1559" w:type="dxa"/>
          </w:tcPr>
          <w:p w14:paraId="2EB05DF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F10DDE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Build 10</w:t>
            </w:r>
          </w:p>
        </w:tc>
      </w:tr>
      <w:tr w:rsidR="00D508FF" w:rsidRPr="00EE3F95" w14:paraId="5F3A8285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6F00684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DAE8D7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20 g, 60 (PKU Restore)</w:t>
            </w:r>
          </w:p>
        </w:tc>
        <w:tc>
          <w:tcPr>
            <w:tcW w:w="1559" w:type="dxa"/>
          </w:tcPr>
          <w:p w14:paraId="2C7513E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2883A8A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Restore</w:t>
            </w:r>
          </w:p>
        </w:tc>
      </w:tr>
      <w:tr w:rsidR="00D508FF" w:rsidRPr="00EE3F95" w14:paraId="6AE58ECE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62ADFF9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833CE9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32 g, 30 (PKU Build 20)</w:t>
            </w:r>
          </w:p>
        </w:tc>
        <w:tc>
          <w:tcPr>
            <w:tcW w:w="1559" w:type="dxa"/>
          </w:tcPr>
          <w:p w14:paraId="0689B60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C17DF7C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Build 20</w:t>
            </w:r>
          </w:p>
        </w:tc>
      </w:tr>
      <w:tr w:rsidR="00D508FF" w:rsidRPr="00EE3F95" w14:paraId="12D1219E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03A4714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69B18D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containing oral powder 51 g, 30 (PKU </w:t>
            </w:r>
            <w:proofErr w:type="spellStart"/>
            <w:r w:rsidRPr="00EE3F95">
              <w:rPr>
                <w:rFonts w:eastAsia="Arial"/>
              </w:rPr>
              <w:t>Bettermilk</w:t>
            </w:r>
            <w:proofErr w:type="spellEnd"/>
            <w:r w:rsidRPr="00EE3F95">
              <w:rPr>
                <w:rFonts w:eastAsia="Arial"/>
              </w:rPr>
              <w:t xml:space="preserve"> Lite)</w:t>
            </w:r>
          </w:p>
        </w:tc>
        <w:tc>
          <w:tcPr>
            <w:tcW w:w="1559" w:type="dxa"/>
          </w:tcPr>
          <w:p w14:paraId="1715051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C70148D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PKU </w:t>
            </w:r>
            <w:proofErr w:type="spellStart"/>
            <w:r w:rsidRPr="00CD3FC4">
              <w:rPr>
                <w:rFonts w:eastAsia="Arial"/>
              </w:rPr>
              <w:t>Bettermilk</w:t>
            </w:r>
            <w:proofErr w:type="spellEnd"/>
            <w:r w:rsidRPr="00CD3FC4">
              <w:rPr>
                <w:rFonts w:eastAsia="Arial"/>
              </w:rPr>
              <w:t xml:space="preserve"> Lite</w:t>
            </w:r>
          </w:p>
        </w:tc>
      </w:tr>
      <w:tr w:rsidR="00D508FF" w:rsidRPr="00EE3F95" w14:paraId="3B46609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7C036D4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EE3F95">
              <w:rPr>
                <w:rFonts w:eastAsia="Arial"/>
              </w:rPr>
              <w:t>Glycomacropeptide</w:t>
            </w:r>
            <w:proofErr w:type="spellEnd"/>
            <w:r w:rsidRPr="00EE3F95">
              <w:rPr>
                <w:rFonts w:eastAsia="Arial"/>
              </w:rPr>
              <w:t xml:space="preserve"> formula with long chain polyunsaturated fatty acids and docosahexaenoic acid and low in phenylalanine</w:t>
            </w:r>
          </w:p>
        </w:tc>
        <w:tc>
          <w:tcPr>
            <w:tcW w:w="2268" w:type="dxa"/>
          </w:tcPr>
          <w:p w14:paraId="2A85516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t xml:space="preserve">Oral liquid 250 mL, 18 (PKU </w:t>
            </w:r>
            <w:proofErr w:type="spellStart"/>
            <w:r w:rsidRPr="00EE3F95">
              <w:t>GMPro</w:t>
            </w:r>
            <w:proofErr w:type="spellEnd"/>
            <w:r w:rsidRPr="00EE3F95">
              <w:t xml:space="preserve"> LQ)</w:t>
            </w:r>
          </w:p>
        </w:tc>
        <w:tc>
          <w:tcPr>
            <w:tcW w:w="1559" w:type="dxa"/>
          </w:tcPr>
          <w:p w14:paraId="5790D73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t>Oral</w:t>
            </w:r>
          </w:p>
        </w:tc>
        <w:tc>
          <w:tcPr>
            <w:tcW w:w="2006" w:type="dxa"/>
          </w:tcPr>
          <w:p w14:paraId="6A9D9AB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t xml:space="preserve">PKU </w:t>
            </w:r>
            <w:proofErr w:type="spellStart"/>
            <w:r w:rsidRPr="00CD3FC4">
              <w:t>GMPro</w:t>
            </w:r>
            <w:proofErr w:type="spellEnd"/>
            <w:r w:rsidRPr="00CD3FC4">
              <w:t xml:space="preserve"> LQ</w:t>
            </w:r>
          </w:p>
        </w:tc>
      </w:tr>
      <w:tr w:rsidR="00D508FF" w:rsidRPr="00EE3F95" w14:paraId="66FEB4FC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5F4341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47FD2F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27 g, 30 (PKU Sphere15)</w:t>
            </w:r>
          </w:p>
        </w:tc>
        <w:tc>
          <w:tcPr>
            <w:tcW w:w="1559" w:type="dxa"/>
          </w:tcPr>
          <w:p w14:paraId="46CC26F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0FEB8A7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Sphere15</w:t>
            </w:r>
          </w:p>
        </w:tc>
      </w:tr>
      <w:tr w:rsidR="00D508FF" w:rsidRPr="00EE3F95" w14:paraId="6641F4C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54720AF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61BF41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35 g, 30 (PKU Sphere20)</w:t>
            </w:r>
          </w:p>
        </w:tc>
        <w:tc>
          <w:tcPr>
            <w:tcW w:w="1559" w:type="dxa"/>
          </w:tcPr>
          <w:p w14:paraId="696FAC9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C3DB47C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Sphere20</w:t>
            </w:r>
          </w:p>
        </w:tc>
      </w:tr>
      <w:tr w:rsidR="00D508FF" w:rsidRPr="00EE3F95" w14:paraId="33A3DE3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0B5765C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High fat formula with vitamins, minerals and trace elements and low in protein and carbohydrate</w:t>
            </w:r>
          </w:p>
        </w:tc>
        <w:tc>
          <w:tcPr>
            <w:tcW w:w="2268" w:type="dxa"/>
          </w:tcPr>
          <w:p w14:paraId="32E78E8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200 mL, 32 (</w:t>
            </w:r>
            <w:proofErr w:type="spellStart"/>
            <w:r w:rsidRPr="00EE3F95">
              <w:rPr>
                <w:rFonts w:eastAsia="Arial"/>
              </w:rPr>
              <w:t>KetoCal</w:t>
            </w:r>
            <w:proofErr w:type="spellEnd"/>
            <w:r w:rsidRPr="00EE3F95">
              <w:rPr>
                <w:rFonts w:eastAsia="Arial"/>
              </w:rPr>
              <w:t xml:space="preserve"> 4:1 LQ)</w:t>
            </w:r>
          </w:p>
        </w:tc>
        <w:tc>
          <w:tcPr>
            <w:tcW w:w="1559" w:type="dxa"/>
          </w:tcPr>
          <w:p w14:paraId="7854B79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513620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KetoCal</w:t>
            </w:r>
            <w:proofErr w:type="spellEnd"/>
            <w:r w:rsidRPr="00CD3FC4">
              <w:rPr>
                <w:rFonts w:eastAsia="Arial"/>
              </w:rPr>
              <w:t xml:space="preserve"> 4:1 LQ</w:t>
            </w:r>
          </w:p>
        </w:tc>
      </w:tr>
      <w:tr w:rsidR="00D508FF" w:rsidRPr="00EE3F95" w14:paraId="1F1D3632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091992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CAC986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semi</w:t>
            </w:r>
            <w:r w:rsidRPr="00EE3F95">
              <w:rPr>
                <w:rFonts w:eastAsia="Arial"/>
              </w:rPr>
              <w:noBreakHyphen/>
              <w:t>solid 100 g, 48 (</w:t>
            </w:r>
            <w:proofErr w:type="spellStart"/>
            <w:r w:rsidRPr="00EE3F95">
              <w:rPr>
                <w:rFonts w:eastAsia="Arial"/>
              </w:rPr>
              <w:t>Keyo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46056B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EEC023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Keyo</w:t>
            </w:r>
            <w:proofErr w:type="spellEnd"/>
          </w:p>
        </w:tc>
      </w:tr>
      <w:tr w:rsidR="00D508FF" w:rsidRPr="00EE3F95" w14:paraId="1B1C97BE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EB4E39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C8B35D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300 g (</w:t>
            </w:r>
            <w:proofErr w:type="spellStart"/>
            <w:r w:rsidRPr="00EE3F95">
              <w:rPr>
                <w:rFonts w:eastAsia="Arial"/>
              </w:rPr>
              <w:t>KetoCal</w:t>
            </w:r>
            <w:proofErr w:type="spellEnd"/>
            <w:r w:rsidRPr="00EE3F95">
              <w:rPr>
                <w:rFonts w:eastAsia="Arial"/>
              </w:rPr>
              <w:t xml:space="preserve"> 3:1)</w:t>
            </w:r>
          </w:p>
        </w:tc>
        <w:tc>
          <w:tcPr>
            <w:tcW w:w="1559" w:type="dxa"/>
          </w:tcPr>
          <w:p w14:paraId="439DAF8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364BFB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KetoCal</w:t>
            </w:r>
            <w:proofErr w:type="spellEnd"/>
            <w:r w:rsidRPr="00CD3FC4">
              <w:rPr>
                <w:rFonts w:eastAsia="Arial"/>
              </w:rPr>
              <w:t xml:space="preserve"> 3:1</w:t>
            </w:r>
          </w:p>
        </w:tc>
      </w:tr>
      <w:tr w:rsidR="00D508FF" w:rsidRPr="00EE3F95" w14:paraId="151F8E37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2F624F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7F4385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300 g (</w:t>
            </w:r>
            <w:proofErr w:type="spellStart"/>
            <w:r w:rsidRPr="00EE3F95">
              <w:rPr>
                <w:rFonts w:eastAsia="Arial"/>
              </w:rPr>
              <w:t>KetoCal</w:t>
            </w:r>
            <w:proofErr w:type="spellEnd"/>
            <w:r w:rsidRPr="00EE3F95">
              <w:rPr>
                <w:rFonts w:eastAsia="Arial"/>
              </w:rPr>
              <w:t xml:space="preserve"> 4:1)</w:t>
            </w:r>
          </w:p>
        </w:tc>
        <w:tc>
          <w:tcPr>
            <w:tcW w:w="1559" w:type="dxa"/>
          </w:tcPr>
          <w:p w14:paraId="5F227F6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497E80C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KetoCal</w:t>
            </w:r>
            <w:proofErr w:type="spellEnd"/>
            <w:r w:rsidRPr="00CD3FC4">
              <w:rPr>
                <w:rFonts w:eastAsia="Arial"/>
              </w:rPr>
              <w:t xml:space="preserve"> 4:1</w:t>
            </w:r>
          </w:p>
        </w:tc>
      </w:tr>
      <w:tr w:rsidR="00D508FF" w:rsidRPr="00EE3F95" w14:paraId="002DB8F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769F9CB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Hyaluronic acid</w:t>
            </w:r>
          </w:p>
        </w:tc>
        <w:tc>
          <w:tcPr>
            <w:tcW w:w="2268" w:type="dxa"/>
          </w:tcPr>
          <w:p w14:paraId="644CC07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sodium hyaluronate 1 mg per mL, 10 mL</w:t>
            </w:r>
          </w:p>
        </w:tc>
        <w:tc>
          <w:tcPr>
            <w:tcW w:w="1559" w:type="dxa"/>
          </w:tcPr>
          <w:p w14:paraId="6F7FC1D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133C0237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Hylo</w:t>
            </w:r>
            <w:r w:rsidRPr="00CD3FC4">
              <w:rPr>
                <w:rFonts w:eastAsia="Arial"/>
              </w:rPr>
              <w:noBreakHyphen/>
              <w:t>Fresh</w:t>
            </w:r>
          </w:p>
        </w:tc>
      </w:tr>
      <w:tr w:rsidR="00D508FF" w:rsidRPr="00EE3F95" w14:paraId="5B135C3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751CE1E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013010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containing sodium hyaluronate 2 mg per mL, 10 mL</w:t>
            </w:r>
          </w:p>
        </w:tc>
        <w:tc>
          <w:tcPr>
            <w:tcW w:w="1559" w:type="dxa"/>
          </w:tcPr>
          <w:p w14:paraId="241C6FD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71FB91C0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Hylo</w:t>
            </w:r>
            <w:r w:rsidRPr="00CD3FC4">
              <w:rPr>
                <w:rFonts w:eastAsia="Arial"/>
              </w:rPr>
              <w:noBreakHyphen/>
              <w:t>Forte</w:t>
            </w:r>
          </w:p>
        </w:tc>
      </w:tr>
      <w:tr w:rsidR="00D508FF" w:rsidRPr="00EE3F95" w14:paraId="74D4B40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5954134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Hypromellose</w:t>
            </w:r>
          </w:p>
        </w:tc>
        <w:tc>
          <w:tcPr>
            <w:tcW w:w="2268" w:type="dxa"/>
          </w:tcPr>
          <w:p w14:paraId="09743BB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t>0.3% w/v eye drops, 10 mL (preservative free)</w:t>
            </w:r>
          </w:p>
        </w:tc>
        <w:tc>
          <w:tcPr>
            <w:tcW w:w="1559" w:type="dxa"/>
          </w:tcPr>
          <w:p w14:paraId="4B23F32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t>Application to the eye</w:t>
            </w:r>
          </w:p>
        </w:tc>
        <w:tc>
          <w:tcPr>
            <w:tcW w:w="2006" w:type="dxa"/>
          </w:tcPr>
          <w:p w14:paraId="3D3351C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t>Evolve Hypromellose</w:t>
            </w:r>
          </w:p>
        </w:tc>
      </w:tr>
      <w:tr w:rsidR="00D508FF" w:rsidRPr="00EE3F95" w14:paraId="3CA2F0E5" w14:textId="77777777" w:rsidTr="00E17472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2664" w:type="dxa"/>
            <w:vMerge/>
          </w:tcPr>
          <w:p w14:paraId="1F0C4D7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 w:val="restart"/>
          </w:tcPr>
          <w:p w14:paraId="3605642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3 mg per mL, 10 mL</w:t>
            </w:r>
          </w:p>
        </w:tc>
        <w:tc>
          <w:tcPr>
            <w:tcW w:w="1559" w:type="dxa"/>
            <w:vMerge w:val="restart"/>
          </w:tcPr>
          <w:p w14:paraId="07DF879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2562069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Genteal</w:t>
            </w:r>
            <w:proofErr w:type="spellEnd"/>
          </w:p>
        </w:tc>
      </w:tr>
      <w:tr w:rsidR="00D508FF" w:rsidRPr="00EE3F95" w14:paraId="4FE1A02A" w14:textId="77777777" w:rsidTr="00E1747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664" w:type="dxa"/>
            <w:vMerge/>
          </w:tcPr>
          <w:p w14:paraId="5200639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73F8C4D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29A415B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16E0F9F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In a Wink Moisturising</w:t>
            </w:r>
          </w:p>
        </w:tc>
      </w:tr>
      <w:tr w:rsidR="00D508FF" w:rsidRPr="00EE3F95" w14:paraId="58A835E1" w14:textId="77777777" w:rsidTr="00E1747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64" w:type="dxa"/>
            <w:vMerge/>
          </w:tcPr>
          <w:p w14:paraId="1DCA50A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5844DD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5 mg per mL, 15 mL</w:t>
            </w:r>
          </w:p>
        </w:tc>
        <w:tc>
          <w:tcPr>
            <w:tcW w:w="1559" w:type="dxa"/>
          </w:tcPr>
          <w:p w14:paraId="6FAAF5A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0C9F5C65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Methopt</w:t>
            </w:r>
            <w:proofErr w:type="spellEnd"/>
          </w:p>
        </w:tc>
      </w:tr>
      <w:tr w:rsidR="00D508FF" w:rsidRPr="00EE3F95" w14:paraId="046FEE3C" w14:textId="77777777" w:rsidTr="00E1747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664" w:type="dxa"/>
            <w:vMerge w:val="restart"/>
          </w:tcPr>
          <w:p w14:paraId="4827D28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Hypromellose with carbomer 980</w:t>
            </w:r>
          </w:p>
        </w:tc>
        <w:tc>
          <w:tcPr>
            <w:tcW w:w="2268" w:type="dxa"/>
            <w:vMerge w:val="restart"/>
          </w:tcPr>
          <w:p w14:paraId="3AC3699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Ocular lubricating gel 3 mg</w:t>
            </w:r>
            <w:r w:rsidRPr="00EE3F95">
              <w:rPr>
                <w:rFonts w:eastAsia="Arial"/>
              </w:rPr>
              <w:noBreakHyphen/>
              <w:t>2 mg per g, 10 g</w:t>
            </w:r>
          </w:p>
        </w:tc>
        <w:tc>
          <w:tcPr>
            <w:tcW w:w="1559" w:type="dxa"/>
            <w:vMerge w:val="restart"/>
          </w:tcPr>
          <w:p w14:paraId="75B5BD2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5827A84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Genteal</w:t>
            </w:r>
            <w:proofErr w:type="spellEnd"/>
            <w:r w:rsidRPr="00CD3FC4">
              <w:rPr>
                <w:rFonts w:eastAsia="Arial"/>
              </w:rPr>
              <w:t xml:space="preserve"> gel</w:t>
            </w:r>
          </w:p>
        </w:tc>
      </w:tr>
      <w:tr w:rsidR="00D508FF" w:rsidRPr="00EE3F95" w14:paraId="227E7D60" w14:textId="77777777" w:rsidTr="00E1747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64" w:type="dxa"/>
            <w:vMerge/>
          </w:tcPr>
          <w:p w14:paraId="551334F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5CE4826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456CC2D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787B051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HPMC PAA</w:t>
            </w:r>
          </w:p>
        </w:tc>
      </w:tr>
      <w:tr w:rsidR="00D508FF" w:rsidRPr="00EE3F95" w14:paraId="01185441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54F9D4C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Isoleucine with carbohydrate</w:t>
            </w:r>
          </w:p>
        </w:tc>
        <w:tc>
          <w:tcPr>
            <w:tcW w:w="2268" w:type="dxa"/>
          </w:tcPr>
          <w:p w14:paraId="0F654CC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1 g isoleucine, 30 (Isoleucine 1000)</w:t>
            </w:r>
          </w:p>
        </w:tc>
        <w:tc>
          <w:tcPr>
            <w:tcW w:w="1559" w:type="dxa"/>
          </w:tcPr>
          <w:p w14:paraId="3C406B9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E6CDAF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Isoleucine 1000</w:t>
            </w:r>
          </w:p>
        </w:tc>
      </w:tr>
      <w:tr w:rsidR="00D508FF" w:rsidRPr="00EE3F95" w14:paraId="08CC435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D64E90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34C79D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Sachets of oral powder 4 g containing 50 mg </w:t>
            </w:r>
            <w:r w:rsidRPr="00EE3F95">
              <w:rPr>
                <w:rFonts w:eastAsia="Arial"/>
              </w:rPr>
              <w:lastRenderedPageBreak/>
              <w:t>isoleucine, 30 (Isoleucine 50)</w:t>
            </w:r>
          </w:p>
        </w:tc>
        <w:tc>
          <w:tcPr>
            <w:tcW w:w="1559" w:type="dxa"/>
          </w:tcPr>
          <w:p w14:paraId="67EB6A0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>Oral</w:t>
            </w:r>
          </w:p>
        </w:tc>
        <w:tc>
          <w:tcPr>
            <w:tcW w:w="2006" w:type="dxa"/>
          </w:tcPr>
          <w:p w14:paraId="4D4FC88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Isoleucine 50</w:t>
            </w:r>
          </w:p>
        </w:tc>
      </w:tr>
      <w:tr w:rsidR="00D508FF" w:rsidRPr="00EE3F95" w14:paraId="694CDFFB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1F408D8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Insect allergen extract</w:t>
            </w:r>
            <w:r w:rsidRPr="00EE3F95">
              <w:rPr>
                <w:rFonts w:eastAsia="Arial"/>
              </w:rPr>
              <w:noBreakHyphen/>
              <w:t>honey bee venom</w:t>
            </w:r>
          </w:p>
        </w:tc>
        <w:tc>
          <w:tcPr>
            <w:tcW w:w="2268" w:type="dxa"/>
          </w:tcPr>
          <w:p w14:paraId="0A82C9A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set containing 550 micrograms</w:t>
            </w:r>
          </w:p>
        </w:tc>
        <w:tc>
          <w:tcPr>
            <w:tcW w:w="1559" w:type="dxa"/>
          </w:tcPr>
          <w:p w14:paraId="567F532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6DA4E0B1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Albey</w:t>
            </w:r>
            <w:proofErr w:type="spellEnd"/>
            <w:r w:rsidRPr="00CD3FC4">
              <w:rPr>
                <w:rFonts w:eastAsia="Arial"/>
              </w:rPr>
              <w:t xml:space="preserve"> Bee Venom</w:t>
            </w:r>
          </w:p>
        </w:tc>
      </w:tr>
      <w:tr w:rsidR="00D508FF" w:rsidRPr="00EE3F95" w14:paraId="24C15992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45399FC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EB3C8A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set containing 550 micrograms with diluent</w:t>
            </w:r>
          </w:p>
        </w:tc>
        <w:tc>
          <w:tcPr>
            <w:tcW w:w="1559" w:type="dxa"/>
          </w:tcPr>
          <w:p w14:paraId="6226427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70D133E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Hymenoptera Honey Bee Venom</w:t>
            </w:r>
          </w:p>
        </w:tc>
      </w:tr>
      <w:tr w:rsidR="00D508FF" w:rsidRPr="00EE3F95" w14:paraId="53BFE095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28960D7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Insect allergen extract</w:t>
            </w:r>
            <w:r w:rsidRPr="00EE3F95">
              <w:rPr>
                <w:rFonts w:eastAsia="Arial"/>
              </w:rPr>
              <w:noBreakHyphen/>
              <w:t>paper wasp venom</w:t>
            </w:r>
          </w:p>
        </w:tc>
        <w:tc>
          <w:tcPr>
            <w:tcW w:w="2268" w:type="dxa"/>
          </w:tcPr>
          <w:p w14:paraId="1F90008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set containing 550 micrograms</w:t>
            </w:r>
          </w:p>
        </w:tc>
        <w:tc>
          <w:tcPr>
            <w:tcW w:w="1559" w:type="dxa"/>
          </w:tcPr>
          <w:p w14:paraId="7271E50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166C4C8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Albey</w:t>
            </w:r>
            <w:proofErr w:type="spellEnd"/>
            <w:r w:rsidRPr="00CD3FC4">
              <w:rPr>
                <w:rFonts w:eastAsia="Arial"/>
              </w:rPr>
              <w:t xml:space="preserve"> Paper Wasp Venom</w:t>
            </w:r>
          </w:p>
        </w:tc>
      </w:tr>
      <w:tr w:rsidR="00D508FF" w:rsidRPr="00EE3F95" w14:paraId="5135969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0317874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8AE604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set containing 550 micrograms with diluent</w:t>
            </w:r>
          </w:p>
        </w:tc>
        <w:tc>
          <w:tcPr>
            <w:tcW w:w="1559" w:type="dxa"/>
          </w:tcPr>
          <w:p w14:paraId="14B04C5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4A6CF666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Hymenoptera Paper Wasp Venom</w:t>
            </w:r>
          </w:p>
        </w:tc>
      </w:tr>
      <w:tr w:rsidR="00D508FF" w:rsidRPr="00EE3F95" w14:paraId="1B0A3FF4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0FE03D5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Insect allergen extract</w:t>
            </w:r>
            <w:r w:rsidRPr="00EE3F95">
              <w:rPr>
                <w:rFonts w:eastAsia="Arial"/>
              </w:rPr>
              <w:noBreakHyphen/>
              <w:t>yellow jacket venom</w:t>
            </w:r>
          </w:p>
        </w:tc>
        <w:tc>
          <w:tcPr>
            <w:tcW w:w="2268" w:type="dxa"/>
          </w:tcPr>
          <w:p w14:paraId="289EC5F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set containing 550 micrograms</w:t>
            </w:r>
          </w:p>
        </w:tc>
        <w:tc>
          <w:tcPr>
            <w:tcW w:w="1559" w:type="dxa"/>
          </w:tcPr>
          <w:p w14:paraId="6E1D82D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7D32A5A9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Albey</w:t>
            </w:r>
            <w:proofErr w:type="spellEnd"/>
            <w:r w:rsidRPr="00CD3FC4">
              <w:rPr>
                <w:rFonts w:eastAsia="Arial"/>
              </w:rPr>
              <w:t xml:space="preserve"> Yellow Jacket Venom</w:t>
            </w:r>
          </w:p>
        </w:tc>
      </w:tr>
      <w:tr w:rsidR="00D508FF" w:rsidRPr="00EE3F95" w14:paraId="671875D1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73443B5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BA598A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 set containing 550 micrograms with diluent</w:t>
            </w:r>
          </w:p>
        </w:tc>
        <w:tc>
          <w:tcPr>
            <w:tcW w:w="1559" w:type="dxa"/>
          </w:tcPr>
          <w:p w14:paraId="3ADE17E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Injection</w:t>
            </w:r>
          </w:p>
        </w:tc>
        <w:tc>
          <w:tcPr>
            <w:tcW w:w="2006" w:type="dxa"/>
          </w:tcPr>
          <w:p w14:paraId="754805E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Hymenoptera Yellow Jacket Venom</w:t>
            </w:r>
          </w:p>
        </w:tc>
      </w:tr>
      <w:tr w:rsidR="00E4156F" w:rsidRPr="00EE3F95" w14:paraId="325720E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A3B81C9" w14:textId="35B2E5C6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t xml:space="preserve">Light liquid paraffin and </w:t>
            </w:r>
            <w:proofErr w:type="spellStart"/>
            <w:r>
              <w:t>cocoamphodiacetate</w:t>
            </w:r>
            <w:proofErr w:type="spellEnd"/>
            <w:r>
              <w:t xml:space="preserve"> disodium </w:t>
            </w:r>
          </w:p>
        </w:tc>
        <w:tc>
          <w:tcPr>
            <w:tcW w:w="2268" w:type="dxa"/>
          </w:tcPr>
          <w:p w14:paraId="67EEDF5D" w14:textId="59B39CFD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 xml:space="preserve">Lotion containing light liquid paraffin 3.5% and </w:t>
            </w:r>
            <w:proofErr w:type="spellStart"/>
            <w:r>
              <w:rPr>
                <w:rFonts w:eastAsia="Arial"/>
              </w:rPr>
              <w:t>cocoamphodiacetate</w:t>
            </w:r>
            <w:proofErr w:type="spellEnd"/>
            <w:r>
              <w:rPr>
                <w:rFonts w:eastAsia="Arial"/>
              </w:rPr>
              <w:t xml:space="preserve"> disodium 3% 500mL</w:t>
            </w:r>
          </w:p>
        </w:tc>
        <w:tc>
          <w:tcPr>
            <w:tcW w:w="1559" w:type="dxa"/>
          </w:tcPr>
          <w:p w14:paraId="51FBDE28" w14:textId="4193C868" w:rsidR="00E4156F" w:rsidRPr="00EE3F95" w:rsidRDefault="00E4156F" w:rsidP="00D508FF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46868989" w14:textId="2B7FD30B" w:rsidR="00E4156F" w:rsidRPr="00CD3FC4" w:rsidRDefault="00E4156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Hamilton Skin Therapy Wash</w:t>
            </w:r>
          </w:p>
        </w:tc>
      </w:tr>
      <w:tr w:rsidR="00D508FF" w:rsidRPr="00EE3F95" w14:paraId="69A04F4E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2016E87C" w14:textId="6B8C4705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Milk powder – synthetic</w:t>
            </w:r>
          </w:p>
        </w:tc>
        <w:tc>
          <w:tcPr>
            <w:tcW w:w="2268" w:type="dxa"/>
          </w:tcPr>
          <w:p w14:paraId="29E1A89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Low calcium oral powder 400 g (</w:t>
            </w:r>
            <w:proofErr w:type="spellStart"/>
            <w:r w:rsidRPr="00EE3F95">
              <w:rPr>
                <w:rFonts w:eastAsia="Arial"/>
              </w:rPr>
              <w:t>Locasol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510CECD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7E6BAFC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Locasol</w:t>
            </w:r>
            <w:proofErr w:type="spellEnd"/>
          </w:p>
        </w:tc>
      </w:tr>
      <w:tr w:rsidR="00D508FF" w:rsidRPr="00EE3F95" w14:paraId="228AB52C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60F439E" w14:textId="7F8D755C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Milk protein and fat formula with vitamins and minerals – carbohydrate free</w:t>
            </w:r>
          </w:p>
        </w:tc>
        <w:tc>
          <w:tcPr>
            <w:tcW w:w="2268" w:type="dxa"/>
          </w:tcPr>
          <w:p w14:paraId="52A1EDE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225 g (Carbohydrate Free Mixture)</w:t>
            </w:r>
          </w:p>
        </w:tc>
        <w:tc>
          <w:tcPr>
            <w:tcW w:w="1559" w:type="dxa"/>
          </w:tcPr>
          <w:p w14:paraId="293060C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FFE86EB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Carbohydrate Free Mixture</w:t>
            </w:r>
          </w:p>
        </w:tc>
      </w:tr>
      <w:tr w:rsidR="00D508FF" w:rsidRPr="00EE3F95" w14:paraId="03679C8A" w14:textId="77777777" w:rsidTr="00E1747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664" w:type="dxa"/>
            <w:vMerge w:val="restart"/>
          </w:tcPr>
          <w:p w14:paraId="3E551D9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Paraffin</w:t>
            </w:r>
          </w:p>
        </w:tc>
        <w:tc>
          <w:tcPr>
            <w:tcW w:w="2268" w:type="dxa"/>
            <w:vMerge w:val="restart"/>
          </w:tcPr>
          <w:p w14:paraId="625E1EE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ointment, compound, containing white soft paraffin with liquid paraffin, 3.5 g</w:t>
            </w:r>
          </w:p>
        </w:tc>
        <w:tc>
          <w:tcPr>
            <w:tcW w:w="1559" w:type="dxa"/>
            <w:vMerge w:val="restart"/>
          </w:tcPr>
          <w:p w14:paraId="4FD52C7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  <w:vMerge w:val="restart"/>
          </w:tcPr>
          <w:p w14:paraId="40186857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Poly </w:t>
            </w:r>
            <w:proofErr w:type="spellStart"/>
            <w:r w:rsidRPr="00CD3FC4">
              <w:rPr>
                <w:rFonts w:eastAsia="Arial"/>
              </w:rPr>
              <w:t>Visc</w:t>
            </w:r>
            <w:proofErr w:type="spellEnd"/>
          </w:p>
        </w:tc>
      </w:tr>
      <w:tr w:rsidR="00D508FF" w:rsidRPr="00EE3F95" w14:paraId="583E431B" w14:textId="77777777" w:rsidTr="00E1747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64" w:type="dxa"/>
            <w:vMerge/>
          </w:tcPr>
          <w:p w14:paraId="38ECFFD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771F032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7BC84C79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  <w:vMerge/>
          </w:tcPr>
          <w:p w14:paraId="4E2ABA6A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</w:p>
        </w:tc>
      </w:tr>
      <w:tr w:rsidR="00D508FF" w:rsidRPr="00EE3F95" w14:paraId="3E26A56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67A1516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 w:val="restart"/>
          </w:tcPr>
          <w:p w14:paraId="32BCBA2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Pack containing 2 tubes eye ointment, compound, containing white soft paraffin with liquid paraffin, 3.5 g</w:t>
            </w:r>
          </w:p>
        </w:tc>
        <w:tc>
          <w:tcPr>
            <w:tcW w:w="1559" w:type="dxa"/>
            <w:vMerge w:val="restart"/>
          </w:tcPr>
          <w:p w14:paraId="0D3E4CED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2A19E30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Ircal</w:t>
            </w:r>
            <w:proofErr w:type="spellEnd"/>
          </w:p>
        </w:tc>
      </w:tr>
      <w:tr w:rsidR="00D508FF" w:rsidRPr="00EE3F95" w14:paraId="3ADE953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6BA567C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438ABF3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3CD77CD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31DE5E90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Poly </w:t>
            </w:r>
            <w:proofErr w:type="spellStart"/>
            <w:r w:rsidRPr="00CD3FC4">
              <w:rPr>
                <w:rFonts w:eastAsia="Arial"/>
              </w:rPr>
              <w:t>Visc</w:t>
            </w:r>
            <w:proofErr w:type="spellEnd"/>
          </w:p>
        </w:tc>
      </w:tr>
      <w:tr w:rsidR="00D508FF" w:rsidRPr="00EE3F95" w14:paraId="615169E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080EAC0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35EA74F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7E95FB32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5AD2BAB4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Refresh Night Time</w:t>
            </w:r>
          </w:p>
        </w:tc>
      </w:tr>
      <w:tr w:rsidR="00D508FF" w:rsidRPr="00EE3F95" w14:paraId="4598943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7F71C622" w14:textId="2278FC6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EE3F95">
              <w:rPr>
                <w:rFonts w:eastAsia="Arial"/>
              </w:rPr>
              <w:t>Perfluorohexyloctane</w:t>
            </w:r>
            <w:proofErr w:type="spellEnd"/>
            <w:r w:rsidRPr="00EE3F95">
              <w:rPr>
                <w:rFonts w:eastAsia="Arial"/>
              </w:rPr>
              <w:t xml:space="preserve"> </w:t>
            </w:r>
          </w:p>
        </w:tc>
        <w:tc>
          <w:tcPr>
            <w:tcW w:w="2268" w:type="dxa"/>
          </w:tcPr>
          <w:p w14:paraId="4ACB05CE" w14:textId="70DC5603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drops, 3mg per 3mL (</w:t>
            </w:r>
            <w:proofErr w:type="spellStart"/>
            <w:r w:rsidRPr="00EE3F95">
              <w:rPr>
                <w:rFonts w:eastAsia="Arial"/>
              </w:rPr>
              <w:t>Novatears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9AA88A0" w14:textId="54DBA056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4E484554" w14:textId="09F71941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Novatears</w:t>
            </w:r>
            <w:proofErr w:type="spellEnd"/>
          </w:p>
        </w:tc>
      </w:tr>
      <w:tr w:rsidR="00D508FF" w:rsidRPr="00EE3F95" w14:paraId="0DEC34D4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0B579217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Polyethylene glycol 400 with propylene glycol</w:t>
            </w:r>
          </w:p>
        </w:tc>
        <w:tc>
          <w:tcPr>
            <w:tcW w:w="2268" w:type="dxa"/>
          </w:tcPr>
          <w:p w14:paraId="398C3C6B" w14:textId="4FDC9A3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drops, Polyethylene glycol 400  4 mg with propylene glycol 3 mg per mL, single dose units 0.8 mL, 28</w:t>
            </w:r>
          </w:p>
        </w:tc>
        <w:tc>
          <w:tcPr>
            <w:tcW w:w="1559" w:type="dxa"/>
          </w:tcPr>
          <w:p w14:paraId="53F6BA5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3B56D9B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Systane</w:t>
            </w:r>
          </w:p>
        </w:tc>
      </w:tr>
      <w:tr w:rsidR="00D508FF" w:rsidRPr="00EE3F95" w14:paraId="50945F6A" w14:textId="77777777" w:rsidTr="00E1747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64" w:type="dxa"/>
            <w:vMerge/>
          </w:tcPr>
          <w:p w14:paraId="39B3649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226917B" w14:textId="5D1503D3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Eye drops, Polyethylene glycol 400 4 mg with </w:t>
            </w:r>
            <w:r w:rsidRPr="00EE3F95">
              <w:rPr>
                <w:rFonts w:eastAsia="Arial"/>
              </w:rPr>
              <w:lastRenderedPageBreak/>
              <w:t>propylene glycol 3 mg per mL, 15 mL</w:t>
            </w:r>
          </w:p>
        </w:tc>
        <w:tc>
          <w:tcPr>
            <w:tcW w:w="1559" w:type="dxa"/>
          </w:tcPr>
          <w:p w14:paraId="0CA7DE0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lastRenderedPageBreak/>
              <w:t>Application to the eye</w:t>
            </w:r>
          </w:p>
        </w:tc>
        <w:tc>
          <w:tcPr>
            <w:tcW w:w="2006" w:type="dxa"/>
          </w:tcPr>
          <w:p w14:paraId="1EFC4FF6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Systane</w:t>
            </w:r>
          </w:p>
        </w:tc>
      </w:tr>
      <w:tr w:rsidR="00D508FF" w:rsidRPr="00EE3F95" w14:paraId="6041918B" w14:textId="77777777" w:rsidTr="00E1747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664" w:type="dxa"/>
            <w:vMerge w:val="restart"/>
          </w:tcPr>
          <w:p w14:paraId="671D578C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Polyvinyl alcohol</w:t>
            </w:r>
          </w:p>
        </w:tc>
        <w:tc>
          <w:tcPr>
            <w:tcW w:w="2268" w:type="dxa"/>
            <w:vMerge w:val="restart"/>
          </w:tcPr>
          <w:p w14:paraId="6BB4813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drops 14 mg per mL, 15 mL</w:t>
            </w:r>
          </w:p>
        </w:tc>
        <w:tc>
          <w:tcPr>
            <w:tcW w:w="1559" w:type="dxa"/>
            <w:vMerge w:val="restart"/>
          </w:tcPr>
          <w:p w14:paraId="06CE997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3EE131D5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Liquifilm</w:t>
            </w:r>
            <w:proofErr w:type="spellEnd"/>
            <w:r w:rsidRPr="00CD3FC4">
              <w:rPr>
                <w:rFonts w:eastAsia="Arial"/>
              </w:rPr>
              <w:t xml:space="preserve"> Tears</w:t>
            </w:r>
          </w:p>
        </w:tc>
      </w:tr>
      <w:tr w:rsidR="00D508FF" w:rsidRPr="00EE3F95" w14:paraId="2FE918D7" w14:textId="77777777" w:rsidTr="00E17472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664" w:type="dxa"/>
            <w:vMerge/>
          </w:tcPr>
          <w:p w14:paraId="4E79612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  <w:vMerge/>
          </w:tcPr>
          <w:p w14:paraId="2191F9D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  <w:vMerge/>
          </w:tcPr>
          <w:p w14:paraId="782A04DE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7F09A418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PVA Tears</w:t>
            </w:r>
          </w:p>
        </w:tc>
      </w:tr>
      <w:tr w:rsidR="00D508FF" w:rsidRPr="00EE3F95" w14:paraId="2532A7F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1C6ACE2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Potassium chloride with potassium bicarbonate</w:t>
            </w:r>
          </w:p>
        </w:tc>
        <w:tc>
          <w:tcPr>
            <w:tcW w:w="2268" w:type="dxa"/>
          </w:tcPr>
          <w:p w14:paraId="4873135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Tablet, effervescent, 14 mmol potassium and 8 mmol chloride</w:t>
            </w:r>
          </w:p>
        </w:tc>
        <w:tc>
          <w:tcPr>
            <w:tcW w:w="1559" w:type="dxa"/>
          </w:tcPr>
          <w:p w14:paraId="01B9EFC3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52FC8AE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Chlorvescent</w:t>
            </w:r>
            <w:proofErr w:type="spellEnd"/>
          </w:p>
        </w:tc>
      </w:tr>
      <w:tr w:rsidR="00D508FF" w:rsidRPr="00EE3F95" w14:paraId="03B797AC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2DAE89B8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Protein formula with amino acids, carbohydrates, vitamins and minerals without phenylalanine, and supplemented with docosahexaenoic acid</w:t>
            </w:r>
          </w:p>
        </w:tc>
        <w:tc>
          <w:tcPr>
            <w:tcW w:w="2268" w:type="dxa"/>
          </w:tcPr>
          <w:p w14:paraId="1BE61284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130 mL, 30 (PKU Easy)</w:t>
            </w:r>
          </w:p>
        </w:tc>
        <w:tc>
          <w:tcPr>
            <w:tcW w:w="1559" w:type="dxa"/>
          </w:tcPr>
          <w:p w14:paraId="64610E0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A64AFC2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PKU Easy</w:t>
            </w:r>
          </w:p>
        </w:tc>
      </w:tr>
      <w:tr w:rsidR="00D508FF" w:rsidRPr="00EE3F95" w14:paraId="3BACF0B9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00E3CA16" w14:textId="5510EE96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Protein formula with Arginine, Vitamin C and E</w:t>
            </w:r>
          </w:p>
        </w:tc>
        <w:tc>
          <w:tcPr>
            <w:tcW w:w="2268" w:type="dxa"/>
          </w:tcPr>
          <w:p w14:paraId="3DCC504F" w14:textId="47F2F885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Style w:val="form-strength"/>
                <w:color w:val="333333"/>
              </w:rPr>
              <w:t>powder for oral liquid, 9.2g sachets, 14 (</w:t>
            </w:r>
            <w:proofErr w:type="spellStart"/>
            <w:r w:rsidRPr="00EE3F95">
              <w:rPr>
                <w:rStyle w:val="form-strength"/>
                <w:color w:val="333333"/>
              </w:rPr>
              <w:t>Arginaid</w:t>
            </w:r>
            <w:proofErr w:type="spellEnd"/>
            <w:r w:rsidRPr="00EE3F95">
              <w:rPr>
                <w:rStyle w:val="form-strength"/>
                <w:color w:val="333333"/>
              </w:rPr>
              <w:t>)</w:t>
            </w:r>
          </w:p>
        </w:tc>
        <w:tc>
          <w:tcPr>
            <w:tcW w:w="1559" w:type="dxa"/>
          </w:tcPr>
          <w:p w14:paraId="6231C7E1" w14:textId="7E83966A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ACDFE99" w14:textId="78E16039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Style w:val="form-strength"/>
                <w:color w:val="333333"/>
              </w:rPr>
              <w:t>Arginaid</w:t>
            </w:r>
            <w:proofErr w:type="spellEnd"/>
          </w:p>
        </w:tc>
      </w:tr>
      <w:tr w:rsidR="00D508FF" w:rsidRPr="00EE3F95" w14:paraId="36B16DC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1CEB9156" w14:textId="51F79002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Protein formula with Arginine, Vitamin C, E and Zinc</w:t>
            </w:r>
          </w:p>
        </w:tc>
        <w:tc>
          <w:tcPr>
            <w:tcW w:w="2268" w:type="dxa"/>
          </w:tcPr>
          <w:p w14:paraId="1433497E" w14:textId="05EE9EAD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Style w:val="form-strength"/>
                <w:color w:val="333333"/>
              </w:rPr>
              <w:t>Oral liquid, 237 mL cartons, 27 (</w:t>
            </w:r>
            <w:proofErr w:type="spellStart"/>
            <w:r w:rsidRPr="00EE3F95">
              <w:rPr>
                <w:rStyle w:val="form-strength"/>
                <w:color w:val="333333"/>
              </w:rPr>
              <w:t>Arginaid</w:t>
            </w:r>
            <w:proofErr w:type="spellEnd"/>
            <w:r w:rsidRPr="00EE3F95">
              <w:rPr>
                <w:rStyle w:val="form-strength"/>
                <w:color w:val="333333"/>
              </w:rPr>
              <w:t xml:space="preserve"> Extra)</w:t>
            </w:r>
          </w:p>
        </w:tc>
        <w:tc>
          <w:tcPr>
            <w:tcW w:w="1559" w:type="dxa"/>
          </w:tcPr>
          <w:p w14:paraId="0E971190" w14:textId="641188E5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48969EC" w14:textId="049B22EA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Style w:val="form-strength"/>
                <w:color w:val="333333"/>
              </w:rPr>
              <w:t>Arginaid</w:t>
            </w:r>
            <w:proofErr w:type="spellEnd"/>
            <w:r w:rsidRPr="00CD3FC4">
              <w:rPr>
                <w:rStyle w:val="form-strength"/>
                <w:color w:val="333333"/>
              </w:rPr>
              <w:t xml:space="preserve"> Extra</w:t>
            </w:r>
          </w:p>
        </w:tc>
      </w:tr>
      <w:tr w:rsidR="00D508FF" w:rsidRPr="00EE3F95" w14:paraId="1ABD67B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C984B7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9944ECE" w14:textId="4C3E58D2" w:rsidR="00D508FF" w:rsidRPr="00EE3F95" w:rsidRDefault="00D508FF" w:rsidP="00D508FF">
            <w:pPr>
              <w:pStyle w:val="Tabletext"/>
              <w:rPr>
                <w:rStyle w:val="form-strength"/>
                <w:color w:val="333333"/>
              </w:rPr>
            </w:pPr>
            <w:r w:rsidRPr="00EE3F95">
              <w:rPr>
                <w:rStyle w:val="form-strength"/>
                <w:color w:val="333333"/>
              </w:rPr>
              <w:t>Oral liquid, 200 mL, 24 (</w:t>
            </w:r>
            <w:proofErr w:type="spellStart"/>
            <w:r w:rsidRPr="00EE3F95">
              <w:rPr>
                <w:rStyle w:val="form-strength"/>
                <w:color w:val="333333"/>
              </w:rPr>
              <w:t>Cubitan</w:t>
            </w:r>
            <w:proofErr w:type="spellEnd"/>
            <w:r w:rsidRPr="00EE3F95">
              <w:rPr>
                <w:rStyle w:val="form-strength"/>
                <w:color w:val="333333"/>
              </w:rPr>
              <w:t>)</w:t>
            </w:r>
          </w:p>
        </w:tc>
        <w:tc>
          <w:tcPr>
            <w:tcW w:w="1559" w:type="dxa"/>
          </w:tcPr>
          <w:p w14:paraId="699FF340" w14:textId="0DF1864A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843C3DB" w14:textId="2E77C56C" w:rsidR="00D508FF" w:rsidRPr="00CD3FC4" w:rsidRDefault="00D508FF" w:rsidP="00D508FF">
            <w:pPr>
              <w:pStyle w:val="Tabletext"/>
              <w:rPr>
                <w:rStyle w:val="form-strength"/>
                <w:color w:val="333333"/>
              </w:rPr>
            </w:pPr>
            <w:proofErr w:type="spellStart"/>
            <w:r w:rsidRPr="00CD3FC4">
              <w:rPr>
                <w:rStyle w:val="form-strength"/>
                <w:color w:val="333333"/>
              </w:rPr>
              <w:t>Cubitan</w:t>
            </w:r>
            <w:proofErr w:type="spellEnd"/>
          </w:p>
        </w:tc>
      </w:tr>
      <w:tr w:rsidR="00D508FF" w:rsidRPr="00EE3F95" w14:paraId="139D3F97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35424E1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Protein formula with carbohydrate, fat, vitamins and minerals</w:t>
            </w:r>
          </w:p>
        </w:tc>
        <w:tc>
          <w:tcPr>
            <w:tcW w:w="2268" w:type="dxa"/>
          </w:tcPr>
          <w:p w14:paraId="4BB9BEF0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500 mL, 12 (</w:t>
            </w:r>
            <w:proofErr w:type="spellStart"/>
            <w:r w:rsidRPr="00EE3F95">
              <w:rPr>
                <w:rFonts w:eastAsia="Arial"/>
              </w:rPr>
              <w:t>Nutrini</w:t>
            </w:r>
            <w:proofErr w:type="spellEnd"/>
            <w:r w:rsidRPr="00EE3F95">
              <w:rPr>
                <w:rFonts w:eastAsia="Arial"/>
              </w:rPr>
              <w:t xml:space="preserve"> </w:t>
            </w:r>
            <w:proofErr w:type="spellStart"/>
            <w:r w:rsidRPr="00EE3F95">
              <w:rPr>
                <w:rFonts w:eastAsia="Arial"/>
              </w:rPr>
              <w:t>Peptisorb</w:t>
            </w:r>
            <w:proofErr w:type="spellEnd"/>
            <w:r w:rsidRPr="00EE3F95">
              <w:rPr>
                <w:rFonts w:eastAsia="Arial"/>
              </w:rPr>
              <w:t xml:space="preserve"> Energy)</w:t>
            </w:r>
          </w:p>
        </w:tc>
        <w:tc>
          <w:tcPr>
            <w:tcW w:w="1559" w:type="dxa"/>
          </w:tcPr>
          <w:p w14:paraId="2FDED21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22E41C1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Nutrini</w:t>
            </w:r>
            <w:proofErr w:type="spellEnd"/>
            <w:r w:rsidRPr="00CD3FC4">
              <w:rPr>
                <w:rFonts w:eastAsia="Arial"/>
              </w:rPr>
              <w:t xml:space="preserve"> </w:t>
            </w:r>
            <w:proofErr w:type="spellStart"/>
            <w:r w:rsidRPr="00CD3FC4">
              <w:rPr>
                <w:rFonts w:eastAsia="Arial"/>
              </w:rPr>
              <w:t>Peptisorb</w:t>
            </w:r>
            <w:proofErr w:type="spellEnd"/>
            <w:r w:rsidRPr="00CD3FC4">
              <w:rPr>
                <w:rFonts w:eastAsia="Arial"/>
              </w:rPr>
              <w:t xml:space="preserve"> Energy</w:t>
            </w:r>
          </w:p>
        </w:tc>
      </w:tr>
      <w:tr w:rsidR="00D508FF" w:rsidRPr="00EE3F95" w14:paraId="5408650E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129D395B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Protein hydrolysate formula with medium chain triglycerides</w:t>
            </w:r>
          </w:p>
        </w:tc>
        <w:tc>
          <w:tcPr>
            <w:tcW w:w="2268" w:type="dxa"/>
          </w:tcPr>
          <w:p w14:paraId="34AE260F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Alfaré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17F6EAAA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6952DBB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Alfaré</w:t>
            </w:r>
            <w:proofErr w:type="spellEnd"/>
          </w:p>
        </w:tc>
      </w:tr>
      <w:tr w:rsidR="00D508FF" w:rsidRPr="00EE3F95" w14:paraId="409410C1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6119A951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0818376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450 g (</w:t>
            </w:r>
            <w:proofErr w:type="spellStart"/>
            <w:r w:rsidRPr="00EE3F95">
              <w:rPr>
                <w:rFonts w:eastAsia="Arial"/>
              </w:rPr>
              <w:t>Aptamil</w:t>
            </w:r>
            <w:proofErr w:type="spellEnd"/>
            <w:r w:rsidRPr="00EE3F95">
              <w:rPr>
                <w:rFonts w:eastAsia="Arial"/>
              </w:rPr>
              <w:t xml:space="preserve"> Gold+ </w:t>
            </w:r>
            <w:proofErr w:type="spellStart"/>
            <w:r w:rsidRPr="00EE3F95">
              <w:rPr>
                <w:rFonts w:eastAsia="Arial"/>
              </w:rPr>
              <w:t>Pepti</w:t>
            </w:r>
            <w:proofErr w:type="spellEnd"/>
            <w:r w:rsidRPr="00EE3F95">
              <w:rPr>
                <w:rFonts w:eastAsia="Arial"/>
              </w:rPr>
              <w:noBreakHyphen/>
              <w:t>Junior)</w:t>
            </w:r>
          </w:p>
        </w:tc>
        <w:tc>
          <w:tcPr>
            <w:tcW w:w="1559" w:type="dxa"/>
          </w:tcPr>
          <w:p w14:paraId="739D0315" w14:textId="77777777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98C25D3" w14:textId="77777777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Aptamil</w:t>
            </w:r>
            <w:proofErr w:type="spellEnd"/>
            <w:r w:rsidRPr="00CD3FC4">
              <w:rPr>
                <w:rFonts w:eastAsia="Arial"/>
              </w:rPr>
              <w:t xml:space="preserve"> Gold+ </w:t>
            </w:r>
            <w:proofErr w:type="spellStart"/>
            <w:r w:rsidRPr="00CD3FC4">
              <w:rPr>
                <w:rFonts w:eastAsia="Arial"/>
              </w:rPr>
              <w:t>Pepti</w:t>
            </w:r>
            <w:proofErr w:type="spellEnd"/>
            <w:r w:rsidRPr="00CD3FC4">
              <w:rPr>
                <w:rFonts w:eastAsia="Arial"/>
              </w:rPr>
              <w:noBreakHyphen/>
              <w:t>Junior</w:t>
            </w:r>
          </w:p>
        </w:tc>
      </w:tr>
      <w:tr w:rsidR="00D508FF" w:rsidRPr="00EE3F95" w14:paraId="0AAD44E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317D2EE3" w14:textId="6628A513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Retinol Palmitate with Paraffin</w:t>
            </w:r>
          </w:p>
        </w:tc>
        <w:tc>
          <w:tcPr>
            <w:tcW w:w="2268" w:type="dxa"/>
          </w:tcPr>
          <w:p w14:paraId="2A7C7822" w14:textId="6D48FB76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Eye ointment, 0.0138% Retinol Palmitate with Paraffin, 5g (</w:t>
            </w:r>
            <w:proofErr w:type="spellStart"/>
            <w:r w:rsidRPr="00EE3F95">
              <w:rPr>
                <w:rFonts w:eastAsia="Arial"/>
              </w:rPr>
              <w:t>VitA</w:t>
            </w:r>
            <w:proofErr w:type="spellEnd"/>
            <w:r w:rsidRPr="00EE3F95">
              <w:rPr>
                <w:rFonts w:eastAsia="Arial"/>
              </w:rPr>
              <w:t>-POS)</w:t>
            </w:r>
          </w:p>
        </w:tc>
        <w:tc>
          <w:tcPr>
            <w:tcW w:w="1559" w:type="dxa"/>
          </w:tcPr>
          <w:p w14:paraId="041976A3" w14:textId="36904AF6" w:rsidR="00D508FF" w:rsidRPr="00EE3F95" w:rsidRDefault="00D508FF" w:rsidP="00D508FF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Application to the eye</w:t>
            </w:r>
          </w:p>
        </w:tc>
        <w:tc>
          <w:tcPr>
            <w:tcW w:w="2006" w:type="dxa"/>
          </w:tcPr>
          <w:p w14:paraId="5FE90D3A" w14:textId="35F605B2" w:rsidR="00D508FF" w:rsidRPr="00CD3FC4" w:rsidRDefault="00D508FF" w:rsidP="00D508FF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VitA</w:t>
            </w:r>
            <w:proofErr w:type="spellEnd"/>
            <w:r w:rsidRPr="00CD3FC4">
              <w:rPr>
                <w:rFonts w:eastAsia="Arial"/>
              </w:rPr>
              <w:t>-POS</w:t>
            </w:r>
          </w:p>
        </w:tc>
      </w:tr>
      <w:tr w:rsidR="0082380B" w:rsidRPr="00EE3F95" w14:paraId="77474CBE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5934FE40" w14:textId="2F5D8D5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t>Salicylic acid with coal tar</w:t>
            </w:r>
          </w:p>
        </w:tc>
        <w:tc>
          <w:tcPr>
            <w:tcW w:w="2268" w:type="dxa"/>
          </w:tcPr>
          <w:p w14:paraId="610ABF1B" w14:textId="33040059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t>Solution scalp cleanser containing 20 mg–50 mg/mL (2%–5%), 200 mL</w:t>
            </w:r>
          </w:p>
        </w:tc>
        <w:tc>
          <w:tcPr>
            <w:tcW w:w="1559" w:type="dxa"/>
          </w:tcPr>
          <w:p w14:paraId="74525130" w14:textId="215E73EB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15018B3C" w14:textId="22D91AC1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Ionil</w:t>
            </w:r>
            <w:proofErr w:type="spellEnd"/>
            <w:r w:rsidRPr="00CD3FC4">
              <w:rPr>
                <w:rFonts w:eastAsia="Arial"/>
              </w:rPr>
              <w:t>-T</w:t>
            </w:r>
          </w:p>
        </w:tc>
      </w:tr>
      <w:tr w:rsidR="0082380B" w:rsidRPr="00EE3F95" w14:paraId="2A95776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0B7F74C4" w14:textId="29A15FA4" w:rsidR="0082380B" w:rsidRPr="00EE3F95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>
              <w:rPr>
                <w:rFonts w:eastAsia="Arial"/>
              </w:rPr>
              <w:t>Skin Emollient</w:t>
            </w:r>
          </w:p>
        </w:tc>
        <w:tc>
          <w:tcPr>
            <w:tcW w:w="2268" w:type="dxa"/>
          </w:tcPr>
          <w:p w14:paraId="374A2034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>
              <w:rPr>
                <w:rFonts w:eastAsia="Arial"/>
              </w:rPr>
              <w:t>Bath Oil, 500mL</w:t>
            </w:r>
          </w:p>
          <w:p w14:paraId="51ADBBC9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41DB8806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06F6A46A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30164E36" w14:textId="77777777" w:rsidR="00395DCF" w:rsidRDefault="00395DCF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33AF4C42" w14:textId="208BD926" w:rsidR="0082380B" w:rsidRPr="00EE3F95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>
              <w:rPr>
                <w:rFonts w:eastAsia="Arial"/>
              </w:rPr>
              <w:t>Lotion, 500mL</w:t>
            </w:r>
          </w:p>
        </w:tc>
        <w:tc>
          <w:tcPr>
            <w:tcW w:w="1559" w:type="dxa"/>
          </w:tcPr>
          <w:p w14:paraId="48963452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  <w:p w14:paraId="632602D4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4F19E7D4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00DD2B1E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7A9BB8DC" w14:textId="77777777" w:rsid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670D5DA3" w14:textId="46245348" w:rsidR="0082380B" w:rsidRPr="00EE3F95" w:rsidRDefault="0082380B" w:rsidP="00395DCF">
            <w:pPr>
              <w:pStyle w:val="Tabletext"/>
              <w:spacing w:before="0"/>
              <w:rPr>
                <w:rFonts w:eastAsia="Arial"/>
              </w:rPr>
            </w:pPr>
          </w:p>
        </w:tc>
        <w:tc>
          <w:tcPr>
            <w:tcW w:w="2006" w:type="dxa"/>
          </w:tcPr>
          <w:p w14:paraId="57498748" w14:textId="77777777" w:rsidR="0082380B" w:rsidRP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 w:rsidRPr="0082380B">
              <w:rPr>
                <w:rFonts w:eastAsia="Arial"/>
              </w:rPr>
              <w:t>Alpha Keri Bath Oil</w:t>
            </w:r>
          </w:p>
          <w:p w14:paraId="3AD7C5ED" w14:textId="77777777" w:rsidR="0082380B" w:rsidRPr="0082380B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 w:rsidRPr="0082380B">
              <w:rPr>
                <w:rFonts w:eastAsia="Arial"/>
              </w:rPr>
              <w:t>Hamilton Skin Therapy Oil</w:t>
            </w:r>
          </w:p>
          <w:p w14:paraId="785AC918" w14:textId="52F88EBE" w:rsidR="0082380B" w:rsidRPr="00CD3FC4" w:rsidRDefault="0082380B" w:rsidP="00395DCF">
            <w:pPr>
              <w:pStyle w:val="Tabletext"/>
              <w:spacing w:before="0"/>
              <w:rPr>
                <w:rFonts w:eastAsia="Arial"/>
              </w:rPr>
            </w:pPr>
            <w:r w:rsidRPr="00CD3FC4">
              <w:rPr>
                <w:rFonts w:eastAsia="Arial"/>
              </w:rPr>
              <w:t>QV Bath Oil</w:t>
            </w:r>
          </w:p>
          <w:p w14:paraId="65DE0F03" w14:textId="77777777" w:rsidR="00395DCF" w:rsidRDefault="00395DCF" w:rsidP="00395DCF">
            <w:pPr>
              <w:pStyle w:val="Tabletext"/>
              <w:spacing w:before="0"/>
              <w:rPr>
                <w:rFonts w:eastAsia="Arial"/>
              </w:rPr>
            </w:pPr>
          </w:p>
          <w:p w14:paraId="06CE1201" w14:textId="2EA40845" w:rsidR="0082380B" w:rsidRPr="00CD3FC4" w:rsidRDefault="0082380B" w:rsidP="00395DCF">
            <w:pPr>
              <w:pStyle w:val="Tabletext"/>
              <w:spacing w:before="0" w:after="240"/>
              <w:rPr>
                <w:rFonts w:eastAsia="Arial"/>
              </w:rPr>
            </w:pPr>
            <w:r w:rsidRPr="00CD3FC4">
              <w:rPr>
                <w:rFonts w:eastAsia="Arial"/>
              </w:rPr>
              <w:t>Alpha Keri Lotion</w:t>
            </w:r>
          </w:p>
        </w:tc>
      </w:tr>
      <w:tr w:rsidR="0082380B" w:rsidRPr="00EE3F95" w14:paraId="5185617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39DD80AF" w14:textId="10C44B11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Sunscreens</w:t>
            </w:r>
          </w:p>
        </w:tc>
        <w:tc>
          <w:tcPr>
            <w:tcW w:w="2268" w:type="dxa"/>
          </w:tcPr>
          <w:p w14:paraId="50B0DA3F" w14:textId="77777777" w:rsidR="0082380B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Sunscreen cream 75g</w:t>
            </w:r>
          </w:p>
          <w:p w14:paraId="622B4A81" w14:textId="77777777" w:rsidR="0082380B" w:rsidRDefault="0082380B" w:rsidP="0082380B">
            <w:pPr>
              <w:pStyle w:val="Tabletext"/>
              <w:rPr>
                <w:rFonts w:eastAsia="Arial"/>
              </w:rPr>
            </w:pPr>
          </w:p>
          <w:p w14:paraId="019E96DD" w14:textId="61843E83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Sunscreen lotion (non-alcoholic) 125mL</w:t>
            </w:r>
          </w:p>
        </w:tc>
        <w:tc>
          <w:tcPr>
            <w:tcW w:w="1559" w:type="dxa"/>
          </w:tcPr>
          <w:p w14:paraId="3C0E553B" w14:textId="26DECB3F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Topical</w:t>
            </w:r>
          </w:p>
        </w:tc>
        <w:tc>
          <w:tcPr>
            <w:tcW w:w="2006" w:type="dxa"/>
          </w:tcPr>
          <w:p w14:paraId="467904DD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Sunsense</w:t>
            </w:r>
            <w:proofErr w:type="spellEnd"/>
            <w:r w:rsidRPr="00CD3FC4">
              <w:rPr>
                <w:rFonts w:eastAsia="Arial"/>
              </w:rPr>
              <w:t xml:space="preserve"> SPF 50+ cream</w:t>
            </w:r>
          </w:p>
          <w:p w14:paraId="0CE89413" w14:textId="406A54DC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lastRenderedPageBreak/>
              <w:t>Aquasun</w:t>
            </w:r>
            <w:proofErr w:type="spellEnd"/>
            <w:r w:rsidRPr="00CD3FC4">
              <w:rPr>
                <w:rFonts w:eastAsia="Arial"/>
              </w:rPr>
              <w:t xml:space="preserve"> Lotion SPF 18</w:t>
            </w:r>
          </w:p>
        </w:tc>
      </w:tr>
      <w:tr w:rsidR="0082380B" w:rsidRPr="00EE3F95" w14:paraId="1BF8708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1868802E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7C0A2286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1559" w:type="dxa"/>
          </w:tcPr>
          <w:p w14:paraId="2BDB6944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006" w:type="dxa"/>
          </w:tcPr>
          <w:p w14:paraId="1B620F7A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</w:p>
        </w:tc>
      </w:tr>
      <w:tr w:rsidR="0082380B" w:rsidRPr="00EE3F95" w14:paraId="30C02DC7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15C55062" w14:textId="370E6972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Tar</w:t>
            </w:r>
            <w:r w:rsidR="00E4156F">
              <w:rPr>
                <w:rFonts w:eastAsia="Arial"/>
              </w:rPr>
              <w:t>, coal tar solution with salicylic acid</w:t>
            </w:r>
          </w:p>
        </w:tc>
        <w:tc>
          <w:tcPr>
            <w:tcW w:w="2268" w:type="dxa"/>
          </w:tcPr>
          <w:p w14:paraId="4DA9740D" w14:textId="3F1A7538" w:rsidR="0082380B" w:rsidRPr="00EE3F95" w:rsidRDefault="00E4156F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Solution containing t</w:t>
            </w:r>
            <w:r w:rsidR="0082380B" w:rsidRPr="0082380B">
              <w:rPr>
                <w:rFonts w:eastAsia="Arial"/>
              </w:rPr>
              <w:t>ar 1% + coal tar solution 1% + salicylic acid 2%  250 mL</w:t>
            </w:r>
          </w:p>
        </w:tc>
        <w:tc>
          <w:tcPr>
            <w:tcW w:w="1559" w:type="dxa"/>
          </w:tcPr>
          <w:p w14:paraId="78D5F641" w14:textId="65279746" w:rsidR="0082380B" w:rsidRPr="00EE3F95" w:rsidRDefault="00E4156F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43550C28" w14:textId="10B175E1" w:rsidR="0082380B" w:rsidRPr="00CD3FC4" w:rsidRDefault="00E4156F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Sebitar</w:t>
            </w:r>
            <w:proofErr w:type="spellEnd"/>
          </w:p>
        </w:tc>
      </w:tr>
      <w:tr w:rsidR="00E4156F" w:rsidRPr="00EE3F95" w14:paraId="445FB57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0BCC8430" w14:textId="7AB70526" w:rsidR="00E4156F" w:rsidRPr="00EE3F95" w:rsidRDefault="00E4156F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 xml:space="preserve">Tar and trolamine </w:t>
            </w:r>
            <w:proofErr w:type="spellStart"/>
            <w:r>
              <w:rPr>
                <w:rFonts w:eastAsia="Arial"/>
              </w:rPr>
              <w:t>lauril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sulfate</w:t>
            </w:r>
            <w:proofErr w:type="spellEnd"/>
          </w:p>
        </w:tc>
        <w:tc>
          <w:tcPr>
            <w:tcW w:w="2268" w:type="dxa"/>
          </w:tcPr>
          <w:p w14:paraId="3FF7CC1A" w14:textId="525BFFAC" w:rsidR="00E4156F" w:rsidRPr="00EE3F95" w:rsidRDefault="00E4156F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Solution containing t</w:t>
            </w:r>
            <w:r w:rsidRPr="00E4156F">
              <w:rPr>
                <w:rFonts w:eastAsia="Arial"/>
              </w:rPr>
              <w:t xml:space="preserve">ar 2.3% + trolamine </w:t>
            </w:r>
            <w:proofErr w:type="spellStart"/>
            <w:r w:rsidRPr="00E4156F">
              <w:rPr>
                <w:rFonts w:eastAsia="Arial"/>
              </w:rPr>
              <w:t>lauril</w:t>
            </w:r>
            <w:proofErr w:type="spellEnd"/>
            <w:r w:rsidRPr="00E4156F">
              <w:rPr>
                <w:rFonts w:eastAsia="Arial"/>
              </w:rPr>
              <w:t xml:space="preserve"> </w:t>
            </w:r>
            <w:proofErr w:type="spellStart"/>
            <w:r w:rsidRPr="00E4156F">
              <w:rPr>
                <w:rFonts w:eastAsia="Arial"/>
              </w:rPr>
              <w:t>sulfate</w:t>
            </w:r>
            <w:proofErr w:type="spellEnd"/>
            <w:r w:rsidRPr="00E4156F">
              <w:rPr>
                <w:rFonts w:eastAsia="Arial"/>
              </w:rPr>
              <w:t xml:space="preserve"> 6% 500 mL</w:t>
            </w:r>
          </w:p>
        </w:tc>
        <w:tc>
          <w:tcPr>
            <w:tcW w:w="1559" w:type="dxa"/>
          </w:tcPr>
          <w:p w14:paraId="205DD0CC" w14:textId="46C40BDD" w:rsidR="00E4156F" w:rsidRPr="00EE3F95" w:rsidRDefault="00E4156F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4A1FE34C" w14:textId="04F4F6E6" w:rsidR="00E4156F" w:rsidRPr="00CD3FC4" w:rsidRDefault="00E4156F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Pinetarsol</w:t>
            </w:r>
            <w:proofErr w:type="spellEnd"/>
          </w:p>
        </w:tc>
      </w:tr>
      <w:tr w:rsidR="0082380B" w:rsidRPr="00EE3F95" w14:paraId="28B899A1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0B5394AF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Soy protein and fat formula with vitamins and minerals </w:t>
            </w:r>
            <w:r w:rsidRPr="00EE3F95">
              <w:rPr>
                <w:rFonts w:eastAsia="Arial"/>
              </w:rPr>
              <w:noBreakHyphen/>
            </w:r>
            <w:r w:rsidRPr="00EE3F95">
              <w:rPr>
                <w:rFonts w:eastAsia="Arial"/>
              </w:rPr>
              <w:noBreakHyphen/>
              <w:t xml:space="preserve"> carbohydrate free</w:t>
            </w:r>
          </w:p>
        </w:tc>
        <w:tc>
          <w:tcPr>
            <w:tcW w:w="2268" w:type="dxa"/>
          </w:tcPr>
          <w:p w14:paraId="207BA58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384 mL (RCF)</w:t>
            </w:r>
          </w:p>
        </w:tc>
        <w:tc>
          <w:tcPr>
            <w:tcW w:w="1559" w:type="dxa"/>
          </w:tcPr>
          <w:p w14:paraId="42896550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C0075EC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RCF</w:t>
            </w:r>
          </w:p>
        </w:tc>
      </w:tr>
      <w:tr w:rsidR="0082380B" w:rsidRPr="00EE3F95" w14:paraId="55C9F2FD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62BB30F6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Triglycerides, long chain with glucose polymer</w:t>
            </w:r>
          </w:p>
        </w:tc>
        <w:tc>
          <w:tcPr>
            <w:tcW w:w="2268" w:type="dxa"/>
          </w:tcPr>
          <w:p w14:paraId="42522B67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200 mL, 27 (</w:t>
            </w:r>
            <w:proofErr w:type="spellStart"/>
            <w:r w:rsidRPr="00EE3F95">
              <w:rPr>
                <w:rFonts w:eastAsia="Arial"/>
              </w:rPr>
              <w:t>Sno</w:t>
            </w:r>
            <w:proofErr w:type="spellEnd"/>
            <w:r w:rsidRPr="00EE3F95">
              <w:rPr>
                <w:rFonts w:eastAsia="Arial"/>
              </w:rPr>
              <w:noBreakHyphen/>
              <w:t>Pro)</w:t>
            </w:r>
          </w:p>
        </w:tc>
        <w:tc>
          <w:tcPr>
            <w:tcW w:w="1559" w:type="dxa"/>
          </w:tcPr>
          <w:p w14:paraId="6557E6AE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839A05C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Sno</w:t>
            </w:r>
            <w:proofErr w:type="spellEnd"/>
            <w:r w:rsidRPr="00CD3FC4">
              <w:rPr>
                <w:rFonts w:eastAsia="Arial"/>
              </w:rPr>
              <w:noBreakHyphen/>
              <w:t>Pro</w:t>
            </w:r>
          </w:p>
        </w:tc>
      </w:tr>
      <w:tr w:rsidR="0082380B" w:rsidRPr="00EE3F95" w14:paraId="5589696F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F7BC0A2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999CFD6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250 mL, 18 (</w:t>
            </w:r>
            <w:proofErr w:type="spellStart"/>
            <w:r w:rsidRPr="00EE3F95">
              <w:rPr>
                <w:rFonts w:eastAsia="Arial"/>
              </w:rPr>
              <w:t>ProZero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CC6F512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7B49373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ProZero</w:t>
            </w:r>
            <w:proofErr w:type="spellEnd"/>
          </w:p>
        </w:tc>
      </w:tr>
      <w:tr w:rsidR="0082380B" w:rsidRPr="00EE3F95" w14:paraId="7049733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39EAC2E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494026EB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1 L, 6 (</w:t>
            </w:r>
            <w:proofErr w:type="spellStart"/>
            <w:r w:rsidRPr="00EE3F95">
              <w:rPr>
                <w:rFonts w:eastAsia="Arial"/>
              </w:rPr>
              <w:t>ProZero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3D21E6C7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89F3F3A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ProZero</w:t>
            </w:r>
            <w:proofErr w:type="spellEnd"/>
          </w:p>
        </w:tc>
      </w:tr>
      <w:tr w:rsidR="0082380B" w:rsidRPr="00EE3F95" w14:paraId="3314B04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4CD66C22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Triglycerides, medium chain</w:t>
            </w:r>
          </w:p>
        </w:tc>
        <w:tc>
          <w:tcPr>
            <w:tcW w:w="2268" w:type="dxa"/>
          </w:tcPr>
          <w:p w14:paraId="58FF3C20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Oil 500 mL (MCT Oil)</w:t>
            </w:r>
          </w:p>
        </w:tc>
        <w:tc>
          <w:tcPr>
            <w:tcW w:w="1559" w:type="dxa"/>
          </w:tcPr>
          <w:p w14:paraId="52B2876B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601EE03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MCT Oil</w:t>
            </w:r>
          </w:p>
        </w:tc>
      </w:tr>
      <w:tr w:rsidR="0082380B" w:rsidRPr="00EE3F95" w14:paraId="67081FA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BBB3656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182050F8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emulsion 250 mL (</w:t>
            </w:r>
            <w:proofErr w:type="spellStart"/>
            <w:r w:rsidRPr="00EE3F95">
              <w:rPr>
                <w:rFonts w:eastAsia="Arial"/>
              </w:rPr>
              <w:t>Liquigen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ACEF7C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103BA1F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Liquigen</w:t>
            </w:r>
            <w:proofErr w:type="spellEnd"/>
          </w:p>
        </w:tc>
      </w:tr>
      <w:tr w:rsidR="0082380B" w:rsidRPr="00EE3F95" w14:paraId="438D960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3DB28B07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058C6B15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t>Oral liquid 225 mL, 15 (</w:t>
            </w:r>
            <w:proofErr w:type="spellStart"/>
            <w:r w:rsidRPr="00EE3F95">
              <w:t>betaquik</w:t>
            </w:r>
            <w:proofErr w:type="spellEnd"/>
            <w:r w:rsidRPr="00EE3F95">
              <w:t>)</w:t>
            </w:r>
          </w:p>
        </w:tc>
        <w:tc>
          <w:tcPr>
            <w:tcW w:w="1559" w:type="dxa"/>
          </w:tcPr>
          <w:p w14:paraId="76F4A871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t>Oral</w:t>
            </w:r>
          </w:p>
        </w:tc>
        <w:tc>
          <w:tcPr>
            <w:tcW w:w="2006" w:type="dxa"/>
          </w:tcPr>
          <w:p w14:paraId="22EEF083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t>Betaquik</w:t>
            </w:r>
            <w:proofErr w:type="spellEnd"/>
          </w:p>
        </w:tc>
      </w:tr>
      <w:tr w:rsidR="0082380B" w:rsidRPr="00EE3F95" w14:paraId="01EDB29A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29C0519F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Triglycerides, medium chain and long chain with glucose polymer</w:t>
            </w:r>
          </w:p>
        </w:tc>
        <w:tc>
          <w:tcPr>
            <w:tcW w:w="2268" w:type="dxa"/>
          </w:tcPr>
          <w:p w14:paraId="52080F8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Duocal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1A47EAC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5405E9F8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Duocal</w:t>
            </w:r>
            <w:proofErr w:type="spellEnd"/>
          </w:p>
        </w:tc>
      </w:tr>
      <w:tr w:rsidR="0082380B" w:rsidRPr="00EE3F95" w14:paraId="69DB91A1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16E979D1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Triglycerides </w:t>
            </w:r>
            <w:r w:rsidRPr="00EE3F95">
              <w:rPr>
                <w:rFonts w:eastAsia="Arial"/>
              </w:rPr>
              <w:noBreakHyphen/>
              <w:t xml:space="preserve"> medium chain, formula</w:t>
            </w:r>
          </w:p>
        </w:tc>
        <w:tc>
          <w:tcPr>
            <w:tcW w:w="2268" w:type="dxa"/>
          </w:tcPr>
          <w:p w14:paraId="15F2FF6D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liquid 500 mL, 8 (</w:t>
            </w:r>
            <w:proofErr w:type="spellStart"/>
            <w:r w:rsidRPr="00EE3F95">
              <w:rPr>
                <w:rFonts w:eastAsia="Arial"/>
              </w:rPr>
              <w:t>Nutrini</w:t>
            </w:r>
            <w:proofErr w:type="spellEnd"/>
            <w:r w:rsidRPr="00EE3F95">
              <w:rPr>
                <w:rFonts w:eastAsia="Arial"/>
              </w:rPr>
              <w:t xml:space="preserve"> </w:t>
            </w:r>
            <w:proofErr w:type="spellStart"/>
            <w:r w:rsidRPr="00EE3F95">
              <w:rPr>
                <w:rFonts w:eastAsia="Arial"/>
              </w:rPr>
              <w:t>Peptisorb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263DC16E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A3261B8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Nutrini</w:t>
            </w:r>
            <w:proofErr w:type="spellEnd"/>
            <w:r w:rsidRPr="00CD3FC4">
              <w:rPr>
                <w:rFonts w:eastAsia="Arial"/>
              </w:rPr>
              <w:t xml:space="preserve"> </w:t>
            </w:r>
            <w:proofErr w:type="spellStart"/>
            <w:r w:rsidRPr="00CD3FC4">
              <w:rPr>
                <w:rFonts w:eastAsia="Arial"/>
              </w:rPr>
              <w:t>Peptisorb</w:t>
            </w:r>
            <w:proofErr w:type="spellEnd"/>
          </w:p>
        </w:tc>
      </w:tr>
      <w:tr w:rsidR="0082380B" w:rsidRPr="00EE3F95" w14:paraId="2A0CAB3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276EB9C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DD9335F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Lipistart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7094B2ED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3A13220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Lipistart</w:t>
            </w:r>
            <w:proofErr w:type="spellEnd"/>
          </w:p>
        </w:tc>
      </w:tr>
      <w:tr w:rsidR="0082380B" w:rsidRPr="00EE3F95" w14:paraId="0C1EEB7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4310987F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6EB71939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Monogen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014F9ECA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668B6141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Monogen</w:t>
            </w:r>
            <w:proofErr w:type="spellEnd"/>
          </w:p>
        </w:tc>
      </w:tr>
      <w:tr w:rsidR="0082380B" w:rsidRPr="00EE3F95" w14:paraId="5D86C821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93BBB9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2397C89A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(Peptamen Junior)</w:t>
            </w:r>
          </w:p>
        </w:tc>
        <w:tc>
          <w:tcPr>
            <w:tcW w:w="1559" w:type="dxa"/>
          </w:tcPr>
          <w:p w14:paraId="10F77964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0F8A2B6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Peptamen Junior</w:t>
            </w:r>
          </w:p>
        </w:tc>
      </w:tr>
      <w:tr w:rsidR="0082380B" w:rsidRPr="00EE3F95" w14:paraId="135F6B1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16B873AE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3D3AA969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16 g, 30 (MCT Pro</w:t>
            </w:r>
            <w:r w:rsidRPr="00EE3F95">
              <w:rPr>
                <w:rFonts w:eastAsia="Arial"/>
              </w:rPr>
              <w:noBreakHyphen/>
              <w:t>Cal)</w:t>
            </w:r>
          </w:p>
        </w:tc>
        <w:tc>
          <w:tcPr>
            <w:tcW w:w="1559" w:type="dxa"/>
          </w:tcPr>
          <w:p w14:paraId="0E81FAC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2B7DC79C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MCT Pro</w:t>
            </w:r>
            <w:r w:rsidRPr="00CD3FC4">
              <w:rPr>
                <w:rFonts w:eastAsia="Arial"/>
              </w:rPr>
              <w:noBreakHyphen/>
              <w:t>Cal</w:t>
            </w:r>
          </w:p>
        </w:tc>
      </w:tr>
      <w:tr w:rsidR="0082380B" w:rsidRPr="00EE3F95" w14:paraId="1FDE817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4E9B11EA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Tyrosine with carbohydrate</w:t>
            </w:r>
          </w:p>
        </w:tc>
        <w:tc>
          <w:tcPr>
            <w:tcW w:w="2268" w:type="dxa"/>
          </w:tcPr>
          <w:p w14:paraId="2E0B1454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of oral powder 4 g containing 1 g tyrosine, 30 (Tyrosine 1000)</w:t>
            </w:r>
          </w:p>
        </w:tc>
        <w:tc>
          <w:tcPr>
            <w:tcW w:w="1559" w:type="dxa"/>
          </w:tcPr>
          <w:p w14:paraId="7A179794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61F0A63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>Tyrosine 1000</w:t>
            </w:r>
          </w:p>
        </w:tc>
      </w:tr>
      <w:tr w:rsidR="0082380B" w:rsidRPr="00EE3F95" w14:paraId="36827AF3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699B2AE5" w14:textId="2265DF62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t>Valine with carbohydrate</w:t>
            </w:r>
          </w:p>
        </w:tc>
        <w:tc>
          <w:tcPr>
            <w:tcW w:w="2268" w:type="dxa"/>
          </w:tcPr>
          <w:p w14:paraId="00C98B9B" w14:textId="33297CCF" w:rsidR="0082380B" w:rsidRPr="00EE3F95" w:rsidRDefault="0082380B" w:rsidP="0082380B">
            <w:pPr>
              <w:pStyle w:val="Tabletext"/>
              <w:rPr>
                <w:rStyle w:val="form-strength"/>
                <w:color w:val="333333"/>
              </w:rPr>
            </w:pPr>
            <w:r w:rsidRPr="00EE3F95">
              <w:rPr>
                <w:rStyle w:val="form-strength"/>
                <w:color w:val="333333"/>
              </w:rPr>
              <w:t>valine powder for oral liquid,</w:t>
            </w:r>
            <w:r w:rsidRPr="00EE3F95">
              <w:rPr>
                <w:rStyle w:val="form-strength"/>
              </w:rPr>
              <w:t xml:space="preserve"> </w:t>
            </w:r>
            <w:r w:rsidRPr="00EE3F95">
              <w:rPr>
                <w:rStyle w:val="form-strength"/>
                <w:color w:val="333333"/>
              </w:rPr>
              <w:t>50 mg, 30 x 4 g sachets (Valine 50</w:t>
            </w:r>
            <w:r w:rsidRPr="00EE3F95">
              <w:rPr>
                <w:rStyle w:val="form-strength"/>
              </w:rPr>
              <w:t>)</w:t>
            </w:r>
          </w:p>
        </w:tc>
        <w:tc>
          <w:tcPr>
            <w:tcW w:w="1559" w:type="dxa"/>
          </w:tcPr>
          <w:p w14:paraId="4EFD68D0" w14:textId="2FB1B6DA" w:rsidR="0082380B" w:rsidRPr="00EE3F95" w:rsidRDefault="0082380B" w:rsidP="0082380B">
            <w:pPr>
              <w:pStyle w:val="Tabletext"/>
              <w:rPr>
                <w:rStyle w:val="form-strength"/>
                <w:color w:val="333333"/>
              </w:rPr>
            </w:pPr>
            <w:r w:rsidRPr="00EE3F95">
              <w:rPr>
                <w:rStyle w:val="form-strength"/>
                <w:color w:val="333333"/>
              </w:rPr>
              <w:t>Oral</w:t>
            </w:r>
          </w:p>
        </w:tc>
        <w:tc>
          <w:tcPr>
            <w:tcW w:w="2006" w:type="dxa"/>
          </w:tcPr>
          <w:p w14:paraId="6AAAD38B" w14:textId="4E35DB10" w:rsidR="0082380B" w:rsidRPr="00CD3FC4" w:rsidRDefault="0082380B" w:rsidP="0082380B">
            <w:pPr>
              <w:pStyle w:val="Tabletext"/>
              <w:rPr>
                <w:rStyle w:val="form-strength"/>
                <w:color w:val="333333"/>
              </w:rPr>
            </w:pPr>
            <w:r w:rsidRPr="00CD3FC4">
              <w:rPr>
                <w:rStyle w:val="form-strength"/>
                <w:color w:val="333333"/>
              </w:rPr>
              <w:t>Valine 50</w:t>
            </w:r>
          </w:p>
        </w:tc>
      </w:tr>
      <w:tr w:rsidR="0082380B" w:rsidRPr="00EE3F95" w14:paraId="684E74E6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5CB817C0" w14:textId="77777777" w:rsidR="0082380B" w:rsidRPr="00EE3F95" w:rsidRDefault="0082380B" w:rsidP="0082380B">
            <w:pPr>
              <w:pStyle w:val="Tabletext"/>
            </w:pPr>
          </w:p>
        </w:tc>
        <w:tc>
          <w:tcPr>
            <w:tcW w:w="2268" w:type="dxa"/>
          </w:tcPr>
          <w:p w14:paraId="1D73F93E" w14:textId="0B65362C" w:rsidR="0082380B" w:rsidRPr="00EE3F95" w:rsidRDefault="0082380B" w:rsidP="0082380B">
            <w:pPr>
              <w:pStyle w:val="Tabletext"/>
              <w:rPr>
                <w:rStyle w:val="form-strength"/>
                <w:color w:val="333333"/>
              </w:rPr>
            </w:pPr>
            <w:r w:rsidRPr="00EE3F95">
              <w:rPr>
                <w:rStyle w:val="form-strength"/>
                <w:color w:val="333333"/>
              </w:rPr>
              <w:t>valine powder for oral liquid, 1 g, 30 x 4 g sachets</w:t>
            </w:r>
          </w:p>
        </w:tc>
        <w:tc>
          <w:tcPr>
            <w:tcW w:w="1559" w:type="dxa"/>
          </w:tcPr>
          <w:p w14:paraId="052D86DC" w14:textId="6F6D84ED" w:rsidR="0082380B" w:rsidRPr="00EE3F95" w:rsidRDefault="0082380B" w:rsidP="0082380B">
            <w:pPr>
              <w:pStyle w:val="Tabletext"/>
              <w:rPr>
                <w:rStyle w:val="form-strength"/>
                <w:color w:val="333333"/>
              </w:rPr>
            </w:pPr>
            <w:r w:rsidRPr="00EE3F95">
              <w:rPr>
                <w:rStyle w:val="form-strength"/>
                <w:color w:val="333333"/>
              </w:rPr>
              <w:t>Oral</w:t>
            </w:r>
          </w:p>
        </w:tc>
        <w:tc>
          <w:tcPr>
            <w:tcW w:w="2006" w:type="dxa"/>
          </w:tcPr>
          <w:p w14:paraId="3E9B5667" w14:textId="3E481DF9" w:rsidR="0082380B" w:rsidRPr="00CD3FC4" w:rsidRDefault="0082380B" w:rsidP="0082380B">
            <w:pPr>
              <w:pStyle w:val="Tabletext"/>
              <w:rPr>
                <w:rStyle w:val="form-strength"/>
              </w:rPr>
            </w:pPr>
            <w:r w:rsidRPr="00CD3FC4">
              <w:rPr>
                <w:rStyle w:val="form-strength"/>
                <w:color w:val="333333"/>
              </w:rPr>
              <w:t>Valine 1000</w:t>
            </w:r>
          </w:p>
        </w:tc>
      </w:tr>
      <w:tr w:rsidR="0082380B" w:rsidRPr="00EE3F95" w14:paraId="6EF40894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36194B55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Vitamins, minerals and trace elements formula</w:t>
            </w:r>
          </w:p>
        </w:tc>
        <w:tc>
          <w:tcPr>
            <w:tcW w:w="2268" w:type="dxa"/>
          </w:tcPr>
          <w:p w14:paraId="036BCFF4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7 g, 30 (</w:t>
            </w:r>
            <w:proofErr w:type="spellStart"/>
            <w:r w:rsidRPr="00EE3F95">
              <w:rPr>
                <w:rFonts w:eastAsia="Arial"/>
              </w:rPr>
              <w:t>Phlexy</w:t>
            </w:r>
            <w:proofErr w:type="spellEnd"/>
            <w:r w:rsidRPr="00EE3F95">
              <w:rPr>
                <w:rFonts w:eastAsia="Arial"/>
              </w:rPr>
              <w:noBreakHyphen/>
              <w:t>Vits)</w:t>
            </w:r>
          </w:p>
        </w:tc>
        <w:tc>
          <w:tcPr>
            <w:tcW w:w="1559" w:type="dxa"/>
          </w:tcPr>
          <w:p w14:paraId="5A156F79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36258C4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Phlexy</w:t>
            </w:r>
            <w:proofErr w:type="spellEnd"/>
            <w:r w:rsidRPr="00CD3FC4">
              <w:rPr>
                <w:rFonts w:eastAsia="Arial"/>
              </w:rPr>
              <w:noBreakHyphen/>
              <w:t>Vits</w:t>
            </w:r>
          </w:p>
        </w:tc>
      </w:tr>
      <w:tr w:rsidR="0082380B" w:rsidRPr="00EE3F95" w14:paraId="58D4AEDB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 w:val="restart"/>
          </w:tcPr>
          <w:p w14:paraId="22FA0A82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Vitamins, minerals and trace elements with carbohydrate</w:t>
            </w:r>
          </w:p>
        </w:tc>
        <w:tc>
          <w:tcPr>
            <w:tcW w:w="2268" w:type="dxa"/>
          </w:tcPr>
          <w:p w14:paraId="6D71D0B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 xml:space="preserve">Oral powder 200 g (Paediatric </w:t>
            </w:r>
            <w:proofErr w:type="spellStart"/>
            <w:r w:rsidRPr="00EE3F95">
              <w:rPr>
                <w:rFonts w:eastAsia="Arial"/>
              </w:rPr>
              <w:t>Seravit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42605B10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05924E5B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r w:rsidRPr="00CD3FC4">
              <w:rPr>
                <w:rFonts w:eastAsia="Arial"/>
              </w:rPr>
              <w:t xml:space="preserve">Paediatric </w:t>
            </w:r>
            <w:proofErr w:type="spellStart"/>
            <w:r w:rsidRPr="00CD3FC4">
              <w:rPr>
                <w:rFonts w:eastAsia="Arial"/>
              </w:rPr>
              <w:t>Seravit</w:t>
            </w:r>
            <w:proofErr w:type="spellEnd"/>
          </w:p>
        </w:tc>
      </w:tr>
      <w:tr w:rsidR="0082380B" w:rsidRPr="00EE3F95" w14:paraId="1B7465F0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  <w:vMerge/>
          </w:tcPr>
          <w:p w14:paraId="7244F16E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</w:p>
        </w:tc>
        <w:tc>
          <w:tcPr>
            <w:tcW w:w="2268" w:type="dxa"/>
          </w:tcPr>
          <w:p w14:paraId="59EEFC0D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Sachets containing oral powder 6 g, 30 (</w:t>
            </w:r>
            <w:proofErr w:type="spellStart"/>
            <w:r w:rsidRPr="00EE3F95">
              <w:rPr>
                <w:rFonts w:eastAsia="Arial"/>
              </w:rPr>
              <w:t>FruitiVits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40485890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327A5DFC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FruitiVits</w:t>
            </w:r>
            <w:proofErr w:type="spellEnd"/>
          </w:p>
        </w:tc>
      </w:tr>
      <w:tr w:rsidR="0082380B" w:rsidRPr="00EE3F95" w14:paraId="4B33E138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5B777669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Whey protein formula supplemented with amino acids, long chain polyunsaturated fatty acids, vitamins and minerals, and low in protein, phosphate, potassium and lactose</w:t>
            </w:r>
          </w:p>
        </w:tc>
        <w:tc>
          <w:tcPr>
            <w:tcW w:w="2268" w:type="dxa"/>
          </w:tcPr>
          <w:p w14:paraId="11068C43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g, 6 (</w:t>
            </w:r>
            <w:proofErr w:type="spellStart"/>
            <w:r w:rsidRPr="00EE3F95">
              <w:rPr>
                <w:rFonts w:eastAsia="Arial"/>
              </w:rPr>
              <w:t>Renastart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433FB251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7DA8AE4E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Renastart</w:t>
            </w:r>
            <w:proofErr w:type="spellEnd"/>
          </w:p>
        </w:tc>
      </w:tr>
      <w:tr w:rsidR="0082380B" w:rsidRPr="008B2A0E" w14:paraId="41252C68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2053F6FD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Whey protein formula supplemented with amino acids, vitamins and minerals, and low in protein, phosphate, potassium and lactose</w:t>
            </w:r>
          </w:p>
        </w:tc>
        <w:tc>
          <w:tcPr>
            <w:tcW w:w="2268" w:type="dxa"/>
          </w:tcPr>
          <w:p w14:paraId="503712FD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 powder 400 g (</w:t>
            </w:r>
            <w:proofErr w:type="spellStart"/>
            <w:r w:rsidRPr="00EE3F95">
              <w:rPr>
                <w:rFonts w:eastAsia="Arial"/>
              </w:rPr>
              <w:t>Kindergen</w:t>
            </w:r>
            <w:proofErr w:type="spellEnd"/>
            <w:r w:rsidRPr="00EE3F95">
              <w:rPr>
                <w:rFonts w:eastAsia="Arial"/>
              </w:rPr>
              <w:t>)</w:t>
            </w:r>
          </w:p>
        </w:tc>
        <w:tc>
          <w:tcPr>
            <w:tcW w:w="1559" w:type="dxa"/>
          </w:tcPr>
          <w:p w14:paraId="6BE04DE6" w14:textId="77777777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 w:rsidRPr="00EE3F95">
              <w:rPr>
                <w:rFonts w:eastAsia="Arial"/>
              </w:rPr>
              <w:t>Oral</w:t>
            </w:r>
          </w:p>
        </w:tc>
        <w:tc>
          <w:tcPr>
            <w:tcW w:w="2006" w:type="dxa"/>
          </w:tcPr>
          <w:p w14:paraId="1719502A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Kindergen</w:t>
            </w:r>
            <w:proofErr w:type="spellEnd"/>
          </w:p>
        </w:tc>
      </w:tr>
      <w:tr w:rsidR="0082380B" w:rsidRPr="008B2A0E" w14:paraId="417F9DFB" w14:textId="77777777" w:rsidTr="00E17472">
        <w:tblPrEx>
          <w:tblLook w:val="04A0" w:firstRow="1" w:lastRow="0" w:firstColumn="1" w:lastColumn="0" w:noHBand="0" w:noVBand="1"/>
        </w:tblPrEx>
        <w:tc>
          <w:tcPr>
            <w:tcW w:w="2664" w:type="dxa"/>
          </w:tcPr>
          <w:p w14:paraId="0D931F54" w14:textId="621E25DE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t xml:space="preserve">Zinc oxide, </w:t>
            </w:r>
            <w:proofErr w:type="spellStart"/>
            <w:r>
              <w:t>peru</w:t>
            </w:r>
            <w:proofErr w:type="spellEnd"/>
            <w:r>
              <w:t xml:space="preserve"> balsam and benzyl benzoate</w:t>
            </w:r>
          </w:p>
        </w:tc>
        <w:tc>
          <w:tcPr>
            <w:tcW w:w="2268" w:type="dxa"/>
          </w:tcPr>
          <w:p w14:paraId="6101D02B" w14:textId="0C0701FF" w:rsidR="0082380B" w:rsidRDefault="0082380B" w:rsidP="0082380B">
            <w:pPr>
              <w:pStyle w:val="Tabletext"/>
              <w:rPr>
                <w:rFonts w:eastAsia="Arial"/>
              </w:rPr>
            </w:pPr>
            <w:r>
              <w:t xml:space="preserve">Ointment containing zinc oxide 10.75% + </w:t>
            </w:r>
            <w:proofErr w:type="spellStart"/>
            <w:r>
              <w:t>peru</w:t>
            </w:r>
            <w:proofErr w:type="spellEnd"/>
            <w:r>
              <w:t xml:space="preserve"> balsam 1.88% + benzyl benzoate 1.25%, </w:t>
            </w:r>
            <w:r>
              <w:rPr>
                <w:rFonts w:eastAsia="Arial"/>
              </w:rPr>
              <w:t>50g</w:t>
            </w:r>
          </w:p>
          <w:p w14:paraId="60258D84" w14:textId="241F5472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t xml:space="preserve">Suppository containing zinc oxide 300 mg + </w:t>
            </w:r>
            <w:proofErr w:type="spellStart"/>
            <w:r>
              <w:t>peru</w:t>
            </w:r>
            <w:proofErr w:type="spellEnd"/>
            <w:r>
              <w:t xml:space="preserve"> balsam 50 mg + benzyl benzoate 33 mg, 12</w:t>
            </w:r>
          </w:p>
        </w:tc>
        <w:tc>
          <w:tcPr>
            <w:tcW w:w="1559" w:type="dxa"/>
          </w:tcPr>
          <w:p w14:paraId="1BB2DD0B" w14:textId="58280CFA" w:rsidR="0082380B" w:rsidRPr="00EE3F95" w:rsidRDefault="0082380B" w:rsidP="0082380B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Topical</w:t>
            </w:r>
          </w:p>
        </w:tc>
        <w:tc>
          <w:tcPr>
            <w:tcW w:w="2006" w:type="dxa"/>
          </w:tcPr>
          <w:p w14:paraId="47F67A8F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Anusol</w:t>
            </w:r>
            <w:proofErr w:type="spellEnd"/>
            <w:r w:rsidRPr="00CD3FC4">
              <w:rPr>
                <w:rFonts w:eastAsia="Arial"/>
              </w:rPr>
              <w:t xml:space="preserve"> Ointment</w:t>
            </w:r>
          </w:p>
          <w:p w14:paraId="2BD9834E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</w:p>
          <w:p w14:paraId="616B8724" w14:textId="77777777" w:rsidR="0082380B" w:rsidRPr="00CD3FC4" w:rsidRDefault="0082380B" w:rsidP="0082380B">
            <w:pPr>
              <w:pStyle w:val="Tabletext"/>
              <w:rPr>
                <w:rFonts w:eastAsia="Arial"/>
              </w:rPr>
            </w:pPr>
          </w:p>
          <w:p w14:paraId="37D6AB8A" w14:textId="3892F875" w:rsidR="0082380B" w:rsidRPr="00CD3FC4" w:rsidRDefault="0082380B" w:rsidP="0082380B">
            <w:pPr>
              <w:pStyle w:val="Tabletext"/>
              <w:rPr>
                <w:rFonts w:eastAsia="Arial"/>
              </w:rPr>
            </w:pPr>
            <w:proofErr w:type="spellStart"/>
            <w:r w:rsidRPr="00CD3FC4">
              <w:rPr>
                <w:rFonts w:eastAsia="Arial"/>
              </w:rPr>
              <w:t>Anusol</w:t>
            </w:r>
            <w:proofErr w:type="spellEnd"/>
            <w:r w:rsidRPr="00CD3FC4">
              <w:rPr>
                <w:rFonts w:eastAsia="Arial"/>
              </w:rPr>
              <w:t xml:space="preserve"> Suppositories</w:t>
            </w:r>
          </w:p>
        </w:tc>
      </w:tr>
    </w:tbl>
    <w:p w14:paraId="4A2560C1" w14:textId="77777777" w:rsidR="00503E8B" w:rsidRPr="008B2A0E" w:rsidRDefault="00503E8B" w:rsidP="00B679C0">
      <w:pPr>
        <w:pStyle w:val="Tabletext"/>
      </w:pPr>
    </w:p>
    <w:sectPr w:rsidR="00503E8B" w:rsidRPr="008B2A0E" w:rsidSect="0002620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9B84" w14:textId="77777777" w:rsidR="00E61967" w:rsidRDefault="00E61967" w:rsidP="00715914">
      <w:pPr>
        <w:spacing w:line="240" w:lineRule="auto"/>
      </w:pPr>
      <w:r>
        <w:separator/>
      </w:r>
    </w:p>
  </w:endnote>
  <w:endnote w:type="continuationSeparator" w:id="0">
    <w:p w14:paraId="79F5C155" w14:textId="77777777" w:rsidR="00E61967" w:rsidRDefault="00E6196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F921" w14:textId="77777777" w:rsidR="00E61967" w:rsidRPr="007E6977" w:rsidRDefault="00E61967" w:rsidP="007E6977">
    <w:pPr>
      <w:pStyle w:val="Footer"/>
      <w:rPr>
        <w:i/>
        <w:sz w:val="18"/>
      </w:rPr>
    </w:pPr>
    <w:r w:rsidRPr="007E6977">
      <w:rPr>
        <w:i/>
        <w:sz w:val="18"/>
      </w:rPr>
      <w:t>OPC65031 -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44C9" w14:textId="77777777" w:rsidR="00E61967" w:rsidRDefault="00E61967" w:rsidP="007500C8">
    <w:pPr>
      <w:pStyle w:val="Footer"/>
    </w:pPr>
  </w:p>
  <w:p w14:paraId="4B75CAD4" w14:textId="784E7601" w:rsidR="00E61967" w:rsidRPr="007E6977" w:rsidRDefault="00E61967" w:rsidP="007E69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8169" w14:textId="77777777" w:rsidR="00E61967" w:rsidRPr="007E6977" w:rsidRDefault="00E61967" w:rsidP="007E69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977">
      <w:rPr>
        <w:i/>
        <w:sz w:val="18"/>
      </w:rPr>
      <w:t>OPC65031 -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F45" w14:textId="77777777" w:rsidR="00E61967" w:rsidRPr="00E33C1C" w:rsidRDefault="00E6196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1967" w14:paraId="58130EAC" w14:textId="77777777" w:rsidTr="001548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9611AF" w14:textId="77777777" w:rsidR="00E61967" w:rsidRDefault="00E61967" w:rsidP="003512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15E17" w14:textId="65674698" w:rsidR="00E61967" w:rsidRDefault="00E61967" w:rsidP="003512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FD1">
            <w:rPr>
              <w:i/>
              <w:sz w:val="18"/>
            </w:rPr>
            <w:t>National Health (Pharmaceutical Benefits) (Active Ingredient Prescribing—Excluded Pharmaceutical Benefits)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F3410A" w14:textId="77777777" w:rsidR="00E61967" w:rsidRDefault="00E61967" w:rsidP="003512AA">
          <w:pPr>
            <w:spacing w:line="0" w:lineRule="atLeast"/>
            <w:jc w:val="right"/>
            <w:rPr>
              <w:sz w:val="18"/>
            </w:rPr>
          </w:pPr>
        </w:p>
      </w:tc>
    </w:tr>
  </w:tbl>
  <w:p w14:paraId="6E26D351" w14:textId="77777777" w:rsidR="00E61967" w:rsidRPr="007E6977" w:rsidRDefault="00E61967" w:rsidP="007E6977">
    <w:pPr>
      <w:rPr>
        <w:rFonts w:cs="Times New Roman"/>
        <w:i/>
        <w:sz w:val="18"/>
      </w:rPr>
    </w:pPr>
    <w:r w:rsidRPr="007E6977">
      <w:rPr>
        <w:rFonts w:cs="Times New Roman"/>
        <w:i/>
        <w:sz w:val="18"/>
      </w:rPr>
      <w:t>OPC65031 -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0ECE" w14:textId="6846C7F0" w:rsidR="00E61967" w:rsidRPr="00E33C1C" w:rsidRDefault="00E6196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61967" w14:paraId="55DC997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28C190" w14:textId="77777777" w:rsidR="00E61967" w:rsidRDefault="00E61967" w:rsidP="003512A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0968B27" w14:textId="2AB99199" w:rsidR="00E61967" w:rsidRDefault="00707621" w:rsidP="003512A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(Active Ingredient Prescribing- Excluded Pharmaceutical Benefits)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528D7" w14:textId="77777777" w:rsidR="00E61967" w:rsidRDefault="00E61967" w:rsidP="003512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F96B5E" w14:textId="449F1D3B" w:rsidR="00E61967" w:rsidRPr="007E6977" w:rsidRDefault="00E61967" w:rsidP="007E697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497B" w14:textId="77777777" w:rsidR="00E61967" w:rsidRPr="00E33C1C" w:rsidRDefault="00E6196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13" w:type="dxa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587D3D" w14:paraId="56C5EDE8" w14:textId="77777777" w:rsidTr="00587D3D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73F007CD" w14:textId="77777777" w:rsidR="00587D3D" w:rsidRDefault="00587D3D" w:rsidP="00587D3D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5A68275A" w14:textId="4099A031" w:rsidR="00587D3D" w:rsidRDefault="00587D3D" w:rsidP="00587D3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(Active Ingredient Prescribing – Excluded Pharmaceutical Benefits Instrument) 2023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8BA867A" w14:textId="77777777" w:rsidR="00587D3D" w:rsidRDefault="00587D3D" w:rsidP="00587D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7E7746" w14:textId="1381FAB6" w:rsidR="00E61967" w:rsidRPr="007E6977" w:rsidRDefault="00E61967" w:rsidP="007E6977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F8B0" w14:textId="77777777" w:rsidR="00E61967" w:rsidRPr="00E33C1C" w:rsidRDefault="00E6196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E61967" w14:paraId="1AA3C4EE" w14:textId="77777777" w:rsidTr="003512A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DA4F13" w14:textId="77777777" w:rsidR="00E61967" w:rsidRDefault="00E61967" w:rsidP="003512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18959E" w14:textId="1B9B0B80" w:rsidR="00E61967" w:rsidRDefault="00707621" w:rsidP="003512A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(Active Ingredient Prescribing – Excluded Pharmaceutical Benefits Instrument)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30C934" w14:textId="77777777" w:rsidR="00E61967" w:rsidRDefault="00E61967" w:rsidP="003512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C6ADD0" w14:textId="4250B220" w:rsidR="00E61967" w:rsidRPr="007E6977" w:rsidRDefault="00E61967" w:rsidP="007E6977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F8E7" w14:textId="77777777" w:rsidR="00E61967" w:rsidRPr="00E33C1C" w:rsidRDefault="00E6196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E61967" w14:paraId="207CF92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168964" w14:textId="77777777" w:rsidR="00E61967" w:rsidRDefault="00E61967" w:rsidP="003512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A18224" w14:textId="292C669C" w:rsidR="00E61967" w:rsidRDefault="00E61967" w:rsidP="003512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FD1">
            <w:rPr>
              <w:i/>
              <w:sz w:val="18"/>
            </w:rPr>
            <w:t>National Health (Pharmaceutical Benefits) (Active Ingredient Prescribing—Excluded Pharmaceutical Benefits)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A7D7E" w14:textId="77777777" w:rsidR="00E61967" w:rsidRDefault="00E61967" w:rsidP="003512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6F37B7" w14:textId="77777777" w:rsidR="00E61967" w:rsidRPr="007E6977" w:rsidRDefault="00E61967" w:rsidP="007E6977">
    <w:pPr>
      <w:rPr>
        <w:rFonts w:cs="Times New Roman"/>
        <w:i/>
        <w:sz w:val="18"/>
      </w:rPr>
    </w:pPr>
    <w:r w:rsidRPr="007E6977">
      <w:rPr>
        <w:rFonts w:cs="Times New Roman"/>
        <w:i/>
        <w:sz w:val="18"/>
      </w:rPr>
      <w:t>OPC65031 -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06C3" w14:textId="77777777" w:rsidR="00E61967" w:rsidRDefault="00E61967" w:rsidP="00715914">
      <w:pPr>
        <w:spacing w:line="240" w:lineRule="auto"/>
      </w:pPr>
      <w:r>
        <w:separator/>
      </w:r>
    </w:p>
  </w:footnote>
  <w:footnote w:type="continuationSeparator" w:id="0">
    <w:p w14:paraId="50161B84" w14:textId="77777777" w:rsidR="00E61967" w:rsidRDefault="00E6196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21C3" w14:textId="77777777" w:rsidR="00E61967" w:rsidRPr="005F1388" w:rsidRDefault="00E6196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70D" w14:textId="77777777" w:rsidR="00E61967" w:rsidRPr="005F1388" w:rsidRDefault="00E6196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25E1" w14:textId="77777777" w:rsidR="00E61967" w:rsidRPr="005F1388" w:rsidRDefault="00E6196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65BB" w14:textId="77777777" w:rsidR="00E61967" w:rsidRPr="00ED79B6" w:rsidRDefault="00E6196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4D0E" w14:textId="77777777" w:rsidR="00E61967" w:rsidRPr="00ED79B6" w:rsidRDefault="00E6196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6C1D" w14:textId="77777777" w:rsidR="00E61967" w:rsidRPr="00ED79B6" w:rsidRDefault="00E6196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09C" w14:textId="3831D95E" w:rsidR="00E61967" w:rsidRDefault="00E6196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BB046F5" w14:textId="556F4860" w:rsidR="00E61967" w:rsidRDefault="00E6196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49EE703" w14:textId="3F4602BC" w:rsidR="00E61967" w:rsidRPr="007A1328" w:rsidRDefault="00E6196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F115F45" w14:textId="77777777" w:rsidR="00E61967" w:rsidRPr="007A1328" w:rsidRDefault="00E61967" w:rsidP="00715914">
    <w:pPr>
      <w:rPr>
        <w:b/>
        <w:sz w:val="24"/>
      </w:rPr>
    </w:pPr>
  </w:p>
  <w:p w14:paraId="2880933D" w14:textId="696BE61C" w:rsidR="00E61967" w:rsidRPr="007A1328" w:rsidRDefault="00E6196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1FD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7474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BDB4" w14:textId="4E9B0145" w:rsidR="00E61967" w:rsidRPr="007A1328" w:rsidRDefault="00E6196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77D66BA" w14:textId="2BD69D8F" w:rsidR="00E61967" w:rsidRPr="007A1328" w:rsidRDefault="00E6196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0DABA38" w14:textId="4881B486" w:rsidR="00E61967" w:rsidRPr="007A1328" w:rsidRDefault="00E6196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226EF94" w14:textId="77777777" w:rsidR="00E61967" w:rsidRPr="007A1328" w:rsidRDefault="00E61967" w:rsidP="00715914">
    <w:pPr>
      <w:jc w:val="right"/>
      <w:rPr>
        <w:b/>
        <w:sz w:val="24"/>
      </w:rPr>
    </w:pPr>
  </w:p>
  <w:p w14:paraId="6AC1D68E" w14:textId="52DB245F" w:rsidR="00E61967" w:rsidRPr="007A1328" w:rsidRDefault="00E6196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1FD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7474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31A3" w14:textId="77777777" w:rsidR="00E61967" w:rsidRPr="007A1328" w:rsidRDefault="00E6196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75"/>
    <w:rsid w:val="0000166D"/>
    <w:rsid w:val="00004470"/>
    <w:rsid w:val="000136AF"/>
    <w:rsid w:val="0002620B"/>
    <w:rsid w:val="000437C1"/>
    <w:rsid w:val="0005365D"/>
    <w:rsid w:val="000614BF"/>
    <w:rsid w:val="000672A7"/>
    <w:rsid w:val="000721A7"/>
    <w:rsid w:val="000755BC"/>
    <w:rsid w:val="00076F1B"/>
    <w:rsid w:val="0009103D"/>
    <w:rsid w:val="00097F4F"/>
    <w:rsid w:val="000B58FA"/>
    <w:rsid w:val="000B5B38"/>
    <w:rsid w:val="000B7E30"/>
    <w:rsid w:val="000D05EF"/>
    <w:rsid w:val="000E2261"/>
    <w:rsid w:val="000E68FB"/>
    <w:rsid w:val="000F037D"/>
    <w:rsid w:val="000F21C1"/>
    <w:rsid w:val="000F3708"/>
    <w:rsid w:val="001041E6"/>
    <w:rsid w:val="00104FF6"/>
    <w:rsid w:val="0010745C"/>
    <w:rsid w:val="001146FC"/>
    <w:rsid w:val="00117F02"/>
    <w:rsid w:val="00132CEB"/>
    <w:rsid w:val="00142B62"/>
    <w:rsid w:val="001442DB"/>
    <w:rsid w:val="0014539C"/>
    <w:rsid w:val="00153893"/>
    <w:rsid w:val="0015485E"/>
    <w:rsid w:val="00157B8B"/>
    <w:rsid w:val="00164380"/>
    <w:rsid w:val="00166C2F"/>
    <w:rsid w:val="001721AC"/>
    <w:rsid w:val="00174743"/>
    <w:rsid w:val="001809D7"/>
    <w:rsid w:val="00180FF5"/>
    <w:rsid w:val="001939E1"/>
    <w:rsid w:val="00194C3E"/>
    <w:rsid w:val="00195382"/>
    <w:rsid w:val="001C61C5"/>
    <w:rsid w:val="001C69C4"/>
    <w:rsid w:val="001C750B"/>
    <w:rsid w:val="001D255D"/>
    <w:rsid w:val="001D2705"/>
    <w:rsid w:val="001D37EF"/>
    <w:rsid w:val="001E3590"/>
    <w:rsid w:val="001E7407"/>
    <w:rsid w:val="001F5D5E"/>
    <w:rsid w:val="001F6219"/>
    <w:rsid w:val="001F6CD4"/>
    <w:rsid w:val="002033D3"/>
    <w:rsid w:val="002034CE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40D5"/>
    <w:rsid w:val="002564A4"/>
    <w:rsid w:val="002611FE"/>
    <w:rsid w:val="0026736C"/>
    <w:rsid w:val="00274CDA"/>
    <w:rsid w:val="00281308"/>
    <w:rsid w:val="00284719"/>
    <w:rsid w:val="002864C0"/>
    <w:rsid w:val="00297ECB"/>
    <w:rsid w:val="002A7BCF"/>
    <w:rsid w:val="002C1EC0"/>
    <w:rsid w:val="002C4A40"/>
    <w:rsid w:val="002D043A"/>
    <w:rsid w:val="002D45BE"/>
    <w:rsid w:val="002D6224"/>
    <w:rsid w:val="002E062B"/>
    <w:rsid w:val="002E2B66"/>
    <w:rsid w:val="002E3F4B"/>
    <w:rsid w:val="002E6105"/>
    <w:rsid w:val="003009F1"/>
    <w:rsid w:val="003019F9"/>
    <w:rsid w:val="00304F8B"/>
    <w:rsid w:val="0032096A"/>
    <w:rsid w:val="0032421C"/>
    <w:rsid w:val="00333A08"/>
    <w:rsid w:val="003354D2"/>
    <w:rsid w:val="00335BC6"/>
    <w:rsid w:val="00335C3D"/>
    <w:rsid w:val="003415D3"/>
    <w:rsid w:val="00344701"/>
    <w:rsid w:val="003512AA"/>
    <w:rsid w:val="00352B0F"/>
    <w:rsid w:val="00356690"/>
    <w:rsid w:val="00360459"/>
    <w:rsid w:val="00363D26"/>
    <w:rsid w:val="0036465C"/>
    <w:rsid w:val="00372960"/>
    <w:rsid w:val="003755B8"/>
    <w:rsid w:val="00383208"/>
    <w:rsid w:val="003847FB"/>
    <w:rsid w:val="00390BC7"/>
    <w:rsid w:val="00395DCF"/>
    <w:rsid w:val="00397EC2"/>
    <w:rsid w:val="003B77A7"/>
    <w:rsid w:val="003C42BD"/>
    <w:rsid w:val="003C6231"/>
    <w:rsid w:val="003D0BFE"/>
    <w:rsid w:val="003D177C"/>
    <w:rsid w:val="003D5700"/>
    <w:rsid w:val="003E341B"/>
    <w:rsid w:val="003E62F2"/>
    <w:rsid w:val="003F3753"/>
    <w:rsid w:val="003F7F63"/>
    <w:rsid w:val="004116CD"/>
    <w:rsid w:val="004144EC"/>
    <w:rsid w:val="00417EB9"/>
    <w:rsid w:val="00424CA9"/>
    <w:rsid w:val="004300B1"/>
    <w:rsid w:val="00431E9B"/>
    <w:rsid w:val="004379E3"/>
    <w:rsid w:val="00437E5C"/>
    <w:rsid w:val="0044015E"/>
    <w:rsid w:val="00440536"/>
    <w:rsid w:val="0044291A"/>
    <w:rsid w:val="00444ABD"/>
    <w:rsid w:val="00452552"/>
    <w:rsid w:val="00461C81"/>
    <w:rsid w:val="00467661"/>
    <w:rsid w:val="004705B7"/>
    <w:rsid w:val="00472DBE"/>
    <w:rsid w:val="00474A19"/>
    <w:rsid w:val="00480E4C"/>
    <w:rsid w:val="0048742D"/>
    <w:rsid w:val="004909C2"/>
    <w:rsid w:val="00496F97"/>
    <w:rsid w:val="004C6AE8"/>
    <w:rsid w:val="004D1E37"/>
    <w:rsid w:val="004D3288"/>
    <w:rsid w:val="004D339D"/>
    <w:rsid w:val="004D33D4"/>
    <w:rsid w:val="004D3593"/>
    <w:rsid w:val="004E063A"/>
    <w:rsid w:val="004E55A4"/>
    <w:rsid w:val="004E568F"/>
    <w:rsid w:val="004E6DC5"/>
    <w:rsid w:val="004E7BEC"/>
    <w:rsid w:val="004F53FA"/>
    <w:rsid w:val="00502D01"/>
    <w:rsid w:val="00503E8B"/>
    <w:rsid w:val="00505D3D"/>
    <w:rsid w:val="00506AF6"/>
    <w:rsid w:val="005109F5"/>
    <w:rsid w:val="00516B8D"/>
    <w:rsid w:val="00516EC8"/>
    <w:rsid w:val="00537FBC"/>
    <w:rsid w:val="00554954"/>
    <w:rsid w:val="005574D1"/>
    <w:rsid w:val="00561733"/>
    <w:rsid w:val="00575C58"/>
    <w:rsid w:val="00584811"/>
    <w:rsid w:val="00585784"/>
    <w:rsid w:val="00587D3D"/>
    <w:rsid w:val="00593AA6"/>
    <w:rsid w:val="00594161"/>
    <w:rsid w:val="00594749"/>
    <w:rsid w:val="005A346A"/>
    <w:rsid w:val="005A7DEF"/>
    <w:rsid w:val="005B4067"/>
    <w:rsid w:val="005B4591"/>
    <w:rsid w:val="005C303E"/>
    <w:rsid w:val="005C3F41"/>
    <w:rsid w:val="005D2D09"/>
    <w:rsid w:val="005E30B9"/>
    <w:rsid w:val="005F30BD"/>
    <w:rsid w:val="00600219"/>
    <w:rsid w:val="00603DC4"/>
    <w:rsid w:val="00604F68"/>
    <w:rsid w:val="006164A9"/>
    <w:rsid w:val="00620076"/>
    <w:rsid w:val="00620217"/>
    <w:rsid w:val="006661CE"/>
    <w:rsid w:val="00670EA1"/>
    <w:rsid w:val="00674121"/>
    <w:rsid w:val="00675FFB"/>
    <w:rsid w:val="00677CC2"/>
    <w:rsid w:val="00677E61"/>
    <w:rsid w:val="00682270"/>
    <w:rsid w:val="006905DE"/>
    <w:rsid w:val="00691A82"/>
    <w:rsid w:val="00691D9F"/>
    <w:rsid w:val="0069207B"/>
    <w:rsid w:val="006944A8"/>
    <w:rsid w:val="006A20EB"/>
    <w:rsid w:val="006A4A7F"/>
    <w:rsid w:val="006B0037"/>
    <w:rsid w:val="006B5789"/>
    <w:rsid w:val="006C30C5"/>
    <w:rsid w:val="006C4ABC"/>
    <w:rsid w:val="006C5F8A"/>
    <w:rsid w:val="006C7F8C"/>
    <w:rsid w:val="006D43F4"/>
    <w:rsid w:val="006D44D9"/>
    <w:rsid w:val="006D5B45"/>
    <w:rsid w:val="006E6246"/>
    <w:rsid w:val="006F318F"/>
    <w:rsid w:val="006F4226"/>
    <w:rsid w:val="006F5AA5"/>
    <w:rsid w:val="006F73AF"/>
    <w:rsid w:val="0070017E"/>
    <w:rsid w:val="00700B2C"/>
    <w:rsid w:val="007050A2"/>
    <w:rsid w:val="00707621"/>
    <w:rsid w:val="00707F71"/>
    <w:rsid w:val="0071095F"/>
    <w:rsid w:val="00713084"/>
    <w:rsid w:val="00714F20"/>
    <w:rsid w:val="0071590F"/>
    <w:rsid w:val="00715914"/>
    <w:rsid w:val="00731E00"/>
    <w:rsid w:val="00742938"/>
    <w:rsid w:val="007440B7"/>
    <w:rsid w:val="007500C8"/>
    <w:rsid w:val="00756272"/>
    <w:rsid w:val="0076681A"/>
    <w:rsid w:val="007715C9"/>
    <w:rsid w:val="00771613"/>
    <w:rsid w:val="00774EDD"/>
    <w:rsid w:val="007757EC"/>
    <w:rsid w:val="0078015A"/>
    <w:rsid w:val="00783E89"/>
    <w:rsid w:val="00792DD5"/>
    <w:rsid w:val="00793915"/>
    <w:rsid w:val="007A52AB"/>
    <w:rsid w:val="007C01EC"/>
    <w:rsid w:val="007C2253"/>
    <w:rsid w:val="007D5A63"/>
    <w:rsid w:val="007D7B81"/>
    <w:rsid w:val="007E163D"/>
    <w:rsid w:val="007E3473"/>
    <w:rsid w:val="007E667A"/>
    <w:rsid w:val="007E6977"/>
    <w:rsid w:val="007F1AC0"/>
    <w:rsid w:val="007F28C9"/>
    <w:rsid w:val="007F39D0"/>
    <w:rsid w:val="007F45A3"/>
    <w:rsid w:val="00803587"/>
    <w:rsid w:val="00807626"/>
    <w:rsid w:val="008117E9"/>
    <w:rsid w:val="00813D7D"/>
    <w:rsid w:val="0082380B"/>
    <w:rsid w:val="00824498"/>
    <w:rsid w:val="00856A31"/>
    <w:rsid w:val="00864B24"/>
    <w:rsid w:val="0086505B"/>
    <w:rsid w:val="00867478"/>
    <w:rsid w:val="00867B37"/>
    <w:rsid w:val="008732E4"/>
    <w:rsid w:val="008754D0"/>
    <w:rsid w:val="008817AA"/>
    <w:rsid w:val="008855C9"/>
    <w:rsid w:val="00886456"/>
    <w:rsid w:val="00887512"/>
    <w:rsid w:val="00887E65"/>
    <w:rsid w:val="008A0C0B"/>
    <w:rsid w:val="008A46E1"/>
    <w:rsid w:val="008A4F43"/>
    <w:rsid w:val="008B2706"/>
    <w:rsid w:val="008B2A0E"/>
    <w:rsid w:val="008D0EE0"/>
    <w:rsid w:val="008E6067"/>
    <w:rsid w:val="008F0692"/>
    <w:rsid w:val="008F0C7C"/>
    <w:rsid w:val="008F2173"/>
    <w:rsid w:val="008F319D"/>
    <w:rsid w:val="008F54E7"/>
    <w:rsid w:val="0090086B"/>
    <w:rsid w:val="00903422"/>
    <w:rsid w:val="00915DF9"/>
    <w:rsid w:val="009254C3"/>
    <w:rsid w:val="00932377"/>
    <w:rsid w:val="00937754"/>
    <w:rsid w:val="00947D5A"/>
    <w:rsid w:val="00950E87"/>
    <w:rsid w:val="009532A5"/>
    <w:rsid w:val="00972EDD"/>
    <w:rsid w:val="00982242"/>
    <w:rsid w:val="009868E9"/>
    <w:rsid w:val="009B4B71"/>
    <w:rsid w:val="009B5A8A"/>
    <w:rsid w:val="009B5AB3"/>
    <w:rsid w:val="009E5CFC"/>
    <w:rsid w:val="00A079CB"/>
    <w:rsid w:val="00A11560"/>
    <w:rsid w:val="00A12128"/>
    <w:rsid w:val="00A17D60"/>
    <w:rsid w:val="00A22C98"/>
    <w:rsid w:val="00A231E2"/>
    <w:rsid w:val="00A34B01"/>
    <w:rsid w:val="00A64912"/>
    <w:rsid w:val="00A70A74"/>
    <w:rsid w:val="00A70AF2"/>
    <w:rsid w:val="00AB2078"/>
    <w:rsid w:val="00AB7E6B"/>
    <w:rsid w:val="00AD5641"/>
    <w:rsid w:val="00AD7889"/>
    <w:rsid w:val="00AE3652"/>
    <w:rsid w:val="00AE39C5"/>
    <w:rsid w:val="00AF021B"/>
    <w:rsid w:val="00AF06CF"/>
    <w:rsid w:val="00B05239"/>
    <w:rsid w:val="00B05CF4"/>
    <w:rsid w:val="00B06496"/>
    <w:rsid w:val="00B07CDB"/>
    <w:rsid w:val="00B1049A"/>
    <w:rsid w:val="00B10FBC"/>
    <w:rsid w:val="00B16A31"/>
    <w:rsid w:val="00B17DFD"/>
    <w:rsid w:val="00B30737"/>
    <w:rsid w:val="00B308FE"/>
    <w:rsid w:val="00B315A3"/>
    <w:rsid w:val="00B33066"/>
    <w:rsid w:val="00B33709"/>
    <w:rsid w:val="00B33B3C"/>
    <w:rsid w:val="00B503E4"/>
    <w:rsid w:val="00B50ADC"/>
    <w:rsid w:val="00B536A9"/>
    <w:rsid w:val="00B5550F"/>
    <w:rsid w:val="00B566B1"/>
    <w:rsid w:val="00B63834"/>
    <w:rsid w:val="00B65F8A"/>
    <w:rsid w:val="00B679C0"/>
    <w:rsid w:val="00B72734"/>
    <w:rsid w:val="00B7498A"/>
    <w:rsid w:val="00B80199"/>
    <w:rsid w:val="00B83204"/>
    <w:rsid w:val="00B94475"/>
    <w:rsid w:val="00B96A7D"/>
    <w:rsid w:val="00BA0C87"/>
    <w:rsid w:val="00BA1DCA"/>
    <w:rsid w:val="00BA2067"/>
    <w:rsid w:val="00BA220B"/>
    <w:rsid w:val="00BA3A57"/>
    <w:rsid w:val="00BA691F"/>
    <w:rsid w:val="00BB4E1A"/>
    <w:rsid w:val="00BC015E"/>
    <w:rsid w:val="00BC1FD1"/>
    <w:rsid w:val="00BC3F22"/>
    <w:rsid w:val="00BC76AC"/>
    <w:rsid w:val="00BD0ECB"/>
    <w:rsid w:val="00BE2155"/>
    <w:rsid w:val="00BE2213"/>
    <w:rsid w:val="00BE33C0"/>
    <w:rsid w:val="00BE719A"/>
    <w:rsid w:val="00BE720A"/>
    <w:rsid w:val="00BE74DC"/>
    <w:rsid w:val="00BF0D73"/>
    <w:rsid w:val="00BF2465"/>
    <w:rsid w:val="00C02E06"/>
    <w:rsid w:val="00C153B7"/>
    <w:rsid w:val="00C25E7F"/>
    <w:rsid w:val="00C2746F"/>
    <w:rsid w:val="00C30021"/>
    <w:rsid w:val="00C30E89"/>
    <w:rsid w:val="00C324A0"/>
    <w:rsid w:val="00C3300F"/>
    <w:rsid w:val="00C33976"/>
    <w:rsid w:val="00C3640B"/>
    <w:rsid w:val="00C42BF8"/>
    <w:rsid w:val="00C50043"/>
    <w:rsid w:val="00C67037"/>
    <w:rsid w:val="00C7573B"/>
    <w:rsid w:val="00C80DD3"/>
    <w:rsid w:val="00C85BDF"/>
    <w:rsid w:val="00C93C03"/>
    <w:rsid w:val="00CB2C8E"/>
    <w:rsid w:val="00CB2F7D"/>
    <w:rsid w:val="00CB602E"/>
    <w:rsid w:val="00CB7BD0"/>
    <w:rsid w:val="00CD3FC4"/>
    <w:rsid w:val="00CE051D"/>
    <w:rsid w:val="00CE1335"/>
    <w:rsid w:val="00CE493D"/>
    <w:rsid w:val="00CE53DE"/>
    <w:rsid w:val="00CE6900"/>
    <w:rsid w:val="00CF0551"/>
    <w:rsid w:val="00CF07FA"/>
    <w:rsid w:val="00CF0BB2"/>
    <w:rsid w:val="00CF3EE8"/>
    <w:rsid w:val="00CF5392"/>
    <w:rsid w:val="00D050E6"/>
    <w:rsid w:val="00D13441"/>
    <w:rsid w:val="00D150E7"/>
    <w:rsid w:val="00D32F65"/>
    <w:rsid w:val="00D508FF"/>
    <w:rsid w:val="00D52DC2"/>
    <w:rsid w:val="00D53BCC"/>
    <w:rsid w:val="00D67E8A"/>
    <w:rsid w:val="00D70DFB"/>
    <w:rsid w:val="00D766DF"/>
    <w:rsid w:val="00D9008C"/>
    <w:rsid w:val="00D96217"/>
    <w:rsid w:val="00DA186E"/>
    <w:rsid w:val="00DA4116"/>
    <w:rsid w:val="00DB251C"/>
    <w:rsid w:val="00DB4630"/>
    <w:rsid w:val="00DB4A12"/>
    <w:rsid w:val="00DC4F88"/>
    <w:rsid w:val="00DE0335"/>
    <w:rsid w:val="00DE49AC"/>
    <w:rsid w:val="00DF658E"/>
    <w:rsid w:val="00E05704"/>
    <w:rsid w:val="00E07231"/>
    <w:rsid w:val="00E11E44"/>
    <w:rsid w:val="00E17472"/>
    <w:rsid w:val="00E25E74"/>
    <w:rsid w:val="00E3270E"/>
    <w:rsid w:val="00E3300C"/>
    <w:rsid w:val="00E338EF"/>
    <w:rsid w:val="00E4156F"/>
    <w:rsid w:val="00E544BB"/>
    <w:rsid w:val="00E61967"/>
    <w:rsid w:val="00E662CB"/>
    <w:rsid w:val="00E74DC7"/>
    <w:rsid w:val="00E76806"/>
    <w:rsid w:val="00E773C0"/>
    <w:rsid w:val="00E8075A"/>
    <w:rsid w:val="00E840FF"/>
    <w:rsid w:val="00E94CDB"/>
    <w:rsid w:val="00E94D5E"/>
    <w:rsid w:val="00EA003E"/>
    <w:rsid w:val="00EA7100"/>
    <w:rsid w:val="00EA75EB"/>
    <w:rsid w:val="00EA7F9F"/>
    <w:rsid w:val="00EB1274"/>
    <w:rsid w:val="00EB6AD0"/>
    <w:rsid w:val="00EC11C2"/>
    <w:rsid w:val="00ED03A2"/>
    <w:rsid w:val="00ED2237"/>
    <w:rsid w:val="00ED2BB6"/>
    <w:rsid w:val="00ED34E1"/>
    <w:rsid w:val="00ED3B8D"/>
    <w:rsid w:val="00ED659C"/>
    <w:rsid w:val="00EE3F95"/>
    <w:rsid w:val="00EE4304"/>
    <w:rsid w:val="00EF2E3A"/>
    <w:rsid w:val="00EF6D4B"/>
    <w:rsid w:val="00F072A7"/>
    <w:rsid w:val="00F078DC"/>
    <w:rsid w:val="00F14FAE"/>
    <w:rsid w:val="00F16EF4"/>
    <w:rsid w:val="00F233B1"/>
    <w:rsid w:val="00F3293F"/>
    <w:rsid w:val="00F32BA8"/>
    <w:rsid w:val="00F349F1"/>
    <w:rsid w:val="00F4350D"/>
    <w:rsid w:val="00F463BD"/>
    <w:rsid w:val="00F46B01"/>
    <w:rsid w:val="00F567F7"/>
    <w:rsid w:val="00F61336"/>
    <w:rsid w:val="00F62036"/>
    <w:rsid w:val="00F650DA"/>
    <w:rsid w:val="00F65B52"/>
    <w:rsid w:val="00F67BCA"/>
    <w:rsid w:val="00F73BD6"/>
    <w:rsid w:val="00F83989"/>
    <w:rsid w:val="00F85099"/>
    <w:rsid w:val="00F93510"/>
    <w:rsid w:val="00F9379C"/>
    <w:rsid w:val="00F9632C"/>
    <w:rsid w:val="00F978CE"/>
    <w:rsid w:val="00FA1E52"/>
    <w:rsid w:val="00FB1409"/>
    <w:rsid w:val="00FC3152"/>
    <w:rsid w:val="00FC4562"/>
    <w:rsid w:val="00FD49FF"/>
    <w:rsid w:val="00FE15A8"/>
    <w:rsid w:val="00FE4688"/>
    <w:rsid w:val="00FF16CD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66F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832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20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20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20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20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320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320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320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320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320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3208"/>
  </w:style>
  <w:style w:type="paragraph" w:customStyle="1" w:styleId="OPCParaBase">
    <w:name w:val="OPCParaBase"/>
    <w:qFormat/>
    <w:rsid w:val="003832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32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32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32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32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32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32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32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32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32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32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3208"/>
  </w:style>
  <w:style w:type="paragraph" w:customStyle="1" w:styleId="Blocks">
    <w:name w:val="Blocks"/>
    <w:aliases w:val="bb"/>
    <w:basedOn w:val="OPCParaBase"/>
    <w:qFormat/>
    <w:rsid w:val="003832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32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32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3208"/>
    <w:rPr>
      <w:i/>
    </w:rPr>
  </w:style>
  <w:style w:type="paragraph" w:customStyle="1" w:styleId="BoxList">
    <w:name w:val="BoxList"/>
    <w:aliases w:val="bl"/>
    <w:basedOn w:val="BoxText"/>
    <w:qFormat/>
    <w:rsid w:val="003832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32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32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3208"/>
    <w:pPr>
      <w:ind w:left="1985" w:hanging="851"/>
    </w:pPr>
  </w:style>
  <w:style w:type="character" w:customStyle="1" w:styleId="CharAmPartNo">
    <w:name w:val="CharAmPartNo"/>
    <w:basedOn w:val="OPCCharBase"/>
    <w:qFormat/>
    <w:rsid w:val="00383208"/>
  </w:style>
  <w:style w:type="character" w:customStyle="1" w:styleId="CharAmPartText">
    <w:name w:val="CharAmPartText"/>
    <w:basedOn w:val="OPCCharBase"/>
    <w:qFormat/>
    <w:rsid w:val="00383208"/>
  </w:style>
  <w:style w:type="character" w:customStyle="1" w:styleId="CharAmSchNo">
    <w:name w:val="CharAmSchNo"/>
    <w:basedOn w:val="OPCCharBase"/>
    <w:qFormat/>
    <w:rsid w:val="00383208"/>
  </w:style>
  <w:style w:type="character" w:customStyle="1" w:styleId="CharAmSchText">
    <w:name w:val="CharAmSchText"/>
    <w:basedOn w:val="OPCCharBase"/>
    <w:qFormat/>
    <w:rsid w:val="00383208"/>
  </w:style>
  <w:style w:type="character" w:customStyle="1" w:styleId="CharBoldItalic">
    <w:name w:val="CharBoldItalic"/>
    <w:basedOn w:val="OPCCharBase"/>
    <w:uiPriority w:val="1"/>
    <w:qFormat/>
    <w:rsid w:val="003832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3208"/>
  </w:style>
  <w:style w:type="character" w:customStyle="1" w:styleId="CharChapText">
    <w:name w:val="CharChapText"/>
    <w:basedOn w:val="OPCCharBase"/>
    <w:uiPriority w:val="1"/>
    <w:qFormat/>
    <w:rsid w:val="00383208"/>
  </w:style>
  <w:style w:type="character" w:customStyle="1" w:styleId="CharDivNo">
    <w:name w:val="CharDivNo"/>
    <w:basedOn w:val="OPCCharBase"/>
    <w:uiPriority w:val="1"/>
    <w:qFormat/>
    <w:rsid w:val="00383208"/>
  </w:style>
  <w:style w:type="character" w:customStyle="1" w:styleId="CharDivText">
    <w:name w:val="CharDivText"/>
    <w:basedOn w:val="OPCCharBase"/>
    <w:uiPriority w:val="1"/>
    <w:qFormat/>
    <w:rsid w:val="00383208"/>
  </w:style>
  <w:style w:type="character" w:customStyle="1" w:styleId="CharItalic">
    <w:name w:val="CharItalic"/>
    <w:basedOn w:val="OPCCharBase"/>
    <w:uiPriority w:val="1"/>
    <w:qFormat/>
    <w:rsid w:val="00383208"/>
    <w:rPr>
      <w:i/>
    </w:rPr>
  </w:style>
  <w:style w:type="character" w:customStyle="1" w:styleId="CharPartNo">
    <w:name w:val="CharPartNo"/>
    <w:basedOn w:val="OPCCharBase"/>
    <w:uiPriority w:val="1"/>
    <w:qFormat/>
    <w:rsid w:val="00383208"/>
  </w:style>
  <w:style w:type="character" w:customStyle="1" w:styleId="CharPartText">
    <w:name w:val="CharPartText"/>
    <w:basedOn w:val="OPCCharBase"/>
    <w:uiPriority w:val="1"/>
    <w:qFormat/>
    <w:rsid w:val="00383208"/>
  </w:style>
  <w:style w:type="character" w:customStyle="1" w:styleId="CharSectno">
    <w:name w:val="CharSectno"/>
    <w:basedOn w:val="OPCCharBase"/>
    <w:qFormat/>
    <w:rsid w:val="00383208"/>
  </w:style>
  <w:style w:type="character" w:customStyle="1" w:styleId="CharSubdNo">
    <w:name w:val="CharSubdNo"/>
    <w:basedOn w:val="OPCCharBase"/>
    <w:uiPriority w:val="1"/>
    <w:qFormat/>
    <w:rsid w:val="00383208"/>
  </w:style>
  <w:style w:type="character" w:customStyle="1" w:styleId="CharSubdText">
    <w:name w:val="CharSubdText"/>
    <w:basedOn w:val="OPCCharBase"/>
    <w:uiPriority w:val="1"/>
    <w:qFormat/>
    <w:rsid w:val="00383208"/>
  </w:style>
  <w:style w:type="paragraph" w:customStyle="1" w:styleId="CTA--">
    <w:name w:val="CTA --"/>
    <w:basedOn w:val="OPCParaBase"/>
    <w:next w:val="Normal"/>
    <w:rsid w:val="003832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32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32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32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32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32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32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32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32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32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32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32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32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32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32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320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32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32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32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32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32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32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32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32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32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32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32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32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32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32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32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32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32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32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32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32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32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32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32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32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32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32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32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32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32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32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32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32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32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32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32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32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32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32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32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320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320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320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320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32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320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320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320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320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32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32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32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32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32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32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32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32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3208"/>
    <w:rPr>
      <w:sz w:val="16"/>
    </w:rPr>
  </w:style>
  <w:style w:type="table" w:customStyle="1" w:styleId="CFlag">
    <w:name w:val="CFlag"/>
    <w:basedOn w:val="TableNormal"/>
    <w:uiPriority w:val="99"/>
    <w:rsid w:val="003832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3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32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32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32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32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32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32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320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320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320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32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32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32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32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32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32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32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32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32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32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32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32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3208"/>
  </w:style>
  <w:style w:type="character" w:customStyle="1" w:styleId="CharSubPartNoCASA">
    <w:name w:val="CharSubPartNo(CASA)"/>
    <w:basedOn w:val="OPCCharBase"/>
    <w:uiPriority w:val="1"/>
    <w:rsid w:val="00383208"/>
  </w:style>
  <w:style w:type="paragraph" w:customStyle="1" w:styleId="ENoteTTIndentHeadingSub">
    <w:name w:val="ENoteTTIndentHeadingSub"/>
    <w:aliases w:val="enTTHis"/>
    <w:basedOn w:val="OPCParaBase"/>
    <w:rsid w:val="003832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32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32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32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32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32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32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3208"/>
    <w:rPr>
      <w:sz w:val="22"/>
    </w:rPr>
  </w:style>
  <w:style w:type="paragraph" w:customStyle="1" w:styleId="SOTextNote">
    <w:name w:val="SO TextNote"/>
    <w:aliases w:val="sont"/>
    <w:basedOn w:val="SOText"/>
    <w:qFormat/>
    <w:rsid w:val="003832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32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3208"/>
    <w:rPr>
      <w:sz w:val="22"/>
    </w:rPr>
  </w:style>
  <w:style w:type="paragraph" w:customStyle="1" w:styleId="FileName">
    <w:name w:val="FileName"/>
    <w:basedOn w:val="Normal"/>
    <w:rsid w:val="00383208"/>
  </w:style>
  <w:style w:type="paragraph" w:customStyle="1" w:styleId="TableHeading">
    <w:name w:val="TableHeading"/>
    <w:aliases w:val="th"/>
    <w:basedOn w:val="OPCParaBase"/>
    <w:next w:val="Tabletext"/>
    <w:rsid w:val="003832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32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32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32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32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32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32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32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32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32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32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32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32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32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3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2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32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32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32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32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3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3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8320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3208"/>
    <w:pPr>
      <w:ind w:left="240" w:hanging="240"/>
    </w:pPr>
  </w:style>
  <w:style w:type="paragraph" w:styleId="Index2">
    <w:name w:val="index 2"/>
    <w:basedOn w:val="Normal"/>
    <w:next w:val="Normal"/>
    <w:autoRedefine/>
    <w:rsid w:val="00383208"/>
    <w:pPr>
      <w:ind w:left="480" w:hanging="240"/>
    </w:pPr>
  </w:style>
  <w:style w:type="paragraph" w:styleId="Index3">
    <w:name w:val="index 3"/>
    <w:basedOn w:val="Normal"/>
    <w:next w:val="Normal"/>
    <w:autoRedefine/>
    <w:rsid w:val="00383208"/>
    <w:pPr>
      <w:ind w:left="720" w:hanging="240"/>
    </w:pPr>
  </w:style>
  <w:style w:type="paragraph" w:styleId="Index4">
    <w:name w:val="index 4"/>
    <w:basedOn w:val="Normal"/>
    <w:next w:val="Normal"/>
    <w:autoRedefine/>
    <w:rsid w:val="00383208"/>
    <w:pPr>
      <w:ind w:left="960" w:hanging="240"/>
    </w:pPr>
  </w:style>
  <w:style w:type="paragraph" w:styleId="Index5">
    <w:name w:val="index 5"/>
    <w:basedOn w:val="Normal"/>
    <w:next w:val="Normal"/>
    <w:autoRedefine/>
    <w:rsid w:val="00383208"/>
    <w:pPr>
      <w:ind w:left="1200" w:hanging="240"/>
    </w:pPr>
  </w:style>
  <w:style w:type="paragraph" w:styleId="Index6">
    <w:name w:val="index 6"/>
    <w:basedOn w:val="Normal"/>
    <w:next w:val="Normal"/>
    <w:autoRedefine/>
    <w:rsid w:val="00383208"/>
    <w:pPr>
      <w:ind w:left="1440" w:hanging="240"/>
    </w:pPr>
  </w:style>
  <w:style w:type="paragraph" w:styleId="Index7">
    <w:name w:val="index 7"/>
    <w:basedOn w:val="Normal"/>
    <w:next w:val="Normal"/>
    <w:autoRedefine/>
    <w:rsid w:val="00383208"/>
    <w:pPr>
      <w:ind w:left="1680" w:hanging="240"/>
    </w:pPr>
  </w:style>
  <w:style w:type="paragraph" w:styleId="Index8">
    <w:name w:val="index 8"/>
    <w:basedOn w:val="Normal"/>
    <w:next w:val="Normal"/>
    <w:autoRedefine/>
    <w:rsid w:val="00383208"/>
    <w:pPr>
      <w:ind w:left="1920" w:hanging="240"/>
    </w:pPr>
  </w:style>
  <w:style w:type="paragraph" w:styleId="Index9">
    <w:name w:val="index 9"/>
    <w:basedOn w:val="Normal"/>
    <w:next w:val="Normal"/>
    <w:autoRedefine/>
    <w:rsid w:val="00383208"/>
    <w:pPr>
      <w:ind w:left="2160" w:hanging="240"/>
    </w:pPr>
  </w:style>
  <w:style w:type="paragraph" w:styleId="NormalIndent">
    <w:name w:val="Normal Indent"/>
    <w:basedOn w:val="Normal"/>
    <w:rsid w:val="00383208"/>
    <w:pPr>
      <w:ind w:left="720"/>
    </w:pPr>
  </w:style>
  <w:style w:type="paragraph" w:styleId="FootnoteText">
    <w:name w:val="footnote text"/>
    <w:basedOn w:val="Normal"/>
    <w:link w:val="FootnoteTextChar"/>
    <w:rsid w:val="0038320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3208"/>
  </w:style>
  <w:style w:type="paragraph" w:styleId="CommentText">
    <w:name w:val="annotation text"/>
    <w:basedOn w:val="Normal"/>
    <w:link w:val="CommentTextChar"/>
    <w:rsid w:val="003832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3208"/>
  </w:style>
  <w:style w:type="paragraph" w:styleId="IndexHeading">
    <w:name w:val="index heading"/>
    <w:basedOn w:val="Normal"/>
    <w:next w:val="Index1"/>
    <w:rsid w:val="003832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320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3208"/>
    <w:pPr>
      <w:ind w:left="480" w:hanging="480"/>
    </w:pPr>
  </w:style>
  <w:style w:type="paragraph" w:styleId="EnvelopeAddress">
    <w:name w:val="envelope address"/>
    <w:basedOn w:val="Normal"/>
    <w:rsid w:val="0038320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320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320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3208"/>
    <w:rPr>
      <w:sz w:val="16"/>
      <w:szCs w:val="16"/>
    </w:rPr>
  </w:style>
  <w:style w:type="character" w:styleId="PageNumber">
    <w:name w:val="page number"/>
    <w:basedOn w:val="DefaultParagraphFont"/>
    <w:rsid w:val="00383208"/>
  </w:style>
  <w:style w:type="character" w:styleId="EndnoteReference">
    <w:name w:val="endnote reference"/>
    <w:basedOn w:val="DefaultParagraphFont"/>
    <w:rsid w:val="00383208"/>
    <w:rPr>
      <w:vertAlign w:val="superscript"/>
    </w:rPr>
  </w:style>
  <w:style w:type="paragraph" w:styleId="EndnoteText">
    <w:name w:val="endnote text"/>
    <w:basedOn w:val="Normal"/>
    <w:link w:val="EndnoteTextChar"/>
    <w:rsid w:val="0038320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3208"/>
  </w:style>
  <w:style w:type="paragraph" w:styleId="TableofAuthorities">
    <w:name w:val="table of authorities"/>
    <w:basedOn w:val="Normal"/>
    <w:next w:val="Normal"/>
    <w:rsid w:val="00383208"/>
    <w:pPr>
      <w:ind w:left="240" w:hanging="240"/>
    </w:pPr>
  </w:style>
  <w:style w:type="paragraph" w:styleId="MacroText">
    <w:name w:val="macro"/>
    <w:link w:val="MacroTextChar"/>
    <w:rsid w:val="003832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320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320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3208"/>
    <w:pPr>
      <w:ind w:left="283" w:hanging="283"/>
    </w:pPr>
  </w:style>
  <w:style w:type="paragraph" w:styleId="ListBullet">
    <w:name w:val="List Bullet"/>
    <w:basedOn w:val="Normal"/>
    <w:autoRedefine/>
    <w:rsid w:val="0038320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320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3208"/>
    <w:pPr>
      <w:ind w:left="566" w:hanging="283"/>
    </w:pPr>
  </w:style>
  <w:style w:type="paragraph" w:styleId="List3">
    <w:name w:val="List 3"/>
    <w:basedOn w:val="Normal"/>
    <w:rsid w:val="00383208"/>
    <w:pPr>
      <w:ind w:left="849" w:hanging="283"/>
    </w:pPr>
  </w:style>
  <w:style w:type="paragraph" w:styleId="List4">
    <w:name w:val="List 4"/>
    <w:basedOn w:val="Normal"/>
    <w:rsid w:val="00383208"/>
    <w:pPr>
      <w:ind w:left="1132" w:hanging="283"/>
    </w:pPr>
  </w:style>
  <w:style w:type="paragraph" w:styleId="List5">
    <w:name w:val="List 5"/>
    <w:basedOn w:val="Normal"/>
    <w:rsid w:val="00383208"/>
    <w:pPr>
      <w:ind w:left="1415" w:hanging="283"/>
    </w:pPr>
  </w:style>
  <w:style w:type="paragraph" w:styleId="ListBullet2">
    <w:name w:val="List Bullet 2"/>
    <w:basedOn w:val="Normal"/>
    <w:autoRedefine/>
    <w:rsid w:val="0038320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320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320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320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320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320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320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320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320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320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3208"/>
    <w:pPr>
      <w:ind w:left="4252"/>
    </w:pPr>
  </w:style>
  <w:style w:type="character" w:customStyle="1" w:styleId="ClosingChar">
    <w:name w:val="Closing Char"/>
    <w:basedOn w:val="DefaultParagraphFont"/>
    <w:link w:val="Closing"/>
    <w:rsid w:val="00383208"/>
    <w:rPr>
      <w:sz w:val="22"/>
    </w:rPr>
  </w:style>
  <w:style w:type="paragraph" w:styleId="Signature">
    <w:name w:val="Signature"/>
    <w:basedOn w:val="Normal"/>
    <w:link w:val="SignatureChar"/>
    <w:rsid w:val="0038320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3208"/>
    <w:rPr>
      <w:sz w:val="22"/>
    </w:rPr>
  </w:style>
  <w:style w:type="paragraph" w:styleId="BodyText">
    <w:name w:val="Body Text"/>
    <w:basedOn w:val="Normal"/>
    <w:link w:val="BodyTextChar"/>
    <w:rsid w:val="003832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3208"/>
    <w:rPr>
      <w:sz w:val="22"/>
    </w:rPr>
  </w:style>
  <w:style w:type="paragraph" w:styleId="BodyTextIndent">
    <w:name w:val="Body Text Indent"/>
    <w:basedOn w:val="Normal"/>
    <w:link w:val="BodyTextIndentChar"/>
    <w:rsid w:val="003832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3208"/>
    <w:rPr>
      <w:sz w:val="22"/>
    </w:rPr>
  </w:style>
  <w:style w:type="paragraph" w:styleId="ListContinue">
    <w:name w:val="List Continue"/>
    <w:basedOn w:val="Normal"/>
    <w:rsid w:val="00383208"/>
    <w:pPr>
      <w:spacing w:after="120"/>
      <w:ind w:left="283"/>
    </w:pPr>
  </w:style>
  <w:style w:type="paragraph" w:styleId="ListContinue2">
    <w:name w:val="List Continue 2"/>
    <w:basedOn w:val="Normal"/>
    <w:rsid w:val="00383208"/>
    <w:pPr>
      <w:spacing w:after="120"/>
      <w:ind w:left="566"/>
    </w:pPr>
  </w:style>
  <w:style w:type="paragraph" w:styleId="ListContinue3">
    <w:name w:val="List Continue 3"/>
    <w:basedOn w:val="Normal"/>
    <w:rsid w:val="00383208"/>
    <w:pPr>
      <w:spacing w:after="120"/>
      <w:ind w:left="849"/>
    </w:pPr>
  </w:style>
  <w:style w:type="paragraph" w:styleId="ListContinue4">
    <w:name w:val="List Continue 4"/>
    <w:basedOn w:val="Normal"/>
    <w:rsid w:val="00383208"/>
    <w:pPr>
      <w:spacing w:after="120"/>
      <w:ind w:left="1132"/>
    </w:pPr>
  </w:style>
  <w:style w:type="paragraph" w:styleId="ListContinue5">
    <w:name w:val="List Continue 5"/>
    <w:basedOn w:val="Normal"/>
    <w:rsid w:val="0038320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32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320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32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320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3208"/>
  </w:style>
  <w:style w:type="character" w:customStyle="1" w:styleId="SalutationChar">
    <w:name w:val="Salutation Char"/>
    <w:basedOn w:val="DefaultParagraphFont"/>
    <w:link w:val="Salutation"/>
    <w:rsid w:val="00383208"/>
    <w:rPr>
      <w:sz w:val="22"/>
    </w:rPr>
  </w:style>
  <w:style w:type="paragraph" w:styleId="Date">
    <w:name w:val="Date"/>
    <w:basedOn w:val="Normal"/>
    <w:next w:val="Normal"/>
    <w:link w:val="DateChar"/>
    <w:rsid w:val="00383208"/>
  </w:style>
  <w:style w:type="character" w:customStyle="1" w:styleId="DateChar">
    <w:name w:val="Date Char"/>
    <w:basedOn w:val="DefaultParagraphFont"/>
    <w:link w:val="Date"/>
    <w:rsid w:val="00383208"/>
    <w:rPr>
      <w:sz w:val="22"/>
    </w:rPr>
  </w:style>
  <w:style w:type="paragraph" w:styleId="BodyTextFirstIndent">
    <w:name w:val="Body Text First Indent"/>
    <w:basedOn w:val="BodyText"/>
    <w:link w:val="BodyTextFirstIndentChar"/>
    <w:rsid w:val="0038320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320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32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3208"/>
    <w:rPr>
      <w:sz w:val="22"/>
    </w:rPr>
  </w:style>
  <w:style w:type="paragraph" w:styleId="BodyText2">
    <w:name w:val="Body Text 2"/>
    <w:basedOn w:val="Normal"/>
    <w:link w:val="BodyText2Char"/>
    <w:rsid w:val="003832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3208"/>
    <w:rPr>
      <w:sz w:val="22"/>
    </w:rPr>
  </w:style>
  <w:style w:type="paragraph" w:styleId="BodyText3">
    <w:name w:val="Body Text 3"/>
    <w:basedOn w:val="Normal"/>
    <w:link w:val="BodyText3Char"/>
    <w:rsid w:val="003832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320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32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3208"/>
    <w:rPr>
      <w:sz w:val="22"/>
    </w:rPr>
  </w:style>
  <w:style w:type="paragraph" w:styleId="BodyTextIndent3">
    <w:name w:val="Body Text Indent 3"/>
    <w:basedOn w:val="Normal"/>
    <w:link w:val="BodyTextIndent3Char"/>
    <w:rsid w:val="003832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3208"/>
    <w:rPr>
      <w:sz w:val="16"/>
      <w:szCs w:val="16"/>
    </w:rPr>
  </w:style>
  <w:style w:type="paragraph" w:styleId="BlockText">
    <w:name w:val="Block Text"/>
    <w:basedOn w:val="Normal"/>
    <w:rsid w:val="00383208"/>
    <w:pPr>
      <w:spacing w:after="120"/>
      <w:ind w:left="1440" w:right="1440"/>
    </w:pPr>
  </w:style>
  <w:style w:type="character" w:styleId="Hyperlink">
    <w:name w:val="Hyperlink"/>
    <w:basedOn w:val="DefaultParagraphFont"/>
    <w:rsid w:val="00383208"/>
    <w:rPr>
      <w:color w:val="0000FF"/>
      <w:u w:val="single"/>
    </w:rPr>
  </w:style>
  <w:style w:type="character" w:styleId="FollowedHyperlink">
    <w:name w:val="FollowedHyperlink"/>
    <w:basedOn w:val="DefaultParagraphFont"/>
    <w:rsid w:val="00383208"/>
    <w:rPr>
      <w:color w:val="800080"/>
      <w:u w:val="single"/>
    </w:rPr>
  </w:style>
  <w:style w:type="character" w:styleId="Strong">
    <w:name w:val="Strong"/>
    <w:basedOn w:val="DefaultParagraphFont"/>
    <w:qFormat/>
    <w:rsid w:val="00383208"/>
    <w:rPr>
      <w:b/>
      <w:bCs/>
    </w:rPr>
  </w:style>
  <w:style w:type="character" w:styleId="Emphasis">
    <w:name w:val="Emphasis"/>
    <w:basedOn w:val="DefaultParagraphFont"/>
    <w:qFormat/>
    <w:rsid w:val="00383208"/>
    <w:rPr>
      <w:i/>
      <w:iCs/>
    </w:rPr>
  </w:style>
  <w:style w:type="paragraph" w:styleId="DocumentMap">
    <w:name w:val="Document Map"/>
    <w:basedOn w:val="Normal"/>
    <w:link w:val="DocumentMapChar"/>
    <w:rsid w:val="003832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320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320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320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3208"/>
  </w:style>
  <w:style w:type="character" w:customStyle="1" w:styleId="E-mailSignatureChar">
    <w:name w:val="E-mail Signature Char"/>
    <w:basedOn w:val="DefaultParagraphFont"/>
    <w:link w:val="E-mailSignature"/>
    <w:rsid w:val="00383208"/>
    <w:rPr>
      <w:sz w:val="22"/>
    </w:rPr>
  </w:style>
  <w:style w:type="paragraph" w:styleId="NormalWeb">
    <w:name w:val="Normal (Web)"/>
    <w:basedOn w:val="Normal"/>
    <w:rsid w:val="00383208"/>
  </w:style>
  <w:style w:type="character" w:styleId="HTMLAcronym">
    <w:name w:val="HTML Acronym"/>
    <w:basedOn w:val="DefaultParagraphFont"/>
    <w:rsid w:val="00383208"/>
  </w:style>
  <w:style w:type="paragraph" w:styleId="HTMLAddress">
    <w:name w:val="HTML Address"/>
    <w:basedOn w:val="Normal"/>
    <w:link w:val="HTMLAddressChar"/>
    <w:rsid w:val="0038320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3208"/>
    <w:rPr>
      <w:i/>
      <w:iCs/>
      <w:sz w:val="22"/>
    </w:rPr>
  </w:style>
  <w:style w:type="character" w:styleId="HTMLCite">
    <w:name w:val="HTML Cite"/>
    <w:basedOn w:val="DefaultParagraphFont"/>
    <w:rsid w:val="00383208"/>
    <w:rPr>
      <w:i/>
      <w:iCs/>
    </w:rPr>
  </w:style>
  <w:style w:type="character" w:styleId="HTMLCode">
    <w:name w:val="HTML Code"/>
    <w:basedOn w:val="DefaultParagraphFont"/>
    <w:rsid w:val="003832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3208"/>
    <w:rPr>
      <w:i/>
      <w:iCs/>
    </w:rPr>
  </w:style>
  <w:style w:type="character" w:styleId="HTMLKeyboard">
    <w:name w:val="HTML Keyboard"/>
    <w:basedOn w:val="DefaultParagraphFont"/>
    <w:rsid w:val="003832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320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320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320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32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320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208"/>
    <w:rPr>
      <w:b/>
      <w:bCs/>
    </w:rPr>
  </w:style>
  <w:style w:type="numbering" w:styleId="1ai">
    <w:name w:val="Outline List 1"/>
    <w:basedOn w:val="NoList"/>
    <w:rsid w:val="00383208"/>
    <w:pPr>
      <w:numPr>
        <w:numId w:val="14"/>
      </w:numPr>
    </w:pPr>
  </w:style>
  <w:style w:type="numbering" w:styleId="111111">
    <w:name w:val="Outline List 2"/>
    <w:basedOn w:val="NoList"/>
    <w:rsid w:val="00383208"/>
    <w:pPr>
      <w:numPr>
        <w:numId w:val="15"/>
      </w:numPr>
    </w:pPr>
  </w:style>
  <w:style w:type="numbering" w:styleId="ArticleSection">
    <w:name w:val="Outline List 3"/>
    <w:basedOn w:val="NoList"/>
    <w:rsid w:val="00383208"/>
    <w:pPr>
      <w:numPr>
        <w:numId w:val="17"/>
      </w:numPr>
    </w:pPr>
  </w:style>
  <w:style w:type="table" w:styleId="TableSimple1">
    <w:name w:val="Table Simple 1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320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320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320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320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320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320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320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320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320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320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32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320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320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320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320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320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320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320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32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32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32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320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32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320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320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320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320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320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32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320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320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20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20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320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20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320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832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32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32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32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83208"/>
  </w:style>
  <w:style w:type="character" w:customStyle="1" w:styleId="form-strength">
    <w:name w:val="form-strength"/>
    <w:basedOn w:val="DefaultParagraphFont"/>
    <w:rsid w:val="001C750B"/>
  </w:style>
  <w:style w:type="paragraph" w:customStyle="1" w:styleId="Pa19">
    <w:name w:val="Pa19"/>
    <w:basedOn w:val="Normal"/>
    <w:next w:val="Normal"/>
    <w:uiPriority w:val="99"/>
    <w:rsid w:val="00D508FF"/>
    <w:pPr>
      <w:autoSpaceDE w:val="0"/>
      <w:autoSpaceDN w:val="0"/>
      <w:adjustRightInd w:val="0"/>
      <w:spacing w:line="191" w:lineRule="atLeast"/>
    </w:pPr>
    <w:rPr>
      <w:rFonts w:ascii="Open Sans" w:hAnsi="Open Sans"/>
      <w:sz w:val="24"/>
      <w:szCs w:val="24"/>
    </w:rPr>
  </w:style>
  <w:style w:type="paragraph" w:styleId="Revision">
    <w:name w:val="Revision"/>
    <w:hidden/>
    <w:uiPriority w:val="99"/>
    <w:semiHidden/>
    <w:rsid w:val="00E840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27CC-9AB7-46C2-B249-57500A96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19</Pages>
  <Words>3644</Words>
  <Characters>20775</Characters>
  <Application>Microsoft Office Word</Application>
  <DocSecurity>0</DocSecurity>
  <PresentationFormat/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2020-12-16T22:34:00Z</cp:lastPrinted>
  <dcterms:created xsi:type="dcterms:W3CDTF">2023-04-28T02:56:00Z</dcterms:created>
  <dcterms:modified xsi:type="dcterms:W3CDTF">2023-04-28T06:14:00Z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 Benefits) (Active Ingredient Prescribing—Excluded Pharmaceutical Benefits)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27 January 2021</vt:lpwstr>
  </property>
</Properties>
</file>