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3CDD" w14:textId="77777777" w:rsidR="006A01BE" w:rsidRDefault="006A01BE">
      <w:pPr>
        <w:pStyle w:val="BodyText"/>
        <w:spacing w:before="5" w:after="1"/>
        <w:rPr>
          <w:sz w:val="20"/>
        </w:rPr>
      </w:pPr>
    </w:p>
    <w:p w14:paraId="18403CDE" w14:textId="77777777" w:rsidR="006A01BE" w:rsidRDefault="00A23460">
      <w:pPr>
        <w:pStyle w:val="BodyText"/>
        <w:ind w:left="3260"/>
        <w:rPr>
          <w:sz w:val="20"/>
        </w:rPr>
      </w:pPr>
      <w:r>
        <w:rPr>
          <w:noProof/>
          <w:sz w:val="20"/>
        </w:rPr>
        <w:drawing>
          <wp:inline distT="0" distB="0" distL="0" distR="0" wp14:anchorId="18403CEE" wp14:editId="716CDFF0">
            <wp:extent cx="1311012" cy="1002696"/>
            <wp:effectExtent l="0" t="0" r="0" b="0"/>
            <wp:docPr id="1" name="image1.png" descr="Commonwealth of Australia Coat of Arm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mmonwealth of Australia Coat of Arms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012" cy="100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03CDF" w14:textId="77777777" w:rsidR="006A01BE" w:rsidRDefault="006A01BE">
      <w:pPr>
        <w:pStyle w:val="BodyText"/>
        <w:spacing w:before="6"/>
        <w:rPr>
          <w:sz w:val="17"/>
        </w:rPr>
      </w:pPr>
    </w:p>
    <w:p w14:paraId="18403CE0" w14:textId="26464A79" w:rsidR="006A01BE" w:rsidRDefault="00310FF1" w:rsidP="00A23460">
      <w:pPr>
        <w:pStyle w:val="Title"/>
        <w:ind w:left="142" w:right="490"/>
      </w:pPr>
      <w:r w:rsidRPr="00310FF1">
        <w:t>Acts Interpretation (Ministerial Acting Arrangements for the Foreign Affairs and Trade, and Defence Portfolios) Authorisation (No. 1) 2022</w:t>
      </w:r>
    </w:p>
    <w:p w14:paraId="18403CE1" w14:textId="77777777" w:rsidR="006A01BE" w:rsidRDefault="006A01BE">
      <w:pPr>
        <w:pStyle w:val="BodyText"/>
        <w:rPr>
          <w:b/>
          <w:i/>
          <w:sz w:val="20"/>
        </w:rPr>
      </w:pPr>
    </w:p>
    <w:p w14:paraId="18403CE2" w14:textId="77777777" w:rsidR="006A01BE" w:rsidRDefault="006A01BE">
      <w:pPr>
        <w:pStyle w:val="BodyText"/>
        <w:rPr>
          <w:b/>
          <w:i/>
          <w:sz w:val="20"/>
        </w:rPr>
      </w:pPr>
    </w:p>
    <w:p w14:paraId="18403CE3" w14:textId="534F5ADA" w:rsidR="006A01BE" w:rsidRDefault="00C87072">
      <w:pPr>
        <w:pStyle w:val="BodyText"/>
        <w:spacing w:before="7"/>
        <w:rPr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03CF0" wp14:editId="5A0A2C39">
                <wp:simplePos x="0" y="0"/>
                <wp:positionH relativeFrom="page">
                  <wp:posOffset>1119505</wp:posOffset>
                </wp:positionH>
                <wp:positionV relativeFrom="paragraph">
                  <wp:posOffset>173355</wp:posOffset>
                </wp:positionV>
                <wp:extent cx="5062855" cy="6350"/>
                <wp:effectExtent l="0" t="0" r="0" b="0"/>
                <wp:wrapTopAndBottom/>
                <wp:docPr id="3" name="docshape1" descr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2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7728" id="docshape1" o:spid="_x0000_s1026" alt="Decorative Line" style="position:absolute;margin-left:88.15pt;margin-top:13.65pt;width:398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" fillcolor="black" stroked="f">
                <w10:wrap type="topAndBottom" anchorx="page"/>
              </v:rect>
            </w:pict>
          </mc:Fallback>
        </mc:AlternateContent>
      </w:r>
    </w:p>
    <w:p w14:paraId="18403CE4" w14:textId="77777777" w:rsidR="006A01BE" w:rsidRDefault="006A01BE" w:rsidP="00E652A7">
      <w:pPr>
        <w:pStyle w:val="BodyText"/>
        <w:spacing w:before="1"/>
        <w:jc w:val="both"/>
        <w:rPr>
          <w:b/>
          <w:i/>
          <w:sz w:val="26"/>
        </w:rPr>
      </w:pPr>
    </w:p>
    <w:p w14:paraId="18403CE5" w14:textId="54622851" w:rsidR="006A01BE" w:rsidRDefault="00A23460" w:rsidP="00E652A7">
      <w:pPr>
        <w:pStyle w:val="BodyText"/>
        <w:spacing w:before="90"/>
        <w:ind w:left="135" w:right="617"/>
        <w:jc w:val="both"/>
      </w:pPr>
      <w:r>
        <w:t>I, Patrick Conroy, Minister for International Development and the Pacific and</w:t>
      </w:r>
      <w:r>
        <w:rPr>
          <w:spacing w:val="1"/>
        </w:rPr>
        <w:t xml:space="preserve"> </w:t>
      </w:r>
      <w:r>
        <w:t xml:space="preserve">Minister for Defence Industry, acting in accordance with sections 19 </w:t>
      </w:r>
      <w:r>
        <w:t>and 34AAB</w:t>
      </w:r>
      <w:r>
        <w:rPr>
          <w:spacing w:val="-57"/>
        </w:rPr>
        <w:t xml:space="preserve"> </w:t>
      </w:r>
      <w:r w:rsidR="00E652A7">
        <w:rPr>
          <w:spacing w:val="-57"/>
        </w:rPr>
        <w:t xml:space="preserve"> </w:t>
      </w:r>
      <w:r>
        <w:t xml:space="preserve">of the </w:t>
      </w:r>
      <w:r>
        <w:rPr>
          <w:i/>
        </w:rPr>
        <w:t>Acts Interpretation Act 1901</w:t>
      </w:r>
      <w:r>
        <w:t>, and all other powers thereunto enabling, as</w:t>
      </w:r>
      <w:r>
        <w:rPr>
          <w:spacing w:val="1"/>
        </w:rPr>
        <w:t xml:space="preserve"> </w:t>
      </w:r>
      <w:r>
        <w:t>the case requires, hereby authorise the Hon Matthew Keogh MP, Minister for</w:t>
      </w:r>
      <w:r>
        <w:rPr>
          <w:spacing w:val="1"/>
        </w:rPr>
        <w:t xml:space="preserve"> </w:t>
      </w:r>
      <w:r>
        <w:t>Defence Personnel and Minister for Veterans’ Affairs, to exercise, on my behalf,</w:t>
      </w:r>
      <w:r w:rsidR="008915D2">
        <w:t xml:space="preserve"> </w:t>
      </w:r>
      <w:r>
        <w:rPr>
          <w:spacing w:val="-57"/>
        </w:rPr>
        <w:t xml:space="preserve"> </w:t>
      </w:r>
      <w:r>
        <w:t xml:space="preserve">all my </w:t>
      </w:r>
      <w:r>
        <w:t>powers and functions, including powers and functions conferred on me by</w:t>
      </w:r>
      <w:r w:rsidR="00E652A7">
        <w:t xml:space="preserve"> </w:t>
      </w:r>
      <w:r>
        <w:rPr>
          <w:spacing w:val="-5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Commonwealth.</w:t>
      </w:r>
    </w:p>
    <w:p w14:paraId="18403CE6" w14:textId="77777777" w:rsidR="006A01BE" w:rsidRDefault="006A01BE" w:rsidP="00E652A7">
      <w:pPr>
        <w:pStyle w:val="BodyText"/>
        <w:spacing w:before="2"/>
        <w:jc w:val="both"/>
      </w:pPr>
    </w:p>
    <w:p w14:paraId="18403CE7" w14:textId="2CFC8663" w:rsidR="006A01BE" w:rsidRDefault="00A23460" w:rsidP="00A23460">
      <w:pPr>
        <w:pStyle w:val="BodyText"/>
        <w:spacing w:line="237" w:lineRule="auto"/>
        <w:ind w:left="135" w:right="65"/>
        <w:jc w:val="both"/>
      </w:pPr>
      <w:r>
        <w:t>This</w:t>
      </w:r>
      <w:r>
        <w:rPr>
          <w:spacing w:val="-3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Wednesday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January 2023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ceases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effect</w:t>
      </w:r>
      <w:r w:rsidR="00E652A7">
        <w:t xml:space="preserve"> </w:t>
      </w:r>
      <w:r>
        <w:rPr>
          <w:spacing w:val="-57"/>
        </w:rPr>
        <w:t xml:space="preserve"> </w:t>
      </w:r>
      <w:bookmarkStart w:id="0" w:name="_GoBack"/>
      <w:bookmarkEnd w:id="0"/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Wednesday</w:t>
      </w:r>
      <w:r>
        <w:rPr>
          <w:spacing w:val="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January</w:t>
      </w:r>
      <w:r>
        <w:rPr>
          <w:spacing w:val="2"/>
        </w:rPr>
        <w:t xml:space="preserve"> </w:t>
      </w:r>
      <w:r>
        <w:t>2023.</w:t>
      </w:r>
    </w:p>
    <w:p w14:paraId="18403CE8" w14:textId="77777777" w:rsidR="006A01BE" w:rsidRDefault="006A01BE" w:rsidP="00E652A7">
      <w:pPr>
        <w:pStyle w:val="BodyText"/>
        <w:spacing w:before="7"/>
        <w:jc w:val="both"/>
        <w:rPr>
          <w:sz w:val="26"/>
        </w:rPr>
      </w:pPr>
    </w:p>
    <w:p w14:paraId="18403CE9" w14:textId="77777777" w:rsidR="006A01BE" w:rsidRDefault="00A23460" w:rsidP="00E652A7">
      <w:pPr>
        <w:pStyle w:val="BodyText"/>
        <w:ind w:left="135"/>
        <w:jc w:val="both"/>
      </w:pPr>
      <w:r>
        <w:t>Dated</w:t>
      </w:r>
      <w:r>
        <w:rPr>
          <w:spacing w:val="25"/>
        </w:rPr>
        <w:t xml:space="preserve"> </w:t>
      </w:r>
      <w:r>
        <w:t>2 December</w:t>
      </w:r>
      <w:r>
        <w:rPr>
          <w:spacing w:val="3"/>
        </w:rPr>
        <w:t xml:space="preserve"> </w:t>
      </w:r>
      <w:r>
        <w:t>2022</w:t>
      </w:r>
    </w:p>
    <w:p w14:paraId="18403CEA" w14:textId="2D58D78F" w:rsidR="006A01BE" w:rsidRDefault="006A01BE" w:rsidP="00E652A7">
      <w:pPr>
        <w:pStyle w:val="BodyText"/>
        <w:spacing w:before="5"/>
        <w:jc w:val="both"/>
        <w:rPr>
          <w:noProof/>
        </w:rPr>
      </w:pPr>
    </w:p>
    <w:p w14:paraId="241E19AA" w14:textId="77777777" w:rsidR="00F25EFA" w:rsidRDefault="00F25EFA" w:rsidP="00E652A7">
      <w:pPr>
        <w:pStyle w:val="BodyText"/>
        <w:spacing w:before="5"/>
        <w:jc w:val="both"/>
        <w:rPr>
          <w:noProof/>
        </w:rPr>
      </w:pPr>
    </w:p>
    <w:p w14:paraId="400BB164" w14:textId="77777777" w:rsidR="00F25EFA" w:rsidRDefault="00F25EFA" w:rsidP="00E652A7">
      <w:pPr>
        <w:pStyle w:val="BodyText"/>
        <w:spacing w:before="5"/>
        <w:jc w:val="both"/>
        <w:rPr>
          <w:noProof/>
        </w:rPr>
      </w:pPr>
    </w:p>
    <w:p w14:paraId="0EF48420" w14:textId="77777777" w:rsidR="00F25EFA" w:rsidRDefault="00F25EFA" w:rsidP="008915D2">
      <w:pPr>
        <w:pStyle w:val="BodyText"/>
        <w:spacing w:before="5"/>
        <w:rPr>
          <w:noProof/>
        </w:rPr>
      </w:pPr>
    </w:p>
    <w:p w14:paraId="4995B408" w14:textId="77777777" w:rsidR="00F25EFA" w:rsidRDefault="00F25EFA" w:rsidP="008915D2">
      <w:pPr>
        <w:pStyle w:val="BodyText"/>
        <w:spacing w:before="5"/>
        <w:rPr>
          <w:sz w:val="8"/>
        </w:rPr>
      </w:pPr>
    </w:p>
    <w:p w14:paraId="18403CEB" w14:textId="77777777" w:rsidR="006A01BE" w:rsidRDefault="00A23460" w:rsidP="008915D2">
      <w:pPr>
        <w:pStyle w:val="BodyText"/>
        <w:spacing w:before="196"/>
        <w:ind w:left="135"/>
      </w:pPr>
      <w:r>
        <w:t>Patrick</w:t>
      </w:r>
      <w:r>
        <w:rPr>
          <w:spacing w:val="1"/>
        </w:rPr>
        <w:t xml:space="preserve"> </w:t>
      </w:r>
      <w:r>
        <w:t>Conroy</w:t>
      </w:r>
    </w:p>
    <w:p w14:paraId="18403CEC" w14:textId="26748060" w:rsidR="006A01BE" w:rsidRDefault="00A23460" w:rsidP="008915D2">
      <w:pPr>
        <w:pStyle w:val="BodyText"/>
        <w:spacing w:before="26" w:line="264" w:lineRule="auto"/>
        <w:ind w:left="135" w:right="3136"/>
      </w:pPr>
      <w:r>
        <w:t>Minister for International Development and the Pacific</w:t>
      </w:r>
      <w:r w:rsidR="008915D2">
        <w:t xml:space="preserve"> </w:t>
      </w:r>
      <w:r>
        <w:rPr>
          <w:spacing w:val="-57"/>
        </w:rPr>
        <w:t xml:space="preserve"> </w:t>
      </w:r>
      <w:r w:rsidR="008915D2">
        <w:rPr>
          <w:spacing w:val="-57"/>
        </w:rPr>
        <w:t xml:space="preserve">  </w:t>
      </w:r>
      <w:r>
        <w:t>Minister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Defence</w:t>
      </w:r>
      <w:r>
        <w:rPr>
          <w:spacing w:val="-4"/>
        </w:rPr>
        <w:t xml:space="preserve"> </w:t>
      </w:r>
      <w:r>
        <w:t>Industry</w:t>
      </w:r>
    </w:p>
    <w:p w14:paraId="29A6F00A" w14:textId="77777777" w:rsidR="00206B00" w:rsidRDefault="00206B00" w:rsidP="00206B00">
      <w:pPr>
        <w:pStyle w:val="BodyText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538415" wp14:editId="12FEC1F2">
                <wp:simplePos x="0" y="0"/>
                <wp:positionH relativeFrom="page">
                  <wp:posOffset>1119505</wp:posOffset>
                </wp:positionH>
                <wp:positionV relativeFrom="paragraph">
                  <wp:posOffset>132080</wp:posOffset>
                </wp:positionV>
                <wp:extent cx="5062855" cy="6350"/>
                <wp:effectExtent l="0" t="0" r="0" b="0"/>
                <wp:wrapTopAndBottom/>
                <wp:docPr id="4" name="docshape2" descr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2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9C21" id="docshape2" o:spid="_x0000_s1026" alt="Decorative Line" style="position:absolute;margin-left:88.15pt;margin-top:10.4pt;width:398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" fillcolor="black" stroked="f">
                <w10:wrap type="topAndBottom" anchorx="page"/>
              </v:rect>
            </w:pict>
          </mc:Fallback>
        </mc:AlternateContent>
      </w:r>
    </w:p>
    <w:p w14:paraId="18403CED" w14:textId="27C34722" w:rsidR="006A01BE" w:rsidRPr="00A23460" w:rsidRDefault="00827E15" w:rsidP="00A23460">
      <w:pPr>
        <w:pStyle w:val="BodyParaBullet"/>
        <w:numPr>
          <w:ilvl w:val="0"/>
          <w:numId w:val="0"/>
        </w:numPr>
        <w:tabs>
          <w:tab w:val="left" w:pos="1418"/>
        </w:tabs>
        <w:spacing w:before="3360"/>
        <w:ind w:left="1418" w:hanging="851"/>
      </w:pPr>
      <w:r w:rsidRPr="003C5C89">
        <w:rPr>
          <w:sz w:val="20"/>
        </w:rPr>
        <w:t>Note:</w:t>
      </w:r>
      <w:r w:rsidRPr="003C5C89">
        <w:rPr>
          <w:sz w:val="20"/>
        </w:rPr>
        <w:tab/>
        <w:t xml:space="preserve">The name of this instrument was amended on registration as the instrument as lodged did not have a unique name (see subsection 10(2), </w:t>
      </w:r>
      <w:r w:rsidRPr="003C5C89">
        <w:rPr>
          <w:i/>
          <w:sz w:val="20"/>
        </w:rPr>
        <w:t>Legislation Rule 2016</w:t>
      </w:r>
      <w:r w:rsidRPr="003C5C89">
        <w:rPr>
          <w:sz w:val="20"/>
        </w:rPr>
        <w:t>).</w:t>
      </w:r>
    </w:p>
    <w:sectPr w:rsidR="006A01BE" w:rsidRPr="00A23460">
      <w:type w:val="continuous"/>
      <w:pgSz w:w="11910" w:h="16840"/>
      <w:pgMar w:top="1580" w:right="168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9A26" w14:textId="77777777" w:rsidR="00C37E2C" w:rsidRDefault="00C37E2C" w:rsidP="00F25EFA">
      <w:r>
        <w:separator/>
      </w:r>
    </w:p>
  </w:endnote>
  <w:endnote w:type="continuationSeparator" w:id="0">
    <w:p w14:paraId="652A2F95" w14:textId="77777777" w:rsidR="00C37E2C" w:rsidRDefault="00C37E2C" w:rsidP="00F2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28F39" w14:textId="77777777" w:rsidR="00C37E2C" w:rsidRDefault="00C37E2C" w:rsidP="00F25EFA">
      <w:r>
        <w:separator/>
      </w:r>
    </w:p>
  </w:footnote>
  <w:footnote w:type="continuationSeparator" w:id="0">
    <w:p w14:paraId="27D05F25" w14:textId="77777777" w:rsidR="00C37E2C" w:rsidRDefault="00C37E2C" w:rsidP="00F2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BE"/>
    <w:rsid w:val="00206B00"/>
    <w:rsid w:val="00310FF1"/>
    <w:rsid w:val="00445F2C"/>
    <w:rsid w:val="006A01BE"/>
    <w:rsid w:val="00827E15"/>
    <w:rsid w:val="008915D2"/>
    <w:rsid w:val="0090723D"/>
    <w:rsid w:val="00930A5E"/>
    <w:rsid w:val="00A23460"/>
    <w:rsid w:val="00C37E2C"/>
    <w:rsid w:val="00C87072"/>
    <w:rsid w:val="00D60E0F"/>
    <w:rsid w:val="00E652A7"/>
    <w:rsid w:val="00F25EFA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8403CDD"/>
  <w15:docId w15:val="{38B10F39-212B-420F-B0A5-883FF79A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2412" w:right="2391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Num">
    <w:name w:val="BodyNum"/>
    <w:aliases w:val="b1"/>
    <w:basedOn w:val="Normal"/>
    <w:rsid w:val="00827E15"/>
    <w:pPr>
      <w:widowControl/>
      <w:numPr>
        <w:numId w:val="1"/>
      </w:numPr>
      <w:autoSpaceDE/>
      <w:autoSpaceDN/>
      <w:spacing w:before="240"/>
    </w:pPr>
    <w:rPr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827E15"/>
    <w:pPr>
      <w:widowControl/>
      <w:numPr>
        <w:ilvl w:val="1"/>
        <w:numId w:val="1"/>
      </w:numPr>
      <w:autoSpaceDE/>
      <w:autoSpaceDN/>
      <w:spacing w:before="240"/>
    </w:pPr>
    <w:rPr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827E15"/>
    <w:pPr>
      <w:widowControl/>
      <w:numPr>
        <w:ilvl w:val="2"/>
        <w:numId w:val="1"/>
      </w:numPr>
      <w:tabs>
        <w:tab w:val="left" w:pos="2160"/>
      </w:tabs>
      <w:autoSpaceDE/>
      <w:autoSpaceDN/>
      <w:spacing w:before="240"/>
    </w:pPr>
    <w:rPr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827E15"/>
    <w:pPr>
      <w:widowControl/>
      <w:numPr>
        <w:ilvl w:val="3"/>
        <w:numId w:val="1"/>
      </w:numPr>
      <w:tabs>
        <w:tab w:val="num" w:pos="2160"/>
      </w:tabs>
      <w:autoSpaceDE/>
      <w:autoSpaceDN/>
      <w:spacing w:before="240"/>
      <w:ind w:left="2160"/>
    </w:pPr>
    <w:rPr>
      <w:sz w:val="24"/>
      <w:szCs w:val="20"/>
      <w:lang w:eastAsia="en-AU"/>
    </w:rPr>
  </w:style>
  <w:style w:type="numbering" w:customStyle="1" w:styleId="OPCBodyList">
    <w:name w:val="OPCBodyList"/>
    <w:uiPriority w:val="99"/>
    <w:rsid w:val="00827E1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935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Rhiannon</dc:creator>
  <cp:keywords>[SEC=OFFICIAL]</cp:keywords>
  <cp:lastModifiedBy>Hammond, Rhiannon</cp:lastModifiedBy>
  <cp:revision>4</cp:revision>
  <dcterms:created xsi:type="dcterms:W3CDTF">2023-06-05T01:35:00Z</dcterms:created>
  <dcterms:modified xsi:type="dcterms:W3CDTF">2023-06-05T01:54:00Z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2023-05-31T00:00:00Z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BF2FD869BD34423D859306D12F87D3E1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7B816402ED1B4FF361675E8290F03EDE0E68A76B</vt:lpwstr>
  </property>
  <property fmtid="{D5CDD505-2E9C-101B-9397-08002B2CF9AE}" pid="14" name="PM_OriginationTimeStamp">
    <vt:lpwstr>2023-06-02T01:52:43Z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Uuid">
    <vt:lpwstr>ABBFF5E2-9674-55C9-B08D-C9980002FD58</vt:lpwstr>
  </property>
  <property fmtid="{D5CDD505-2E9C-101B-9397-08002B2CF9AE}" pid="23" name="PMUuidVer">
    <vt:lpwstr>2022.1</vt:lpwstr>
  </property>
  <property fmtid="{D5CDD505-2E9C-101B-9397-08002B2CF9AE}" pid="24" name="PM_Hash_Version">
    <vt:lpwstr>2018.0</vt:lpwstr>
  </property>
  <property fmtid="{D5CDD505-2E9C-101B-9397-08002B2CF9AE}" pid="25" name="PM_Hash_Salt_Prev">
    <vt:lpwstr>474CA29E48BF53B48D48A03603CA8514</vt:lpwstr>
  </property>
  <property fmtid="{D5CDD505-2E9C-101B-9397-08002B2CF9AE}" pid="26" name="PM_Hash_Salt">
    <vt:lpwstr>AA0C88716B4A36A928B2F4D5A6DCD7D0</vt:lpwstr>
  </property>
  <property fmtid="{D5CDD505-2E9C-101B-9397-08002B2CF9AE}" pid="27" name="PM_Hash_SHA1">
    <vt:lpwstr>AF02F42CDBCF66DA20891A42EDD932991AFCEE69</vt:lpwstr>
  </property>
  <property fmtid="{D5CDD505-2E9C-101B-9397-08002B2CF9AE}" pid="28" name="PM_OriginatorUserAccountName_SHA256">
    <vt:lpwstr>CBC32CCC53BD5869F79A1BE5F95138F0AD342B9561754B398988CD8B4973B648</vt:lpwstr>
  </property>
  <property fmtid="{D5CDD505-2E9C-101B-9397-08002B2CF9AE}" pid="29" name="PM_OriginatorDomainName_SHA256">
    <vt:lpwstr>6F3591835F3B2A8A025B00B5BA6418010DA3A17C9C26EA9C049FFD28039489A2</vt:lpwstr>
  </property>
  <property fmtid="{D5CDD505-2E9C-101B-9397-08002B2CF9AE}" pid="30" name="PM_MinimumSecurityClassification">
    <vt:lpwstr/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</Properties>
</file>