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3187" w14:textId="355922CD"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3DF89181" w14:textId="0EB80480" w:rsidR="00AE50AA" w:rsidRDefault="00AE50AA" w:rsidP="00AE50AA">
      <w:pPr>
        <w:spacing w:before="240" w:after="240"/>
        <w:jc w:val="center"/>
        <w:rPr>
          <w:rFonts w:ascii="Times New Roman" w:hAnsi="Times New Roman" w:cs="Times New Roman"/>
          <w:sz w:val="24"/>
          <w:szCs w:val="24"/>
        </w:rPr>
      </w:pPr>
      <w:r>
        <w:rPr>
          <w:rFonts w:ascii="Times New Roman" w:hAnsi="Times New Roman" w:cs="Times New Roman"/>
          <w:sz w:val="24"/>
          <w:szCs w:val="24"/>
          <w:u w:val="single"/>
        </w:rPr>
        <w:t>Issued by the authority of the Minister for Industry</w:t>
      </w:r>
      <w:r w:rsidR="00687B71">
        <w:rPr>
          <w:rFonts w:ascii="Times New Roman" w:hAnsi="Times New Roman" w:cs="Times New Roman"/>
          <w:sz w:val="24"/>
          <w:szCs w:val="24"/>
          <w:u w:val="single"/>
        </w:rPr>
        <w:t xml:space="preserve"> and </w:t>
      </w:r>
      <w:r>
        <w:rPr>
          <w:rFonts w:ascii="Times New Roman" w:hAnsi="Times New Roman" w:cs="Times New Roman"/>
          <w:sz w:val="24"/>
          <w:szCs w:val="24"/>
          <w:u w:val="single"/>
        </w:rPr>
        <w:t>Science</w:t>
      </w:r>
    </w:p>
    <w:p w14:paraId="03F2D4F6" w14:textId="20857073" w:rsidR="00AE50AA" w:rsidRDefault="00496EEA" w:rsidP="00AE50AA">
      <w:pPr>
        <w:spacing w:before="240" w:after="240"/>
        <w:jc w:val="center"/>
        <w:rPr>
          <w:rFonts w:ascii="Times New Roman" w:hAnsi="Times New Roman" w:cs="Times New Roman"/>
          <w:i/>
          <w:sz w:val="24"/>
          <w:szCs w:val="24"/>
        </w:rPr>
      </w:pPr>
      <w:r>
        <w:rPr>
          <w:rFonts w:ascii="Times New Roman" w:hAnsi="Times New Roman" w:cs="Times New Roman"/>
          <w:i/>
          <w:sz w:val="24"/>
          <w:szCs w:val="24"/>
        </w:rPr>
        <w:t xml:space="preserve">Trans-Tasman </w:t>
      </w:r>
      <w:r w:rsidR="00AE50AA">
        <w:rPr>
          <w:rFonts w:ascii="Times New Roman" w:hAnsi="Times New Roman" w:cs="Times New Roman"/>
          <w:i/>
          <w:sz w:val="24"/>
          <w:szCs w:val="24"/>
        </w:rPr>
        <w:t>Mutual Recognition Act 199</w:t>
      </w:r>
      <w:r>
        <w:rPr>
          <w:rFonts w:ascii="Times New Roman" w:hAnsi="Times New Roman" w:cs="Times New Roman"/>
          <w:i/>
          <w:sz w:val="24"/>
          <w:szCs w:val="24"/>
        </w:rPr>
        <w:t>7</w:t>
      </w:r>
      <w:r w:rsidR="00AE50AA">
        <w:rPr>
          <w:rFonts w:ascii="Times New Roman" w:hAnsi="Times New Roman" w:cs="Times New Roman"/>
          <w:i/>
          <w:sz w:val="24"/>
          <w:szCs w:val="24"/>
        </w:rPr>
        <w:t xml:space="preserve"> </w:t>
      </w:r>
    </w:p>
    <w:p w14:paraId="7296752E" w14:textId="7E6DFA09" w:rsidR="00AE50AA" w:rsidRPr="00AE50AA" w:rsidRDefault="00496EEA" w:rsidP="00A145C8">
      <w:pPr>
        <w:spacing w:before="240" w:after="240"/>
        <w:jc w:val="center"/>
        <w:rPr>
          <w:rFonts w:ascii="Times New Roman" w:hAnsi="Times New Roman" w:cs="Times New Roman"/>
          <w:i/>
          <w:iCs/>
          <w:sz w:val="24"/>
          <w:szCs w:val="24"/>
        </w:rPr>
      </w:pPr>
      <w:bookmarkStart w:id="0" w:name="_Hlk142039662"/>
      <w:r>
        <w:rPr>
          <w:rFonts w:ascii="Times New Roman" w:hAnsi="Times New Roman" w:cs="Times New Roman"/>
          <w:i/>
          <w:iCs/>
          <w:sz w:val="24"/>
          <w:szCs w:val="24"/>
        </w:rPr>
        <w:t xml:space="preserve">Trans-Tasman </w:t>
      </w:r>
      <w:r w:rsidR="00AE50AA" w:rsidRPr="00AE50AA">
        <w:rPr>
          <w:rFonts w:ascii="Times New Roman" w:hAnsi="Times New Roman" w:cs="Times New Roman"/>
          <w:i/>
          <w:iCs/>
          <w:sz w:val="24"/>
          <w:szCs w:val="24"/>
        </w:rPr>
        <w:t>Mutual Recognition Legislation Amendment (</w:t>
      </w:r>
      <w:r w:rsidR="008B3D51">
        <w:rPr>
          <w:rFonts w:ascii="Times New Roman" w:hAnsi="Times New Roman" w:cs="Times New Roman"/>
          <w:i/>
          <w:iCs/>
          <w:sz w:val="24"/>
          <w:szCs w:val="24"/>
        </w:rPr>
        <w:t>N</w:t>
      </w:r>
      <w:r w:rsidR="00520953">
        <w:rPr>
          <w:rFonts w:ascii="Times New Roman" w:hAnsi="Times New Roman" w:cs="Times New Roman"/>
          <w:i/>
          <w:iCs/>
          <w:sz w:val="24"/>
          <w:szCs w:val="24"/>
        </w:rPr>
        <w:t>orthern Territory</w:t>
      </w:r>
      <w:r w:rsidR="008B3D51">
        <w:rPr>
          <w:rFonts w:ascii="Times New Roman" w:hAnsi="Times New Roman" w:cs="Times New Roman"/>
          <w:i/>
          <w:iCs/>
          <w:sz w:val="24"/>
          <w:szCs w:val="24"/>
        </w:rPr>
        <w:t xml:space="preserve"> </w:t>
      </w:r>
      <w:r w:rsidR="00AE50AA" w:rsidRPr="00AE50AA">
        <w:rPr>
          <w:rFonts w:ascii="Times New Roman" w:hAnsi="Times New Roman" w:cs="Times New Roman"/>
          <w:i/>
          <w:iCs/>
          <w:sz w:val="24"/>
          <w:szCs w:val="24"/>
        </w:rPr>
        <w:t>Container Deposit Scheme) Regulations 2023</w:t>
      </w:r>
    </w:p>
    <w:bookmarkEnd w:id="0"/>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8D4666D" w14:textId="19C1F430" w:rsidR="003E5C76" w:rsidRDefault="00AE50AA" w:rsidP="0094436A">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 xml:space="preserve">The </w:t>
      </w:r>
      <w:r w:rsidR="00496EEA" w:rsidRPr="00496EEA">
        <w:rPr>
          <w:rFonts w:ascii="Times New Roman" w:hAnsi="Times New Roman" w:cs="Times New Roman"/>
          <w:i/>
          <w:iCs/>
          <w:sz w:val="24"/>
          <w:szCs w:val="24"/>
        </w:rPr>
        <w:t xml:space="preserve">Trans-Tasman </w:t>
      </w:r>
      <w:r w:rsidRPr="00496EEA">
        <w:rPr>
          <w:rFonts w:ascii="Times New Roman" w:hAnsi="Times New Roman" w:cs="Times New Roman"/>
          <w:i/>
          <w:iCs/>
          <w:sz w:val="24"/>
          <w:szCs w:val="24"/>
        </w:rPr>
        <w:t>Mutual Recognition Act 199</w:t>
      </w:r>
      <w:r w:rsidR="00496EEA" w:rsidRPr="00496EEA">
        <w:rPr>
          <w:rFonts w:ascii="Times New Roman" w:hAnsi="Times New Roman" w:cs="Times New Roman"/>
          <w:i/>
          <w:iCs/>
          <w:sz w:val="24"/>
          <w:szCs w:val="24"/>
        </w:rPr>
        <w:t>7</w:t>
      </w:r>
      <w:r w:rsidRPr="00AE50AA">
        <w:rPr>
          <w:rFonts w:ascii="Times New Roman" w:hAnsi="Times New Roman" w:cs="Times New Roman"/>
          <w:sz w:val="24"/>
          <w:szCs w:val="24"/>
        </w:rPr>
        <w:t xml:space="preserve"> (the Act) gives effect to the mutual recognition principles adopted by the Commonwealth</w:t>
      </w:r>
      <w:r w:rsidR="00496EEA">
        <w:rPr>
          <w:rFonts w:ascii="Times New Roman" w:hAnsi="Times New Roman" w:cs="Times New Roman"/>
          <w:sz w:val="24"/>
          <w:szCs w:val="24"/>
        </w:rPr>
        <w:t xml:space="preserve">, </w:t>
      </w:r>
      <w:r w:rsidRPr="00AE50AA">
        <w:rPr>
          <w:rFonts w:ascii="Times New Roman" w:hAnsi="Times New Roman" w:cs="Times New Roman"/>
          <w:sz w:val="24"/>
          <w:szCs w:val="24"/>
        </w:rPr>
        <w:t>State and Territory Governments of Australia</w:t>
      </w:r>
      <w:r w:rsidR="00496EEA">
        <w:rPr>
          <w:rFonts w:ascii="Times New Roman" w:hAnsi="Times New Roman" w:cs="Times New Roman"/>
          <w:sz w:val="24"/>
          <w:szCs w:val="24"/>
        </w:rPr>
        <w:t xml:space="preserve"> and New Zealand</w:t>
      </w:r>
      <w:r w:rsidRPr="00AE50AA">
        <w:rPr>
          <w:rFonts w:ascii="Times New Roman" w:hAnsi="Times New Roman" w:cs="Times New Roman"/>
          <w:sz w:val="24"/>
          <w:szCs w:val="24"/>
        </w:rPr>
        <w:t xml:space="preserve"> relating to the sale of goods and the registration of occupations. </w:t>
      </w:r>
      <w:r w:rsidR="003E5C76" w:rsidRPr="00AE50AA">
        <w:rPr>
          <w:rFonts w:ascii="Times New Roman" w:hAnsi="Times New Roman" w:cs="Times New Roman"/>
          <w:sz w:val="24"/>
          <w:szCs w:val="24"/>
        </w:rPr>
        <w:t xml:space="preserve">By way of example, with respect to goods, the mutual recognition principles apply such that a good that can be sold legally in </w:t>
      </w:r>
      <w:r w:rsidR="003E5C76">
        <w:rPr>
          <w:rFonts w:ascii="Times New Roman" w:hAnsi="Times New Roman" w:cs="Times New Roman"/>
          <w:sz w:val="24"/>
          <w:szCs w:val="24"/>
        </w:rPr>
        <w:t>New Zealand</w:t>
      </w:r>
      <w:r w:rsidR="003E5C76" w:rsidRPr="00AE50AA">
        <w:rPr>
          <w:rFonts w:ascii="Times New Roman" w:hAnsi="Times New Roman" w:cs="Times New Roman"/>
          <w:sz w:val="24"/>
          <w:szCs w:val="24"/>
        </w:rPr>
        <w:t xml:space="preserve"> may be imported and sold legally in </w:t>
      </w:r>
      <w:r w:rsidR="003E5C76">
        <w:rPr>
          <w:rFonts w:ascii="Times New Roman" w:hAnsi="Times New Roman" w:cs="Times New Roman"/>
          <w:sz w:val="24"/>
          <w:szCs w:val="24"/>
        </w:rPr>
        <w:t>the Nort</w:t>
      </w:r>
      <w:r w:rsidR="00433E22">
        <w:rPr>
          <w:rFonts w:ascii="Times New Roman" w:hAnsi="Times New Roman" w:cs="Times New Roman"/>
          <w:sz w:val="24"/>
          <w:szCs w:val="24"/>
        </w:rPr>
        <w:t>h</w:t>
      </w:r>
      <w:r w:rsidR="003E5C76">
        <w:rPr>
          <w:rFonts w:ascii="Times New Roman" w:hAnsi="Times New Roman" w:cs="Times New Roman"/>
          <w:sz w:val="24"/>
          <w:szCs w:val="24"/>
        </w:rPr>
        <w:t xml:space="preserve">ern Territory </w:t>
      </w:r>
      <w:r w:rsidR="002F53C6">
        <w:rPr>
          <w:rFonts w:ascii="Times New Roman" w:hAnsi="Times New Roman" w:cs="Times New Roman"/>
          <w:sz w:val="24"/>
          <w:szCs w:val="24"/>
        </w:rPr>
        <w:t xml:space="preserve">(NT) </w:t>
      </w:r>
      <w:r w:rsidR="003E5C76" w:rsidRPr="00AE50AA">
        <w:rPr>
          <w:rFonts w:ascii="Times New Roman" w:hAnsi="Times New Roman" w:cs="Times New Roman"/>
          <w:sz w:val="24"/>
          <w:szCs w:val="24"/>
        </w:rPr>
        <w:t xml:space="preserve">despite the regulatory standards that would otherwise apply to the good in </w:t>
      </w:r>
      <w:r w:rsidR="002B65F2">
        <w:rPr>
          <w:rFonts w:ascii="Times New Roman" w:hAnsi="Times New Roman" w:cs="Times New Roman"/>
          <w:sz w:val="24"/>
          <w:szCs w:val="24"/>
        </w:rPr>
        <w:t xml:space="preserve">the </w:t>
      </w:r>
      <w:r w:rsidR="0083318B">
        <w:rPr>
          <w:rFonts w:ascii="Times New Roman" w:hAnsi="Times New Roman" w:cs="Times New Roman"/>
          <w:sz w:val="24"/>
          <w:szCs w:val="24"/>
        </w:rPr>
        <w:t>NT.</w:t>
      </w:r>
    </w:p>
    <w:p w14:paraId="2FE5AC33" w14:textId="244DAE8E" w:rsidR="00856F7A" w:rsidRDefault="00AE50AA" w:rsidP="0094436A">
      <w:pPr>
        <w:spacing w:before="120" w:after="120"/>
        <w:jc w:val="both"/>
        <w:rPr>
          <w:rFonts w:ascii="Times New Roman" w:hAnsi="Times New Roman" w:cs="Times New Roman"/>
          <w:sz w:val="24"/>
          <w:szCs w:val="24"/>
        </w:rPr>
      </w:pPr>
      <w:r w:rsidRPr="00AE50AA">
        <w:rPr>
          <w:rFonts w:ascii="Times New Roman" w:hAnsi="Times New Roman" w:cs="Times New Roman"/>
          <w:sz w:val="24"/>
          <w:szCs w:val="24"/>
        </w:rPr>
        <w:t>The Act enshrines the principle that goods legally sold in one jurisdiction can be legally sold in the others, without having to meet further requirements imposed by individual jurisdictions (where they differ in regulatory requirements). The Act</w:t>
      </w:r>
      <w:r w:rsidR="003E5C76">
        <w:rPr>
          <w:rFonts w:ascii="Times New Roman" w:hAnsi="Times New Roman" w:cs="Times New Roman"/>
          <w:sz w:val="24"/>
          <w:szCs w:val="24"/>
        </w:rPr>
        <w:t xml:space="preserve"> also</w:t>
      </w:r>
      <w:r w:rsidRPr="00AE50AA">
        <w:rPr>
          <w:rFonts w:ascii="Times New Roman" w:hAnsi="Times New Roman" w:cs="Times New Roman"/>
          <w:sz w:val="24"/>
          <w:szCs w:val="24"/>
        </w:rPr>
        <w:t xml:space="preserve"> provides for exceptions to the mutual recognition principle, as well as provisions for permanent and temporary exemptions from the Act</w:t>
      </w:r>
      <w:r w:rsidR="00B572D2">
        <w:rPr>
          <w:rFonts w:ascii="Times New Roman" w:hAnsi="Times New Roman" w:cs="Times New Roman"/>
          <w:sz w:val="24"/>
          <w:szCs w:val="24"/>
        </w:rPr>
        <w:t xml:space="preserve"> so that goods can be exempt from the Act</w:t>
      </w:r>
      <w:r w:rsidRPr="00AE50AA">
        <w:rPr>
          <w:rFonts w:ascii="Times New Roman" w:hAnsi="Times New Roman" w:cs="Times New Roman"/>
          <w:sz w:val="24"/>
          <w:szCs w:val="24"/>
        </w:rPr>
        <w:t>.</w:t>
      </w:r>
      <w:r w:rsidR="00433E22">
        <w:rPr>
          <w:rFonts w:ascii="Times New Roman" w:hAnsi="Times New Roman" w:cs="Times New Roman"/>
          <w:sz w:val="24"/>
          <w:szCs w:val="24"/>
        </w:rPr>
        <w:t xml:space="preserve"> </w:t>
      </w:r>
      <w:r w:rsidRPr="00AE50AA">
        <w:rPr>
          <w:rFonts w:ascii="Times New Roman" w:hAnsi="Times New Roman" w:cs="Times New Roman"/>
          <w:sz w:val="24"/>
          <w:szCs w:val="24"/>
        </w:rPr>
        <w:t xml:space="preserve">Schedule </w:t>
      </w:r>
      <w:r w:rsidR="00423019">
        <w:rPr>
          <w:rFonts w:ascii="Times New Roman" w:hAnsi="Times New Roman" w:cs="Times New Roman"/>
          <w:sz w:val="24"/>
          <w:szCs w:val="24"/>
        </w:rPr>
        <w:t>2</w:t>
      </w:r>
      <w:r w:rsidRPr="00AE50AA">
        <w:rPr>
          <w:rFonts w:ascii="Times New Roman" w:hAnsi="Times New Roman" w:cs="Times New Roman"/>
          <w:sz w:val="24"/>
          <w:szCs w:val="24"/>
        </w:rPr>
        <w:t xml:space="preserve"> of the Act lists laws relating to goods that are permanently exempt from the operation of the Act</w:t>
      </w:r>
      <w:r w:rsidR="00B572D2">
        <w:rPr>
          <w:rFonts w:ascii="Times New Roman" w:hAnsi="Times New Roman" w:cs="Times New Roman"/>
          <w:sz w:val="24"/>
          <w:szCs w:val="24"/>
        </w:rPr>
        <w:t xml:space="preserve">. </w:t>
      </w:r>
    </w:p>
    <w:p w14:paraId="0687308A" w14:textId="155C8F4B" w:rsidR="00B97297" w:rsidRDefault="00AE50AA" w:rsidP="0094436A">
      <w:pPr>
        <w:spacing w:before="120" w:after="120"/>
        <w:jc w:val="both"/>
        <w:rPr>
          <w:rFonts w:ascii="Times New Roman" w:hAnsi="Times New Roman" w:cs="Times New Roman"/>
          <w:sz w:val="24"/>
          <w:szCs w:val="24"/>
        </w:rPr>
      </w:pPr>
      <w:r>
        <w:rPr>
          <w:rFonts w:ascii="Times New Roman" w:hAnsi="Times New Roman" w:cs="Times New Roman"/>
          <w:sz w:val="24"/>
          <w:szCs w:val="24"/>
        </w:rPr>
        <w:t>The</w:t>
      </w:r>
      <w:r w:rsidR="00496EEA">
        <w:rPr>
          <w:rFonts w:ascii="Times New Roman" w:hAnsi="Times New Roman" w:cs="Times New Roman"/>
          <w:sz w:val="24"/>
          <w:szCs w:val="24"/>
        </w:rPr>
        <w:t xml:space="preserve"> </w:t>
      </w:r>
      <w:r w:rsidR="00496EEA" w:rsidRPr="00496EEA">
        <w:rPr>
          <w:rFonts w:ascii="Times New Roman" w:hAnsi="Times New Roman" w:cs="Times New Roman"/>
          <w:i/>
          <w:iCs/>
          <w:sz w:val="24"/>
          <w:szCs w:val="24"/>
        </w:rPr>
        <w:t>Trans-Tasman</w:t>
      </w:r>
      <w:r>
        <w:rPr>
          <w:rFonts w:ascii="Times New Roman" w:hAnsi="Times New Roman" w:cs="Times New Roman"/>
          <w:sz w:val="24"/>
          <w:szCs w:val="24"/>
        </w:rPr>
        <w:t xml:space="preserve"> </w:t>
      </w:r>
      <w:r w:rsidRPr="00AE50AA">
        <w:rPr>
          <w:rFonts w:ascii="Times New Roman" w:hAnsi="Times New Roman" w:cs="Times New Roman"/>
          <w:i/>
          <w:iCs/>
          <w:sz w:val="24"/>
          <w:szCs w:val="24"/>
        </w:rPr>
        <w:t>Mutual Recognition Legislation Amendment (</w:t>
      </w:r>
      <w:r w:rsidR="00307DBF">
        <w:rPr>
          <w:rFonts w:ascii="Times New Roman" w:hAnsi="Times New Roman" w:cs="Times New Roman"/>
          <w:i/>
          <w:iCs/>
          <w:sz w:val="24"/>
          <w:szCs w:val="24"/>
        </w:rPr>
        <w:t xml:space="preserve">Northern Territory </w:t>
      </w:r>
      <w:r w:rsidRPr="00AE50AA">
        <w:rPr>
          <w:rFonts w:ascii="Times New Roman" w:hAnsi="Times New Roman" w:cs="Times New Roman"/>
          <w:i/>
          <w:iCs/>
          <w:sz w:val="24"/>
          <w:szCs w:val="24"/>
        </w:rPr>
        <w:t xml:space="preserve">Container Deposit Scheme) Regulations 2023 </w:t>
      </w:r>
      <w:r w:rsidRPr="00AE50AA">
        <w:rPr>
          <w:rFonts w:ascii="Times New Roman" w:hAnsi="Times New Roman" w:cs="Times New Roman"/>
          <w:sz w:val="24"/>
          <w:szCs w:val="24"/>
        </w:rPr>
        <w:t>(the Regulations)</w:t>
      </w:r>
      <w:r>
        <w:rPr>
          <w:rFonts w:ascii="Times New Roman" w:hAnsi="Times New Roman" w:cs="Times New Roman"/>
          <w:sz w:val="24"/>
          <w:szCs w:val="24"/>
        </w:rPr>
        <w:t xml:space="preserve"> amend </w:t>
      </w:r>
      <w:r w:rsidR="004360AD">
        <w:rPr>
          <w:rFonts w:ascii="Times New Roman" w:hAnsi="Times New Roman" w:cs="Times New Roman"/>
          <w:sz w:val="24"/>
          <w:szCs w:val="24"/>
        </w:rPr>
        <w:t xml:space="preserve">Schedule </w:t>
      </w:r>
      <w:r w:rsidR="00423019">
        <w:rPr>
          <w:rFonts w:ascii="Times New Roman" w:hAnsi="Times New Roman" w:cs="Times New Roman"/>
          <w:sz w:val="24"/>
          <w:szCs w:val="24"/>
        </w:rPr>
        <w:t>2</w:t>
      </w:r>
      <w:r w:rsidR="004360AD">
        <w:rPr>
          <w:rFonts w:ascii="Times New Roman" w:hAnsi="Times New Roman" w:cs="Times New Roman"/>
          <w:sz w:val="24"/>
          <w:szCs w:val="24"/>
        </w:rPr>
        <w:t xml:space="preserve"> of the</w:t>
      </w:r>
      <w:r w:rsidR="00687B71">
        <w:rPr>
          <w:rFonts w:ascii="Times New Roman" w:hAnsi="Times New Roman" w:cs="Times New Roman"/>
          <w:sz w:val="24"/>
          <w:szCs w:val="24"/>
        </w:rPr>
        <w:t> </w:t>
      </w:r>
      <w:r w:rsidR="004360AD">
        <w:rPr>
          <w:rFonts w:ascii="Times New Roman" w:hAnsi="Times New Roman" w:cs="Times New Roman"/>
          <w:sz w:val="24"/>
          <w:szCs w:val="24"/>
        </w:rPr>
        <w:t>Act</w:t>
      </w:r>
      <w:r w:rsidR="00433E22">
        <w:rPr>
          <w:rFonts w:ascii="Times New Roman" w:hAnsi="Times New Roman" w:cs="Times New Roman"/>
          <w:sz w:val="24"/>
          <w:szCs w:val="24"/>
        </w:rPr>
        <w:t xml:space="preserve"> to permanently exempt the</w:t>
      </w:r>
      <w:r w:rsidR="00B97297">
        <w:rPr>
          <w:rFonts w:ascii="Times New Roman" w:hAnsi="Times New Roman" w:cs="Times New Roman"/>
          <w:sz w:val="24"/>
          <w:szCs w:val="24"/>
        </w:rPr>
        <w:t xml:space="preserve"> </w:t>
      </w:r>
      <w:r w:rsidR="00B97297" w:rsidRPr="00C04802">
        <w:rPr>
          <w:rFonts w:ascii="Times New Roman" w:eastAsia="Times New Roman" w:hAnsi="Times New Roman" w:cs="Times New Roman"/>
          <w:i/>
          <w:iCs/>
          <w:sz w:val="24"/>
          <w:szCs w:val="24"/>
          <w:lang w:eastAsia="en-AU"/>
        </w:rPr>
        <w:t>Environment Protection (Beverage Containers and Plastic Bags) Act</w:t>
      </w:r>
      <w:r w:rsidR="00B97297" w:rsidRPr="00C04802">
        <w:rPr>
          <w:rFonts w:ascii="Times New Roman" w:eastAsia="Times New Roman" w:hAnsi="Times New Roman" w:cs="Times New Roman"/>
          <w:iCs/>
          <w:sz w:val="24"/>
          <w:szCs w:val="24"/>
          <w:lang w:eastAsia="en-AU"/>
        </w:rPr>
        <w:t xml:space="preserve"> </w:t>
      </w:r>
      <w:r w:rsidR="00B97297" w:rsidRPr="00C04802">
        <w:rPr>
          <w:rFonts w:ascii="Times New Roman" w:eastAsia="Times New Roman" w:hAnsi="Times New Roman" w:cs="Times New Roman"/>
          <w:i/>
          <w:iCs/>
          <w:sz w:val="24"/>
          <w:szCs w:val="24"/>
          <w:lang w:eastAsia="en-AU"/>
        </w:rPr>
        <w:t>2011</w:t>
      </w:r>
      <w:r w:rsidR="00B97297">
        <w:rPr>
          <w:rFonts w:ascii="Times New Roman" w:eastAsia="Times New Roman" w:hAnsi="Times New Roman" w:cs="Times New Roman"/>
          <w:i/>
          <w:iCs/>
          <w:sz w:val="24"/>
          <w:szCs w:val="24"/>
          <w:lang w:eastAsia="en-AU"/>
        </w:rPr>
        <w:t xml:space="preserve"> </w:t>
      </w:r>
      <w:r w:rsidR="00B97297">
        <w:rPr>
          <w:rFonts w:ascii="Times New Roman" w:eastAsia="Times New Roman" w:hAnsi="Times New Roman" w:cs="Times New Roman"/>
          <w:sz w:val="24"/>
          <w:szCs w:val="24"/>
          <w:lang w:eastAsia="en-AU"/>
        </w:rPr>
        <w:t>(NT)</w:t>
      </w:r>
      <w:r w:rsidR="00433B2B">
        <w:rPr>
          <w:rFonts w:ascii="Times New Roman" w:eastAsia="Times New Roman" w:hAnsi="Times New Roman" w:cs="Times New Roman"/>
          <w:sz w:val="24"/>
          <w:szCs w:val="24"/>
          <w:lang w:eastAsia="en-AU"/>
        </w:rPr>
        <w:t xml:space="preserve"> (</w:t>
      </w:r>
      <w:r w:rsidR="00433B2B">
        <w:rPr>
          <w:rFonts w:ascii="Times New Roman" w:hAnsi="Times New Roman" w:cs="Times New Roman"/>
          <w:sz w:val="24"/>
          <w:szCs w:val="24"/>
        </w:rPr>
        <w:t>Environment Protection Act)</w:t>
      </w:r>
      <w:r w:rsidR="00B97297">
        <w:rPr>
          <w:rFonts w:ascii="Times New Roman" w:eastAsia="Times New Roman" w:hAnsi="Times New Roman" w:cs="Times New Roman"/>
          <w:sz w:val="24"/>
          <w:szCs w:val="24"/>
          <w:lang w:eastAsia="en-AU"/>
        </w:rPr>
        <w:t xml:space="preserve">, which establishes the </w:t>
      </w:r>
      <w:r w:rsidR="00B97297" w:rsidRPr="004144B9">
        <w:rPr>
          <w:rFonts w:ascii="Times New Roman" w:eastAsia="Times New Roman" w:hAnsi="Times New Roman" w:cs="Times New Roman"/>
          <w:iCs/>
          <w:sz w:val="24"/>
          <w:szCs w:val="24"/>
          <w:lang w:eastAsia="en-AU"/>
        </w:rPr>
        <w:t>Northern Territory Container Deposit Scheme</w:t>
      </w:r>
      <w:r w:rsidR="00B97297">
        <w:rPr>
          <w:rFonts w:ascii="Times New Roman" w:eastAsia="Times New Roman" w:hAnsi="Times New Roman" w:cs="Times New Roman"/>
          <w:iCs/>
          <w:sz w:val="24"/>
          <w:szCs w:val="24"/>
          <w:lang w:eastAsia="en-AU"/>
        </w:rPr>
        <w:t xml:space="preserve"> (the Scheme) </w:t>
      </w:r>
      <w:r w:rsidR="00B97297">
        <w:rPr>
          <w:rFonts w:ascii="Times New Roman" w:eastAsia="Times New Roman" w:hAnsi="Times New Roman" w:cs="Times New Roman"/>
          <w:sz w:val="24"/>
          <w:szCs w:val="24"/>
          <w:lang w:eastAsia="en-AU"/>
        </w:rPr>
        <w:t xml:space="preserve">and any regulations or other instruments made under it, </w:t>
      </w:r>
      <w:r w:rsidR="00B97297" w:rsidRPr="000B3D36">
        <w:rPr>
          <w:rFonts w:ascii="Times New Roman" w:eastAsia="Calibri" w:hAnsi="Times New Roman" w:cs="Times New Roman"/>
          <w:sz w:val="24"/>
          <w:szCs w:val="24"/>
          <w:lang w:eastAsia="en-AU"/>
        </w:rPr>
        <w:t xml:space="preserve">to the extent that </w:t>
      </w:r>
      <w:r w:rsidR="00B97297">
        <w:rPr>
          <w:rFonts w:ascii="Times New Roman" w:eastAsia="Calibri" w:hAnsi="Times New Roman" w:cs="Times New Roman"/>
          <w:sz w:val="24"/>
          <w:szCs w:val="24"/>
          <w:lang w:eastAsia="en-AU"/>
        </w:rPr>
        <w:t>they relate</w:t>
      </w:r>
      <w:r w:rsidR="00B97297" w:rsidRPr="000B3D36">
        <w:rPr>
          <w:rFonts w:ascii="Times New Roman" w:eastAsia="Calibri" w:hAnsi="Times New Roman" w:cs="Times New Roman"/>
          <w:sz w:val="24"/>
          <w:szCs w:val="24"/>
          <w:lang w:eastAsia="en-AU"/>
        </w:rPr>
        <w:t xml:space="preserve"> to the Scheme</w:t>
      </w:r>
      <w:r w:rsidR="00B97297">
        <w:rPr>
          <w:rFonts w:ascii="Times New Roman" w:eastAsia="Calibri" w:hAnsi="Times New Roman" w:cs="Times New Roman"/>
          <w:sz w:val="24"/>
          <w:szCs w:val="24"/>
          <w:lang w:eastAsia="en-AU"/>
        </w:rPr>
        <w:t xml:space="preserve"> established by Part 2</w:t>
      </w:r>
      <w:r w:rsidR="00B97297" w:rsidRPr="000B3D36">
        <w:rPr>
          <w:rFonts w:ascii="Times New Roman" w:eastAsia="Calibri" w:hAnsi="Times New Roman" w:cs="Times New Roman"/>
          <w:sz w:val="24"/>
          <w:szCs w:val="24"/>
          <w:lang w:eastAsia="en-AU"/>
        </w:rPr>
        <w:t>,</w:t>
      </w:r>
      <w:r w:rsidR="00B97297">
        <w:rPr>
          <w:rFonts w:ascii="Times New Roman" w:eastAsia="Calibri" w:hAnsi="Times New Roman" w:cs="Times New Roman"/>
          <w:sz w:val="24"/>
          <w:szCs w:val="24"/>
          <w:lang w:eastAsia="en-AU"/>
        </w:rPr>
        <w:t xml:space="preserve"> </w:t>
      </w:r>
      <w:r w:rsidR="00B97297" w:rsidRPr="004144B9">
        <w:rPr>
          <w:rFonts w:ascii="Times New Roman" w:eastAsia="Calibri" w:hAnsi="Times New Roman" w:cs="Times New Roman"/>
          <w:sz w:val="24"/>
        </w:rPr>
        <w:t>from the operation of the</w:t>
      </w:r>
      <w:r w:rsidR="00B97297" w:rsidRPr="00E06A93">
        <w:rPr>
          <w:rFonts w:ascii="Times New Roman" w:eastAsia="Calibri" w:hAnsi="Times New Roman" w:cs="Times New Roman"/>
          <w:sz w:val="24"/>
        </w:rPr>
        <w:t xml:space="preserve"> </w:t>
      </w:r>
      <w:r w:rsidR="00E06A93" w:rsidRPr="00E06A93">
        <w:rPr>
          <w:rFonts w:ascii="Times New Roman" w:eastAsia="Calibri" w:hAnsi="Times New Roman" w:cs="Times New Roman"/>
          <w:sz w:val="24"/>
        </w:rPr>
        <w:t>Act.</w:t>
      </w:r>
    </w:p>
    <w:p w14:paraId="033F6F23" w14:textId="249C9784" w:rsidR="003E5741" w:rsidRDefault="006916E9" w:rsidP="0094436A">
      <w:pPr>
        <w:spacing w:before="240" w:after="240"/>
        <w:jc w:val="both"/>
        <w:rPr>
          <w:rFonts w:ascii="Times New Roman" w:hAnsi="Times New Roman" w:cs="Times New Roman"/>
          <w:sz w:val="24"/>
          <w:szCs w:val="24"/>
        </w:rPr>
      </w:pPr>
      <w:r w:rsidRPr="006916E9">
        <w:rPr>
          <w:rFonts w:ascii="Times New Roman" w:hAnsi="Times New Roman" w:cs="Times New Roman"/>
          <w:sz w:val="24"/>
          <w:szCs w:val="24"/>
        </w:rPr>
        <w:t xml:space="preserve">The </w:t>
      </w:r>
      <w:r w:rsidR="00A50D83">
        <w:rPr>
          <w:rFonts w:ascii="Times New Roman" w:hAnsi="Times New Roman" w:cs="Times New Roman"/>
          <w:sz w:val="24"/>
          <w:szCs w:val="24"/>
        </w:rPr>
        <w:t>Environment Protection Act</w:t>
      </w:r>
      <w:r w:rsidR="0094436A">
        <w:rPr>
          <w:rFonts w:ascii="Times New Roman" w:hAnsi="Times New Roman" w:cs="Times New Roman"/>
          <w:sz w:val="24"/>
          <w:szCs w:val="24"/>
        </w:rPr>
        <w:t xml:space="preserve"> commenced</w:t>
      </w:r>
      <w:r w:rsidR="00E068F5">
        <w:rPr>
          <w:rFonts w:ascii="Times New Roman" w:hAnsi="Times New Roman" w:cs="Times New Roman"/>
          <w:sz w:val="24"/>
          <w:szCs w:val="24"/>
        </w:rPr>
        <w:t xml:space="preserve"> on</w:t>
      </w:r>
      <w:r w:rsidR="00E068F5" w:rsidRPr="006916E9">
        <w:rPr>
          <w:rFonts w:ascii="Times New Roman" w:hAnsi="Times New Roman" w:cs="Times New Roman"/>
          <w:sz w:val="24"/>
          <w:szCs w:val="24"/>
        </w:rPr>
        <w:t xml:space="preserve"> </w:t>
      </w:r>
      <w:r w:rsidRPr="006916E9">
        <w:rPr>
          <w:rFonts w:ascii="Times New Roman" w:hAnsi="Times New Roman" w:cs="Times New Roman"/>
          <w:sz w:val="24"/>
          <w:szCs w:val="24"/>
        </w:rPr>
        <w:t>3</w:t>
      </w:r>
      <w:r w:rsidR="00E07443">
        <w:rPr>
          <w:rFonts w:ascii="Times New Roman" w:hAnsi="Times New Roman" w:cs="Times New Roman"/>
          <w:sz w:val="24"/>
          <w:szCs w:val="24"/>
        </w:rPr>
        <w:t> </w:t>
      </w:r>
      <w:r w:rsidRPr="006916E9">
        <w:rPr>
          <w:rFonts w:ascii="Times New Roman" w:hAnsi="Times New Roman" w:cs="Times New Roman"/>
          <w:sz w:val="24"/>
          <w:szCs w:val="24"/>
        </w:rPr>
        <w:t>January 2012</w:t>
      </w:r>
      <w:r w:rsidR="00903823">
        <w:rPr>
          <w:rFonts w:ascii="Times New Roman" w:hAnsi="Times New Roman" w:cs="Times New Roman"/>
          <w:sz w:val="24"/>
          <w:szCs w:val="24"/>
        </w:rPr>
        <w:t xml:space="preserve"> and plays an important role </w:t>
      </w:r>
      <w:r w:rsidR="00A50D83">
        <w:rPr>
          <w:rFonts w:ascii="Times New Roman" w:hAnsi="Times New Roman" w:cs="Times New Roman"/>
          <w:sz w:val="24"/>
          <w:szCs w:val="24"/>
        </w:rPr>
        <w:t>in</w:t>
      </w:r>
      <w:r w:rsidR="00E37AFF">
        <w:rPr>
          <w:rFonts w:ascii="Times New Roman" w:hAnsi="Times New Roman" w:cs="Times New Roman"/>
          <w:sz w:val="24"/>
          <w:szCs w:val="24"/>
        </w:rPr>
        <w:t xml:space="preserve"> reduc</w:t>
      </w:r>
      <w:r w:rsidR="00A50D83">
        <w:rPr>
          <w:rFonts w:ascii="Times New Roman" w:hAnsi="Times New Roman" w:cs="Times New Roman"/>
          <w:sz w:val="24"/>
          <w:szCs w:val="24"/>
        </w:rPr>
        <w:t xml:space="preserve">ing </w:t>
      </w:r>
      <w:r w:rsidR="00E37AFF">
        <w:rPr>
          <w:rFonts w:ascii="Times New Roman" w:hAnsi="Times New Roman" w:cs="Times New Roman"/>
          <w:sz w:val="24"/>
          <w:szCs w:val="24"/>
        </w:rPr>
        <w:t>waste, mak</w:t>
      </w:r>
      <w:r w:rsidR="00A50D83">
        <w:rPr>
          <w:rFonts w:ascii="Times New Roman" w:hAnsi="Times New Roman" w:cs="Times New Roman"/>
          <w:sz w:val="24"/>
          <w:szCs w:val="24"/>
        </w:rPr>
        <w:t>ing</w:t>
      </w:r>
      <w:r w:rsidR="00E37AFF">
        <w:rPr>
          <w:rFonts w:ascii="Times New Roman" w:hAnsi="Times New Roman" w:cs="Times New Roman"/>
          <w:sz w:val="24"/>
          <w:szCs w:val="24"/>
        </w:rPr>
        <w:t xml:space="preserve"> recycling more efficient </w:t>
      </w:r>
      <w:r w:rsidR="00584337">
        <w:rPr>
          <w:rFonts w:ascii="Times New Roman" w:hAnsi="Times New Roman" w:cs="Times New Roman"/>
          <w:sz w:val="24"/>
          <w:szCs w:val="24"/>
        </w:rPr>
        <w:t xml:space="preserve">and </w:t>
      </w:r>
      <w:r w:rsidR="00E37AFF">
        <w:rPr>
          <w:rFonts w:ascii="Times New Roman" w:hAnsi="Times New Roman" w:cs="Times New Roman"/>
          <w:sz w:val="24"/>
          <w:szCs w:val="24"/>
        </w:rPr>
        <w:t>minimis</w:t>
      </w:r>
      <w:r w:rsidR="00A50D83">
        <w:rPr>
          <w:rFonts w:ascii="Times New Roman" w:hAnsi="Times New Roman" w:cs="Times New Roman"/>
          <w:sz w:val="24"/>
          <w:szCs w:val="24"/>
        </w:rPr>
        <w:t xml:space="preserve">ing </w:t>
      </w:r>
      <w:r w:rsidR="00E37AFF">
        <w:rPr>
          <w:rFonts w:ascii="Times New Roman" w:hAnsi="Times New Roman" w:cs="Times New Roman"/>
          <w:sz w:val="24"/>
          <w:szCs w:val="24"/>
        </w:rPr>
        <w:t xml:space="preserve">environmental pollution in the </w:t>
      </w:r>
      <w:r w:rsidR="002F53C6">
        <w:rPr>
          <w:rFonts w:ascii="Times New Roman" w:hAnsi="Times New Roman" w:cs="Times New Roman"/>
          <w:sz w:val="24"/>
          <w:szCs w:val="24"/>
        </w:rPr>
        <w:t>NT.</w:t>
      </w:r>
      <w:r>
        <w:rPr>
          <w:rFonts w:ascii="Times New Roman" w:hAnsi="Times New Roman" w:cs="Times New Roman"/>
          <w:sz w:val="24"/>
          <w:szCs w:val="24"/>
        </w:rPr>
        <w:t xml:space="preserve"> </w:t>
      </w:r>
    </w:p>
    <w:p w14:paraId="4C280FFA" w14:textId="47FF1E61" w:rsidR="00321D35" w:rsidRPr="00321D35" w:rsidRDefault="00E37AFF" w:rsidP="0094436A">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Under the Scheme, an approval to supply beverage containers is subject to the requirements that the container bear the </w:t>
      </w:r>
      <w:r w:rsidR="00584337">
        <w:rPr>
          <w:rFonts w:ascii="Times New Roman" w:hAnsi="Times New Roman" w:cs="Times New Roman"/>
          <w:sz w:val="24"/>
          <w:szCs w:val="24"/>
        </w:rPr>
        <w:t>required</w:t>
      </w:r>
      <w:r>
        <w:rPr>
          <w:rFonts w:ascii="Times New Roman" w:hAnsi="Times New Roman" w:cs="Times New Roman"/>
          <w:sz w:val="24"/>
          <w:szCs w:val="24"/>
        </w:rPr>
        <w:t xml:space="preserve"> refund marking and an effective waste management arrang</w:t>
      </w:r>
      <w:r w:rsidR="00E73EAB">
        <w:rPr>
          <w:rFonts w:ascii="Times New Roman" w:hAnsi="Times New Roman" w:cs="Times New Roman"/>
          <w:sz w:val="24"/>
          <w:szCs w:val="24"/>
        </w:rPr>
        <w:t>e</w:t>
      </w:r>
      <w:r>
        <w:rPr>
          <w:rFonts w:ascii="Times New Roman" w:hAnsi="Times New Roman" w:cs="Times New Roman"/>
          <w:sz w:val="24"/>
          <w:szCs w:val="24"/>
        </w:rPr>
        <w:t>ment is in place for the container. A waste management arrangement for approved containers is an arrang</w:t>
      </w:r>
      <w:r w:rsidR="00E73EAB">
        <w:rPr>
          <w:rFonts w:ascii="Times New Roman" w:hAnsi="Times New Roman" w:cs="Times New Roman"/>
          <w:sz w:val="24"/>
          <w:szCs w:val="24"/>
        </w:rPr>
        <w:t>e</w:t>
      </w:r>
      <w:r>
        <w:rPr>
          <w:rFonts w:ascii="Times New Roman" w:hAnsi="Times New Roman" w:cs="Times New Roman"/>
          <w:sz w:val="24"/>
          <w:szCs w:val="24"/>
        </w:rPr>
        <w:t xml:space="preserve">ment made by participants in the </w:t>
      </w:r>
      <w:r w:rsidR="00E73EAB">
        <w:rPr>
          <w:rFonts w:ascii="Times New Roman" w:hAnsi="Times New Roman" w:cs="Times New Roman"/>
          <w:sz w:val="24"/>
          <w:szCs w:val="24"/>
        </w:rPr>
        <w:t>S</w:t>
      </w:r>
      <w:r>
        <w:rPr>
          <w:rFonts w:ascii="Times New Roman" w:hAnsi="Times New Roman" w:cs="Times New Roman"/>
          <w:sz w:val="24"/>
          <w:szCs w:val="24"/>
        </w:rPr>
        <w:t>cheme for the collection, sorting and aggregation of the containers and their reu</w:t>
      </w:r>
      <w:r w:rsidR="00E73EAB">
        <w:rPr>
          <w:rFonts w:ascii="Times New Roman" w:hAnsi="Times New Roman" w:cs="Times New Roman"/>
          <w:sz w:val="24"/>
          <w:szCs w:val="24"/>
        </w:rPr>
        <w:t>s</w:t>
      </w:r>
      <w:r>
        <w:rPr>
          <w:rFonts w:ascii="Times New Roman" w:hAnsi="Times New Roman" w:cs="Times New Roman"/>
          <w:sz w:val="24"/>
          <w:szCs w:val="24"/>
        </w:rPr>
        <w:t xml:space="preserve">e, </w:t>
      </w:r>
      <w:proofErr w:type="gramStart"/>
      <w:r>
        <w:rPr>
          <w:rFonts w:ascii="Times New Roman" w:hAnsi="Times New Roman" w:cs="Times New Roman"/>
          <w:sz w:val="24"/>
          <w:szCs w:val="24"/>
        </w:rPr>
        <w:t>recycling</w:t>
      </w:r>
      <w:proofErr w:type="gramEnd"/>
      <w:r>
        <w:rPr>
          <w:rFonts w:ascii="Times New Roman" w:hAnsi="Times New Roman" w:cs="Times New Roman"/>
          <w:sz w:val="24"/>
          <w:szCs w:val="24"/>
        </w:rPr>
        <w:t xml:space="preserve"> or other appropriate disposal. </w:t>
      </w:r>
      <w:r w:rsidR="000C4893" w:rsidRPr="000C4893">
        <w:rPr>
          <w:rFonts w:ascii="Times New Roman" w:hAnsi="Times New Roman" w:cs="Times New Roman"/>
          <w:sz w:val="24"/>
          <w:szCs w:val="24"/>
        </w:rPr>
        <w:t xml:space="preserve">Under the </w:t>
      </w:r>
      <w:r w:rsidR="00E73EAB">
        <w:rPr>
          <w:rFonts w:ascii="Times New Roman" w:hAnsi="Times New Roman" w:cs="Times New Roman"/>
          <w:sz w:val="24"/>
          <w:szCs w:val="24"/>
        </w:rPr>
        <w:t>S</w:t>
      </w:r>
      <w:r w:rsidR="000C4893" w:rsidRPr="000C4893">
        <w:rPr>
          <w:rFonts w:ascii="Times New Roman" w:hAnsi="Times New Roman" w:cs="Times New Roman"/>
          <w:sz w:val="24"/>
          <w:szCs w:val="24"/>
        </w:rPr>
        <w:t>cheme, empty containers bearing the approved refund marking can be delivered to an approved collection depot for the consumer to receive a 10</w:t>
      </w:r>
      <w:r w:rsidR="002F53C6">
        <w:rPr>
          <w:rFonts w:ascii="Times New Roman" w:hAnsi="Times New Roman" w:cs="Times New Roman"/>
          <w:sz w:val="24"/>
          <w:szCs w:val="24"/>
        </w:rPr>
        <w:t>-</w:t>
      </w:r>
      <w:r w:rsidR="000C4893">
        <w:rPr>
          <w:rFonts w:ascii="Times New Roman" w:hAnsi="Times New Roman" w:cs="Times New Roman"/>
          <w:sz w:val="24"/>
          <w:szCs w:val="24"/>
        </w:rPr>
        <w:t>cent</w:t>
      </w:r>
      <w:r w:rsidR="000C4893" w:rsidRPr="000C4893">
        <w:rPr>
          <w:rFonts w:ascii="Times New Roman" w:hAnsi="Times New Roman" w:cs="Times New Roman"/>
          <w:sz w:val="24"/>
          <w:szCs w:val="24"/>
        </w:rPr>
        <w:t xml:space="preserve"> refund per container.</w:t>
      </w:r>
      <w:r w:rsidR="00321D35" w:rsidRPr="00321D35">
        <w:rPr>
          <w:rFonts w:ascii="Times New Roman" w:hAnsi="Times New Roman" w:cs="Times New Roman"/>
          <w:sz w:val="24"/>
          <w:szCs w:val="24"/>
        </w:rPr>
        <w:t xml:space="preserve"> </w:t>
      </w:r>
    </w:p>
    <w:p w14:paraId="128FA503" w14:textId="30E89FDB" w:rsidR="00D9451E" w:rsidRDefault="00321D35" w:rsidP="0094436A">
      <w:pPr>
        <w:spacing w:before="240" w:after="240"/>
        <w:jc w:val="both"/>
        <w:rPr>
          <w:rFonts w:ascii="Times New Roman" w:hAnsi="Times New Roman" w:cs="Times New Roman"/>
          <w:sz w:val="24"/>
          <w:szCs w:val="24"/>
        </w:rPr>
      </w:pPr>
      <w:r w:rsidRPr="00321D35">
        <w:rPr>
          <w:rFonts w:ascii="Times New Roman" w:hAnsi="Times New Roman" w:cs="Times New Roman"/>
          <w:sz w:val="24"/>
          <w:szCs w:val="24"/>
        </w:rPr>
        <w:t>The Scheme</w:t>
      </w:r>
      <w:r w:rsidR="00C62066">
        <w:rPr>
          <w:rFonts w:ascii="Times New Roman" w:hAnsi="Times New Roman" w:cs="Times New Roman"/>
          <w:sz w:val="24"/>
          <w:szCs w:val="24"/>
        </w:rPr>
        <w:t xml:space="preserve"> is an industry operated scheme, with scheme coordinators responsible for the implementation and operation of the </w:t>
      </w:r>
      <w:r w:rsidR="00E73EAB">
        <w:rPr>
          <w:rFonts w:ascii="Times New Roman" w:hAnsi="Times New Roman" w:cs="Times New Roman"/>
          <w:sz w:val="24"/>
          <w:szCs w:val="24"/>
        </w:rPr>
        <w:t>S</w:t>
      </w:r>
      <w:r w:rsidR="00C62066">
        <w:rPr>
          <w:rFonts w:ascii="Times New Roman" w:hAnsi="Times New Roman" w:cs="Times New Roman"/>
          <w:sz w:val="24"/>
          <w:szCs w:val="24"/>
        </w:rPr>
        <w:t>cheme,</w:t>
      </w:r>
      <w:r w:rsidR="00A97426">
        <w:rPr>
          <w:rFonts w:ascii="Times New Roman" w:hAnsi="Times New Roman" w:cs="Times New Roman"/>
          <w:sz w:val="24"/>
          <w:szCs w:val="24"/>
        </w:rPr>
        <w:t xml:space="preserve"> inclu</w:t>
      </w:r>
      <w:r w:rsidR="00A10763">
        <w:rPr>
          <w:rFonts w:ascii="Times New Roman" w:hAnsi="Times New Roman" w:cs="Times New Roman"/>
          <w:sz w:val="24"/>
          <w:szCs w:val="24"/>
        </w:rPr>
        <w:t>ding</w:t>
      </w:r>
      <w:r w:rsidR="00C62066">
        <w:rPr>
          <w:rFonts w:ascii="Times New Roman" w:hAnsi="Times New Roman" w:cs="Times New Roman"/>
          <w:sz w:val="24"/>
          <w:szCs w:val="24"/>
        </w:rPr>
        <w:t xml:space="preserve"> accepting, handling, collecting and </w:t>
      </w:r>
      <w:r w:rsidR="00BB371C">
        <w:rPr>
          <w:rFonts w:ascii="Times New Roman" w:hAnsi="Times New Roman" w:cs="Times New Roman"/>
          <w:sz w:val="24"/>
          <w:szCs w:val="24"/>
        </w:rPr>
        <w:lastRenderedPageBreak/>
        <w:t>treatment of the containers.</w:t>
      </w:r>
      <w:r w:rsidR="00C62066">
        <w:rPr>
          <w:rFonts w:ascii="Times New Roman" w:hAnsi="Times New Roman" w:cs="Times New Roman"/>
          <w:sz w:val="24"/>
          <w:szCs w:val="24"/>
        </w:rPr>
        <w:t xml:space="preserve"> </w:t>
      </w:r>
      <w:r w:rsidR="00BB371C">
        <w:rPr>
          <w:rFonts w:ascii="Times New Roman" w:hAnsi="Times New Roman" w:cs="Times New Roman"/>
          <w:sz w:val="24"/>
          <w:szCs w:val="24"/>
        </w:rPr>
        <w:t>The</w:t>
      </w:r>
      <w:r w:rsidR="00C62066">
        <w:rPr>
          <w:rFonts w:ascii="Times New Roman" w:hAnsi="Times New Roman" w:cs="Times New Roman"/>
          <w:sz w:val="24"/>
          <w:szCs w:val="24"/>
        </w:rPr>
        <w:t xml:space="preserve"> NT Government has responsibility for </w:t>
      </w:r>
      <w:r w:rsidR="00E73EAB">
        <w:rPr>
          <w:rFonts w:ascii="Times New Roman" w:hAnsi="Times New Roman" w:cs="Times New Roman"/>
          <w:sz w:val="24"/>
          <w:szCs w:val="24"/>
        </w:rPr>
        <w:t xml:space="preserve">any </w:t>
      </w:r>
      <w:r w:rsidR="00C62066">
        <w:rPr>
          <w:rFonts w:ascii="Times New Roman" w:hAnsi="Times New Roman" w:cs="Times New Roman"/>
          <w:sz w:val="24"/>
          <w:szCs w:val="24"/>
        </w:rPr>
        <w:t xml:space="preserve">regulations </w:t>
      </w:r>
      <w:r w:rsidR="00E73EAB">
        <w:rPr>
          <w:rFonts w:ascii="Times New Roman" w:hAnsi="Times New Roman" w:cs="Times New Roman"/>
          <w:sz w:val="24"/>
          <w:szCs w:val="24"/>
        </w:rPr>
        <w:t>made under the</w:t>
      </w:r>
      <w:r w:rsidR="008F2B07">
        <w:rPr>
          <w:rFonts w:ascii="Times New Roman" w:hAnsi="Times New Roman" w:cs="Times New Roman"/>
          <w:sz w:val="24"/>
          <w:szCs w:val="24"/>
        </w:rPr>
        <w:t xml:space="preserve"> Environment Protection Act </w:t>
      </w:r>
      <w:r w:rsidR="00C62066">
        <w:rPr>
          <w:rFonts w:ascii="Times New Roman" w:hAnsi="Times New Roman" w:cs="Times New Roman"/>
          <w:sz w:val="24"/>
          <w:szCs w:val="24"/>
        </w:rPr>
        <w:t xml:space="preserve">and </w:t>
      </w:r>
      <w:r w:rsidR="00E73EAB">
        <w:rPr>
          <w:rFonts w:ascii="Times New Roman" w:hAnsi="Times New Roman" w:cs="Times New Roman"/>
          <w:sz w:val="24"/>
          <w:szCs w:val="24"/>
        </w:rPr>
        <w:t xml:space="preserve">the Scheme’s </w:t>
      </w:r>
      <w:r w:rsidR="00C62066">
        <w:rPr>
          <w:rFonts w:ascii="Times New Roman" w:hAnsi="Times New Roman" w:cs="Times New Roman"/>
          <w:sz w:val="24"/>
          <w:szCs w:val="24"/>
        </w:rPr>
        <w:t>administration.</w:t>
      </w:r>
      <w:r w:rsidRPr="00321D35">
        <w:rPr>
          <w:rFonts w:ascii="Times New Roman" w:hAnsi="Times New Roman" w:cs="Times New Roman"/>
          <w:sz w:val="24"/>
          <w:szCs w:val="24"/>
        </w:rPr>
        <w:t xml:space="preserve"> The geographical reach of collection depots reflects the need to accommodate reasonable access to communities across the NT.</w:t>
      </w:r>
    </w:p>
    <w:p w14:paraId="585E08C1" w14:textId="4914DFD3" w:rsidR="000C4893" w:rsidRDefault="000C4893" w:rsidP="0094436A">
      <w:pPr>
        <w:spacing w:before="240" w:after="240"/>
        <w:jc w:val="both"/>
        <w:rPr>
          <w:rFonts w:ascii="Times New Roman" w:hAnsi="Times New Roman" w:cs="Times New Roman"/>
          <w:sz w:val="24"/>
          <w:szCs w:val="24"/>
        </w:rPr>
      </w:pPr>
      <w:r>
        <w:rPr>
          <w:rFonts w:ascii="Times New Roman" w:hAnsi="Times New Roman" w:cs="Times New Roman"/>
          <w:sz w:val="24"/>
          <w:szCs w:val="24"/>
        </w:rPr>
        <w:t>Amendment to the Act means that beverage containers imported into the NT from New</w:t>
      </w:r>
      <w:r w:rsidR="002F53C6">
        <w:rPr>
          <w:rFonts w:ascii="Times New Roman" w:hAnsi="Times New Roman" w:cs="Times New Roman"/>
          <w:sz w:val="24"/>
          <w:szCs w:val="24"/>
        </w:rPr>
        <w:t> </w:t>
      </w:r>
      <w:r>
        <w:rPr>
          <w:rFonts w:ascii="Times New Roman" w:hAnsi="Times New Roman" w:cs="Times New Roman"/>
          <w:sz w:val="24"/>
          <w:szCs w:val="24"/>
        </w:rPr>
        <w:t>Zealand will have to comply with the Scheme</w:t>
      </w:r>
      <w:r w:rsidRPr="00750BE5">
        <w:rPr>
          <w:rFonts w:ascii="Times New Roman" w:hAnsi="Times New Roman" w:cs="Times New Roman"/>
          <w:sz w:val="24"/>
          <w:szCs w:val="24"/>
        </w:rPr>
        <w:t>.</w:t>
      </w:r>
      <w:r>
        <w:rPr>
          <w:rFonts w:ascii="Times New Roman" w:hAnsi="Times New Roman" w:cs="Times New Roman"/>
          <w:sz w:val="24"/>
          <w:szCs w:val="24"/>
        </w:rPr>
        <w:t xml:space="preserve"> </w:t>
      </w:r>
    </w:p>
    <w:p w14:paraId="4727B802" w14:textId="7A5285A3" w:rsidR="00307DBF" w:rsidRDefault="00307DBF" w:rsidP="0094436A">
      <w:pPr>
        <w:spacing w:before="240" w:after="240"/>
        <w:jc w:val="both"/>
        <w:rPr>
          <w:rFonts w:ascii="Times New Roman" w:hAnsi="Times New Roman" w:cs="Times New Roman"/>
          <w:sz w:val="24"/>
          <w:szCs w:val="24"/>
        </w:rPr>
      </w:pPr>
      <w:bookmarkStart w:id="1" w:name="_Hlk142658886"/>
      <w:r>
        <w:rPr>
          <w:rFonts w:ascii="Times New Roman" w:hAnsi="Times New Roman" w:cs="Times New Roman"/>
          <w:sz w:val="24"/>
          <w:szCs w:val="24"/>
        </w:rPr>
        <w:t xml:space="preserve">Further details of the Regulations are outlined in </w:t>
      </w:r>
      <w:r w:rsidRPr="00785D15">
        <w:rPr>
          <w:rFonts w:ascii="Times New Roman" w:hAnsi="Times New Roman" w:cs="Times New Roman"/>
          <w:sz w:val="24"/>
          <w:szCs w:val="24"/>
          <w:u w:val="single"/>
        </w:rPr>
        <w:t>Attachment A</w:t>
      </w:r>
      <w:r w:rsidRPr="00CD0A1C">
        <w:rPr>
          <w:rFonts w:ascii="Times New Roman" w:hAnsi="Times New Roman" w:cs="Times New Roman"/>
          <w:sz w:val="24"/>
          <w:szCs w:val="24"/>
        </w:rPr>
        <w:t>.</w:t>
      </w:r>
      <w:bookmarkEnd w:id="1"/>
    </w:p>
    <w:p w14:paraId="442F71EF" w14:textId="687DA9BD" w:rsidR="000D0E22" w:rsidRDefault="000D0E22" w:rsidP="0094436A">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613F8FE" w14:textId="4DFCE3A5" w:rsidR="00E73742" w:rsidRPr="001D3849" w:rsidRDefault="008F2B07" w:rsidP="0094436A">
      <w:pPr>
        <w:spacing w:before="120"/>
        <w:ind w:right="91"/>
        <w:jc w:val="both"/>
        <w:rPr>
          <w:rFonts w:ascii="Times New Roman" w:eastAsia="Times New Roman" w:hAnsi="Times New Roman" w:cs="Times New Roman"/>
          <w:sz w:val="24"/>
          <w:szCs w:val="24"/>
          <w:lang w:eastAsia="en-AU"/>
        </w:rPr>
      </w:pPr>
      <w:r w:rsidRPr="008F2B07">
        <w:rPr>
          <w:rFonts w:ascii="Times New Roman" w:eastAsia="Times New Roman" w:hAnsi="Times New Roman" w:cs="Times New Roman"/>
          <w:sz w:val="24"/>
          <w:szCs w:val="24"/>
          <w:lang w:eastAsia="en-AU"/>
        </w:rPr>
        <w:t xml:space="preserve">Subsection 45(3) of the Act provides that the Governor-General may make regulations </w:t>
      </w:r>
      <w:r w:rsidR="001D3849">
        <w:rPr>
          <w:rFonts w:ascii="Times New Roman" w:eastAsia="Times New Roman" w:hAnsi="Times New Roman" w:cs="Times New Roman"/>
          <w:sz w:val="24"/>
          <w:szCs w:val="24"/>
          <w:lang w:eastAsia="en-AU"/>
        </w:rPr>
        <w:t xml:space="preserve">amending Schedule 2. </w:t>
      </w:r>
      <w:r w:rsidR="00F21275">
        <w:rPr>
          <w:rFonts w:ascii="Times New Roman" w:eastAsia="Times New Roman" w:hAnsi="Times New Roman" w:cs="Times New Roman"/>
          <w:sz w:val="24"/>
          <w:szCs w:val="24"/>
          <w:lang w:eastAsia="en-AU"/>
        </w:rPr>
        <w:t>In accordance with s</w:t>
      </w:r>
      <w:r w:rsidRPr="008F2B07">
        <w:rPr>
          <w:rFonts w:ascii="Times New Roman" w:eastAsia="Times New Roman" w:hAnsi="Times New Roman" w:cs="Times New Roman"/>
          <w:sz w:val="24"/>
          <w:szCs w:val="24"/>
          <w:lang w:eastAsia="en-AU"/>
        </w:rPr>
        <w:t>ubsection 45(4)</w:t>
      </w:r>
      <w:r w:rsidR="00F21275">
        <w:rPr>
          <w:rFonts w:ascii="Times New Roman" w:eastAsia="Times New Roman" w:hAnsi="Times New Roman" w:cs="Times New Roman"/>
          <w:sz w:val="24"/>
          <w:szCs w:val="24"/>
          <w:lang w:eastAsia="en-AU"/>
        </w:rPr>
        <w:t xml:space="preserve">, </w:t>
      </w:r>
      <w:r w:rsidRPr="008F2B07">
        <w:rPr>
          <w:rFonts w:ascii="Times New Roman" w:eastAsia="Times New Roman" w:hAnsi="Times New Roman" w:cs="Times New Roman"/>
          <w:sz w:val="24"/>
          <w:szCs w:val="24"/>
          <w:lang w:eastAsia="en-AU"/>
        </w:rPr>
        <w:t>a regulation may not be made for the purposes of section 45 unless each of the participating jurisdictions have endorsed the regulation. Subsection 43(1) provides that a jurisdiction endorses a regulation if the designated person for the jurisdiction publishes a notice in the official gazette of the jurisdiction setting out and endorsing the terms of the regulation before it is made.</w:t>
      </w:r>
      <w:r>
        <w:rPr>
          <w:rFonts w:ascii="Times New Roman" w:eastAsia="Times New Roman" w:hAnsi="Times New Roman" w:cs="Times New Roman"/>
          <w:sz w:val="24"/>
          <w:szCs w:val="24"/>
          <w:lang w:eastAsia="en-AU"/>
        </w:rPr>
        <w:t xml:space="preserve"> </w:t>
      </w:r>
      <w:r w:rsidR="000318FE" w:rsidRPr="000B35CB">
        <w:rPr>
          <w:rFonts w:ascii="Times New Roman" w:hAnsi="Times New Roman" w:cs="Times New Roman"/>
          <w:sz w:val="24"/>
          <w:szCs w:val="24"/>
        </w:rPr>
        <w:t xml:space="preserve">This condition has been met in respect to these Regulations as </w:t>
      </w:r>
      <w:proofErr w:type="gramStart"/>
      <w:r w:rsidR="000318FE" w:rsidRPr="000B35CB">
        <w:rPr>
          <w:rFonts w:ascii="Times New Roman" w:hAnsi="Times New Roman" w:cs="Times New Roman"/>
          <w:sz w:val="24"/>
          <w:szCs w:val="24"/>
        </w:rPr>
        <w:t>at</w:t>
      </w:r>
      <w:proofErr w:type="gramEnd"/>
      <w:r w:rsidR="000318FE" w:rsidRPr="000B35CB">
        <w:rPr>
          <w:rFonts w:ascii="Times New Roman" w:hAnsi="Times New Roman" w:cs="Times New Roman"/>
          <w:sz w:val="24"/>
          <w:szCs w:val="24"/>
        </w:rPr>
        <w:t xml:space="preserve"> </w:t>
      </w:r>
      <w:r w:rsidR="00FD626F">
        <w:rPr>
          <w:rFonts w:ascii="Times New Roman" w:hAnsi="Times New Roman" w:cs="Times New Roman"/>
          <w:sz w:val="24"/>
          <w:szCs w:val="24"/>
        </w:rPr>
        <w:t>2</w:t>
      </w:r>
      <w:r w:rsidR="00583E9D">
        <w:rPr>
          <w:rFonts w:ascii="Times New Roman" w:hAnsi="Times New Roman" w:cs="Times New Roman"/>
          <w:sz w:val="24"/>
          <w:szCs w:val="24"/>
        </w:rPr>
        <w:t>4</w:t>
      </w:r>
      <w:r w:rsidR="003647D3" w:rsidRPr="0083318B">
        <w:rPr>
          <w:rFonts w:ascii="Times New Roman" w:hAnsi="Times New Roman" w:cs="Times New Roman"/>
          <w:sz w:val="24"/>
          <w:szCs w:val="24"/>
        </w:rPr>
        <w:t xml:space="preserve"> November</w:t>
      </w:r>
      <w:r w:rsidR="000318FE" w:rsidRPr="0083318B">
        <w:rPr>
          <w:rFonts w:ascii="Times New Roman" w:hAnsi="Times New Roman" w:cs="Times New Roman"/>
          <w:sz w:val="24"/>
          <w:szCs w:val="24"/>
        </w:rPr>
        <w:t xml:space="preserve"> 2023</w:t>
      </w:r>
      <w:r w:rsidR="00E73EAB">
        <w:rPr>
          <w:rFonts w:ascii="Times New Roman" w:hAnsi="Times New Roman" w:cs="Times New Roman"/>
          <w:sz w:val="24"/>
          <w:szCs w:val="24"/>
        </w:rPr>
        <w:t>,</w:t>
      </w:r>
      <w:r w:rsidR="000318FE" w:rsidRPr="000B35CB">
        <w:rPr>
          <w:rFonts w:ascii="Times New Roman" w:hAnsi="Times New Roman" w:cs="Times New Roman"/>
          <w:sz w:val="24"/>
          <w:szCs w:val="24"/>
        </w:rPr>
        <w:t xml:space="preserve"> </w:t>
      </w:r>
      <w:bookmarkStart w:id="2" w:name="_Hlk148951003"/>
      <w:r w:rsidR="000318FE" w:rsidRPr="000B35CB">
        <w:rPr>
          <w:rFonts w:ascii="Times New Roman" w:hAnsi="Times New Roman" w:cs="Times New Roman"/>
          <w:sz w:val="24"/>
          <w:szCs w:val="24"/>
        </w:rPr>
        <w:t>with all participating jurisdictions endorsing the</w:t>
      </w:r>
      <w:r w:rsidR="002F53C6">
        <w:rPr>
          <w:rFonts w:ascii="Times New Roman" w:hAnsi="Times New Roman" w:cs="Times New Roman"/>
          <w:sz w:val="24"/>
          <w:szCs w:val="24"/>
        </w:rPr>
        <w:t> </w:t>
      </w:r>
      <w:r w:rsidR="000318FE" w:rsidRPr="000B35CB">
        <w:rPr>
          <w:rFonts w:ascii="Times New Roman" w:hAnsi="Times New Roman" w:cs="Times New Roman"/>
          <w:sz w:val="24"/>
          <w:szCs w:val="24"/>
        </w:rPr>
        <w:t xml:space="preserve">Regulations and publishing an official notice to that effect in their gazettes. </w:t>
      </w:r>
      <w:bookmarkEnd w:id="2"/>
    </w:p>
    <w:p w14:paraId="1204FA38" w14:textId="744B8636" w:rsidR="000D0E22" w:rsidRDefault="000D0E22" w:rsidP="0094436A">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5C94D737" w14:textId="607C0DD5" w:rsidR="008367F7" w:rsidRPr="008367F7" w:rsidRDefault="008367F7" w:rsidP="0094436A">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 xml:space="preserve">The Regulations implement the decision of all jurisdictions to permanently exempt the </w:t>
      </w:r>
      <w:r w:rsidR="00856F7A">
        <w:rPr>
          <w:rFonts w:ascii="Times New Roman" w:hAnsi="Times New Roman" w:cs="Times New Roman"/>
          <w:sz w:val="24"/>
          <w:szCs w:val="24"/>
        </w:rPr>
        <w:t>Scheme</w:t>
      </w:r>
      <w:r w:rsidRPr="008367F7">
        <w:rPr>
          <w:rFonts w:ascii="Times New Roman" w:hAnsi="Times New Roman" w:cs="Times New Roman"/>
          <w:sz w:val="24"/>
          <w:szCs w:val="24"/>
        </w:rPr>
        <w:t xml:space="preserve"> from the operation of the Act.</w:t>
      </w:r>
    </w:p>
    <w:p w14:paraId="37AB6820" w14:textId="122B8DBB" w:rsidR="008367F7" w:rsidRDefault="008367F7" w:rsidP="0094436A">
      <w:pPr>
        <w:spacing w:before="240" w:after="240"/>
        <w:jc w:val="both"/>
        <w:rPr>
          <w:rFonts w:ascii="Times New Roman" w:hAnsi="Times New Roman" w:cs="Times New Roman"/>
          <w:sz w:val="24"/>
          <w:szCs w:val="24"/>
        </w:rPr>
      </w:pPr>
      <w:r w:rsidRPr="008367F7">
        <w:rPr>
          <w:rFonts w:ascii="Times New Roman" w:hAnsi="Times New Roman" w:cs="Times New Roman"/>
          <w:sz w:val="24"/>
          <w:szCs w:val="24"/>
        </w:rPr>
        <w:t xml:space="preserve">The Department of Industry, Science and Resources consulted closely with the </w:t>
      </w:r>
      <w:r w:rsidR="00856F7A">
        <w:rPr>
          <w:rFonts w:ascii="Times New Roman" w:hAnsi="Times New Roman" w:cs="Times New Roman"/>
          <w:sz w:val="24"/>
          <w:szCs w:val="24"/>
        </w:rPr>
        <w:t xml:space="preserve">NT </w:t>
      </w:r>
      <w:r w:rsidRPr="008367F7">
        <w:rPr>
          <w:rFonts w:ascii="Times New Roman" w:hAnsi="Times New Roman" w:cs="Times New Roman"/>
          <w:sz w:val="24"/>
          <w:szCs w:val="24"/>
        </w:rPr>
        <w:t xml:space="preserve">Government, the </w:t>
      </w:r>
      <w:r w:rsidR="00856F7A">
        <w:rPr>
          <w:rFonts w:ascii="Times New Roman" w:hAnsi="Times New Roman" w:cs="Times New Roman"/>
          <w:sz w:val="24"/>
          <w:szCs w:val="24"/>
        </w:rPr>
        <w:t xml:space="preserve">Commonwealth </w:t>
      </w:r>
      <w:r w:rsidRPr="008367F7">
        <w:rPr>
          <w:rFonts w:ascii="Times New Roman" w:hAnsi="Times New Roman" w:cs="Times New Roman"/>
          <w:sz w:val="24"/>
          <w:szCs w:val="24"/>
        </w:rPr>
        <w:t xml:space="preserve">Department of the Prime Minister and Cabinet and with all jurisdictions on the gazettal of the Regulations.  </w:t>
      </w:r>
    </w:p>
    <w:p w14:paraId="6E2C92C4" w14:textId="45C67615" w:rsidR="000D0E22" w:rsidRDefault="000D0E22" w:rsidP="0094436A">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08B42D0A" w14:textId="5519B07E" w:rsidR="0058089E" w:rsidRDefault="0093649A" w:rsidP="0094436A">
      <w:pPr>
        <w:spacing w:before="240" w:after="240"/>
        <w:jc w:val="both"/>
        <w:rPr>
          <w:rFonts w:ascii="Times New Roman" w:hAnsi="Times New Roman" w:cs="Times New Roman"/>
          <w:sz w:val="24"/>
          <w:szCs w:val="24"/>
        </w:rPr>
      </w:pPr>
      <w:r w:rsidRPr="0093649A">
        <w:rPr>
          <w:rFonts w:ascii="Times New Roman" w:hAnsi="Times New Roman" w:cs="Times New Roman"/>
          <w:sz w:val="24"/>
          <w:szCs w:val="24"/>
        </w:rPr>
        <w:t xml:space="preserve">As part of this process, the </w:t>
      </w:r>
      <w:r w:rsidR="00307DBF">
        <w:rPr>
          <w:rFonts w:ascii="Times New Roman" w:hAnsi="Times New Roman" w:cs="Times New Roman"/>
          <w:sz w:val="24"/>
          <w:szCs w:val="24"/>
        </w:rPr>
        <w:t>NT</w:t>
      </w:r>
      <w:r>
        <w:rPr>
          <w:rFonts w:ascii="Times New Roman" w:hAnsi="Times New Roman" w:cs="Times New Roman"/>
          <w:sz w:val="24"/>
          <w:szCs w:val="24"/>
        </w:rPr>
        <w:t xml:space="preserve"> </w:t>
      </w:r>
      <w:r w:rsidRPr="0093649A">
        <w:rPr>
          <w:rFonts w:ascii="Times New Roman" w:hAnsi="Times New Roman" w:cs="Times New Roman"/>
          <w:sz w:val="24"/>
          <w:szCs w:val="24"/>
        </w:rPr>
        <w:t xml:space="preserve">Government developed a </w:t>
      </w:r>
      <w:r>
        <w:rPr>
          <w:rFonts w:ascii="Times New Roman" w:hAnsi="Times New Roman" w:cs="Times New Roman"/>
          <w:sz w:val="24"/>
          <w:szCs w:val="24"/>
        </w:rPr>
        <w:t>Regulatory Impact Statement (</w:t>
      </w:r>
      <w:r w:rsidR="000318FE">
        <w:rPr>
          <w:rFonts w:ascii="Times New Roman" w:hAnsi="Times New Roman" w:cs="Times New Roman"/>
          <w:sz w:val="24"/>
          <w:szCs w:val="24"/>
        </w:rPr>
        <w:t>2013</w:t>
      </w:r>
      <w:r>
        <w:rPr>
          <w:rFonts w:ascii="Times New Roman" w:hAnsi="Times New Roman" w:cs="Times New Roman"/>
          <w:sz w:val="24"/>
          <w:szCs w:val="24"/>
        </w:rPr>
        <w:t xml:space="preserve">) </w:t>
      </w:r>
      <w:r w:rsidRPr="0093649A">
        <w:rPr>
          <w:rFonts w:ascii="Times New Roman" w:hAnsi="Times New Roman" w:cs="Times New Roman"/>
          <w:sz w:val="24"/>
          <w:szCs w:val="24"/>
        </w:rPr>
        <w:t>which ha</w:t>
      </w:r>
      <w:r w:rsidR="001940C0">
        <w:rPr>
          <w:rFonts w:ascii="Times New Roman" w:hAnsi="Times New Roman" w:cs="Times New Roman"/>
          <w:sz w:val="24"/>
          <w:szCs w:val="24"/>
        </w:rPr>
        <w:t>s</w:t>
      </w:r>
      <w:r w:rsidRPr="0093649A">
        <w:rPr>
          <w:rFonts w:ascii="Times New Roman" w:hAnsi="Times New Roman" w:cs="Times New Roman"/>
          <w:sz w:val="24"/>
          <w:szCs w:val="24"/>
        </w:rPr>
        <w:t xml:space="preserve"> been approved by the Office of </w:t>
      </w:r>
      <w:r w:rsidR="000A43B5">
        <w:rPr>
          <w:rFonts w:ascii="Times New Roman" w:hAnsi="Times New Roman" w:cs="Times New Roman"/>
          <w:sz w:val="24"/>
          <w:szCs w:val="24"/>
        </w:rPr>
        <w:t>Impact Analysis</w:t>
      </w:r>
      <w:r w:rsidRPr="0093649A">
        <w:rPr>
          <w:rFonts w:ascii="Times New Roman" w:hAnsi="Times New Roman" w:cs="Times New Roman"/>
          <w:sz w:val="24"/>
          <w:szCs w:val="24"/>
        </w:rPr>
        <w:t xml:space="preserve">. </w:t>
      </w:r>
      <w:r w:rsidR="001940C0">
        <w:rPr>
          <w:rFonts w:ascii="Times New Roman" w:hAnsi="Times New Roman" w:cs="Times New Roman"/>
          <w:sz w:val="24"/>
          <w:szCs w:val="24"/>
        </w:rPr>
        <w:t xml:space="preserve">The Regulatory Impact Statement </w:t>
      </w:r>
      <w:r w:rsidR="00AF3DC6">
        <w:rPr>
          <w:rFonts w:ascii="Times New Roman" w:hAnsi="Times New Roman" w:cs="Times New Roman"/>
          <w:sz w:val="24"/>
          <w:szCs w:val="24"/>
        </w:rPr>
        <w:t>(O</w:t>
      </w:r>
      <w:r w:rsidR="002F53C6">
        <w:rPr>
          <w:rFonts w:ascii="Times New Roman" w:hAnsi="Times New Roman" w:cs="Times New Roman"/>
          <w:sz w:val="24"/>
          <w:szCs w:val="24"/>
        </w:rPr>
        <w:t xml:space="preserve">ffice of </w:t>
      </w:r>
      <w:r w:rsidR="00AF3DC6">
        <w:rPr>
          <w:rFonts w:ascii="Times New Roman" w:hAnsi="Times New Roman" w:cs="Times New Roman"/>
          <w:sz w:val="24"/>
          <w:szCs w:val="24"/>
        </w:rPr>
        <w:t>B</w:t>
      </w:r>
      <w:r w:rsidR="002F53C6">
        <w:rPr>
          <w:rFonts w:ascii="Times New Roman" w:hAnsi="Times New Roman" w:cs="Times New Roman"/>
          <w:sz w:val="24"/>
          <w:szCs w:val="24"/>
        </w:rPr>
        <w:t xml:space="preserve">est </w:t>
      </w:r>
      <w:r w:rsidR="00AF3DC6">
        <w:rPr>
          <w:rFonts w:ascii="Times New Roman" w:hAnsi="Times New Roman" w:cs="Times New Roman"/>
          <w:sz w:val="24"/>
          <w:szCs w:val="24"/>
        </w:rPr>
        <w:t>P</w:t>
      </w:r>
      <w:r w:rsidR="002F53C6">
        <w:rPr>
          <w:rFonts w:ascii="Times New Roman" w:hAnsi="Times New Roman" w:cs="Times New Roman"/>
          <w:sz w:val="24"/>
          <w:szCs w:val="24"/>
        </w:rPr>
        <w:t xml:space="preserve">ractice </w:t>
      </w:r>
      <w:r w:rsidR="00AF3DC6">
        <w:rPr>
          <w:rFonts w:ascii="Times New Roman" w:hAnsi="Times New Roman" w:cs="Times New Roman"/>
          <w:sz w:val="24"/>
          <w:szCs w:val="24"/>
        </w:rPr>
        <w:t>R</w:t>
      </w:r>
      <w:r w:rsidR="002F53C6">
        <w:rPr>
          <w:rFonts w:ascii="Times New Roman" w:hAnsi="Times New Roman" w:cs="Times New Roman"/>
          <w:sz w:val="24"/>
          <w:szCs w:val="24"/>
        </w:rPr>
        <w:t>egulation ID</w:t>
      </w:r>
      <w:r w:rsidR="00AF3DC6">
        <w:rPr>
          <w:rFonts w:ascii="Times New Roman" w:hAnsi="Times New Roman" w:cs="Times New Roman"/>
          <w:sz w:val="24"/>
          <w:szCs w:val="24"/>
        </w:rPr>
        <w:t xml:space="preserve"> 16185) </w:t>
      </w:r>
      <w:r w:rsidR="001940C0">
        <w:rPr>
          <w:rFonts w:ascii="Times New Roman" w:hAnsi="Times New Roman" w:cs="Times New Roman"/>
          <w:sz w:val="24"/>
          <w:szCs w:val="24"/>
        </w:rPr>
        <w:t xml:space="preserve">is included at the end of this Explanatory Statement. </w:t>
      </w:r>
    </w:p>
    <w:p w14:paraId="4E8F0AC1" w14:textId="2DF8D456" w:rsidR="009544A0" w:rsidRDefault="009544A0" w:rsidP="0094436A">
      <w:pPr>
        <w:spacing w:before="240" w:after="240"/>
        <w:jc w:val="both"/>
        <w:rPr>
          <w:rFonts w:ascii="Times New Roman" w:hAnsi="Times New Roman" w:cs="Times New Roman"/>
          <w:b/>
          <w:sz w:val="24"/>
          <w:szCs w:val="24"/>
          <w:u w:val="single"/>
        </w:rPr>
      </w:pPr>
      <w:r>
        <w:rPr>
          <w:rFonts w:ascii="Times New Roman" w:hAnsi="Times New Roman" w:cs="Times New Roman"/>
          <w:b/>
          <w:sz w:val="24"/>
          <w:szCs w:val="24"/>
          <w:u w:val="single"/>
        </w:rPr>
        <w:t>Statement of Compatibility with Human Rights</w:t>
      </w:r>
    </w:p>
    <w:p w14:paraId="7B7C8BBB" w14:textId="15CFA592" w:rsidR="009544A0" w:rsidRDefault="009544A0" w:rsidP="0094436A">
      <w:pPr>
        <w:spacing w:before="120" w:after="120"/>
        <w:jc w:val="both"/>
        <w:rPr>
          <w:rFonts w:ascii="Times New Roman" w:hAnsi="Times New Roman" w:cs="Times New Roman"/>
          <w:b/>
          <w:sz w:val="24"/>
          <w:szCs w:val="24"/>
          <w:u w:val="single"/>
        </w:rPr>
      </w:pPr>
      <w:r>
        <w:rPr>
          <w:rFonts w:ascii="Times New Roman" w:hAnsi="Times New Roman" w:cs="Times New Roman"/>
          <w:sz w:val="24"/>
          <w:szCs w:val="24"/>
        </w:rPr>
        <w:t xml:space="preserve">A Statement of Compatibility with Human Rights is set out in </w:t>
      </w:r>
      <w:r w:rsidRPr="00785D15">
        <w:rPr>
          <w:rFonts w:ascii="Times New Roman" w:hAnsi="Times New Roman" w:cs="Times New Roman"/>
          <w:sz w:val="24"/>
          <w:szCs w:val="24"/>
          <w:u w:val="single"/>
        </w:rPr>
        <w:t>Attachment B</w:t>
      </w:r>
      <w:r w:rsidR="00383C7E">
        <w:rPr>
          <w:rFonts w:ascii="Times New Roman" w:hAnsi="Times New Roman" w:cs="Times New Roman"/>
          <w:sz w:val="24"/>
          <w:szCs w:val="24"/>
          <w:u w:val="single"/>
        </w:rPr>
        <w:t>.</w:t>
      </w:r>
    </w:p>
    <w:p w14:paraId="7B4E5CA9" w14:textId="77777777" w:rsidR="009544A0" w:rsidRDefault="009544A0" w:rsidP="0094436A">
      <w:pPr>
        <w:spacing w:before="120" w:after="120"/>
        <w:jc w:val="both"/>
        <w:rPr>
          <w:rFonts w:ascii="Times New Roman" w:hAnsi="Times New Roman" w:cs="Times New Roman"/>
          <w:b/>
          <w:sz w:val="24"/>
          <w:szCs w:val="24"/>
          <w:u w:val="single"/>
        </w:rPr>
      </w:pPr>
    </w:p>
    <w:p w14:paraId="338FF775" w14:textId="77777777" w:rsidR="000D0E22" w:rsidRDefault="000D0E22" w:rsidP="000D0E22">
      <w:pPr>
        <w:spacing w:before="240" w:after="240"/>
        <w:rPr>
          <w:rFonts w:ascii="Times New Roman" w:hAnsi="Times New Roman" w:cs="Times New Roman"/>
          <w:b/>
          <w:sz w:val="24"/>
          <w:szCs w:val="24"/>
          <w:u w:val="single"/>
        </w:rPr>
        <w:sectPr w:rsidR="000D0E22">
          <w:footerReference w:type="default" r:id="rId12"/>
          <w:pgSz w:w="11906" w:h="16838"/>
          <w:pgMar w:top="1440" w:right="1440" w:bottom="1440" w:left="1440" w:header="708" w:footer="708" w:gutter="0"/>
          <w:cols w:space="708"/>
          <w:docGrid w:linePitch="360"/>
        </w:sectPr>
      </w:pPr>
    </w:p>
    <w:p w14:paraId="2190787F" w14:textId="7B94DAE7" w:rsidR="009544A0" w:rsidRDefault="009544A0" w:rsidP="009544A0">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4F9BAA88"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 xml:space="preserve">Details of the </w:t>
      </w:r>
      <w:r w:rsidR="000A43B5" w:rsidRPr="00522966">
        <w:rPr>
          <w:rFonts w:ascii="Times New Roman" w:hAnsi="Times New Roman" w:cs="Times New Roman"/>
          <w:b/>
          <w:bCs/>
          <w:i/>
          <w:iCs/>
          <w:sz w:val="24"/>
          <w:szCs w:val="24"/>
          <w:u w:val="single"/>
        </w:rPr>
        <w:t xml:space="preserve">Trans-Tasman Mutual Recognition Legislation Amendment (Northern Territory Container Deposit Scheme) </w:t>
      </w:r>
      <w:r w:rsidR="001940C0" w:rsidRPr="00522966">
        <w:rPr>
          <w:rFonts w:ascii="Times New Roman" w:hAnsi="Times New Roman" w:cs="Times New Roman"/>
          <w:b/>
          <w:bCs/>
          <w:i/>
          <w:iCs/>
          <w:sz w:val="24"/>
          <w:szCs w:val="24"/>
          <w:u w:val="single"/>
        </w:rPr>
        <w:t>Regulations 2023</w:t>
      </w:r>
      <w:r w:rsidR="001940C0" w:rsidRPr="001940C0">
        <w:rPr>
          <w:rFonts w:ascii="Times New Roman" w:hAnsi="Times New Roman" w:cs="Times New Roman"/>
          <w:b/>
          <w:sz w:val="24"/>
          <w:szCs w:val="24"/>
          <w:u w:val="single"/>
        </w:rPr>
        <w:t xml:space="preserve"> </w:t>
      </w:r>
    </w:p>
    <w:p w14:paraId="7EC9F454"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01F5DB01" w14:textId="093159DF" w:rsidR="001940C0" w:rsidRDefault="006745C3" w:rsidP="004466EB">
      <w:pPr>
        <w:spacing w:before="240"/>
        <w:jc w:val="both"/>
        <w:rPr>
          <w:rFonts w:ascii="Times New Roman" w:hAnsi="Times New Roman" w:cs="Times New Roman"/>
          <w:i/>
          <w:iCs/>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1940C0">
        <w:rPr>
          <w:rFonts w:ascii="Times New Roman" w:hAnsi="Times New Roman" w:cs="Times New Roman"/>
          <w:sz w:val="24"/>
          <w:szCs w:val="24"/>
        </w:rPr>
        <w:t>provides that the title of the Regulation</w:t>
      </w:r>
      <w:r w:rsidR="00E73EAB">
        <w:rPr>
          <w:rFonts w:ascii="Times New Roman" w:hAnsi="Times New Roman" w:cs="Times New Roman"/>
          <w:sz w:val="24"/>
          <w:szCs w:val="24"/>
        </w:rPr>
        <w:t>s</w:t>
      </w:r>
      <w:r w:rsidR="001940C0">
        <w:rPr>
          <w:rFonts w:ascii="Times New Roman" w:hAnsi="Times New Roman" w:cs="Times New Roman"/>
          <w:sz w:val="24"/>
          <w:szCs w:val="24"/>
        </w:rPr>
        <w:t xml:space="preserve"> is the </w:t>
      </w:r>
      <w:bookmarkStart w:id="3" w:name="_Hlk145673796"/>
      <w:r w:rsidR="000A43B5">
        <w:rPr>
          <w:rFonts w:ascii="Times New Roman" w:hAnsi="Times New Roman" w:cs="Times New Roman"/>
          <w:i/>
          <w:iCs/>
          <w:sz w:val="24"/>
          <w:szCs w:val="24"/>
        </w:rPr>
        <w:t xml:space="preserve">Trans-Tasman </w:t>
      </w:r>
      <w:r w:rsidR="000A43B5" w:rsidRPr="00AE50AA">
        <w:rPr>
          <w:rFonts w:ascii="Times New Roman" w:hAnsi="Times New Roman" w:cs="Times New Roman"/>
          <w:i/>
          <w:iCs/>
          <w:sz w:val="24"/>
          <w:szCs w:val="24"/>
        </w:rPr>
        <w:t>Mutual Recognition Legislation Amendment (</w:t>
      </w:r>
      <w:r w:rsidR="000A43B5">
        <w:rPr>
          <w:rFonts w:ascii="Times New Roman" w:hAnsi="Times New Roman" w:cs="Times New Roman"/>
          <w:i/>
          <w:iCs/>
          <w:sz w:val="24"/>
          <w:szCs w:val="24"/>
        </w:rPr>
        <w:t xml:space="preserve">Northern Territory </w:t>
      </w:r>
      <w:r w:rsidR="000A43B5" w:rsidRPr="00AE50AA">
        <w:rPr>
          <w:rFonts w:ascii="Times New Roman" w:hAnsi="Times New Roman" w:cs="Times New Roman"/>
          <w:i/>
          <w:iCs/>
          <w:sz w:val="24"/>
          <w:szCs w:val="24"/>
        </w:rPr>
        <w:t>Container Deposit Scheme)</w:t>
      </w:r>
      <w:r w:rsidR="000A43B5">
        <w:rPr>
          <w:rFonts w:ascii="Times New Roman" w:hAnsi="Times New Roman" w:cs="Times New Roman"/>
          <w:i/>
          <w:iCs/>
          <w:sz w:val="24"/>
          <w:szCs w:val="24"/>
        </w:rPr>
        <w:t xml:space="preserve"> </w:t>
      </w:r>
      <w:r w:rsidR="001940C0" w:rsidRPr="001940C0">
        <w:rPr>
          <w:rFonts w:ascii="Times New Roman" w:hAnsi="Times New Roman" w:cs="Times New Roman"/>
          <w:i/>
          <w:iCs/>
          <w:sz w:val="24"/>
          <w:szCs w:val="24"/>
        </w:rPr>
        <w:t>Regulations 2023</w:t>
      </w:r>
      <w:r w:rsidR="001940C0">
        <w:rPr>
          <w:rFonts w:ascii="Times New Roman" w:hAnsi="Times New Roman" w:cs="Times New Roman"/>
          <w:i/>
          <w:iCs/>
          <w:sz w:val="24"/>
          <w:szCs w:val="24"/>
        </w:rPr>
        <w:t>.</w:t>
      </w:r>
    </w:p>
    <w:bookmarkEnd w:id="3"/>
    <w:p w14:paraId="6E781CAA" w14:textId="77777777" w:rsidR="006745C3" w:rsidRPr="006745C3" w:rsidRDefault="006745C3" w:rsidP="004466EB">
      <w:pPr>
        <w:tabs>
          <w:tab w:val="left" w:pos="5220"/>
        </w:tabs>
        <w:spacing w:before="240"/>
        <w:jc w:val="both"/>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19B67D53" w14:textId="6FAB514D" w:rsidR="001940C0" w:rsidRDefault="001940C0" w:rsidP="004466EB">
      <w:pPr>
        <w:spacing w:before="240" w:after="240"/>
        <w:jc w:val="both"/>
        <w:rPr>
          <w:rFonts w:ascii="Times New Roman" w:hAnsi="Times New Roman" w:cs="Times New Roman"/>
          <w:sz w:val="24"/>
          <w:szCs w:val="24"/>
        </w:rPr>
      </w:pPr>
      <w:r>
        <w:rPr>
          <w:rFonts w:ascii="Times New Roman" w:hAnsi="Times New Roman" w:cs="Times New Roman"/>
          <w:sz w:val="24"/>
          <w:szCs w:val="24"/>
        </w:rPr>
        <w:t>This section provides that the Regulations commence</w:t>
      </w:r>
      <w:r w:rsidR="00076730">
        <w:rPr>
          <w:rFonts w:ascii="Times New Roman" w:hAnsi="Times New Roman" w:cs="Times New Roman"/>
          <w:sz w:val="24"/>
          <w:szCs w:val="24"/>
        </w:rPr>
        <w:t xml:space="preserve"> on</w:t>
      </w:r>
      <w:r>
        <w:rPr>
          <w:rFonts w:ascii="Times New Roman" w:hAnsi="Times New Roman" w:cs="Times New Roman"/>
          <w:sz w:val="24"/>
          <w:szCs w:val="24"/>
        </w:rPr>
        <w:t xml:space="preserve"> the day after registration on the Federal Register of Legislation. </w:t>
      </w:r>
    </w:p>
    <w:p w14:paraId="78839DE9" w14:textId="689ECB7B" w:rsidR="006745C3" w:rsidRPr="006745C3" w:rsidRDefault="006745C3" w:rsidP="004466EB">
      <w:pPr>
        <w:tabs>
          <w:tab w:val="left" w:pos="2610"/>
        </w:tabs>
        <w:spacing w:before="240"/>
        <w:jc w:val="both"/>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73182F61" w14:textId="1421E19F" w:rsidR="00856F7A" w:rsidRDefault="001940C0" w:rsidP="004466EB">
      <w:pPr>
        <w:spacing w:before="240" w:after="240"/>
        <w:jc w:val="both"/>
        <w:rPr>
          <w:rFonts w:ascii="Times New Roman" w:hAnsi="Times New Roman" w:cs="Times New Roman"/>
          <w:sz w:val="24"/>
          <w:szCs w:val="24"/>
        </w:rPr>
      </w:pPr>
      <w:r w:rsidRPr="001940C0">
        <w:rPr>
          <w:rFonts w:ascii="Times New Roman" w:hAnsi="Times New Roman" w:cs="Times New Roman"/>
          <w:sz w:val="24"/>
          <w:szCs w:val="24"/>
        </w:rPr>
        <w:t>This section provides that the Regulations are made under section 4</w:t>
      </w:r>
      <w:r w:rsidR="000A43B5">
        <w:rPr>
          <w:rFonts w:ascii="Times New Roman" w:hAnsi="Times New Roman" w:cs="Times New Roman"/>
          <w:sz w:val="24"/>
          <w:szCs w:val="24"/>
        </w:rPr>
        <w:t>5</w:t>
      </w:r>
      <w:r w:rsidRPr="001940C0">
        <w:rPr>
          <w:rFonts w:ascii="Times New Roman" w:hAnsi="Times New Roman" w:cs="Times New Roman"/>
          <w:sz w:val="24"/>
          <w:szCs w:val="24"/>
        </w:rPr>
        <w:t xml:space="preserve"> of </w:t>
      </w:r>
      <w:r w:rsidR="000A43B5">
        <w:rPr>
          <w:rFonts w:ascii="Times New Roman" w:hAnsi="Times New Roman" w:cs="Times New Roman"/>
          <w:sz w:val="24"/>
          <w:szCs w:val="24"/>
        </w:rPr>
        <w:t>the</w:t>
      </w:r>
      <w:r w:rsidR="002F53C6" w:rsidRPr="00E92C65">
        <w:rPr>
          <w:rFonts w:ascii="Times New Roman" w:hAnsi="Times New Roman" w:cs="Times New Roman"/>
          <w:sz w:val="24"/>
          <w:szCs w:val="24"/>
        </w:rPr>
        <w:t xml:space="preserve"> </w:t>
      </w:r>
      <w:r w:rsidR="00E92C65" w:rsidRPr="00E92C65">
        <w:rPr>
          <w:rFonts w:ascii="Times New Roman" w:hAnsi="Times New Roman" w:cs="Times New Roman"/>
          <w:sz w:val="24"/>
          <w:szCs w:val="24"/>
        </w:rPr>
        <w:t>Act.</w:t>
      </w:r>
    </w:p>
    <w:p w14:paraId="4936F7DF" w14:textId="6BACEF12" w:rsidR="00856F7A" w:rsidRDefault="003433AD" w:rsidP="004466EB">
      <w:pPr>
        <w:spacing w:before="240"/>
        <w:jc w:val="both"/>
        <w:rPr>
          <w:rFonts w:ascii="Times New Roman" w:hAnsi="Times New Roman" w:cs="Times New Roman"/>
          <w:b/>
          <w:bCs/>
          <w:sz w:val="24"/>
          <w:szCs w:val="24"/>
        </w:rPr>
      </w:pPr>
      <w:r>
        <w:rPr>
          <w:rFonts w:ascii="Times New Roman" w:hAnsi="Times New Roman" w:cs="Times New Roman"/>
          <w:b/>
          <w:bCs/>
          <w:sz w:val="24"/>
          <w:szCs w:val="24"/>
        </w:rPr>
        <w:t>Section</w:t>
      </w:r>
      <w:r w:rsidR="00856F7A" w:rsidRPr="006D7482">
        <w:rPr>
          <w:rFonts w:ascii="Times New Roman" w:hAnsi="Times New Roman" w:cs="Times New Roman"/>
          <w:b/>
          <w:bCs/>
          <w:sz w:val="24"/>
          <w:szCs w:val="24"/>
        </w:rPr>
        <w:t xml:space="preserve"> 4 </w:t>
      </w:r>
      <w:r w:rsidR="00856F7A">
        <w:rPr>
          <w:rFonts w:ascii="Times New Roman" w:hAnsi="Times New Roman" w:cs="Times New Roman"/>
          <w:b/>
          <w:bCs/>
          <w:sz w:val="24"/>
          <w:szCs w:val="24"/>
        </w:rPr>
        <w:t>–</w:t>
      </w:r>
      <w:r w:rsidR="00856F7A" w:rsidRPr="006D7482">
        <w:rPr>
          <w:rFonts w:ascii="Times New Roman" w:hAnsi="Times New Roman" w:cs="Times New Roman"/>
          <w:b/>
          <w:bCs/>
          <w:sz w:val="24"/>
          <w:szCs w:val="24"/>
        </w:rPr>
        <w:t xml:space="preserve"> </w:t>
      </w:r>
      <w:r w:rsidR="00856F7A">
        <w:rPr>
          <w:rFonts w:ascii="Times New Roman" w:hAnsi="Times New Roman" w:cs="Times New Roman"/>
          <w:b/>
          <w:bCs/>
          <w:sz w:val="24"/>
          <w:szCs w:val="24"/>
        </w:rPr>
        <w:t xml:space="preserve">Repeal of this Instrument </w:t>
      </w:r>
    </w:p>
    <w:p w14:paraId="5CD009D1" w14:textId="77777777" w:rsidR="00856F7A" w:rsidRPr="006D7482" w:rsidRDefault="00856F7A" w:rsidP="004466EB">
      <w:pPr>
        <w:spacing w:before="240"/>
        <w:jc w:val="both"/>
        <w:rPr>
          <w:rFonts w:ascii="Times New Roman" w:hAnsi="Times New Roman" w:cs="Times New Roman"/>
          <w:sz w:val="24"/>
          <w:szCs w:val="24"/>
        </w:rPr>
      </w:pPr>
      <w:r>
        <w:rPr>
          <w:rFonts w:ascii="Times New Roman" w:hAnsi="Times New Roman" w:cs="Times New Roman"/>
          <w:sz w:val="24"/>
          <w:szCs w:val="24"/>
        </w:rPr>
        <w:t>This section provides that the Instrument is repealed on the day after Schedule 1 commences.</w:t>
      </w:r>
    </w:p>
    <w:p w14:paraId="34156EAB" w14:textId="77777777" w:rsidR="00856F7A" w:rsidRDefault="00856F7A" w:rsidP="004466EB">
      <w:pPr>
        <w:spacing w:before="240"/>
        <w:jc w:val="both"/>
        <w:rPr>
          <w:rFonts w:ascii="Times New Roman" w:hAnsi="Times New Roman" w:cs="Times New Roman"/>
          <w:b/>
          <w:bCs/>
          <w:sz w:val="24"/>
          <w:szCs w:val="24"/>
        </w:rPr>
      </w:pPr>
      <w:r w:rsidRPr="00CC0286">
        <w:rPr>
          <w:rFonts w:ascii="Times New Roman" w:hAnsi="Times New Roman" w:cs="Times New Roman"/>
          <w:b/>
          <w:bCs/>
          <w:sz w:val="24"/>
          <w:szCs w:val="24"/>
        </w:rPr>
        <w:t xml:space="preserve">Section </w:t>
      </w:r>
      <w:r>
        <w:rPr>
          <w:rFonts w:ascii="Times New Roman" w:hAnsi="Times New Roman" w:cs="Times New Roman"/>
          <w:b/>
          <w:bCs/>
          <w:sz w:val="24"/>
          <w:szCs w:val="24"/>
        </w:rPr>
        <w:t>5</w:t>
      </w:r>
      <w:r w:rsidRPr="00CC0286">
        <w:rPr>
          <w:rFonts w:ascii="Times New Roman" w:hAnsi="Times New Roman" w:cs="Times New Roman"/>
          <w:b/>
          <w:bCs/>
          <w:sz w:val="24"/>
          <w:szCs w:val="24"/>
        </w:rPr>
        <w:t xml:space="preserve"> – Schedules </w:t>
      </w:r>
    </w:p>
    <w:p w14:paraId="3543647F" w14:textId="655C3EFD" w:rsidR="00856F7A" w:rsidRDefault="00856F7A" w:rsidP="004466EB">
      <w:pPr>
        <w:spacing w:before="240"/>
        <w:jc w:val="both"/>
        <w:rPr>
          <w:rFonts w:ascii="Times New Roman" w:hAnsi="Times New Roman" w:cs="Times New Roman"/>
          <w:sz w:val="24"/>
          <w:szCs w:val="24"/>
        </w:rPr>
      </w:pPr>
      <w:r w:rsidRPr="00CC0286">
        <w:rPr>
          <w:rFonts w:ascii="Times New Roman" w:hAnsi="Times New Roman" w:cs="Times New Roman"/>
          <w:sz w:val="24"/>
          <w:szCs w:val="24"/>
        </w:rPr>
        <w:t>This se</w:t>
      </w:r>
      <w:r>
        <w:rPr>
          <w:rFonts w:ascii="Times New Roman" w:hAnsi="Times New Roman" w:cs="Times New Roman"/>
          <w:sz w:val="24"/>
          <w:szCs w:val="24"/>
        </w:rPr>
        <w:t xml:space="preserve">ction provides a machinery clause that enables Schedule 1 to amend the </w:t>
      </w:r>
      <w:r w:rsidR="003647D3" w:rsidRPr="003647D3">
        <w:rPr>
          <w:rFonts w:ascii="Times New Roman" w:hAnsi="Times New Roman" w:cs="Times New Roman"/>
          <w:sz w:val="24"/>
          <w:szCs w:val="24"/>
        </w:rPr>
        <w:t>Act</w:t>
      </w:r>
      <w:r>
        <w:rPr>
          <w:rFonts w:ascii="Times New Roman" w:hAnsi="Times New Roman" w:cs="Times New Roman"/>
          <w:sz w:val="24"/>
          <w:szCs w:val="24"/>
        </w:rPr>
        <w:t xml:space="preserve"> and to operate according to its terms. </w:t>
      </w:r>
    </w:p>
    <w:p w14:paraId="757335D3" w14:textId="77777777" w:rsidR="00856F7A" w:rsidRDefault="00856F7A" w:rsidP="004466EB">
      <w:pPr>
        <w:spacing w:before="240"/>
        <w:jc w:val="both"/>
        <w:rPr>
          <w:rFonts w:ascii="Times New Roman" w:hAnsi="Times New Roman" w:cs="Times New Roman"/>
          <w:b/>
          <w:bCs/>
          <w:sz w:val="24"/>
          <w:szCs w:val="24"/>
        </w:rPr>
      </w:pPr>
      <w:r w:rsidRPr="00160E56">
        <w:rPr>
          <w:rFonts w:ascii="Times New Roman" w:hAnsi="Times New Roman" w:cs="Times New Roman"/>
          <w:b/>
          <w:bCs/>
          <w:sz w:val="24"/>
          <w:szCs w:val="24"/>
        </w:rPr>
        <w:t xml:space="preserve">Schedule 1 – Amendments </w:t>
      </w:r>
    </w:p>
    <w:p w14:paraId="5FF0CDA8" w14:textId="47509E66" w:rsidR="003433AD" w:rsidRDefault="00856F7A" w:rsidP="004466EB">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Item 1 – </w:t>
      </w:r>
      <w:r w:rsidR="003433AD">
        <w:rPr>
          <w:rFonts w:ascii="Times New Roman" w:hAnsi="Times New Roman" w:cs="Times New Roman"/>
          <w:b/>
          <w:bCs/>
          <w:sz w:val="24"/>
          <w:szCs w:val="24"/>
        </w:rPr>
        <w:t xml:space="preserve">Clause 11 of Schedule 2 </w:t>
      </w:r>
    </w:p>
    <w:p w14:paraId="70574B8B" w14:textId="3343173E" w:rsidR="00E92C65" w:rsidRPr="00E92C65" w:rsidRDefault="004E1D98" w:rsidP="004466EB">
      <w:pPr>
        <w:spacing w:before="240"/>
        <w:jc w:val="both"/>
        <w:rPr>
          <w:rFonts w:ascii="Times New Roman" w:hAnsi="Times New Roman" w:cs="Times New Roman"/>
          <w:sz w:val="24"/>
          <w:szCs w:val="24"/>
        </w:rPr>
      </w:pPr>
      <w:r>
        <w:rPr>
          <w:rFonts w:ascii="Times New Roman" w:hAnsi="Times New Roman" w:cs="Times New Roman"/>
          <w:sz w:val="24"/>
          <w:szCs w:val="24"/>
        </w:rPr>
        <w:t>Item 1 of Schedule 1 amends clause 11 of Schedule 2 of the</w:t>
      </w:r>
      <w:r w:rsidR="00E92C65">
        <w:rPr>
          <w:rFonts w:ascii="Times New Roman" w:hAnsi="Times New Roman" w:cs="Times New Roman"/>
          <w:sz w:val="24"/>
          <w:szCs w:val="24"/>
        </w:rPr>
        <w:t xml:space="preserve"> </w:t>
      </w:r>
      <w:r w:rsidR="00E92C65" w:rsidRPr="00E92C65">
        <w:rPr>
          <w:rFonts w:ascii="Times New Roman" w:hAnsi="Times New Roman" w:cs="Times New Roman"/>
          <w:sz w:val="24"/>
          <w:szCs w:val="24"/>
        </w:rPr>
        <w:t>Act</w:t>
      </w:r>
      <w:r w:rsidR="00E92C65" w:rsidRPr="00E92C65">
        <w:rPr>
          <w:rFonts w:ascii="Times New Roman" w:hAnsi="Times New Roman" w:cs="Times New Roman"/>
          <w:i/>
          <w:iCs/>
          <w:sz w:val="24"/>
          <w:szCs w:val="24"/>
        </w:rPr>
        <w:t xml:space="preserve"> </w:t>
      </w:r>
      <w:r w:rsidR="00E92C65">
        <w:rPr>
          <w:rFonts w:ascii="Times New Roman" w:hAnsi="Times New Roman" w:cs="Times New Roman"/>
          <w:sz w:val="24"/>
          <w:szCs w:val="24"/>
        </w:rPr>
        <w:t xml:space="preserve">to permanently exempt the </w:t>
      </w:r>
      <w:r w:rsidR="00E92C65" w:rsidRPr="004144B9">
        <w:rPr>
          <w:rFonts w:ascii="Times New Roman" w:eastAsia="Times New Roman" w:hAnsi="Times New Roman" w:cs="Times New Roman"/>
          <w:iCs/>
          <w:sz w:val="24"/>
          <w:szCs w:val="24"/>
          <w:lang w:eastAsia="en-AU"/>
        </w:rPr>
        <w:t>Scheme</w:t>
      </w:r>
      <w:r w:rsidR="00E92C65">
        <w:rPr>
          <w:rFonts w:ascii="Times New Roman" w:eastAsia="Times New Roman" w:hAnsi="Times New Roman" w:cs="Times New Roman"/>
          <w:iCs/>
          <w:sz w:val="24"/>
          <w:szCs w:val="24"/>
          <w:lang w:eastAsia="en-AU"/>
        </w:rPr>
        <w:t xml:space="preserve"> from the Act </w:t>
      </w:r>
      <w:r w:rsidR="00E92C65" w:rsidRPr="00E92C65">
        <w:rPr>
          <w:rFonts w:ascii="Times New Roman" w:hAnsi="Times New Roman" w:cs="Times New Roman"/>
          <w:sz w:val="24"/>
          <w:szCs w:val="24"/>
        </w:rPr>
        <w:t>by inserting the following:</w:t>
      </w:r>
    </w:p>
    <w:p w14:paraId="536A519B" w14:textId="77777777" w:rsidR="00E92C65" w:rsidRPr="00E92C65" w:rsidRDefault="00E92C65" w:rsidP="004466EB">
      <w:pPr>
        <w:pStyle w:val="TableHeading"/>
        <w:ind w:left="720"/>
        <w:jc w:val="both"/>
        <w:rPr>
          <w:sz w:val="24"/>
          <w:szCs w:val="24"/>
        </w:rPr>
      </w:pPr>
      <w:r w:rsidRPr="00E92C65">
        <w:rPr>
          <w:sz w:val="24"/>
          <w:szCs w:val="24"/>
        </w:rPr>
        <w:t>Container deposit scheme</w:t>
      </w:r>
    </w:p>
    <w:p w14:paraId="30C9893E" w14:textId="77777777" w:rsidR="00E92C65" w:rsidRPr="00E92C65" w:rsidRDefault="00E92C65" w:rsidP="004466EB">
      <w:pPr>
        <w:pStyle w:val="Tabletext"/>
        <w:ind w:left="720"/>
        <w:jc w:val="both"/>
        <w:rPr>
          <w:sz w:val="24"/>
          <w:szCs w:val="24"/>
        </w:rPr>
      </w:pPr>
      <w:r w:rsidRPr="00E92C65">
        <w:rPr>
          <w:sz w:val="24"/>
          <w:szCs w:val="24"/>
        </w:rPr>
        <w:t>The following laws:</w:t>
      </w:r>
    </w:p>
    <w:p w14:paraId="3EA2D282" w14:textId="77777777" w:rsidR="00E92C65" w:rsidRPr="00E92C65" w:rsidRDefault="00E92C65" w:rsidP="004466EB">
      <w:pPr>
        <w:pStyle w:val="Tablea"/>
        <w:ind w:left="1004"/>
        <w:jc w:val="both"/>
        <w:rPr>
          <w:sz w:val="24"/>
          <w:szCs w:val="24"/>
        </w:rPr>
      </w:pPr>
      <w:r w:rsidRPr="00E92C65">
        <w:rPr>
          <w:sz w:val="24"/>
          <w:szCs w:val="24"/>
        </w:rPr>
        <w:t>(a) Part 2 of the</w:t>
      </w:r>
      <w:r w:rsidRPr="00E92C65">
        <w:rPr>
          <w:i/>
          <w:sz w:val="24"/>
          <w:szCs w:val="24"/>
        </w:rPr>
        <w:t xml:space="preserve"> Environment Protection (Beverage Containers and Plastic Bags) Act</w:t>
      </w:r>
      <w:r w:rsidRPr="00E92C65">
        <w:rPr>
          <w:sz w:val="24"/>
          <w:szCs w:val="24"/>
        </w:rPr>
        <w:t xml:space="preserve"> </w:t>
      </w:r>
      <w:proofErr w:type="gramStart"/>
      <w:r w:rsidRPr="00E92C65">
        <w:rPr>
          <w:i/>
          <w:sz w:val="24"/>
          <w:szCs w:val="24"/>
        </w:rPr>
        <w:t>2011</w:t>
      </w:r>
      <w:r w:rsidRPr="00E92C65">
        <w:rPr>
          <w:sz w:val="24"/>
          <w:szCs w:val="24"/>
        </w:rPr>
        <w:t>;</w:t>
      </w:r>
      <w:proofErr w:type="gramEnd"/>
    </w:p>
    <w:p w14:paraId="0772ADE8" w14:textId="77777777" w:rsidR="00E92C65" w:rsidRPr="00E92C65" w:rsidRDefault="00E92C65" w:rsidP="004466EB">
      <w:pPr>
        <w:pStyle w:val="Tablea"/>
        <w:ind w:left="1004"/>
        <w:jc w:val="both"/>
        <w:rPr>
          <w:sz w:val="24"/>
          <w:szCs w:val="24"/>
        </w:rPr>
      </w:pPr>
      <w:r w:rsidRPr="00E92C65">
        <w:rPr>
          <w:sz w:val="24"/>
          <w:szCs w:val="24"/>
        </w:rPr>
        <w:t xml:space="preserve">(b) all other provisions of that Act, to the extent that they relate to the container deposit scheme established by that </w:t>
      </w:r>
      <w:proofErr w:type="gramStart"/>
      <w:r w:rsidRPr="00E92C65">
        <w:rPr>
          <w:sz w:val="24"/>
          <w:szCs w:val="24"/>
        </w:rPr>
        <w:t>Part;</w:t>
      </w:r>
      <w:proofErr w:type="gramEnd"/>
    </w:p>
    <w:p w14:paraId="5586473D" w14:textId="77777777" w:rsidR="00E92C65" w:rsidRPr="00E92C65" w:rsidRDefault="00E92C65" w:rsidP="004466EB">
      <w:pPr>
        <w:pStyle w:val="Tablea"/>
        <w:ind w:left="1004"/>
        <w:jc w:val="both"/>
        <w:rPr>
          <w:sz w:val="24"/>
          <w:szCs w:val="24"/>
        </w:rPr>
      </w:pPr>
      <w:r w:rsidRPr="00E92C65">
        <w:rPr>
          <w:sz w:val="24"/>
          <w:szCs w:val="24"/>
        </w:rPr>
        <w:t>(c) regulations or other instruments made under that Act, to the extent that they relate to that scheme</w:t>
      </w:r>
    </w:p>
    <w:p w14:paraId="515FAB7E" w14:textId="77777777" w:rsidR="00E92C65" w:rsidRDefault="00E92C65" w:rsidP="00856F7A">
      <w:pPr>
        <w:spacing w:before="240"/>
        <w:rPr>
          <w:rFonts w:ascii="Times New Roman" w:hAnsi="Times New Roman" w:cs="Times New Roman"/>
          <w:sz w:val="24"/>
          <w:szCs w:val="24"/>
        </w:rPr>
      </w:pPr>
    </w:p>
    <w:p w14:paraId="5398CD73" w14:textId="024102C3" w:rsidR="00A049B0" w:rsidRDefault="002F53C6" w:rsidP="00E92C65">
      <w:pPr>
        <w:spacing w:before="240"/>
        <w:rPr>
          <w:rFonts w:ascii="Times New Roman" w:hAnsi="Times New Roman" w:cs="Times New Roman"/>
          <w:sz w:val="24"/>
          <w:szCs w:val="24"/>
        </w:rPr>
      </w:pPr>
      <w:r>
        <w:rPr>
          <w:rFonts w:ascii="Times New Roman" w:hAnsi="Times New Roman" w:cs="Times New Roman"/>
          <w:sz w:val="24"/>
          <w:szCs w:val="24"/>
        </w:rPr>
        <w:t xml:space="preserve"> </w:t>
      </w:r>
    </w:p>
    <w:p w14:paraId="1339C3DB" w14:textId="1F65DD5C" w:rsidR="003433AD" w:rsidRDefault="003433AD" w:rsidP="000D0E22">
      <w:pPr>
        <w:spacing w:before="240" w:after="240"/>
        <w:rPr>
          <w:rFonts w:ascii="Times New Roman" w:hAnsi="Times New Roman" w:cs="Times New Roman"/>
          <w:b/>
          <w:sz w:val="24"/>
          <w:szCs w:val="24"/>
        </w:rPr>
        <w:sectPr w:rsidR="003433AD">
          <w:pgSz w:w="11906" w:h="16838"/>
          <w:pgMar w:top="1440" w:right="1440" w:bottom="1440" w:left="1440" w:header="708" w:footer="708" w:gutter="0"/>
          <w:cols w:space="708"/>
          <w:docGrid w:linePitch="360"/>
        </w:sectPr>
      </w:pPr>
    </w:p>
    <w:p w14:paraId="40FCB4B4" w14:textId="7AFFC684" w:rsidR="009544A0" w:rsidRPr="009544A0" w:rsidRDefault="009544A0" w:rsidP="009544A0">
      <w:pPr>
        <w:spacing w:before="360" w:after="120"/>
        <w:jc w:val="right"/>
        <w:rPr>
          <w:rFonts w:ascii="Times New Roman" w:hAnsi="Times New Roman" w:cs="Times New Roman"/>
          <w:b/>
          <w:sz w:val="24"/>
          <w:szCs w:val="24"/>
          <w:u w:val="single"/>
        </w:rPr>
      </w:pPr>
      <w:r w:rsidRPr="009544A0">
        <w:rPr>
          <w:rFonts w:ascii="Times New Roman" w:hAnsi="Times New Roman" w:cs="Times New Roman"/>
          <w:b/>
          <w:sz w:val="24"/>
          <w:szCs w:val="24"/>
          <w:u w:val="single"/>
        </w:rPr>
        <w:lastRenderedPageBreak/>
        <w:t>Attachment B</w:t>
      </w:r>
    </w:p>
    <w:p w14:paraId="507FDE16" w14:textId="77777777" w:rsidR="00E90C71" w:rsidRDefault="00E90C71" w:rsidP="00E90C71">
      <w:pPr>
        <w:shd w:val="clear" w:color="auto" w:fill="FFFFFF"/>
        <w:spacing w:before="360" w:after="120"/>
        <w:jc w:val="center"/>
        <w:rPr>
          <w:rFonts w:ascii="Times New Roman" w:hAnsi="Times New Roman" w:cs="Times New Roman"/>
          <w:sz w:val="24"/>
          <w:szCs w:val="24"/>
          <w:lang w:val="en-US" w:eastAsia="en-AU"/>
        </w:rPr>
      </w:pPr>
      <w:r>
        <w:rPr>
          <w:rFonts w:ascii="Times New Roman" w:hAnsi="Times New Roman" w:cs="Times New Roman"/>
          <w:b/>
          <w:bCs/>
          <w:sz w:val="28"/>
          <w:szCs w:val="28"/>
          <w:lang w:eastAsia="en-AU"/>
        </w:rPr>
        <w:t>Statement of Compatibility with Human Rights</w:t>
      </w:r>
    </w:p>
    <w:p w14:paraId="5477E262" w14:textId="77777777" w:rsidR="00E90C71" w:rsidRDefault="00E90C71" w:rsidP="00E90C71">
      <w:pPr>
        <w:shd w:val="clear" w:color="auto" w:fill="FFFFFF"/>
        <w:spacing w:before="240" w:after="240"/>
        <w:jc w:val="center"/>
        <w:rPr>
          <w:rFonts w:ascii="Times New Roman" w:hAnsi="Times New Roman" w:cs="Times New Roman"/>
          <w:sz w:val="24"/>
          <w:szCs w:val="24"/>
          <w:lang w:val="en-US" w:eastAsia="en-AU"/>
        </w:rPr>
      </w:pPr>
      <w:r w:rsidRPr="00E73EAB">
        <w:rPr>
          <w:rFonts w:ascii="Times New Roman" w:hAnsi="Times New Roman" w:cs="Times New Roman"/>
          <w:sz w:val="24"/>
          <w:szCs w:val="24"/>
          <w:lang w:eastAsia="en-AU"/>
        </w:rPr>
        <w:t>Prepared in accordance with Part 3 of the</w:t>
      </w:r>
      <w:r>
        <w:rPr>
          <w:rFonts w:ascii="Times New Roman" w:hAnsi="Times New Roman" w:cs="Times New Roman"/>
          <w:i/>
          <w:iCs/>
          <w:sz w:val="24"/>
          <w:szCs w:val="24"/>
          <w:lang w:eastAsia="en-AU"/>
        </w:rPr>
        <w:t xml:space="preserve"> Human Rights (Parliamentary Scrutiny) Act 2011</w:t>
      </w:r>
    </w:p>
    <w:p w14:paraId="7EF2C603" w14:textId="6B65E1FD" w:rsidR="004144B9" w:rsidRDefault="004144B9" w:rsidP="00522966">
      <w:pPr>
        <w:spacing w:before="240"/>
        <w:jc w:val="center"/>
        <w:rPr>
          <w:rFonts w:ascii="Times New Roman" w:hAnsi="Times New Roman" w:cs="Times New Roman"/>
          <w:i/>
          <w:iCs/>
          <w:sz w:val="24"/>
          <w:szCs w:val="24"/>
        </w:rPr>
      </w:pPr>
      <w:r>
        <w:rPr>
          <w:rFonts w:ascii="Times New Roman" w:hAnsi="Times New Roman" w:cs="Times New Roman"/>
          <w:i/>
          <w:iCs/>
          <w:sz w:val="24"/>
          <w:szCs w:val="24"/>
        </w:rPr>
        <w:t xml:space="preserve">Trans-Tasman </w:t>
      </w:r>
      <w:r w:rsidRPr="00AE50AA">
        <w:rPr>
          <w:rFonts w:ascii="Times New Roman" w:hAnsi="Times New Roman" w:cs="Times New Roman"/>
          <w:i/>
          <w:iCs/>
          <w:sz w:val="24"/>
          <w:szCs w:val="24"/>
        </w:rPr>
        <w:t>Mutual Recognition Legislation Amendment (</w:t>
      </w:r>
      <w:r>
        <w:rPr>
          <w:rFonts w:ascii="Times New Roman" w:hAnsi="Times New Roman" w:cs="Times New Roman"/>
          <w:i/>
          <w:iCs/>
          <w:sz w:val="24"/>
          <w:szCs w:val="24"/>
        </w:rPr>
        <w:t xml:space="preserve">Northern Territory </w:t>
      </w:r>
      <w:r w:rsidRPr="00AE50AA">
        <w:rPr>
          <w:rFonts w:ascii="Times New Roman" w:hAnsi="Times New Roman" w:cs="Times New Roman"/>
          <w:i/>
          <w:iCs/>
          <w:sz w:val="24"/>
          <w:szCs w:val="24"/>
        </w:rPr>
        <w:t>Container Deposit Scheme)</w:t>
      </w:r>
      <w:r>
        <w:rPr>
          <w:rFonts w:ascii="Times New Roman" w:hAnsi="Times New Roman" w:cs="Times New Roman"/>
          <w:i/>
          <w:iCs/>
          <w:sz w:val="24"/>
          <w:szCs w:val="24"/>
        </w:rPr>
        <w:t xml:space="preserve"> </w:t>
      </w:r>
      <w:r w:rsidRPr="001940C0">
        <w:rPr>
          <w:rFonts w:ascii="Times New Roman" w:hAnsi="Times New Roman" w:cs="Times New Roman"/>
          <w:i/>
          <w:iCs/>
          <w:sz w:val="24"/>
          <w:szCs w:val="24"/>
        </w:rPr>
        <w:t>Regulations 2023</w:t>
      </w:r>
    </w:p>
    <w:p w14:paraId="7F155933" w14:textId="53E30506" w:rsidR="00E90C71" w:rsidRDefault="00E90C71" w:rsidP="00522966">
      <w:pPr>
        <w:spacing w:before="240" w:after="240"/>
        <w:jc w:val="cente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w:t>
      </w:r>
    </w:p>
    <w:p w14:paraId="710BEBCA" w14:textId="77777777" w:rsidR="00E90C71" w:rsidRDefault="00E90C71" w:rsidP="00E90C71">
      <w:pPr>
        <w:shd w:val="clear" w:color="auto" w:fill="FFFFFF"/>
        <w:spacing w:before="240" w:after="240"/>
        <w:jc w:val="both"/>
        <w:rPr>
          <w:rFonts w:ascii="Times New Roman" w:hAnsi="Times New Roman" w:cs="Times New Roman"/>
          <w:sz w:val="24"/>
          <w:szCs w:val="24"/>
          <w:lang w:val="en-US" w:eastAsia="en-AU"/>
        </w:rPr>
      </w:pPr>
      <w:r>
        <w:rPr>
          <w:rFonts w:ascii="Times New Roman" w:hAnsi="Times New Roman" w:cs="Times New Roman"/>
          <w:b/>
          <w:bCs/>
          <w:sz w:val="24"/>
          <w:szCs w:val="24"/>
          <w:lang w:eastAsia="en-AU"/>
        </w:rPr>
        <w:t>Overview of the Legislative Instrument</w:t>
      </w:r>
    </w:p>
    <w:p w14:paraId="2BFEF3FD" w14:textId="4D88DADB" w:rsidR="00433B2B" w:rsidRPr="00BA1A6C" w:rsidRDefault="00E90C71" w:rsidP="004466EB">
      <w:pPr>
        <w:spacing w:before="120" w:after="120"/>
        <w:jc w:val="both"/>
        <w:rPr>
          <w:rFonts w:ascii="Times New Roman" w:eastAsia="Calibri" w:hAnsi="Times New Roman" w:cs="Times New Roman"/>
          <w:sz w:val="24"/>
          <w:szCs w:val="24"/>
          <w:lang w:eastAsia="en-AU"/>
        </w:rPr>
      </w:pPr>
      <w:r>
        <w:rPr>
          <w:rFonts w:ascii="Times New Roman" w:hAnsi="Times New Roman" w:cs="Times New Roman"/>
          <w:sz w:val="24"/>
          <w:szCs w:val="24"/>
          <w:lang w:eastAsia="en-AU"/>
        </w:rPr>
        <w:t xml:space="preserve">The purpose of the </w:t>
      </w:r>
      <w:r w:rsidR="004144B9" w:rsidRPr="004144B9">
        <w:rPr>
          <w:rFonts w:ascii="Times New Roman" w:eastAsia="Calibri" w:hAnsi="Times New Roman" w:cs="Times New Roman"/>
          <w:i/>
          <w:iCs/>
          <w:sz w:val="24"/>
          <w:szCs w:val="24"/>
        </w:rPr>
        <w:t xml:space="preserve">Trans-Tasman Mutual Recognition Legislation Amendment (Northern Territory Container Deposit Scheme) Regulations 2023 </w:t>
      </w:r>
      <w:r w:rsidR="00307DBF" w:rsidRPr="00522966">
        <w:rPr>
          <w:rFonts w:ascii="Times New Roman" w:eastAsia="Calibri" w:hAnsi="Times New Roman" w:cs="Times New Roman"/>
          <w:sz w:val="24"/>
          <w:szCs w:val="24"/>
        </w:rPr>
        <w:t>(the Regulations)</w:t>
      </w:r>
      <w:r w:rsidR="00307DBF">
        <w:rPr>
          <w:rFonts w:ascii="Times New Roman" w:eastAsia="Calibri" w:hAnsi="Times New Roman" w:cs="Times New Roman"/>
          <w:i/>
          <w:iCs/>
          <w:sz w:val="24"/>
          <w:szCs w:val="24"/>
        </w:rPr>
        <w:t xml:space="preserve"> </w:t>
      </w:r>
      <w:r w:rsidR="004144B9">
        <w:rPr>
          <w:rFonts w:ascii="Times New Roman" w:eastAsia="Times New Roman" w:hAnsi="Times New Roman" w:cs="Times New Roman"/>
          <w:iCs/>
          <w:sz w:val="24"/>
          <w:szCs w:val="24"/>
          <w:lang w:eastAsia="en-AU"/>
        </w:rPr>
        <w:t xml:space="preserve">is to </w:t>
      </w:r>
      <w:r w:rsidR="004144B9" w:rsidRPr="004144B9">
        <w:rPr>
          <w:rFonts w:ascii="Times New Roman" w:eastAsia="Times New Roman" w:hAnsi="Times New Roman" w:cs="Times New Roman"/>
          <w:iCs/>
          <w:sz w:val="24"/>
          <w:szCs w:val="24"/>
          <w:lang w:eastAsia="en-AU"/>
        </w:rPr>
        <w:t xml:space="preserve">permanently exempt </w:t>
      </w:r>
      <w:r w:rsidR="00433B2B">
        <w:rPr>
          <w:rFonts w:ascii="Times New Roman" w:hAnsi="Times New Roman" w:cs="Times New Roman"/>
          <w:sz w:val="24"/>
          <w:szCs w:val="24"/>
        </w:rPr>
        <w:t xml:space="preserve">the </w:t>
      </w:r>
      <w:r w:rsidR="00433B2B" w:rsidRPr="00C04802">
        <w:rPr>
          <w:rFonts w:ascii="Times New Roman" w:eastAsia="Times New Roman" w:hAnsi="Times New Roman" w:cs="Times New Roman"/>
          <w:i/>
          <w:iCs/>
          <w:sz w:val="24"/>
          <w:szCs w:val="24"/>
          <w:lang w:eastAsia="en-AU"/>
        </w:rPr>
        <w:t>Environment Protection (Beverage Containers and Plastic Bags) Act</w:t>
      </w:r>
      <w:r w:rsidR="00433B2B" w:rsidRPr="00C04802">
        <w:rPr>
          <w:rFonts w:ascii="Times New Roman" w:eastAsia="Times New Roman" w:hAnsi="Times New Roman" w:cs="Times New Roman"/>
          <w:iCs/>
          <w:sz w:val="24"/>
          <w:szCs w:val="24"/>
          <w:lang w:eastAsia="en-AU"/>
        </w:rPr>
        <w:t xml:space="preserve"> </w:t>
      </w:r>
      <w:r w:rsidR="00433B2B" w:rsidRPr="00C04802">
        <w:rPr>
          <w:rFonts w:ascii="Times New Roman" w:eastAsia="Times New Roman" w:hAnsi="Times New Roman" w:cs="Times New Roman"/>
          <w:i/>
          <w:iCs/>
          <w:sz w:val="24"/>
          <w:szCs w:val="24"/>
          <w:lang w:eastAsia="en-AU"/>
        </w:rPr>
        <w:t>2011</w:t>
      </w:r>
      <w:r w:rsidR="00433B2B">
        <w:rPr>
          <w:rFonts w:ascii="Times New Roman" w:eastAsia="Times New Roman" w:hAnsi="Times New Roman" w:cs="Times New Roman"/>
          <w:i/>
          <w:iCs/>
          <w:sz w:val="24"/>
          <w:szCs w:val="24"/>
          <w:lang w:eastAsia="en-AU"/>
        </w:rPr>
        <w:t xml:space="preserve"> </w:t>
      </w:r>
      <w:r w:rsidR="00433B2B">
        <w:rPr>
          <w:rFonts w:ascii="Times New Roman" w:eastAsia="Times New Roman" w:hAnsi="Times New Roman" w:cs="Times New Roman"/>
          <w:sz w:val="24"/>
          <w:szCs w:val="24"/>
          <w:lang w:eastAsia="en-AU"/>
        </w:rPr>
        <w:t xml:space="preserve">(NT), which establishes the </w:t>
      </w:r>
      <w:r w:rsidR="00433B2B" w:rsidRPr="004144B9">
        <w:rPr>
          <w:rFonts w:ascii="Times New Roman" w:eastAsia="Times New Roman" w:hAnsi="Times New Roman" w:cs="Times New Roman"/>
          <w:iCs/>
          <w:sz w:val="24"/>
          <w:szCs w:val="24"/>
          <w:lang w:eastAsia="en-AU"/>
        </w:rPr>
        <w:t>Northern Territory Container Deposit Scheme</w:t>
      </w:r>
      <w:r w:rsidR="00433B2B">
        <w:rPr>
          <w:rFonts w:ascii="Times New Roman" w:eastAsia="Times New Roman" w:hAnsi="Times New Roman" w:cs="Times New Roman"/>
          <w:iCs/>
          <w:sz w:val="24"/>
          <w:szCs w:val="24"/>
          <w:lang w:eastAsia="en-AU"/>
        </w:rPr>
        <w:t xml:space="preserve"> (the Scheme) </w:t>
      </w:r>
      <w:r w:rsidR="00433B2B">
        <w:rPr>
          <w:rFonts w:ascii="Times New Roman" w:eastAsia="Times New Roman" w:hAnsi="Times New Roman" w:cs="Times New Roman"/>
          <w:sz w:val="24"/>
          <w:szCs w:val="24"/>
          <w:lang w:eastAsia="en-AU"/>
        </w:rPr>
        <w:t xml:space="preserve">and any regulations or other instruments made under it, </w:t>
      </w:r>
      <w:r w:rsidR="00433B2B" w:rsidRPr="000B3D36">
        <w:rPr>
          <w:rFonts w:ascii="Times New Roman" w:eastAsia="Calibri" w:hAnsi="Times New Roman" w:cs="Times New Roman"/>
          <w:sz w:val="24"/>
          <w:szCs w:val="24"/>
          <w:lang w:eastAsia="en-AU"/>
        </w:rPr>
        <w:t xml:space="preserve">to the extent that </w:t>
      </w:r>
      <w:r w:rsidR="00433B2B">
        <w:rPr>
          <w:rFonts w:ascii="Times New Roman" w:eastAsia="Calibri" w:hAnsi="Times New Roman" w:cs="Times New Roman"/>
          <w:sz w:val="24"/>
          <w:szCs w:val="24"/>
          <w:lang w:eastAsia="en-AU"/>
        </w:rPr>
        <w:t>they relate</w:t>
      </w:r>
      <w:r w:rsidR="00433B2B" w:rsidRPr="000B3D36">
        <w:rPr>
          <w:rFonts w:ascii="Times New Roman" w:eastAsia="Calibri" w:hAnsi="Times New Roman" w:cs="Times New Roman"/>
          <w:sz w:val="24"/>
          <w:szCs w:val="24"/>
          <w:lang w:eastAsia="en-AU"/>
        </w:rPr>
        <w:t xml:space="preserve"> to the Scheme</w:t>
      </w:r>
      <w:r w:rsidR="00433B2B">
        <w:rPr>
          <w:rFonts w:ascii="Times New Roman" w:eastAsia="Calibri" w:hAnsi="Times New Roman" w:cs="Times New Roman"/>
          <w:sz w:val="24"/>
          <w:szCs w:val="24"/>
          <w:lang w:eastAsia="en-AU"/>
        </w:rPr>
        <w:t xml:space="preserve"> established by Part 2</w:t>
      </w:r>
      <w:r w:rsidR="00BA1A6C">
        <w:rPr>
          <w:rFonts w:ascii="Times New Roman" w:eastAsia="Calibri" w:hAnsi="Times New Roman" w:cs="Times New Roman"/>
          <w:sz w:val="24"/>
          <w:szCs w:val="24"/>
          <w:lang w:eastAsia="en-AU"/>
        </w:rPr>
        <w:t xml:space="preserve"> of that Act, from the operation of the </w:t>
      </w:r>
      <w:r w:rsidR="00BA1A6C" w:rsidRPr="004144B9">
        <w:rPr>
          <w:rFonts w:ascii="Times New Roman" w:eastAsia="Calibri" w:hAnsi="Times New Roman" w:cs="Times New Roman"/>
          <w:i/>
          <w:iCs/>
          <w:sz w:val="24"/>
        </w:rPr>
        <w:t>Trans</w:t>
      </w:r>
      <w:r w:rsidR="00BA1A6C">
        <w:rPr>
          <w:rFonts w:ascii="Times New Roman" w:eastAsia="Calibri" w:hAnsi="Times New Roman" w:cs="Times New Roman"/>
          <w:i/>
          <w:iCs/>
          <w:sz w:val="24"/>
        </w:rPr>
        <w:noBreakHyphen/>
      </w:r>
      <w:r w:rsidR="00BA1A6C" w:rsidRPr="004144B9">
        <w:rPr>
          <w:rFonts w:ascii="Times New Roman" w:eastAsia="Calibri" w:hAnsi="Times New Roman" w:cs="Times New Roman"/>
          <w:i/>
          <w:iCs/>
          <w:sz w:val="24"/>
        </w:rPr>
        <w:t>Tasman</w:t>
      </w:r>
      <w:r w:rsidR="00BA1A6C" w:rsidRPr="004144B9">
        <w:rPr>
          <w:rFonts w:ascii="Times New Roman" w:eastAsia="Calibri" w:hAnsi="Times New Roman" w:cs="Times New Roman"/>
          <w:sz w:val="24"/>
        </w:rPr>
        <w:t xml:space="preserve"> </w:t>
      </w:r>
      <w:r w:rsidR="00BA1A6C" w:rsidRPr="004144B9">
        <w:rPr>
          <w:rFonts w:ascii="Times New Roman" w:eastAsia="Calibri" w:hAnsi="Times New Roman" w:cs="Times New Roman"/>
          <w:i/>
          <w:iCs/>
          <w:sz w:val="24"/>
        </w:rPr>
        <w:t>Mutual Recognition Act 1997</w:t>
      </w:r>
      <w:r w:rsidR="00BA1A6C">
        <w:rPr>
          <w:rFonts w:ascii="Times New Roman" w:eastAsia="Calibri" w:hAnsi="Times New Roman" w:cs="Times New Roman"/>
          <w:i/>
          <w:iCs/>
          <w:sz w:val="24"/>
        </w:rPr>
        <w:t>.</w:t>
      </w:r>
    </w:p>
    <w:p w14:paraId="58CF6145" w14:textId="22B80ECF" w:rsidR="004144B9" w:rsidRPr="004144B9" w:rsidRDefault="003E1C45" w:rsidP="004466EB">
      <w:pPr>
        <w:spacing w:after="0"/>
        <w:ind w:right="91"/>
        <w:jc w:val="both"/>
        <w:rPr>
          <w:rFonts w:ascii="Times New Roman" w:eastAsia="Times New Roman" w:hAnsi="Times New Roman" w:cs="Times New Roman"/>
          <w:sz w:val="24"/>
          <w:lang w:eastAsia="en-AU"/>
        </w:rPr>
      </w:pPr>
      <w:r w:rsidRPr="004144B9">
        <w:rPr>
          <w:rFonts w:ascii="Times New Roman" w:eastAsia="Times New Roman" w:hAnsi="Times New Roman" w:cs="Times New Roman"/>
          <w:sz w:val="24"/>
          <w:lang w:eastAsia="en-AU"/>
        </w:rPr>
        <w:t xml:space="preserve">The </w:t>
      </w:r>
      <w:r w:rsidR="00A049B0">
        <w:rPr>
          <w:rFonts w:ascii="Times New Roman" w:eastAsia="Times New Roman" w:hAnsi="Times New Roman" w:cs="Times New Roman"/>
          <w:sz w:val="24"/>
          <w:lang w:eastAsia="en-AU"/>
        </w:rPr>
        <w:t xml:space="preserve">purpose of the Scheme </w:t>
      </w:r>
      <w:r w:rsidRPr="004144B9">
        <w:rPr>
          <w:rFonts w:ascii="Times New Roman" w:eastAsia="Times New Roman" w:hAnsi="Times New Roman" w:cs="Times New Roman"/>
          <w:sz w:val="24"/>
          <w:lang w:eastAsia="en-AU"/>
        </w:rPr>
        <w:t xml:space="preserve">is to minimise environmental pollution by </w:t>
      </w:r>
      <w:r w:rsidR="00E73742" w:rsidRPr="004144B9">
        <w:rPr>
          <w:rFonts w:ascii="Times New Roman" w:eastAsia="Times New Roman" w:hAnsi="Times New Roman" w:cs="Times New Roman"/>
          <w:sz w:val="24"/>
          <w:lang w:eastAsia="en-AU"/>
        </w:rPr>
        <w:t>i</w:t>
      </w:r>
      <w:r w:rsidR="00E73742">
        <w:rPr>
          <w:rFonts w:ascii="Times New Roman" w:eastAsia="Times New Roman" w:hAnsi="Times New Roman" w:cs="Times New Roman"/>
          <w:sz w:val="24"/>
          <w:lang w:eastAsia="en-AU"/>
        </w:rPr>
        <w:t>mproving</w:t>
      </w:r>
      <w:r w:rsidR="00E73742" w:rsidRPr="004144B9">
        <w:rPr>
          <w:rFonts w:ascii="Times New Roman" w:eastAsia="Times New Roman" w:hAnsi="Times New Roman" w:cs="Times New Roman"/>
          <w:sz w:val="24"/>
          <w:lang w:eastAsia="en-AU"/>
        </w:rPr>
        <w:t xml:space="preserve"> </w:t>
      </w:r>
      <w:r w:rsidR="00C75A1F">
        <w:rPr>
          <w:rFonts w:ascii="Times New Roman" w:eastAsia="Times New Roman" w:hAnsi="Times New Roman" w:cs="Times New Roman"/>
          <w:sz w:val="24"/>
          <w:lang w:eastAsia="en-AU"/>
        </w:rPr>
        <w:t>beverage containers</w:t>
      </w:r>
      <w:r w:rsidR="00C75A1F" w:rsidRPr="004144B9">
        <w:rPr>
          <w:rFonts w:ascii="Times New Roman" w:eastAsia="Times New Roman" w:hAnsi="Times New Roman" w:cs="Times New Roman"/>
          <w:sz w:val="24"/>
          <w:lang w:eastAsia="en-AU"/>
        </w:rPr>
        <w:t xml:space="preserve"> </w:t>
      </w:r>
      <w:r w:rsidRPr="004144B9">
        <w:rPr>
          <w:rFonts w:ascii="Times New Roman" w:eastAsia="Times New Roman" w:hAnsi="Times New Roman" w:cs="Times New Roman"/>
          <w:sz w:val="24"/>
          <w:lang w:eastAsia="en-AU"/>
        </w:rPr>
        <w:t xml:space="preserve">recovery, </w:t>
      </w:r>
      <w:proofErr w:type="gramStart"/>
      <w:r w:rsidRPr="004144B9">
        <w:rPr>
          <w:rFonts w:ascii="Times New Roman" w:eastAsia="Times New Roman" w:hAnsi="Times New Roman" w:cs="Times New Roman"/>
          <w:sz w:val="24"/>
          <w:lang w:eastAsia="en-AU"/>
        </w:rPr>
        <w:t>reuse</w:t>
      </w:r>
      <w:proofErr w:type="gramEnd"/>
      <w:r w:rsidRPr="004144B9">
        <w:rPr>
          <w:rFonts w:ascii="Times New Roman" w:eastAsia="Times New Roman" w:hAnsi="Times New Roman" w:cs="Times New Roman"/>
          <w:sz w:val="24"/>
          <w:lang w:eastAsia="en-AU"/>
        </w:rPr>
        <w:t xml:space="preserve"> and recycling. </w:t>
      </w:r>
      <w:r w:rsidR="004144B9" w:rsidRPr="004144B9">
        <w:rPr>
          <w:rFonts w:ascii="Times New Roman" w:eastAsia="Times New Roman" w:hAnsi="Times New Roman" w:cs="Times New Roman"/>
          <w:sz w:val="24"/>
          <w:lang w:eastAsia="en-AU"/>
        </w:rPr>
        <w:t xml:space="preserve">The Scheme requires beverage manufacturers </w:t>
      </w:r>
      <w:r w:rsidR="004144B9" w:rsidRPr="004144B9">
        <w:rPr>
          <w:rFonts w:ascii="Times New Roman" w:eastAsia="Calibri" w:hAnsi="Times New Roman" w:cs="Times New Roman"/>
          <w:sz w:val="24"/>
        </w:rPr>
        <w:t xml:space="preserve">to implement the </w:t>
      </w:r>
      <w:r w:rsidR="00291774">
        <w:rPr>
          <w:rFonts w:ascii="Times New Roman" w:eastAsia="Calibri" w:hAnsi="Times New Roman" w:cs="Times New Roman"/>
          <w:sz w:val="24"/>
        </w:rPr>
        <w:t>S</w:t>
      </w:r>
      <w:r w:rsidR="004144B9" w:rsidRPr="004144B9">
        <w:rPr>
          <w:rFonts w:ascii="Times New Roman" w:eastAsia="Calibri" w:hAnsi="Times New Roman" w:cs="Times New Roman"/>
          <w:sz w:val="24"/>
        </w:rPr>
        <w:t>cheme by developing a waste management arrangement for the collection and reprocessing of the empty beverage containers</w:t>
      </w:r>
      <w:r w:rsidR="00C75A1F">
        <w:rPr>
          <w:rFonts w:ascii="Times New Roman" w:eastAsia="Calibri" w:hAnsi="Times New Roman" w:cs="Times New Roman"/>
          <w:sz w:val="24"/>
        </w:rPr>
        <w:t>.</w:t>
      </w:r>
      <w:r w:rsidR="004144B9" w:rsidRPr="004144B9">
        <w:rPr>
          <w:rFonts w:ascii="Times New Roman" w:eastAsia="Calibri" w:hAnsi="Times New Roman" w:cs="Times New Roman"/>
          <w:sz w:val="24"/>
        </w:rPr>
        <w:t xml:space="preserve"> </w:t>
      </w:r>
      <w:r w:rsidR="00C75A1F">
        <w:rPr>
          <w:rFonts w:ascii="Times New Roman" w:eastAsia="Calibri" w:hAnsi="Times New Roman" w:cs="Times New Roman"/>
          <w:sz w:val="24"/>
        </w:rPr>
        <w:t xml:space="preserve">The Scheme also specifies labelling requirements for beverage containers and requires </w:t>
      </w:r>
      <w:r w:rsidR="004144B9" w:rsidRPr="004144B9">
        <w:rPr>
          <w:rFonts w:ascii="Times New Roman" w:eastAsia="Calibri" w:hAnsi="Times New Roman" w:cs="Times New Roman"/>
          <w:sz w:val="24"/>
        </w:rPr>
        <w:t xml:space="preserve">approval </w:t>
      </w:r>
      <w:r w:rsidR="00C75A1F">
        <w:rPr>
          <w:rFonts w:ascii="Times New Roman" w:eastAsia="Calibri" w:hAnsi="Times New Roman" w:cs="Times New Roman"/>
          <w:sz w:val="24"/>
        </w:rPr>
        <w:t>before</w:t>
      </w:r>
      <w:r w:rsidR="004144B9" w:rsidRPr="004144B9">
        <w:rPr>
          <w:rFonts w:ascii="Times New Roman" w:eastAsia="Calibri" w:hAnsi="Times New Roman" w:cs="Times New Roman"/>
          <w:sz w:val="24"/>
        </w:rPr>
        <w:t xml:space="preserve"> beverages </w:t>
      </w:r>
      <w:r w:rsidR="00C75A1F">
        <w:rPr>
          <w:rFonts w:ascii="Times New Roman" w:eastAsia="Calibri" w:hAnsi="Times New Roman" w:cs="Times New Roman"/>
          <w:sz w:val="24"/>
        </w:rPr>
        <w:t>are</w:t>
      </w:r>
      <w:r w:rsidR="004144B9" w:rsidRPr="004144B9">
        <w:rPr>
          <w:rFonts w:ascii="Times New Roman" w:eastAsia="Calibri" w:hAnsi="Times New Roman" w:cs="Times New Roman"/>
          <w:sz w:val="24"/>
        </w:rPr>
        <w:t xml:space="preserve"> sold into the N</w:t>
      </w:r>
      <w:r w:rsidR="00DC7475">
        <w:rPr>
          <w:rFonts w:ascii="Times New Roman" w:eastAsia="Calibri" w:hAnsi="Times New Roman" w:cs="Times New Roman"/>
          <w:sz w:val="24"/>
        </w:rPr>
        <w:t xml:space="preserve">orthern </w:t>
      </w:r>
      <w:r w:rsidR="004144B9" w:rsidRPr="004144B9">
        <w:rPr>
          <w:rFonts w:ascii="Times New Roman" w:eastAsia="Calibri" w:hAnsi="Times New Roman" w:cs="Times New Roman"/>
          <w:sz w:val="24"/>
        </w:rPr>
        <w:t>T</w:t>
      </w:r>
      <w:r w:rsidR="00DC7475">
        <w:rPr>
          <w:rFonts w:ascii="Times New Roman" w:eastAsia="Calibri" w:hAnsi="Times New Roman" w:cs="Times New Roman"/>
          <w:sz w:val="24"/>
        </w:rPr>
        <w:t>erritory</w:t>
      </w:r>
      <w:r w:rsidR="004144B9" w:rsidRPr="004144B9">
        <w:rPr>
          <w:rFonts w:ascii="Times New Roman" w:eastAsia="Calibri" w:hAnsi="Times New Roman" w:cs="Times New Roman"/>
          <w:sz w:val="24"/>
        </w:rPr>
        <w:t xml:space="preserve">. </w:t>
      </w:r>
      <w:r w:rsidR="00206430">
        <w:rPr>
          <w:rFonts w:ascii="Times New Roman" w:eastAsia="Calibri" w:hAnsi="Times New Roman" w:cs="Times New Roman"/>
          <w:sz w:val="24"/>
        </w:rPr>
        <w:t xml:space="preserve">Consumers will </w:t>
      </w:r>
      <w:r w:rsidR="00C75A1F">
        <w:rPr>
          <w:rFonts w:ascii="Times New Roman" w:eastAsia="Calibri" w:hAnsi="Times New Roman" w:cs="Times New Roman"/>
          <w:sz w:val="24"/>
        </w:rPr>
        <w:t>obtain</w:t>
      </w:r>
      <w:r w:rsidR="00206430">
        <w:rPr>
          <w:rFonts w:ascii="Times New Roman" w:eastAsia="Calibri" w:hAnsi="Times New Roman" w:cs="Times New Roman"/>
          <w:sz w:val="24"/>
        </w:rPr>
        <w:t xml:space="preserve"> a 10</w:t>
      </w:r>
      <w:r w:rsidR="002F53C6">
        <w:rPr>
          <w:rFonts w:ascii="Times New Roman" w:eastAsia="Calibri" w:hAnsi="Times New Roman" w:cs="Times New Roman"/>
          <w:sz w:val="24"/>
        </w:rPr>
        <w:t>-</w:t>
      </w:r>
      <w:r w:rsidR="00206430">
        <w:rPr>
          <w:rFonts w:ascii="Times New Roman" w:eastAsia="Calibri" w:hAnsi="Times New Roman" w:cs="Times New Roman"/>
          <w:sz w:val="24"/>
        </w:rPr>
        <w:t xml:space="preserve">cent refund when returning a container bearing the approved label to approved collection depots. </w:t>
      </w:r>
      <w:r w:rsidRPr="004144B9">
        <w:rPr>
          <w:rFonts w:ascii="Times New Roman" w:eastAsia="Calibri" w:hAnsi="Times New Roman" w:cs="Times New Roman"/>
          <w:sz w:val="24"/>
        </w:rPr>
        <w:t>Many beverage manufacturers have transit</w:t>
      </w:r>
      <w:r w:rsidR="00291774">
        <w:rPr>
          <w:rFonts w:ascii="Times New Roman" w:eastAsia="Calibri" w:hAnsi="Times New Roman" w:cs="Times New Roman"/>
          <w:sz w:val="24"/>
        </w:rPr>
        <w:t>ion</w:t>
      </w:r>
      <w:r w:rsidRPr="004144B9">
        <w:rPr>
          <w:rFonts w:ascii="Times New Roman" w:eastAsia="Calibri" w:hAnsi="Times New Roman" w:cs="Times New Roman"/>
          <w:sz w:val="24"/>
        </w:rPr>
        <w:t>ed to the new label since the introduction of the Scheme</w:t>
      </w:r>
      <w:r>
        <w:rPr>
          <w:rFonts w:ascii="Times New Roman" w:eastAsia="Calibri" w:hAnsi="Times New Roman" w:cs="Times New Roman"/>
          <w:sz w:val="24"/>
        </w:rPr>
        <w:t xml:space="preserve"> on 3 January 2012</w:t>
      </w:r>
      <w:r w:rsidRPr="004144B9">
        <w:rPr>
          <w:rFonts w:ascii="Times New Roman" w:eastAsia="Calibri" w:hAnsi="Times New Roman" w:cs="Times New Roman"/>
          <w:sz w:val="24"/>
        </w:rPr>
        <w:t xml:space="preserve">. </w:t>
      </w:r>
    </w:p>
    <w:p w14:paraId="087B3861" w14:textId="77777777" w:rsidR="00E90C71" w:rsidRDefault="00E90C71" w:rsidP="00E90C71">
      <w:pPr>
        <w:shd w:val="clear" w:color="auto" w:fill="FFFFFF"/>
        <w:spacing w:before="240" w:after="240"/>
        <w:rPr>
          <w:rFonts w:ascii="Times New Roman" w:hAnsi="Times New Roman" w:cs="Times New Roman"/>
          <w:sz w:val="24"/>
          <w:szCs w:val="24"/>
          <w:lang w:val="en-US" w:eastAsia="en-AU"/>
        </w:rPr>
      </w:pPr>
      <w:r>
        <w:rPr>
          <w:rFonts w:ascii="Times New Roman" w:hAnsi="Times New Roman" w:cs="Times New Roman"/>
          <w:b/>
          <w:bCs/>
          <w:sz w:val="24"/>
          <w:szCs w:val="24"/>
          <w:lang w:eastAsia="en-AU"/>
        </w:rPr>
        <w:t>Human rights implications</w:t>
      </w:r>
    </w:p>
    <w:p w14:paraId="7A2E8CB2" w14:textId="77777777" w:rsidR="00E90C71" w:rsidRDefault="00E90C71" w:rsidP="00E90C71">
      <w:pPr>
        <w:shd w:val="clear" w:color="auto" w:fill="FFFFFF"/>
        <w:spacing w:before="120" w:after="120"/>
        <w:rPr>
          <w:rFonts w:ascii="Times New Roman" w:hAnsi="Times New Roman" w:cs="Times New Roman"/>
          <w:sz w:val="24"/>
          <w:szCs w:val="24"/>
          <w:lang w:val="en-US" w:eastAsia="en-AU"/>
        </w:rPr>
      </w:pPr>
      <w:r>
        <w:rPr>
          <w:rFonts w:ascii="Times New Roman" w:hAnsi="Times New Roman" w:cs="Times New Roman"/>
          <w:sz w:val="24"/>
          <w:szCs w:val="24"/>
          <w:lang w:eastAsia="en-AU"/>
        </w:rPr>
        <w:t>These Regulations do not engage any of the applicable rights or freedoms.</w:t>
      </w:r>
    </w:p>
    <w:p w14:paraId="66D86FFD" w14:textId="77777777" w:rsidR="00E90C71" w:rsidRDefault="00E90C71" w:rsidP="00E90C71">
      <w:pPr>
        <w:shd w:val="clear" w:color="auto" w:fill="FFFFFF"/>
        <w:spacing w:before="240" w:after="240"/>
        <w:rPr>
          <w:rFonts w:ascii="Times New Roman" w:hAnsi="Times New Roman" w:cs="Times New Roman"/>
          <w:sz w:val="24"/>
          <w:szCs w:val="24"/>
          <w:lang w:val="en-US" w:eastAsia="en-AU"/>
        </w:rPr>
      </w:pPr>
      <w:r>
        <w:rPr>
          <w:rFonts w:ascii="Times New Roman" w:hAnsi="Times New Roman" w:cs="Times New Roman"/>
          <w:b/>
          <w:bCs/>
          <w:sz w:val="24"/>
          <w:szCs w:val="24"/>
          <w:lang w:eastAsia="en-AU"/>
        </w:rPr>
        <w:t>Conclusion</w:t>
      </w:r>
    </w:p>
    <w:p w14:paraId="184D2956" w14:textId="77777777" w:rsidR="00E90C71" w:rsidRDefault="00E90C71" w:rsidP="00E90C71">
      <w:pPr>
        <w:shd w:val="clear" w:color="auto" w:fill="FFFFFF"/>
        <w:spacing w:before="120" w:after="120"/>
        <w:rPr>
          <w:rFonts w:ascii="Times New Roman" w:hAnsi="Times New Roman" w:cs="Times New Roman"/>
          <w:sz w:val="24"/>
          <w:szCs w:val="24"/>
          <w:lang w:eastAsia="en-AU"/>
        </w:rPr>
      </w:pPr>
      <w:r>
        <w:rPr>
          <w:rFonts w:ascii="Times New Roman" w:hAnsi="Times New Roman" w:cs="Times New Roman"/>
          <w:sz w:val="24"/>
          <w:szCs w:val="24"/>
          <w:lang w:eastAsia="en-AU"/>
        </w:rPr>
        <w:t>These Regulations are compatible with human rights as they do not raise any human rights issues.</w:t>
      </w:r>
    </w:p>
    <w:p w14:paraId="63377559" w14:textId="77777777" w:rsidR="00E90C71" w:rsidRDefault="00E90C71" w:rsidP="00E90C71">
      <w:pPr>
        <w:shd w:val="clear" w:color="auto" w:fill="FFFFFF"/>
        <w:spacing w:before="120" w:after="120"/>
        <w:rPr>
          <w:rFonts w:ascii="Times New Roman" w:hAnsi="Times New Roman" w:cs="Times New Roman"/>
          <w:sz w:val="24"/>
          <w:szCs w:val="24"/>
          <w:lang w:val="en-US" w:eastAsia="en-AU"/>
        </w:rPr>
      </w:pPr>
    </w:p>
    <w:p w14:paraId="619DBE82" w14:textId="767A130B" w:rsidR="00E90C71" w:rsidRDefault="00E90C71" w:rsidP="00E90C71">
      <w:pPr>
        <w:spacing w:before="240" w:after="240"/>
        <w:jc w:val="center"/>
        <w:rPr>
          <w:rFonts w:ascii="Times New Roman" w:hAnsi="Times New Roman" w:cs="Times New Roman"/>
          <w:b/>
          <w:sz w:val="24"/>
          <w:szCs w:val="24"/>
        </w:rPr>
      </w:pPr>
      <w:r>
        <w:rPr>
          <w:rFonts w:ascii="Times New Roman" w:hAnsi="Times New Roman" w:cs="Times New Roman"/>
          <w:b/>
          <w:sz w:val="24"/>
          <w:szCs w:val="24"/>
        </w:rPr>
        <w:t xml:space="preserve">The Hon </w:t>
      </w:r>
      <w:r w:rsidR="003E1C45">
        <w:rPr>
          <w:rFonts w:ascii="Times New Roman" w:hAnsi="Times New Roman" w:cs="Times New Roman"/>
          <w:b/>
          <w:sz w:val="24"/>
          <w:szCs w:val="24"/>
        </w:rPr>
        <w:t xml:space="preserve">Ed Husic </w:t>
      </w:r>
      <w:r>
        <w:rPr>
          <w:rFonts w:ascii="Times New Roman" w:hAnsi="Times New Roman" w:cs="Times New Roman"/>
          <w:b/>
          <w:sz w:val="24"/>
          <w:szCs w:val="24"/>
        </w:rPr>
        <w:t>MP</w:t>
      </w:r>
    </w:p>
    <w:p w14:paraId="7DAB0EEC" w14:textId="7F458C20" w:rsidR="006472E0" w:rsidRPr="00547F8D" w:rsidRDefault="00E90C71" w:rsidP="003E1C45">
      <w:pPr>
        <w:spacing w:before="240" w:after="240"/>
        <w:jc w:val="center"/>
        <w:rPr>
          <w:rFonts w:ascii="Times New Roman" w:hAnsi="Times New Roman" w:cs="Times New Roman"/>
          <w:b/>
          <w:sz w:val="24"/>
          <w:szCs w:val="24"/>
        </w:rPr>
      </w:pPr>
      <w:r>
        <w:rPr>
          <w:rFonts w:ascii="Times New Roman" w:hAnsi="Times New Roman" w:cs="Times New Roman"/>
          <w:b/>
          <w:sz w:val="24"/>
          <w:szCs w:val="24"/>
        </w:rPr>
        <w:t>Minister for Industry</w:t>
      </w:r>
      <w:r w:rsidR="003E1C45">
        <w:rPr>
          <w:rFonts w:ascii="Times New Roman" w:hAnsi="Times New Roman" w:cs="Times New Roman"/>
          <w:b/>
          <w:sz w:val="24"/>
          <w:szCs w:val="24"/>
        </w:rPr>
        <w:t xml:space="preserve"> and </w:t>
      </w:r>
      <w:r>
        <w:rPr>
          <w:rFonts w:ascii="Times New Roman" w:hAnsi="Times New Roman" w:cs="Times New Roman"/>
          <w:b/>
          <w:sz w:val="24"/>
          <w:szCs w:val="24"/>
        </w:rPr>
        <w:t xml:space="preserve">Science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BF38" w14:textId="77777777" w:rsidR="00763F0A" w:rsidRDefault="00763F0A" w:rsidP="00383C7E">
      <w:pPr>
        <w:spacing w:after="0" w:line="240" w:lineRule="auto"/>
      </w:pPr>
      <w:r>
        <w:separator/>
      </w:r>
    </w:p>
  </w:endnote>
  <w:endnote w:type="continuationSeparator" w:id="0">
    <w:p w14:paraId="234AC7A4" w14:textId="77777777" w:rsidR="00763F0A" w:rsidRDefault="00763F0A" w:rsidP="003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59679221" w14:textId="300B67B5" w:rsidR="00383C7E" w:rsidRPr="00383C7E" w:rsidRDefault="00383C7E" w:rsidP="005377B2">
        <w:pPr>
          <w:pStyle w:val="Footer"/>
          <w:jc w:val="center"/>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603BEF">
          <w:rPr>
            <w:rFonts w:ascii="Times New Roman" w:hAnsi="Times New Roman" w:cs="Times New Roman"/>
            <w:noProof/>
            <w:sz w:val="24"/>
            <w:szCs w:val="24"/>
          </w:rPr>
          <w:t>1</w:t>
        </w:r>
        <w:r w:rsidRPr="00383C7E">
          <w:rPr>
            <w:rFonts w:ascii="Times New Roman" w:hAnsi="Times New Roman" w:cs="Times New Roman"/>
            <w:noProof/>
            <w:sz w:val="24"/>
            <w:szCs w:val="24"/>
          </w:rPr>
          <w:fldChar w:fldCharType="end"/>
        </w:r>
      </w:p>
    </w:sdtContent>
  </w:sdt>
  <w:p w14:paraId="2F53B8E3" w14:textId="77777777" w:rsidR="00383C7E" w:rsidRDefault="0038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362E" w14:textId="77777777" w:rsidR="00763F0A" w:rsidRDefault="00763F0A" w:rsidP="00383C7E">
      <w:pPr>
        <w:spacing w:after="0" w:line="240" w:lineRule="auto"/>
      </w:pPr>
      <w:r>
        <w:separator/>
      </w:r>
    </w:p>
  </w:footnote>
  <w:footnote w:type="continuationSeparator" w:id="0">
    <w:p w14:paraId="1C4DD3EC" w14:textId="77777777" w:rsidR="00763F0A" w:rsidRDefault="00763F0A" w:rsidP="00383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E7155"/>
    <w:multiLevelType w:val="hybridMultilevel"/>
    <w:tmpl w:val="D8840022"/>
    <w:lvl w:ilvl="0" w:tplc="BFA6D2EA">
      <w:start w:val="1"/>
      <w:numFmt w:val="lowerLetter"/>
      <w:lvlText w:val="(%1)"/>
      <w:lvlJc w:val="left"/>
      <w:pPr>
        <w:ind w:left="1887" w:hanging="360"/>
      </w:pPr>
      <w:rPr>
        <w:rFonts w:hint="default"/>
      </w:rPr>
    </w:lvl>
    <w:lvl w:ilvl="1" w:tplc="0C090019" w:tentative="1">
      <w:start w:val="1"/>
      <w:numFmt w:val="lowerLetter"/>
      <w:lvlText w:val="%2."/>
      <w:lvlJc w:val="left"/>
      <w:pPr>
        <w:ind w:left="2607" w:hanging="360"/>
      </w:pPr>
    </w:lvl>
    <w:lvl w:ilvl="2" w:tplc="0C09001B" w:tentative="1">
      <w:start w:val="1"/>
      <w:numFmt w:val="lowerRoman"/>
      <w:lvlText w:val="%3."/>
      <w:lvlJc w:val="right"/>
      <w:pPr>
        <w:ind w:left="3327" w:hanging="180"/>
      </w:pPr>
    </w:lvl>
    <w:lvl w:ilvl="3" w:tplc="0C09000F" w:tentative="1">
      <w:start w:val="1"/>
      <w:numFmt w:val="decimal"/>
      <w:lvlText w:val="%4."/>
      <w:lvlJc w:val="left"/>
      <w:pPr>
        <w:ind w:left="4047" w:hanging="360"/>
      </w:pPr>
    </w:lvl>
    <w:lvl w:ilvl="4" w:tplc="0C090019" w:tentative="1">
      <w:start w:val="1"/>
      <w:numFmt w:val="lowerLetter"/>
      <w:lvlText w:val="%5."/>
      <w:lvlJc w:val="left"/>
      <w:pPr>
        <w:ind w:left="4767" w:hanging="360"/>
      </w:pPr>
    </w:lvl>
    <w:lvl w:ilvl="5" w:tplc="0C09001B" w:tentative="1">
      <w:start w:val="1"/>
      <w:numFmt w:val="lowerRoman"/>
      <w:lvlText w:val="%6."/>
      <w:lvlJc w:val="right"/>
      <w:pPr>
        <w:ind w:left="5487" w:hanging="180"/>
      </w:pPr>
    </w:lvl>
    <w:lvl w:ilvl="6" w:tplc="0C09000F" w:tentative="1">
      <w:start w:val="1"/>
      <w:numFmt w:val="decimal"/>
      <w:lvlText w:val="%7."/>
      <w:lvlJc w:val="left"/>
      <w:pPr>
        <w:ind w:left="6207" w:hanging="360"/>
      </w:pPr>
    </w:lvl>
    <w:lvl w:ilvl="7" w:tplc="0C090019" w:tentative="1">
      <w:start w:val="1"/>
      <w:numFmt w:val="lowerLetter"/>
      <w:lvlText w:val="%8."/>
      <w:lvlJc w:val="left"/>
      <w:pPr>
        <w:ind w:left="6927" w:hanging="360"/>
      </w:pPr>
    </w:lvl>
    <w:lvl w:ilvl="8" w:tplc="0C09001B" w:tentative="1">
      <w:start w:val="1"/>
      <w:numFmt w:val="lowerRoman"/>
      <w:lvlText w:val="%9."/>
      <w:lvlJc w:val="right"/>
      <w:pPr>
        <w:ind w:left="7647" w:hanging="180"/>
      </w:pPr>
    </w:lvl>
  </w:abstractNum>
  <w:num w:numId="1" w16cid:durableId="169137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D"/>
    <w:rsid w:val="00023395"/>
    <w:rsid w:val="000318FE"/>
    <w:rsid w:val="00076730"/>
    <w:rsid w:val="000A43B5"/>
    <w:rsid w:val="000C4893"/>
    <w:rsid w:val="000D0E22"/>
    <w:rsid w:val="00117FA9"/>
    <w:rsid w:val="0013767C"/>
    <w:rsid w:val="0014109A"/>
    <w:rsid w:val="00176597"/>
    <w:rsid w:val="001940C0"/>
    <w:rsid w:val="001B67BD"/>
    <w:rsid w:val="001D124D"/>
    <w:rsid w:val="001D3849"/>
    <w:rsid w:val="00206430"/>
    <w:rsid w:val="002113CE"/>
    <w:rsid w:val="002133AB"/>
    <w:rsid w:val="00223064"/>
    <w:rsid w:val="00236D1E"/>
    <w:rsid w:val="00265483"/>
    <w:rsid w:val="00274361"/>
    <w:rsid w:val="00291774"/>
    <w:rsid w:val="002B42C1"/>
    <w:rsid w:val="002B65F2"/>
    <w:rsid w:val="002E3895"/>
    <w:rsid w:val="002F53C6"/>
    <w:rsid w:val="00307DBF"/>
    <w:rsid w:val="00321D35"/>
    <w:rsid w:val="003433AD"/>
    <w:rsid w:val="00343467"/>
    <w:rsid w:val="003647D3"/>
    <w:rsid w:val="00366EF0"/>
    <w:rsid w:val="00375E5D"/>
    <w:rsid w:val="00383C7E"/>
    <w:rsid w:val="00392672"/>
    <w:rsid w:val="003E13A7"/>
    <w:rsid w:val="003E1C45"/>
    <w:rsid w:val="003E5741"/>
    <w:rsid w:val="003E5C76"/>
    <w:rsid w:val="00403E09"/>
    <w:rsid w:val="004144B9"/>
    <w:rsid w:val="00423019"/>
    <w:rsid w:val="00433B2B"/>
    <w:rsid w:val="00433E22"/>
    <w:rsid w:val="004360AD"/>
    <w:rsid w:val="004466EB"/>
    <w:rsid w:val="00496EEA"/>
    <w:rsid w:val="004C58C3"/>
    <w:rsid w:val="004E1D98"/>
    <w:rsid w:val="00520953"/>
    <w:rsid w:val="00522966"/>
    <w:rsid w:val="00531F77"/>
    <w:rsid w:val="005377B2"/>
    <w:rsid w:val="00547F8D"/>
    <w:rsid w:val="005557FE"/>
    <w:rsid w:val="0058089E"/>
    <w:rsid w:val="00583E9D"/>
    <w:rsid w:val="00584337"/>
    <w:rsid w:val="00592602"/>
    <w:rsid w:val="00603BEF"/>
    <w:rsid w:val="006472E0"/>
    <w:rsid w:val="006745C3"/>
    <w:rsid w:val="00687B71"/>
    <w:rsid w:val="006916E9"/>
    <w:rsid w:val="00693AD5"/>
    <w:rsid w:val="006A5BA8"/>
    <w:rsid w:val="006C3B7B"/>
    <w:rsid w:val="006D1E6D"/>
    <w:rsid w:val="0072540E"/>
    <w:rsid w:val="007338D8"/>
    <w:rsid w:val="00763F0A"/>
    <w:rsid w:val="0076634A"/>
    <w:rsid w:val="007709D1"/>
    <w:rsid w:val="007A05D4"/>
    <w:rsid w:val="008031FE"/>
    <w:rsid w:val="008323AF"/>
    <w:rsid w:val="0083318B"/>
    <w:rsid w:val="008367F7"/>
    <w:rsid w:val="00856F7A"/>
    <w:rsid w:val="00882263"/>
    <w:rsid w:val="008B3D51"/>
    <w:rsid w:val="008E5FA5"/>
    <w:rsid w:val="008F2B07"/>
    <w:rsid w:val="008F5F27"/>
    <w:rsid w:val="00903823"/>
    <w:rsid w:val="0093649A"/>
    <w:rsid w:val="0094436A"/>
    <w:rsid w:val="00952070"/>
    <w:rsid w:val="009544A0"/>
    <w:rsid w:val="0099172B"/>
    <w:rsid w:val="00A01B2E"/>
    <w:rsid w:val="00A037D0"/>
    <w:rsid w:val="00A049B0"/>
    <w:rsid w:val="00A10763"/>
    <w:rsid w:val="00A1113C"/>
    <w:rsid w:val="00A145C8"/>
    <w:rsid w:val="00A16EBB"/>
    <w:rsid w:val="00A40B54"/>
    <w:rsid w:val="00A50D83"/>
    <w:rsid w:val="00A97426"/>
    <w:rsid w:val="00AB3B27"/>
    <w:rsid w:val="00AD6353"/>
    <w:rsid w:val="00AE50AA"/>
    <w:rsid w:val="00AE563E"/>
    <w:rsid w:val="00AF3DC6"/>
    <w:rsid w:val="00B572D2"/>
    <w:rsid w:val="00B62E5F"/>
    <w:rsid w:val="00B97297"/>
    <w:rsid w:val="00BA1A6C"/>
    <w:rsid w:val="00BB371C"/>
    <w:rsid w:val="00BE15B1"/>
    <w:rsid w:val="00C04802"/>
    <w:rsid w:val="00C62066"/>
    <w:rsid w:val="00C75A1F"/>
    <w:rsid w:val="00D17EC2"/>
    <w:rsid w:val="00D45DFF"/>
    <w:rsid w:val="00D9451E"/>
    <w:rsid w:val="00DC6957"/>
    <w:rsid w:val="00DC7475"/>
    <w:rsid w:val="00DF48C1"/>
    <w:rsid w:val="00DF78AE"/>
    <w:rsid w:val="00E068F5"/>
    <w:rsid w:val="00E06A93"/>
    <w:rsid w:val="00E07443"/>
    <w:rsid w:val="00E37AFF"/>
    <w:rsid w:val="00E5178C"/>
    <w:rsid w:val="00E73742"/>
    <w:rsid w:val="00E73EAB"/>
    <w:rsid w:val="00E90C71"/>
    <w:rsid w:val="00E92C65"/>
    <w:rsid w:val="00EC33BD"/>
    <w:rsid w:val="00ED135E"/>
    <w:rsid w:val="00EF2A25"/>
    <w:rsid w:val="00F05F4B"/>
    <w:rsid w:val="00F21275"/>
    <w:rsid w:val="00F63165"/>
    <w:rsid w:val="00F928FE"/>
    <w:rsid w:val="00FD6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paragraph" w:styleId="ListParagraph">
    <w:name w:val="List Paragraph"/>
    <w:basedOn w:val="Normal"/>
    <w:uiPriority w:val="34"/>
    <w:qFormat/>
    <w:rsid w:val="00423019"/>
    <w:pPr>
      <w:ind w:left="720"/>
      <w:contextualSpacing/>
    </w:pPr>
  </w:style>
  <w:style w:type="paragraph" w:styleId="Revision">
    <w:name w:val="Revision"/>
    <w:hidden/>
    <w:uiPriority w:val="99"/>
    <w:semiHidden/>
    <w:rsid w:val="00687B71"/>
    <w:pPr>
      <w:spacing w:after="0" w:line="240" w:lineRule="auto"/>
    </w:pPr>
  </w:style>
  <w:style w:type="character" w:styleId="CommentReference">
    <w:name w:val="annotation reference"/>
    <w:basedOn w:val="DefaultParagraphFont"/>
    <w:uiPriority w:val="99"/>
    <w:semiHidden/>
    <w:unhideWhenUsed/>
    <w:rsid w:val="00687B71"/>
    <w:rPr>
      <w:sz w:val="16"/>
      <w:szCs w:val="16"/>
    </w:rPr>
  </w:style>
  <w:style w:type="paragraph" w:styleId="CommentText">
    <w:name w:val="annotation text"/>
    <w:basedOn w:val="Normal"/>
    <w:link w:val="CommentTextChar"/>
    <w:uiPriority w:val="99"/>
    <w:unhideWhenUsed/>
    <w:rsid w:val="00687B71"/>
    <w:pPr>
      <w:spacing w:line="240" w:lineRule="auto"/>
    </w:pPr>
    <w:rPr>
      <w:sz w:val="20"/>
      <w:szCs w:val="20"/>
    </w:rPr>
  </w:style>
  <w:style w:type="character" w:customStyle="1" w:styleId="CommentTextChar">
    <w:name w:val="Comment Text Char"/>
    <w:basedOn w:val="DefaultParagraphFont"/>
    <w:link w:val="CommentText"/>
    <w:uiPriority w:val="99"/>
    <w:rsid w:val="00687B71"/>
    <w:rPr>
      <w:sz w:val="20"/>
      <w:szCs w:val="20"/>
    </w:rPr>
  </w:style>
  <w:style w:type="paragraph" w:styleId="CommentSubject">
    <w:name w:val="annotation subject"/>
    <w:basedOn w:val="CommentText"/>
    <w:next w:val="CommentText"/>
    <w:link w:val="CommentSubjectChar"/>
    <w:uiPriority w:val="99"/>
    <w:semiHidden/>
    <w:unhideWhenUsed/>
    <w:rsid w:val="00687B71"/>
    <w:rPr>
      <w:b/>
      <w:bCs/>
    </w:rPr>
  </w:style>
  <w:style w:type="character" w:customStyle="1" w:styleId="CommentSubjectChar">
    <w:name w:val="Comment Subject Char"/>
    <w:basedOn w:val="CommentTextChar"/>
    <w:link w:val="CommentSubject"/>
    <w:uiPriority w:val="99"/>
    <w:semiHidden/>
    <w:rsid w:val="00687B71"/>
    <w:rPr>
      <w:b/>
      <w:bCs/>
      <w:sz w:val="20"/>
      <w:szCs w:val="20"/>
    </w:rPr>
  </w:style>
  <w:style w:type="paragraph" w:customStyle="1" w:styleId="Tablea">
    <w:name w:val="Table(a)"/>
    <w:aliases w:val="ta"/>
    <w:basedOn w:val="Normal"/>
    <w:rsid w:val="003433AD"/>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3433AD"/>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3433AD"/>
    <w:pPr>
      <w:keepNext/>
      <w:spacing w:before="60" w:after="0" w:line="240" w:lineRule="atLeast"/>
    </w:pPr>
    <w:rPr>
      <w:rFonts w:ascii="Times New Roman" w:eastAsia="Times New Roman" w:hAnsi="Times New Roman" w:cs="Times New Roman"/>
      <w:b/>
      <w:sz w:val="20"/>
      <w:szCs w:val="20"/>
      <w:lang w:eastAsia="en-AU"/>
    </w:rPr>
  </w:style>
  <w:style w:type="character" w:styleId="Hyperlink">
    <w:name w:val="Hyperlink"/>
    <w:basedOn w:val="DefaultParagraphFont"/>
    <w:uiPriority w:val="99"/>
    <w:unhideWhenUsed/>
    <w:rsid w:val="006A5BA8"/>
    <w:rPr>
      <w:color w:val="0000FF" w:themeColor="hyperlink"/>
      <w:u w:val="single"/>
    </w:rPr>
  </w:style>
  <w:style w:type="character" w:styleId="UnresolvedMention">
    <w:name w:val="Unresolved Mention"/>
    <w:basedOn w:val="DefaultParagraphFont"/>
    <w:uiPriority w:val="99"/>
    <w:semiHidden/>
    <w:unhideWhenUsed/>
    <w:rsid w:val="006A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8362">
      <w:bodyDiv w:val="1"/>
      <w:marLeft w:val="0"/>
      <w:marRight w:val="0"/>
      <w:marTop w:val="0"/>
      <w:marBottom w:val="0"/>
      <w:divBdr>
        <w:top w:val="none" w:sz="0" w:space="0" w:color="auto"/>
        <w:left w:val="none" w:sz="0" w:space="0" w:color="auto"/>
        <w:bottom w:val="none" w:sz="0" w:space="0" w:color="auto"/>
        <w:right w:val="none" w:sz="0" w:space="0" w:color="auto"/>
      </w:divBdr>
    </w:div>
    <w:div w:id="1572690438">
      <w:bodyDiv w:val="1"/>
      <w:marLeft w:val="0"/>
      <w:marRight w:val="0"/>
      <w:marTop w:val="0"/>
      <w:marBottom w:val="0"/>
      <w:divBdr>
        <w:top w:val="none" w:sz="0" w:space="0" w:color="auto"/>
        <w:left w:val="none" w:sz="0" w:space="0" w:color="auto"/>
        <w:bottom w:val="none" w:sz="0" w:space="0" w:color="auto"/>
        <w:right w:val="none" w:sz="0" w:space="0" w:color="auto"/>
      </w:divBdr>
    </w:div>
    <w:div w:id="20173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087A1A051ECB40B1A59AFB1E58C391" ma:contentTypeVersion="19" ma:contentTypeDescription="Create a new document." ma:contentTypeScope="" ma:versionID="3f28f4c84d4d951e77c54642360dc911">
  <xsd:schema xmlns:xsd="http://www.w3.org/2001/XMLSchema" xmlns:xs="http://www.w3.org/2001/XMLSchema" xmlns:p="http://schemas.microsoft.com/office/2006/metadata/properties" xmlns:ns1="http://schemas.microsoft.com/sharepoint/v3" xmlns:ns2="64628879-cb16-4650-8031-de1b8c98cea4" xmlns:ns3="e4d4b3c0-98fa-47cb-869d-11a5c33c51f1" targetNamespace="http://schemas.microsoft.com/office/2006/metadata/properties" ma:root="true" ma:fieldsID="7b7a4192b1bc8a170a7d031fbc139657" ns1:_="" ns2:_="" ns3:_="">
    <xsd:import namespace="http://schemas.microsoft.com/sharepoint/v3"/>
    <xsd:import namespace="64628879-cb16-4650-8031-de1b8c98cea4"/>
    <xsd:import namespace="e4d4b3c0-98fa-47cb-869d-11a5c33c51f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mcf4772fa8a34889a59409126acb08aa" minOccurs="0"/>
                <xsd:element ref="ns3:SharedWithUsers" minOccurs="0"/>
                <xsd:element ref="ns2:DocHub_LegalLex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3"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mcf4772fa8a34889a59409126acb08aa" ma:index="26" nillable="true" ma:taxonomy="true" ma:internalName="mcf4772fa8a34889a59409126acb08aa" ma:taxonomyFieldName="DocHub_LegalToolPurpose" ma:displayName="Legal Tool Purpose" ma:indexed="true" ma:default="" ma:fieldId="{6cf4772f-a8a3-4889-a594-09126acb08aa}" ma:sspId="fb0313f7-9433-48c0-866e-9e0bbee59a50" ma:termSetId="f3959b86-a67e-4621-84a2-06a0b9a8dc21" ma:anchorId="00000000-0000-0000-0000-000000000000" ma:open="false" ma:isKeyword="false">
      <xsd:complexType>
        <xsd:sequence>
          <xsd:element ref="pc:Terms" minOccurs="0" maxOccurs="1"/>
        </xsd:sequence>
      </xsd:complexType>
    </xsd:element>
    <xsd:element name="DocHub_LegalLexID" ma:index="28"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4b3c0-98fa-47cb-869d-11a5c33c51f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689</Value>
      <Value>178</Value>
      <Value>4832</Value>
      <Value>22</Value>
      <Value>463</Value>
      <Value>513</Value>
      <Value>136</Value>
    </TaxCatchAll>
    <mcf4772fa8a34889a59409126acb08aa xmlns="64628879-cb16-4650-8031-de1b8c98cea4">
      <Terms xmlns="http://schemas.microsoft.com/office/infopath/2007/PartnerControls">
        <TermInfo xmlns="http://schemas.microsoft.com/office/infopath/2007/PartnerControls">
          <TermName xmlns="http://schemas.microsoft.com/office/infopath/2007/PartnerControls">Standing Advice</TermName>
          <TermId xmlns="http://schemas.microsoft.com/office/infopath/2007/PartnerControls">ed74bdb8-e7d0-4e35-8cfa-142834146cc4</TermId>
        </TermInfo>
      </Terms>
    </mcf4772fa8a34889a59409126acb08aa>
    <g7bcb40ba23249a78edca7d43a67c1c9 xmlns="64628879-cb16-4650-8031-de1b8c98cea4">
      <Terms xmlns="http://schemas.microsoft.com/office/infopath/2007/PartnerControls">
        <TermInfo xmlns="http://schemas.microsoft.com/office/infopath/2007/PartnerControls">
          <TermName>Legislation and Regulation</TermName>
          <TermId>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Sensitive: Legal</TermName>
          <TermId>803d03d9-f24d-497a-bb88-13a7511ff07a</TermId>
        </TermInfo>
      </Terms>
    </aa25a1a23adf4c92a153145de6afe324>
    <pe2555c81638466f9eb614edb9ecde52 xmlns="64628879-cb16-4650-8031-de1b8c98cea4">
      <Terms xmlns="http://schemas.microsoft.com/office/infopath/2007/PartnerControls">
        <TermInfo xmlns="http://schemas.microsoft.com/office/infopath/2007/PartnerControls">
          <TermName>Template</TermName>
          <TermId>9b48ba34-650a-488d-9fe8-e5181e10b797</TermId>
        </TermInfo>
      </Terms>
    </pe2555c81638466f9eb614edb9ecde52>
    <n99e4c9942c6404eb103464a00e6097b xmlns="64628879-cb16-4650-8031-de1b8c98cea4">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64628879-cb16-4650-8031-de1b8c98cea4">
      <Terms xmlns="http://schemas.microsoft.com/office/infopath/2007/PartnerControls">
        <TermInfo xmlns="http://schemas.microsoft.com/office/infopath/2007/PartnerControls">
          <TermName>legislative</TermName>
          <TermId>5e869634-89cb-4ffc-9135-3cf69ffe805a</TermId>
        </TermInfo>
      </Terms>
    </adb9bed2e36e4a93af574aeb444da63e>
    <c4141c357104478eb39a303f85ca3b32 xmlns="64628879-cb16-4650-8031-de1b8c98cea4">
      <Terms xmlns="http://schemas.microsoft.com/office/infopath/2007/PartnerControls">
        <TermInfo xmlns="http://schemas.microsoft.com/office/infopath/2007/PartnerControls">
          <TermName>Legislation - Regulations and Legislative Instruments</TermName>
          <TermId>12c6059b-8ffc-46b3-a510-3f53d267eb42</TermId>
        </TermInfo>
      </Terms>
    </c4141c357104478eb39a303f85ca3b32>
    <Comments xmlns="http://schemas.microsoft.com/sharepoint/v3" xsi:nil="true"/>
    <_dlc_DocId xmlns="64628879-cb16-4650-8031-de1b8c98cea4">SEF43VY7DDAF-750892886-115</_dlc_DocId>
    <_dlc_DocIdUrl xmlns="64628879-cb16-4650-8031-de1b8c98cea4">
      <Url>https://dochub/div/corporate/businessfunctions/legalservices/practicemgmt/toolstemplates/_layouts/15/DocIdRedir.aspx?ID=SEF43VY7DDAF-750892886-115</Url>
      <Description>SEF43VY7DDAF-750892886-115</Description>
    </_dlc_DocIdUrl>
    <DocHub_LegalLexID xmlns="64628879-cb16-4650-8031-de1b8c98cea4" xsi:nil="true"/>
  </documentManagement>
</p:properties>
</file>

<file path=customXml/itemProps1.xml><?xml version="1.0" encoding="utf-8"?>
<ds:datastoreItem xmlns:ds="http://schemas.openxmlformats.org/officeDocument/2006/customXml" ds:itemID="{24830152-7BC4-4218-86C8-F2A52CF9C246}">
  <ds:schemaRefs>
    <ds:schemaRef ds:uri="http://schemas.openxmlformats.org/officeDocument/2006/bibliography"/>
  </ds:schemaRefs>
</ds:datastoreItem>
</file>

<file path=customXml/itemProps2.xml><?xml version="1.0" encoding="utf-8"?>
<ds:datastoreItem xmlns:ds="http://schemas.openxmlformats.org/officeDocument/2006/customXml" ds:itemID="{BDF1AF3F-3EF7-467E-A5E4-E4FF4C72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e4d4b3c0-98fa-47cb-869d-11a5c33c5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5.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64628879-cb16-4650-8031-de1b8c98ce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Moon, Stanley</cp:lastModifiedBy>
  <cp:revision>4</cp:revision>
  <dcterms:created xsi:type="dcterms:W3CDTF">2023-10-25T04:06:00Z</dcterms:created>
  <dcterms:modified xsi:type="dcterms:W3CDTF">2023-11-23T01:32:00Z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0x01010073087A1A051ECB40B1A59AFB1E58C391</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463;#Sensitive: Legal|803d03d9-f24d-497a-bb88-13a7511ff07a</vt:lpwstr>
  </property>
  <property fmtid="{D5CDD505-2E9C-101B-9397-08002B2CF9AE}" pid="10" name="_dlc_DocIdItemGuid">
    <vt:lpwstr>52736cf9-9c50-45e5-8fc4-4b02fff03d5b</vt:lpwstr>
  </property>
</Properties>
</file>