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426D46" w:rsidP="00AB5FC7">
      <w:pPr>
        <w:jc w:val="center"/>
        <w:rPr>
          <w:rFonts w:ascii="Times New Roman" w:hAnsi="Times New Roman"/>
          <w:b/>
          <w:sz w:val="26"/>
          <w:szCs w:val="26"/>
        </w:rPr>
      </w:pPr>
      <w:r>
        <w:rPr>
          <w:rFonts w:ascii="Times New Roman" w:hAnsi="Times New Roman"/>
          <w:b/>
          <w:sz w:val="26"/>
          <w:szCs w:val="26"/>
        </w:rPr>
        <w:t>HEAT-INDUCED BURN</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4D28A6">
        <w:rPr>
          <w:rFonts w:ascii="Times New Roman" w:hAnsi="Times New Roman"/>
          <w:b/>
          <w:sz w:val="26"/>
          <w:szCs w:val="26"/>
        </w:rPr>
        <w:t>2</w:t>
      </w:r>
      <w:r w:rsidR="00BA4AE9" w:rsidRPr="00AB5FC7">
        <w:rPr>
          <w:rFonts w:ascii="Times New Roman" w:hAnsi="Times New Roman"/>
          <w:b/>
          <w:sz w:val="26"/>
          <w:szCs w:val="26"/>
        </w:rPr>
        <w:t xml:space="preserve"> OF </w:t>
      </w:r>
      <w:r w:rsidR="00426D46">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26D46">
        <w:rPr>
          <w:b/>
          <w:i/>
        </w:rPr>
        <w:t>heat-induced burn</w:t>
      </w:r>
      <w:r>
        <w:t xml:space="preserve"> </w:t>
      </w:r>
      <w:r>
        <w:rPr>
          <w:i/>
        </w:rPr>
        <w:t>(Balance of Probabilities)</w:t>
      </w:r>
      <w:r>
        <w:t xml:space="preserve"> (No. </w:t>
      </w:r>
      <w:r w:rsidR="004D28A6">
        <w:t>2</w:t>
      </w:r>
      <w:r>
        <w:t xml:space="preserve"> of </w:t>
      </w:r>
      <w:r w:rsidR="00426D46">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426D46">
        <w:t>111</w:t>
      </w:r>
      <w:r w:rsidR="007626A2">
        <w:t xml:space="preserve"> of </w:t>
      </w:r>
      <w:r w:rsidR="00426D46">
        <w:t>2015</w:t>
      </w:r>
      <w:r w:rsidR="007626A2">
        <w:t xml:space="preserve"> (Federal Register of Legislation No. </w:t>
      </w:r>
      <w:r w:rsidR="004C7282" w:rsidRPr="004C7282">
        <w:t>F</w:t>
      </w:r>
      <w:r w:rsidR="00426D46">
        <w:t>2015L01331)</w:t>
      </w:r>
      <w:r w:rsidR="007626A2">
        <w:t xml:space="preserve"> determined under subsection</w:t>
      </w:r>
      <w:r w:rsidR="00FF0573">
        <w:t>s</w:t>
      </w:r>
      <w:r w:rsidR="007626A2">
        <w:t xml:space="preserve"> 196B(</w:t>
      </w:r>
      <w:r w:rsidR="00CC2243">
        <w:t>3</w:t>
      </w:r>
      <w:r w:rsidR="007626A2">
        <w:t xml:space="preserve">) </w:t>
      </w:r>
      <w:r w:rsidR="00FF0573" w:rsidRPr="00426D46">
        <w:t>and (8)</w:t>
      </w:r>
      <w:r w:rsidR="00FF0573" w:rsidRPr="00FF0573">
        <w:t xml:space="preserve"> </w:t>
      </w:r>
      <w:r>
        <w:t xml:space="preserve">of the VEA concerning </w:t>
      </w:r>
      <w:r w:rsidR="00426D46" w:rsidRPr="00AE69F9">
        <w:rPr>
          <w:b/>
        </w:rPr>
        <w:t>external burn</w:t>
      </w:r>
      <w:r>
        <w:t>.</w:t>
      </w:r>
    </w:p>
    <w:p w:rsidR="009C3A8F" w:rsidRPr="00CD5DED" w:rsidRDefault="009C3A8F" w:rsidP="00A21112">
      <w:pPr>
        <w:pStyle w:val="BodyText"/>
        <w:numPr>
          <w:ilvl w:val="0"/>
          <w:numId w:val="24"/>
        </w:numPr>
        <w:tabs>
          <w:tab w:val="clear" w:pos="360"/>
          <w:tab w:val="num" w:pos="567"/>
        </w:tabs>
        <w:spacing w:after="240"/>
        <w:ind w:left="567" w:hanging="567"/>
      </w:pPr>
      <w:r w:rsidRPr="00CD5DED">
        <w:t xml:space="preserve">The Authority is of the view that there is sound medical-scientific evidence that indicates that </w:t>
      </w:r>
      <w:r w:rsidRPr="00A21112">
        <w:rPr>
          <w:b/>
        </w:rPr>
        <w:t>heat-induced burn</w:t>
      </w:r>
      <w:r w:rsidRPr="00CD5DED">
        <w:t xml:space="preserve"> and </w:t>
      </w:r>
      <w:r w:rsidRPr="00A21112">
        <w:rPr>
          <w:b/>
        </w:rPr>
        <w:t>death from heat-induced burn</w:t>
      </w:r>
      <w:r w:rsidRPr="00CD5DED">
        <w:t xml:space="preserve"> can be related to particular kinds of service.  The Authority has therefore determined pursuant to subsection 196B(3) of the VEA a </w:t>
      </w:r>
      <w:r w:rsidRPr="00CD5DED">
        <w:rPr>
          <w:i/>
        </w:rPr>
        <w:t xml:space="preserve">Statement of Principles concerning </w:t>
      </w:r>
      <w:r w:rsidRPr="00A21112">
        <w:rPr>
          <w:b/>
          <w:i/>
        </w:rPr>
        <w:t>heat-induced burn</w:t>
      </w:r>
      <w:r w:rsidRPr="00CD5DED">
        <w:rPr>
          <w:i/>
        </w:rPr>
        <w:t xml:space="preserve"> (Balance of Probabilities) (No. 2 of 2024)</w:t>
      </w:r>
      <w:r w:rsidRPr="00CD5DED">
        <w:t xml:space="preserve">.  This </w:t>
      </w:r>
      <w:r w:rsidR="00A21112">
        <w:t>Instrument</w:t>
      </w:r>
      <w:r w:rsidR="001D4D69">
        <w:t xml:space="preserve"> </w:t>
      </w:r>
      <w:r w:rsidRPr="00CD5DED">
        <w:t xml:space="preserve">together with the new </w:t>
      </w:r>
      <w:r w:rsidR="001D4D69">
        <w:rPr>
          <w:i/>
        </w:rPr>
        <w:t>Statement of Principles</w:t>
      </w:r>
      <w:r w:rsidR="001D4D69" w:rsidRPr="00CD5DED">
        <w:t xml:space="preserve"> </w:t>
      </w:r>
      <w:r w:rsidRPr="00A21112">
        <w:rPr>
          <w:i/>
        </w:rPr>
        <w:t xml:space="preserve">concerning </w:t>
      </w:r>
      <w:r w:rsidRPr="00CD5DED">
        <w:rPr>
          <w:i/>
        </w:rPr>
        <w:t>chemical burn (Balance of Probabilities) (No. 4 of 2024)</w:t>
      </w:r>
      <w:r w:rsidRPr="00CD5DED">
        <w:t xml:space="preserve"> and</w:t>
      </w:r>
      <w:r w:rsidR="005819F0">
        <w:t xml:space="preserve"> the</w:t>
      </w:r>
      <w:r w:rsidRPr="00CD5DED">
        <w:t xml:space="preserve"> </w:t>
      </w:r>
      <w:r w:rsidR="001D4D69">
        <w:rPr>
          <w:i/>
        </w:rPr>
        <w:t xml:space="preserve">Statement of Principles concerning </w:t>
      </w:r>
      <w:r w:rsidRPr="00CD5DED">
        <w:rPr>
          <w:i/>
        </w:rPr>
        <w:t xml:space="preserve">radiation burn (Balance of Probabilities) (No. 6 of 2024) </w:t>
      </w:r>
      <w:r w:rsidRPr="00CD5DED">
        <w:t xml:space="preserve">will in effect replace the repealed Statement of Principles. In addition the provision concerning friction burn has been incorporated into the </w:t>
      </w:r>
      <w:r w:rsidRPr="00A21112">
        <w:rPr>
          <w:i/>
        </w:rPr>
        <w:t>Statement of Principles concerning cut stab, abrasion and laceration</w:t>
      </w:r>
      <w:r w:rsidR="00533674" w:rsidRPr="00A21112">
        <w:rPr>
          <w:i/>
        </w:rPr>
        <w:t xml:space="preserve"> (Balance of Probabilities) (No. 54 of 2016)</w:t>
      </w:r>
      <w:r w:rsidRPr="00CD5DED">
        <w:t xml:space="preserve"> by </w:t>
      </w:r>
      <w:r w:rsidRPr="00CD5DED">
        <w:rPr>
          <w:i/>
        </w:rPr>
        <w:t>Amendment Statement of Principles</w:t>
      </w:r>
      <w:r w:rsidR="00533674">
        <w:rPr>
          <w:i/>
        </w:rPr>
        <w:t xml:space="preserve"> concerning cut, stab, abrasion and laceration (Balance of Probabilities)</w:t>
      </w:r>
      <w:r w:rsidRPr="00CD5DED">
        <w:rPr>
          <w:i/>
        </w:rPr>
        <w:t xml:space="preserve"> (No.16 of 2024)</w:t>
      </w:r>
      <w:r w:rsidRPr="00CD5DED">
        <w:t xml:space="preserve"> and the provision concerning electrical burn has been incorporated into the </w:t>
      </w:r>
      <w:r w:rsidRPr="00A21112">
        <w:rPr>
          <w:i/>
        </w:rPr>
        <w:t>Statement of Principles concerning electrical injury</w:t>
      </w:r>
      <w:r w:rsidR="00533674" w:rsidRPr="00A21112">
        <w:rPr>
          <w:i/>
        </w:rPr>
        <w:t xml:space="preserve"> (Balance of Probabilities) (No. 42 of 2018)</w:t>
      </w:r>
      <w:r w:rsidRPr="00CD5DED">
        <w:t xml:space="preserve"> by </w:t>
      </w:r>
      <w:r w:rsidRPr="00CD5DED">
        <w:rPr>
          <w:i/>
        </w:rPr>
        <w:t>Amendment Statement of Principles</w:t>
      </w:r>
      <w:r w:rsidR="00533674">
        <w:rPr>
          <w:i/>
        </w:rPr>
        <w:t xml:space="preserve"> concerning electrical injury (Balance of Probabilities)</w:t>
      </w:r>
      <w:r w:rsidRPr="00CD5DED">
        <w:rPr>
          <w:i/>
        </w:rPr>
        <w:t xml:space="preserve"> (No. 14 of 2024).</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lastRenderedPageBreak/>
        <w:t xml:space="preserve">before it can be said that, on the balance of probabilities, </w:t>
      </w:r>
      <w:r w:rsidR="00426D46">
        <w:t>heat-induced burn</w:t>
      </w:r>
      <w:r>
        <w:t xml:space="preserve"> or death from </w:t>
      </w:r>
      <w:r w:rsidR="00426D46">
        <w:t>heat-induced burn</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15D6E">
        <w:t>1 November 2022</w:t>
      </w:r>
      <w:r>
        <w:t xml:space="preserve"> concerning </w:t>
      </w:r>
      <w:r w:rsidR="00426D46">
        <w:t>external burn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5819F0"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providing a</w:t>
      </w:r>
      <w:bookmarkStart w:id="0" w:name="_GoBack"/>
      <w:bookmarkEnd w:id="0"/>
      <w:r w:rsidR="00FF0573">
        <w:rPr>
          <w:rFonts w:ascii="Times New Roman" w:hAnsi="Times New Roman"/>
        </w:rPr>
        <w:t xml:space="preserve"> definition of '</w:t>
      </w:r>
      <w:r w:rsidR="00426D46">
        <w:rPr>
          <w:rFonts w:ascii="Times New Roman" w:hAnsi="Times New Roman"/>
        </w:rPr>
        <w:t>heat-induced burn</w:t>
      </w:r>
      <w:r w:rsidR="00FF0573">
        <w:rPr>
          <w:rFonts w:ascii="Times New Roman" w:hAnsi="Times New Roman"/>
        </w:rPr>
        <w:t>' in subsection 7(2);</w:t>
      </w:r>
    </w:p>
    <w:p w:rsidR="00426D46" w:rsidRDefault="00426D46" w:rsidP="00426D46">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factors in Section 9 that must as a minimum exist before it can be said that on the balance of probabilities that heat-induced burn or death from heat-induced burn are connected with the circumstances of a veteran's relevant service. The revision is required to reflect advances in sound medical scientific evidence that have occurred since the repealed Statement of Principles was made;</w:t>
      </w:r>
      <w:r w:rsidR="00601BAB">
        <w:rPr>
          <w:rFonts w:ascii="Times New Roman" w:hAnsi="Times New Roman"/>
        </w:rPr>
        <w:t xml:space="preserve"> and</w:t>
      </w:r>
    </w:p>
    <w:p w:rsidR="00FF0573" w:rsidRDefault="00601BAB" w:rsidP="00601BAB">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new factor in subsection 9(4</w:t>
      </w:r>
      <w:r w:rsidR="00FF0573">
        <w:rPr>
          <w:rFonts w:ascii="Times New Roman" w:hAnsi="Times New Roman"/>
        </w:rPr>
        <w:t>) concerning</w:t>
      </w:r>
      <w:r>
        <w:rPr>
          <w:rFonts w:ascii="Times New Roman" w:hAnsi="Times New Roman"/>
        </w:rPr>
        <w:t xml:space="preserve"> having exposure to solar radiation.</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26D46">
        <w:t>external burn</w:t>
      </w:r>
      <w:r>
        <w:t xml:space="preserve"> in the Government Notices Gazette of </w:t>
      </w:r>
      <w:r w:rsidR="00C15D6E">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organisations and persons referred to in section 196E of the VEA, and any person having expertise in the field</w:t>
      </w:r>
      <w:r w:rsidRPr="00C15D6E">
        <w:t>.  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26D46">
        <w:t>external burn</w:t>
      </w:r>
      <w:r>
        <w:t xml:space="preserve"> as advertised in the Government Notices Gazette of </w:t>
      </w:r>
      <w:r w:rsidR="00C15D6E">
        <w:t>1 November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lastRenderedPageBreak/>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D28A6">
        <w:rPr>
          <w:rFonts w:ascii="Times New Roman" w:hAnsi="Times New Roman"/>
          <w:b/>
          <w:szCs w:val="24"/>
        </w:rPr>
        <w:t>2</w:t>
      </w:r>
      <w:r>
        <w:rPr>
          <w:rFonts w:ascii="Times New Roman" w:hAnsi="Times New Roman"/>
          <w:b/>
          <w:szCs w:val="24"/>
        </w:rPr>
        <w:t xml:space="preserve"> of </w:t>
      </w:r>
      <w:r w:rsidR="00426D46">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26D46">
        <w:rPr>
          <w:rFonts w:ascii="Times New Roman" w:hAnsi="Times New Roman"/>
          <w:b/>
          <w:szCs w:val="24"/>
        </w:rPr>
        <w:t>Heat-induced burn</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26D46">
        <w:rPr>
          <w:rFonts w:ascii="Times New Roman" w:hAnsi="Times New Roman"/>
          <w:szCs w:val="24"/>
        </w:rPr>
        <w:t>heat-induced burn</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26D46">
        <w:rPr>
          <w:rFonts w:ascii="Times New Roman" w:hAnsi="Times New Roman"/>
          <w:szCs w:val="24"/>
        </w:rPr>
        <w:t>heat-induced burn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D13F3F">
        <w:rPr>
          <w:rFonts w:ascii="Times New Roman" w:hAnsi="Times New Roman"/>
          <w:szCs w:val="24"/>
        </w:rPr>
        <w:t>111</w:t>
      </w:r>
      <w:r>
        <w:rPr>
          <w:rFonts w:ascii="Times New Roman" w:hAnsi="Times New Roman"/>
          <w:szCs w:val="24"/>
        </w:rPr>
        <w:t xml:space="preserve"> of </w:t>
      </w:r>
      <w:r w:rsidR="00D13F3F">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26D46">
        <w:rPr>
          <w:rFonts w:ascii="Times New Roman" w:hAnsi="Times New Roman"/>
          <w:szCs w:val="24"/>
        </w:rPr>
        <w:t>heat-induced burn</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819F0">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819F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F4C44"/>
    <w:rsid w:val="001172F3"/>
    <w:rsid w:val="00140F3B"/>
    <w:rsid w:val="001A5F22"/>
    <w:rsid w:val="001B388E"/>
    <w:rsid w:val="001B5EF2"/>
    <w:rsid w:val="001C343C"/>
    <w:rsid w:val="001D4D69"/>
    <w:rsid w:val="00292377"/>
    <w:rsid w:val="002A02F3"/>
    <w:rsid w:val="00422BF2"/>
    <w:rsid w:val="00426D46"/>
    <w:rsid w:val="004606CD"/>
    <w:rsid w:val="004C7282"/>
    <w:rsid w:val="004D28A6"/>
    <w:rsid w:val="00532B11"/>
    <w:rsid w:val="00533674"/>
    <w:rsid w:val="00540FAC"/>
    <w:rsid w:val="005819F0"/>
    <w:rsid w:val="00585237"/>
    <w:rsid w:val="00601BAB"/>
    <w:rsid w:val="00643E4E"/>
    <w:rsid w:val="006C0B4D"/>
    <w:rsid w:val="0071423C"/>
    <w:rsid w:val="007626A2"/>
    <w:rsid w:val="00825DD9"/>
    <w:rsid w:val="0086152C"/>
    <w:rsid w:val="00882BFE"/>
    <w:rsid w:val="008E533D"/>
    <w:rsid w:val="009C3A8F"/>
    <w:rsid w:val="009F47BB"/>
    <w:rsid w:val="00A21112"/>
    <w:rsid w:val="00A77273"/>
    <w:rsid w:val="00AB5717"/>
    <w:rsid w:val="00AB5FC7"/>
    <w:rsid w:val="00AE69F9"/>
    <w:rsid w:val="00B93E29"/>
    <w:rsid w:val="00BA4AE9"/>
    <w:rsid w:val="00C15D6E"/>
    <w:rsid w:val="00C20183"/>
    <w:rsid w:val="00C71758"/>
    <w:rsid w:val="00C76B89"/>
    <w:rsid w:val="00CC10C6"/>
    <w:rsid w:val="00CC2243"/>
    <w:rsid w:val="00CD5DED"/>
    <w:rsid w:val="00CD6998"/>
    <w:rsid w:val="00D0044A"/>
    <w:rsid w:val="00D13F3F"/>
    <w:rsid w:val="00D607FA"/>
    <w:rsid w:val="00DB5438"/>
    <w:rsid w:val="00E378F0"/>
    <w:rsid w:val="00E461FD"/>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451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 w:type="paragraph" w:styleId="ListParagraph">
    <w:name w:val="List Paragraph"/>
    <w:basedOn w:val="Normal"/>
    <w:uiPriority w:val="34"/>
    <w:qFormat/>
    <w:rsid w:val="00C71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76253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2023-12-21T01:11:00Z</dcterms:modified>
</cp:coreProperties>
</file>