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04C2C" w14:textId="77777777" w:rsidR="00FA06CA" w:rsidRPr="005F1388" w:rsidRDefault="00FA06CA" w:rsidP="00FA06CA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330C4596" wp14:editId="3345854B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mmonwealth coat of arms of Austral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6F9AB" w14:textId="77777777" w:rsidR="00FA06CA" w:rsidRPr="00E500D4" w:rsidRDefault="00FA06CA" w:rsidP="00FA06CA">
      <w:pPr>
        <w:rPr>
          <w:sz w:val="19"/>
        </w:rPr>
      </w:pPr>
    </w:p>
    <w:p w14:paraId="5AE4EC1D" w14:textId="54548213" w:rsidR="00FA06CA" w:rsidRPr="00E500D4" w:rsidRDefault="00385E67" w:rsidP="00FA06CA">
      <w:pPr>
        <w:pStyle w:val="ShortT"/>
      </w:pPr>
      <w:r>
        <w:t>Income Tax (Transitional Provisions) (</w:t>
      </w:r>
      <w:r w:rsidR="00FE3AC9">
        <w:t>Perma</w:t>
      </w:r>
      <w:r w:rsidR="008F592F">
        <w:t>nent In</w:t>
      </w:r>
      <w:r w:rsidR="00EB6ED0">
        <w:t>capacity</w:t>
      </w:r>
      <w:r w:rsidR="008F592F">
        <w:t xml:space="preserve"> Benefits</w:t>
      </w:r>
      <w:r>
        <w:t>) Rules 202</w:t>
      </w:r>
      <w:r w:rsidR="000850BC">
        <w:t>4</w:t>
      </w:r>
    </w:p>
    <w:p w14:paraId="1B42E9F5" w14:textId="751F3F78" w:rsidR="00FA06CA" w:rsidRPr="00BC5754" w:rsidRDefault="00FA06CA" w:rsidP="00FA06CA">
      <w:pPr>
        <w:pStyle w:val="SignCoverPageStart"/>
        <w:spacing w:before="240"/>
        <w:rPr>
          <w:szCs w:val="22"/>
        </w:rPr>
      </w:pPr>
      <w:r w:rsidRPr="00BC5754">
        <w:rPr>
          <w:szCs w:val="22"/>
        </w:rPr>
        <w:t xml:space="preserve">I, </w:t>
      </w:r>
      <w:r w:rsidR="00385E67">
        <w:rPr>
          <w:szCs w:val="22"/>
        </w:rPr>
        <w:t>Stephen Jones</w:t>
      </w:r>
      <w:r w:rsidRPr="00BC5754">
        <w:rPr>
          <w:szCs w:val="22"/>
        </w:rPr>
        <w:t xml:space="preserve">, </w:t>
      </w:r>
      <w:r w:rsidR="00385E67" w:rsidRPr="00385E67">
        <w:rPr>
          <w:szCs w:val="22"/>
        </w:rPr>
        <w:t>Assistant Treasurer and Minister for Financial Services</w:t>
      </w:r>
      <w:r w:rsidRPr="00BC5754">
        <w:rPr>
          <w:szCs w:val="22"/>
        </w:rPr>
        <w:t xml:space="preserve">, make the following </w:t>
      </w:r>
      <w:r w:rsidR="00385E67">
        <w:rPr>
          <w:szCs w:val="22"/>
        </w:rPr>
        <w:t>rules</w:t>
      </w:r>
      <w:r w:rsidRPr="00BC5754">
        <w:rPr>
          <w:szCs w:val="22"/>
        </w:rPr>
        <w:t>.</w:t>
      </w:r>
    </w:p>
    <w:p w14:paraId="7116122D" w14:textId="0A0E486C" w:rsidR="00FA06CA" w:rsidRPr="00BC5754" w:rsidRDefault="00FA06CA" w:rsidP="00FA06CA">
      <w:pPr>
        <w:keepNext/>
        <w:spacing w:before="720" w:line="240" w:lineRule="atLeast"/>
        <w:ind w:right="397"/>
        <w:jc w:val="both"/>
        <w:rPr>
          <w:szCs w:val="22"/>
        </w:rPr>
      </w:pPr>
      <w:r w:rsidRPr="00BC5754">
        <w:rPr>
          <w:szCs w:val="22"/>
        </w:rPr>
        <w:t xml:space="preserve">Dated </w:t>
      </w:r>
      <w:r w:rsidRPr="00BC5754">
        <w:rPr>
          <w:szCs w:val="22"/>
        </w:rPr>
        <w:tab/>
      </w:r>
      <w:r w:rsidRPr="00BC5754">
        <w:rPr>
          <w:szCs w:val="22"/>
        </w:rPr>
        <w:tab/>
      </w:r>
      <w:r w:rsidR="00E832C8">
        <w:rPr>
          <w:szCs w:val="22"/>
        </w:rPr>
        <w:t xml:space="preserve">31 January </w:t>
      </w:r>
      <w:r w:rsidR="00385E67">
        <w:rPr>
          <w:szCs w:val="22"/>
        </w:rPr>
        <w:t>202</w:t>
      </w:r>
      <w:r w:rsidR="000850BC">
        <w:rPr>
          <w:szCs w:val="22"/>
        </w:rPr>
        <w:t>4</w:t>
      </w:r>
    </w:p>
    <w:p w14:paraId="44D5A81E" w14:textId="7EA8CDAD" w:rsidR="00FA06CA" w:rsidRPr="00BC5754" w:rsidRDefault="00FA06CA" w:rsidP="00FA06CA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</w:p>
    <w:p w14:paraId="539F6C0D" w14:textId="21EFE2AF" w:rsidR="00FA06CA" w:rsidRPr="00BC5754" w:rsidRDefault="00385E67" w:rsidP="00FA06CA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>
        <w:rPr>
          <w:szCs w:val="22"/>
        </w:rPr>
        <w:t>Stephen Jones</w:t>
      </w:r>
      <w:r w:rsidR="00FA06CA" w:rsidRPr="00BC5754">
        <w:t xml:space="preserve"> </w:t>
      </w:r>
    </w:p>
    <w:p w14:paraId="260110CE" w14:textId="42AAC21A" w:rsidR="00FA06CA" w:rsidRPr="00BC5754" w:rsidRDefault="00385E67" w:rsidP="00FA06CA">
      <w:pPr>
        <w:pStyle w:val="SignCoverPageEnd"/>
        <w:rPr>
          <w:szCs w:val="22"/>
        </w:rPr>
      </w:pPr>
      <w:r>
        <w:rPr>
          <w:szCs w:val="22"/>
        </w:rPr>
        <w:t>Assistant Treasurer</w:t>
      </w:r>
      <w:r>
        <w:rPr>
          <w:szCs w:val="22"/>
        </w:rPr>
        <w:br/>
        <w:t>Minister for Financial Services</w:t>
      </w:r>
    </w:p>
    <w:p w14:paraId="11EE7FC3" w14:textId="77777777" w:rsidR="00FA06CA" w:rsidRPr="00BC5754" w:rsidRDefault="00FA06CA" w:rsidP="00FA06CA">
      <w:pPr>
        <w:rPr>
          <w:rStyle w:val="CharAmSchNo"/>
        </w:rPr>
      </w:pPr>
    </w:p>
    <w:p w14:paraId="05A815EA" w14:textId="77777777" w:rsidR="00FA06CA" w:rsidRPr="00ED79B6" w:rsidRDefault="00FA06CA" w:rsidP="00FA06CA">
      <w:pPr>
        <w:pStyle w:val="Header"/>
        <w:tabs>
          <w:tab w:val="clear" w:pos="4150"/>
          <w:tab w:val="clear" w:pos="8307"/>
        </w:tabs>
      </w:pPr>
      <w:r w:rsidRPr="00ED79B6">
        <w:rPr>
          <w:rStyle w:val="CharChapNo"/>
        </w:rPr>
        <w:t xml:space="preserve"> </w:t>
      </w:r>
      <w:r w:rsidRPr="00ED79B6">
        <w:rPr>
          <w:rStyle w:val="CharChapText"/>
        </w:rPr>
        <w:t xml:space="preserve"> </w:t>
      </w:r>
    </w:p>
    <w:p w14:paraId="1C5D5CB8" w14:textId="77777777" w:rsidR="00FA06CA" w:rsidRPr="00ED79B6" w:rsidRDefault="00FA06CA" w:rsidP="00FA06CA">
      <w:pPr>
        <w:pStyle w:val="Header"/>
        <w:tabs>
          <w:tab w:val="clear" w:pos="4150"/>
          <w:tab w:val="clear" w:pos="8307"/>
        </w:tabs>
      </w:pPr>
      <w:r w:rsidRPr="00ED79B6">
        <w:rPr>
          <w:rStyle w:val="CharPartNo"/>
        </w:rPr>
        <w:t xml:space="preserve"> </w:t>
      </w:r>
      <w:r w:rsidRPr="00ED79B6">
        <w:rPr>
          <w:rStyle w:val="CharPartText"/>
        </w:rPr>
        <w:t xml:space="preserve"> </w:t>
      </w:r>
    </w:p>
    <w:p w14:paraId="44BAC6DA" w14:textId="77777777" w:rsidR="00FA06CA" w:rsidRPr="00ED79B6" w:rsidRDefault="00FA06CA" w:rsidP="00FA06CA">
      <w:pPr>
        <w:pStyle w:val="Header"/>
        <w:tabs>
          <w:tab w:val="clear" w:pos="4150"/>
          <w:tab w:val="clear" w:pos="8307"/>
        </w:tabs>
      </w:pPr>
      <w:r w:rsidRPr="00ED79B6">
        <w:rPr>
          <w:rStyle w:val="CharDivNo"/>
        </w:rPr>
        <w:t xml:space="preserve"> </w:t>
      </w:r>
      <w:r w:rsidRPr="00ED79B6">
        <w:rPr>
          <w:rStyle w:val="CharDivText"/>
        </w:rPr>
        <w:t xml:space="preserve"> </w:t>
      </w:r>
    </w:p>
    <w:p w14:paraId="4C6B6206" w14:textId="77777777" w:rsidR="00FA06CA" w:rsidRDefault="00FA06CA" w:rsidP="00FA06CA">
      <w:pPr>
        <w:sectPr w:rsidR="00FA06CA" w:rsidSect="00FA1E52">
          <w:headerReference w:type="even" r:id="rId13"/>
          <w:headerReference w:type="default" r:id="rId14"/>
          <w:footerReference w:type="default" r:id="rId15"/>
          <w:headerReference w:type="first" r:id="rId16"/>
          <w:footerReference w:type="first" r:id="rId17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4E9C6F4C" w14:textId="77777777" w:rsidR="00FA06CA" w:rsidRDefault="00FA06CA" w:rsidP="00FA06CA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p w14:paraId="052D8C49" w14:textId="39C1BC75" w:rsidR="00FB138C" w:rsidRDefault="00111FE3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FB138C">
        <w:fldChar w:fldCharType="begin"/>
      </w:r>
      <w:r>
        <w:instrText xml:space="preserve"> TOC \o "1-9" </w:instrText>
      </w:r>
      <w:r w:rsidRPr="00FB138C">
        <w:fldChar w:fldCharType="separate"/>
      </w:r>
      <w:r w:rsidR="00FB138C">
        <w:rPr>
          <w:noProof/>
        </w:rPr>
        <w:t>Part 1—Preliminary</w:t>
      </w:r>
      <w:r w:rsidR="00FB138C">
        <w:rPr>
          <w:noProof/>
        </w:rPr>
        <w:tab/>
      </w:r>
      <w:r w:rsidR="00FB138C" w:rsidRPr="00FB138C">
        <w:rPr>
          <w:b w:val="0"/>
          <w:noProof/>
          <w:sz w:val="18"/>
        </w:rPr>
        <w:fldChar w:fldCharType="begin"/>
      </w:r>
      <w:r w:rsidR="00FB138C" w:rsidRPr="00FB138C">
        <w:rPr>
          <w:b w:val="0"/>
          <w:noProof/>
          <w:sz w:val="18"/>
        </w:rPr>
        <w:instrText xml:space="preserve"> PAGEREF _Toc152915280 \h </w:instrText>
      </w:r>
      <w:r w:rsidR="00FB138C" w:rsidRPr="00FB138C">
        <w:rPr>
          <w:b w:val="0"/>
          <w:noProof/>
          <w:sz w:val="18"/>
        </w:rPr>
      </w:r>
      <w:r w:rsidR="00FB138C" w:rsidRPr="00FB138C">
        <w:rPr>
          <w:b w:val="0"/>
          <w:noProof/>
          <w:sz w:val="18"/>
        </w:rPr>
        <w:fldChar w:fldCharType="separate"/>
      </w:r>
      <w:r w:rsidR="00842FE8">
        <w:rPr>
          <w:b w:val="0"/>
          <w:noProof/>
          <w:sz w:val="18"/>
        </w:rPr>
        <w:t>1</w:t>
      </w:r>
      <w:r w:rsidR="00FB138C" w:rsidRPr="00FB138C">
        <w:rPr>
          <w:b w:val="0"/>
          <w:noProof/>
          <w:sz w:val="18"/>
        </w:rPr>
        <w:fldChar w:fldCharType="end"/>
      </w:r>
    </w:p>
    <w:p w14:paraId="3F6B7B93" w14:textId="1E2D8568" w:rsidR="00FB138C" w:rsidRDefault="00FB138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  Name</w:t>
      </w:r>
      <w:r>
        <w:rPr>
          <w:noProof/>
        </w:rPr>
        <w:tab/>
      </w:r>
      <w:r w:rsidR="004A48A5">
        <w:rPr>
          <w:noProof/>
        </w:rPr>
        <w:tab/>
      </w:r>
      <w:r w:rsidRPr="00FB138C">
        <w:rPr>
          <w:noProof/>
        </w:rPr>
        <w:fldChar w:fldCharType="begin"/>
      </w:r>
      <w:r w:rsidRPr="00FB138C">
        <w:rPr>
          <w:noProof/>
        </w:rPr>
        <w:instrText xml:space="preserve"> PAGEREF _Toc152915281 \h </w:instrText>
      </w:r>
      <w:r w:rsidRPr="00FB138C">
        <w:rPr>
          <w:noProof/>
        </w:rPr>
      </w:r>
      <w:r w:rsidRPr="00FB138C">
        <w:rPr>
          <w:noProof/>
        </w:rPr>
        <w:fldChar w:fldCharType="separate"/>
      </w:r>
      <w:r w:rsidR="00842FE8">
        <w:rPr>
          <w:noProof/>
        </w:rPr>
        <w:t>1</w:t>
      </w:r>
      <w:r w:rsidRPr="00FB138C">
        <w:rPr>
          <w:noProof/>
        </w:rPr>
        <w:fldChar w:fldCharType="end"/>
      </w:r>
    </w:p>
    <w:p w14:paraId="197092F1" w14:textId="33F88FE9" w:rsidR="00FB138C" w:rsidRDefault="00FB138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 w:rsidRPr="00FB138C">
        <w:rPr>
          <w:noProof/>
        </w:rPr>
        <w:fldChar w:fldCharType="begin"/>
      </w:r>
      <w:r w:rsidRPr="00FB138C">
        <w:rPr>
          <w:noProof/>
        </w:rPr>
        <w:instrText xml:space="preserve"> PAGEREF _Toc152915282 \h </w:instrText>
      </w:r>
      <w:r w:rsidRPr="00FB138C">
        <w:rPr>
          <w:noProof/>
        </w:rPr>
      </w:r>
      <w:r w:rsidRPr="00FB138C">
        <w:rPr>
          <w:noProof/>
        </w:rPr>
        <w:fldChar w:fldCharType="separate"/>
      </w:r>
      <w:r w:rsidR="00842FE8">
        <w:rPr>
          <w:noProof/>
        </w:rPr>
        <w:t>1</w:t>
      </w:r>
      <w:r w:rsidRPr="00FB138C">
        <w:rPr>
          <w:noProof/>
        </w:rPr>
        <w:fldChar w:fldCharType="end"/>
      </w:r>
    </w:p>
    <w:p w14:paraId="0EC1E78B" w14:textId="1183D649" w:rsidR="00FB138C" w:rsidRDefault="00FB138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 w:rsidRPr="00FB138C">
        <w:rPr>
          <w:noProof/>
        </w:rPr>
        <w:fldChar w:fldCharType="begin"/>
      </w:r>
      <w:r w:rsidRPr="00FB138C">
        <w:rPr>
          <w:noProof/>
        </w:rPr>
        <w:instrText xml:space="preserve"> PAGEREF _Toc152915283 \h </w:instrText>
      </w:r>
      <w:r w:rsidRPr="00FB138C">
        <w:rPr>
          <w:noProof/>
        </w:rPr>
      </w:r>
      <w:r w:rsidRPr="00FB138C">
        <w:rPr>
          <w:noProof/>
        </w:rPr>
        <w:fldChar w:fldCharType="separate"/>
      </w:r>
      <w:r w:rsidR="00842FE8">
        <w:rPr>
          <w:noProof/>
        </w:rPr>
        <w:t>1</w:t>
      </w:r>
      <w:r w:rsidRPr="00FB138C">
        <w:rPr>
          <w:noProof/>
        </w:rPr>
        <w:fldChar w:fldCharType="end"/>
      </w:r>
    </w:p>
    <w:p w14:paraId="3FDC779E" w14:textId="34E0E0C8" w:rsidR="00FB138C" w:rsidRDefault="00FB138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Definitions</w:t>
      </w:r>
      <w:r>
        <w:rPr>
          <w:noProof/>
        </w:rPr>
        <w:tab/>
      </w:r>
      <w:r w:rsidRPr="00FB138C">
        <w:rPr>
          <w:noProof/>
        </w:rPr>
        <w:fldChar w:fldCharType="begin"/>
      </w:r>
      <w:r w:rsidRPr="00FB138C">
        <w:rPr>
          <w:noProof/>
        </w:rPr>
        <w:instrText xml:space="preserve"> PAGEREF _Toc152915284 \h </w:instrText>
      </w:r>
      <w:r w:rsidRPr="00FB138C">
        <w:rPr>
          <w:noProof/>
        </w:rPr>
      </w:r>
      <w:r w:rsidRPr="00FB138C">
        <w:rPr>
          <w:noProof/>
        </w:rPr>
        <w:fldChar w:fldCharType="separate"/>
      </w:r>
      <w:r w:rsidR="00842FE8">
        <w:rPr>
          <w:noProof/>
        </w:rPr>
        <w:t>1</w:t>
      </w:r>
      <w:r w:rsidRPr="00FB138C">
        <w:rPr>
          <w:noProof/>
        </w:rPr>
        <w:fldChar w:fldCharType="end"/>
      </w:r>
    </w:p>
    <w:p w14:paraId="07E5C41D" w14:textId="001A54AF" w:rsidR="00FB138C" w:rsidRDefault="00FB138C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Part 2—Transitional rules</w:t>
      </w:r>
      <w:r>
        <w:rPr>
          <w:noProof/>
        </w:rPr>
        <w:tab/>
      </w:r>
      <w:r w:rsidRPr="00FB138C">
        <w:rPr>
          <w:b w:val="0"/>
          <w:noProof/>
          <w:sz w:val="18"/>
        </w:rPr>
        <w:fldChar w:fldCharType="begin"/>
      </w:r>
      <w:r w:rsidRPr="00FB138C">
        <w:rPr>
          <w:b w:val="0"/>
          <w:noProof/>
          <w:sz w:val="18"/>
        </w:rPr>
        <w:instrText xml:space="preserve"> PAGEREF _Toc152915285 \h </w:instrText>
      </w:r>
      <w:r w:rsidRPr="00FB138C">
        <w:rPr>
          <w:b w:val="0"/>
          <w:noProof/>
          <w:sz w:val="18"/>
        </w:rPr>
      </w:r>
      <w:r w:rsidRPr="00FB138C">
        <w:rPr>
          <w:b w:val="0"/>
          <w:noProof/>
          <w:sz w:val="18"/>
        </w:rPr>
        <w:fldChar w:fldCharType="separate"/>
      </w:r>
      <w:r w:rsidR="00842FE8">
        <w:rPr>
          <w:b w:val="0"/>
          <w:noProof/>
          <w:sz w:val="18"/>
        </w:rPr>
        <w:t>2</w:t>
      </w:r>
      <w:r w:rsidRPr="00FB138C">
        <w:rPr>
          <w:b w:val="0"/>
          <w:noProof/>
          <w:sz w:val="18"/>
        </w:rPr>
        <w:fldChar w:fldCharType="end"/>
      </w:r>
    </w:p>
    <w:p w14:paraId="14A14C9A" w14:textId="6CBB17CE" w:rsidR="00FB138C" w:rsidRPr="00FB138C" w:rsidRDefault="00FB138C">
      <w:pPr>
        <w:pStyle w:val="TOC5"/>
        <w:rPr>
          <w:rFonts w:asciiTheme="minorHAnsi" w:eastAsiaTheme="minorEastAsia" w:hAnsiTheme="minorHAnsi" w:cstheme="minorBidi"/>
          <w:noProof/>
          <w:kern w:val="0"/>
          <w:szCs w:val="22"/>
        </w:rPr>
      </w:pPr>
      <w:r>
        <w:rPr>
          <w:noProof/>
        </w:rPr>
        <w:t>5  Amendment of assessments—transitional rule for permanent incapacity benefits</w:t>
      </w:r>
      <w:r>
        <w:rPr>
          <w:noProof/>
        </w:rPr>
        <w:tab/>
      </w:r>
      <w:r w:rsidRPr="00FB138C">
        <w:rPr>
          <w:noProof/>
        </w:rPr>
        <w:fldChar w:fldCharType="begin"/>
      </w:r>
      <w:r w:rsidRPr="00FB138C">
        <w:rPr>
          <w:noProof/>
        </w:rPr>
        <w:instrText xml:space="preserve"> PAGEREF _Toc152915286 \h </w:instrText>
      </w:r>
      <w:r w:rsidRPr="00FB138C">
        <w:rPr>
          <w:noProof/>
        </w:rPr>
      </w:r>
      <w:r w:rsidRPr="00FB138C">
        <w:rPr>
          <w:noProof/>
        </w:rPr>
        <w:fldChar w:fldCharType="separate"/>
      </w:r>
      <w:r w:rsidR="00842FE8">
        <w:rPr>
          <w:noProof/>
        </w:rPr>
        <w:t>2</w:t>
      </w:r>
      <w:r w:rsidRPr="00FB138C">
        <w:rPr>
          <w:noProof/>
        </w:rPr>
        <w:fldChar w:fldCharType="end"/>
      </w:r>
    </w:p>
    <w:p w14:paraId="2DDA0E9A" w14:textId="0B046F0A" w:rsidR="00FA06CA" w:rsidRDefault="00111FE3" w:rsidP="00FA06CA">
      <w:r w:rsidRPr="00FB138C">
        <w:rPr>
          <w:sz w:val="18"/>
        </w:rPr>
        <w:fldChar w:fldCharType="end"/>
      </w:r>
    </w:p>
    <w:p w14:paraId="216EF0FB" w14:textId="77777777" w:rsidR="00FA06CA" w:rsidRDefault="00FA06CA" w:rsidP="00FA06CA">
      <w:pPr>
        <w:sectPr w:rsidR="00FA06CA" w:rsidSect="00243018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7B6B7C5D" w14:textId="33940EAD" w:rsidR="00D740BB" w:rsidRPr="00D740BB" w:rsidRDefault="00D740BB" w:rsidP="00D740BB">
      <w:pPr>
        <w:pStyle w:val="ActHead2"/>
        <w:pageBreakBefore/>
        <w:rPr>
          <w:lang w:eastAsia="en-US"/>
        </w:rPr>
      </w:pPr>
      <w:bookmarkStart w:id="16" w:name="_Toc152915280"/>
      <w:r w:rsidRPr="00D740BB">
        <w:rPr>
          <w:rStyle w:val="CharPartNo"/>
        </w:rPr>
        <w:lastRenderedPageBreak/>
        <w:t>Part 1</w:t>
      </w:r>
      <w:r>
        <w:t>—</w:t>
      </w:r>
      <w:r w:rsidRPr="00D740BB">
        <w:rPr>
          <w:rStyle w:val="CharPartText"/>
        </w:rPr>
        <w:t>Preliminary</w:t>
      </w:r>
      <w:bookmarkEnd w:id="16"/>
    </w:p>
    <w:p w14:paraId="0725B3A3" w14:textId="77777777" w:rsidR="00FA06CA" w:rsidRDefault="00FA06CA" w:rsidP="00FA06CA">
      <w:pPr>
        <w:pStyle w:val="ActHead5"/>
      </w:pPr>
      <w:bookmarkStart w:id="17" w:name="_Toc152915281"/>
      <w:r w:rsidRPr="00C2746F">
        <w:rPr>
          <w:rStyle w:val="CharSectno"/>
        </w:rPr>
        <w:t>1</w:t>
      </w:r>
      <w:r>
        <w:t xml:space="preserve">  Name</w:t>
      </w:r>
      <w:bookmarkEnd w:id="17"/>
    </w:p>
    <w:p w14:paraId="4C691B2D" w14:textId="77CE18DC" w:rsidR="00FA06CA" w:rsidRDefault="00FA06CA" w:rsidP="00FA06CA">
      <w:pPr>
        <w:pStyle w:val="subsection"/>
      </w:pPr>
      <w:r w:rsidRPr="009A038B">
        <w:tab/>
      </w:r>
      <w:r w:rsidRPr="009A038B">
        <w:tab/>
      </w:r>
      <w:r>
        <w:t xml:space="preserve">This instrument is the </w:t>
      </w:r>
      <w:r w:rsidR="00385E67" w:rsidRPr="00385E67">
        <w:rPr>
          <w:i/>
          <w:noProof/>
        </w:rPr>
        <w:t>Income Tax (Transitional Provisions) (</w:t>
      </w:r>
      <w:r w:rsidR="0049592A">
        <w:rPr>
          <w:i/>
          <w:noProof/>
        </w:rPr>
        <w:t>Permanent In</w:t>
      </w:r>
      <w:r w:rsidR="00EB6ED0">
        <w:rPr>
          <w:i/>
          <w:noProof/>
        </w:rPr>
        <w:t>capacity</w:t>
      </w:r>
      <w:r w:rsidR="0049592A">
        <w:rPr>
          <w:i/>
          <w:noProof/>
        </w:rPr>
        <w:t xml:space="preserve"> Benefits</w:t>
      </w:r>
      <w:r w:rsidR="00385E67" w:rsidRPr="00385E67">
        <w:rPr>
          <w:i/>
          <w:noProof/>
        </w:rPr>
        <w:t>) Rules 202</w:t>
      </w:r>
      <w:r w:rsidR="009308FB">
        <w:rPr>
          <w:i/>
          <w:noProof/>
        </w:rPr>
        <w:t>4</w:t>
      </w:r>
      <w:r w:rsidRPr="009A038B">
        <w:t>.</w:t>
      </w:r>
    </w:p>
    <w:p w14:paraId="77447891" w14:textId="77777777" w:rsidR="00FA06CA" w:rsidRDefault="00FA06CA" w:rsidP="00FA06CA">
      <w:pPr>
        <w:pStyle w:val="ActHead5"/>
      </w:pPr>
      <w:bookmarkStart w:id="18" w:name="_Toc152915282"/>
      <w:r w:rsidRPr="009A038B">
        <w:rPr>
          <w:rStyle w:val="CharSectno"/>
        </w:rPr>
        <w:t>2</w:t>
      </w:r>
      <w:r w:rsidRPr="009A038B">
        <w:t xml:space="preserve">  Commencement</w:t>
      </w:r>
      <w:bookmarkEnd w:id="18"/>
    </w:p>
    <w:p w14:paraId="18D2501C" w14:textId="03013177" w:rsidR="00FA06CA" w:rsidRDefault="00FA06CA" w:rsidP="00FA06CA">
      <w:pPr>
        <w:pStyle w:val="subsection"/>
      </w:pPr>
      <w:r>
        <w:tab/>
        <w:t>(1)</w:t>
      </w:r>
      <w:r>
        <w:tab/>
        <w:t xml:space="preserve">Each provision of </w:t>
      </w:r>
      <w:r w:rsidR="00385E67">
        <w:t xml:space="preserve">this </w:t>
      </w:r>
      <w:r>
        <w:t>instrument specified in column 1 of the table commences, or is taken to have commenced, in accordance with column 2 of the table. Any other statement in column 2 has effect according to its terms.</w:t>
      </w:r>
    </w:p>
    <w:p w14:paraId="5757F858" w14:textId="77777777" w:rsidR="00FA06CA" w:rsidRDefault="00FA06CA" w:rsidP="00FA06CA">
      <w:pPr>
        <w:pStyle w:val="Tabletext"/>
      </w:pPr>
    </w:p>
    <w:tbl>
      <w:tblPr>
        <w:tblW w:w="8364" w:type="dxa"/>
        <w:tblInd w:w="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FA06CA" w14:paraId="6100DE46" w14:textId="77777777" w:rsidTr="00385E67">
        <w:trPr>
          <w:cantSplit/>
          <w:tblHeader/>
        </w:trPr>
        <w:tc>
          <w:tcPr>
            <w:tcW w:w="836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64DF2E52" w14:textId="77777777" w:rsidR="00FA06CA" w:rsidRPr="00416235" w:rsidRDefault="00FA06CA" w:rsidP="0048252E">
            <w:pPr>
              <w:pStyle w:val="TableHeading"/>
            </w:pPr>
            <w:r w:rsidRPr="00416235">
              <w:t>Commencement information</w:t>
            </w:r>
          </w:p>
        </w:tc>
      </w:tr>
      <w:tr w:rsidR="00FA06CA" w:rsidRPr="00416235" w14:paraId="612CCAE3" w14:textId="77777777" w:rsidTr="00385E67">
        <w:trPr>
          <w:cantSplit/>
          <w:tblHeader/>
        </w:trPr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795BFF24" w14:textId="77777777" w:rsidR="00FA06CA" w:rsidRPr="00416235" w:rsidRDefault="00FA06CA" w:rsidP="0048252E">
            <w:pPr>
              <w:pStyle w:val="TableHeading"/>
            </w:pPr>
            <w:r w:rsidRPr="00416235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5957EE81" w14:textId="77777777" w:rsidR="00FA06CA" w:rsidRPr="00416235" w:rsidRDefault="00FA06CA" w:rsidP="0048252E">
            <w:pPr>
              <w:pStyle w:val="TableHeading"/>
            </w:pPr>
            <w:r w:rsidRPr="00416235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1D65B065" w14:textId="77777777" w:rsidR="00FA06CA" w:rsidRPr="00416235" w:rsidRDefault="00FA06CA" w:rsidP="0048252E">
            <w:pPr>
              <w:pStyle w:val="TableHeading"/>
            </w:pPr>
            <w:r w:rsidRPr="00416235">
              <w:t>Column 3</w:t>
            </w:r>
          </w:p>
        </w:tc>
      </w:tr>
      <w:tr w:rsidR="00FA06CA" w14:paraId="7E12650C" w14:textId="77777777" w:rsidTr="00385E67">
        <w:trPr>
          <w:cantSplit/>
          <w:tblHeader/>
        </w:trPr>
        <w:tc>
          <w:tcPr>
            <w:tcW w:w="212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E704926" w14:textId="77777777" w:rsidR="00FA06CA" w:rsidRPr="00416235" w:rsidRDefault="00FA06CA" w:rsidP="0048252E">
            <w:pPr>
              <w:pStyle w:val="TableHeading"/>
            </w:pPr>
            <w:r w:rsidRPr="00416235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4B2F2C0" w14:textId="77777777" w:rsidR="00FA06CA" w:rsidRPr="00416235" w:rsidRDefault="00FA06CA" w:rsidP="0048252E">
            <w:pPr>
              <w:pStyle w:val="TableHeading"/>
            </w:pPr>
            <w:r w:rsidRPr="00416235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0176F36" w14:textId="77777777" w:rsidR="00FA06CA" w:rsidRPr="00416235" w:rsidRDefault="00FA06CA" w:rsidP="0048252E">
            <w:pPr>
              <w:pStyle w:val="TableHeading"/>
            </w:pPr>
            <w:r w:rsidRPr="00416235">
              <w:t>Date/Details</w:t>
            </w:r>
          </w:p>
        </w:tc>
      </w:tr>
      <w:tr w:rsidR="00FA06CA" w14:paraId="28C43A0F" w14:textId="77777777" w:rsidTr="00385E67">
        <w:trPr>
          <w:cantSplit/>
        </w:trPr>
        <w:tc>
          <w:tcPr>
            <w:tcW w:w="2127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57057B0" w14:textId="1EDDFC39" w:rsidR="00FA06CA" w:rsidRDefault="00385E67" w:rsidP="0048252E">
            <w:pPr>
              <w:pStyle w:val="Tabletext"/>
            </w:pPr>
            <w:r>
              <w:t>1</w:t>
            </w:r>
            <w:r w:rsidR="00FA06CA">
              <w:t xml:space="preserve">.  </w:t>
            </w:r>
            <w:r>
              <w:t>The whole of the instrument</w:t>
            </w:r>
          </w:p>
        </w:tc>
        <w:tc>
          <w:tcPr>
            <w:tcW w:w="439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21E0F2FA" w14:textId="526EB4AB" w:rsidR="00FA06CA" w:rsidRDefault="00385E67" w:rsidP="0048252E">
            <w:pPr>
              <w:pStyle w:val="Tabletext"/>
            </w:pPr>
            <w:r>
              <w:t>The day after this instrument is registered.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4DD613D9" w14:textId="77777777" w:rsidR="00FA06CA" w:rsidRDefault="00FA06CA" w:rsidP="0048252E">
            <w:pPr>
              <w:pStyle w:val="Tabletext"/>
            </w:pPr>
          </w:p>
        </w:tc>
      </w:tr>
    </w:tbl>
    <w:p w14:paraId="0AF41D35" w14:textId="77777777" w:rsidR="00FA06CA" w:rsidRPr="001E6DD6" w:rsidRDefault="00FA06CA" w:rsidP="00FA06CA">
      <w:pPr>
        <w:pStyle w:val="notetext"/>
      </w:pPr>
      <w:r w:rsidRPr="005F477A">
        <w:rPr>
          <w:snapToGrid w:val="0"/>
          <w:lang w:eastAsia="en-US"/>
        </w:rPr>
        <w:t>Note:</w:t>
      </w:r>
      <w:r w:rsidRPr="005F477A">
        <w:rPr>
          <w:snapToGrid w:val="0"/>
          <w:lang w:eastAsia="en-US"/>
        </w:rPr>
        <w:tab/>
        <w:t xml:space="preserve">This table relates only to the provisions of this </w:t>
      </w:r>
      <w:r>
        <w:t xml:space="preserve">instrument </w:t>
      </w:r>
      <w:r w:rsidRPr="005F477A">
        <w:rPr>
          <w:snapToGrid w:val="0"/>
          <w:lang w:eastAsia="en-US"/>
        </w:rPr>
        <w:t xml:space="preserve">as originally </w:t>
      </w:r>
      <w:r>
        <w:rPr>
          <w:snapToGrid w:val="0"/>
          <w:lang w:eastAsia="en-US"/>
        </w:rPr>
        <w:t>made</w:t>
      </w:r>
      <w:r w:rsidRPr="005F477A">
        <w:rPr>
          <w:snapToGrid w:val="0"/>
          <w:lang w:eastAsia="en-US"/>
        </w:rPr>
        <w:t xml:space="preserve">. It will not be amended to deal with any later amendments of this </w:t>
      </w:r>
      <w:r>
        <w:rPr>
          <w:snapToGrid w:val="0"/>
          <w:lang w:eastAsia="en-US"/>
        </w:rPr>
        <w:t>instrument</w:t>
      </w:r>
      <w:r w:rsidRPr="005F477A">
        <w:rPr>
          <w:snapToGrid w:val="0"/>
          <w:lang w:eastAsia="en-US"/>
        </w:rPr>
        <w:t>.</w:t>
      </w:r>
    </w:p>
    <w:p w14:paraId="52111FDE" w14:textId="77777777" w:rsidR="00FA06CA" w:rsidRPr="00FB7638" w:rsidRDefault="00FA06CA" w:rsidP="00FA06CA">
      <w:pPr>
        <w:pStyle w:val="subsection"/>
      </w:pPr>
      <w:r>
        <w:tab/>
        <w:t>(2)</w:t>
      </w:r>
      <w:r>
        <w:tab/>
      </w:r>
      <w:r w:rsidRPr="005F477A">
        <w:t xml:space="preserve">Any information in </w:t>
      </w:r>
      <w:r>
        <w:t>c</w:t>
      </w:r>
      <w:r w:rsidRPr="005F477A">
        <w:t xml:space="preserve">olumn 3 of the table is not part of this </w:t>
      </w:r>
      <w:r>
        <w:t>instrument</w:t>
      </w:r>
      <w:r w:rsidRPr="005F477A">
        <w:t xml:space="preserve">. Information may be inserted in this column, or information in it may be edited, in any published version of this </w:t>
      </w:r>
      <w:r>
        <w:t>instrument</w:t>
      </w:r>
      <w:r w:rsidRPr="005F477A">
        <w:t>.</w:t>
      </w:r>
    </w:p>
    <w:p w14:paraId="76006887" w14:textId="77777777" w:rsidR="00FA06CA" w:rsidRDefault="00FA06CA" w:rsidP="00FA06CA">
      <w:pPr>
        <w:pStyle w:val="ActHead5"/>
      </w:pPr>
      <w:bookmarkStart w:id="19" w:name="_Toc152915283"/>
      <w:r w:rsidRPr="00C2746F">
        <w:rPr>
          <w:rStyle w:val="CharSectno"/>
        </w:rPr>
        <w:t>3</w:t>
      </w:r>
      <w:r>
        <w:t xml:space="preserve">  Authority</w:t>
      </w:r>
      <w:bookmarkEnd w:id="19"/>
    </w:p>
    <w:p w14:paraId="08B6FDEE" w14:textId="4DD4938E" w:rsidR="00FA06CA" w:rsidRDefault="00FA06CA" w:rsidP="00FA06CA">
      <w:pPr>
        <w:pStyle w:val="subsection"/>
      </w:pPr>
      <w:r>
        <w:tab/>
      </w:r>
      <w:r>
        <w:tab/>
        <w:t>This instrument is made under the</w:t>
      </w:r>
      <w:r w:rsidRPr="00FD30C3">
        <w:t xml:space="preserve"> </w:t>
      </w:r>
      <w:r w:rsidR="003368D3">
        <w:rPr>
          <w:i/>
        </w:rPr>
        <w:t>Income Tax (Transitional Provisions) Act 1997</w:t>
      </w:r>
      <w:r w:rsidRPr="003C6231">
        <w:t>.</w:t>
      </w:r>
    </w:p>
    <w:p w14:paraId="6F3842BD" w14:textId="6C142B46" w:rsidR="00FA06CA" w:rsidRDefault="00FA06CA" w:rsidP="00FA06CA">
      <w:pPr>
        <w:pStyle w:val="ActHead5"/>
      </w:pPr>
      <w:bookmarkStart w:id="20" w:name="_Toc152915284"/>
      <w:r w:rsidRPr="00AE1A82">
        <w:rPr>
          <w:rStyle w:val="CharSectno"/>
        </w:rPr>
        <w:t>4</w:t>
      </w:r>
      <w:r>
        <w:t xml:space="preserve">  </w:t>
      </w:r>
      <w:r w:rsidR="003368D3">
        <w:t>Definitions</w:t>
      </w:r>
      <w:bookmarkEnd w:id="20"/>
    </w:p>
    <w:p w14:paraId="6F69A27D" w14:textId="5663F60E" w:rsidR="003368D3" w:rsidRPr="00EA057A" w:rsidRDefault="003368D3" w:rsidP="006030FE">
      <w:pPr>
        <w:pStyle w:val="notemargin"/>
      </w:pPr>
      <w:r w:rsidRPr="00EA057A">
        <w:t>Note:</w:t>
      </w:r>
      <w:r w:rsidRPr="00EA057A">
        <w:tab/>
        <w:t xml:space="preserve">Expressions have the same meaning in this instrument as in the </w:t>
      </w:r>
      <w:r>
        <w:rPr>
          <w:i/>
        </w:rPr>
        <w:t>Income Tax (Transitional Provisions) Act 1997</w:t>
      </w:r>
      <w:r w:rsidRPr="00EA057A">
        <w:t xml:space="preserve"> as in force from time to time—see paragraph 13(1)(b) of the </w:t>
      </w:r>
      <w:r w:rsidRPr="00EA057A">
        <w:rPr>
          <w:i/>
          <w:iCs/>
        </w:rPr>
        <w:t>Legislation Act 2003</w:t>
      </w:r>
      <w:r w:rsidRPr="00EA057A">
        <w:t>.</w:t>
      </w:r>
    </w:p>
    <w:p w14:paraId="5C653E1A" w14:textId="42008E73" w:rsidR="00FA06CA" w:rsidRDefault="00FA06CA" w:rsidP="00FA06CA">
      <w:pPr>
        <w:pStyle w:val="subsection"/>
      </w:pPr>
      <w:r>
        <w:tab/>
      </w:r>
      <w:r>
        <w:tab/>
      </w:r>
      <w:r w:rsidR="003368D3" w:rsidRPr="003368D3">
        <w:t>In this instrument</w:t>
      </w:r>
      <w:r w:rsidR="003368D3">
        <w:t>:</w:t>
      </w:r>
    </w:p>
    <w:p w14:paraId="2A65A2ED" w14:textId="2382826D" w:rsidR="003368D3" w:rsidRDefault="002E5DFE" w:rsidP="002E5DFE">
      <w:pPr>
        <w:pStyle w:val="Definition"/>
        <w:rPr>
          <w:iCs/>
        </w:rPr>
      </w:pPr>
      <w:r w:rsidRPr="002E5DFE">
        <w:rPr>
          <w:b/>
          <w:bCs/>
          <w:i/>
          <w:iCs/>
        </w:rPr>
        <w:t>Act</w:t>
      </w:r>
      <w:r>
        <w:t xml:space="preserve"> means the </w:t>
      </w:r>
      <w:r>
        <w:rPr>
          <w:i/>
        </w:rPr>
        <w:t>Income Tax (Transitional Provisions) Act 1997</w:t>
      </w:r>
      <w:r>
        <w:rPr>
          <w:iCs/>
        </w:rPr>
        <w:t>.</w:t>
      </w:r>
    </w:p>
    <w:p w14:paraId="3FE770C5" w14:textId="7B3355D8" w:rsidR="008F4F5C" w:rsidRPr="008F4F5C" w:rsidRDefault="008F4F5C" w:rsidP="008F4F5C">
      <w:pPr>
        <w:pStyle w:val="ActHead2"/>
        <w:pageBreakBefore/>
        <w:rPr>
          <w:lang w:eastAsia="en-US"/>
        </w:rPr>
      </w:pPr>
      <w:bookmarkStart w:id="21" w:name="_Toc152915285"/>
      <w:r w:rsidRPr="008F4F5C">
        <w:rPr>
          <w:rStyle w:val="CharPartNo"/>
        </w:rPr>
        <w:lastRenderedPageBreak/>
        <w:t>Part 2</w:t>
      </w:r>
      <w:r>
        <w:t>—</w:t>
      </w:r>
      <w:r w:rsidRPr="008F4F5C">
        <w:rPr>
          <w:rStyle w:val="CharPartText"/>
        </w:rPr>
        <w:t>Transitional</w:t>
      </w:r>
      <w:r w:rsidR="00221652">
        <w:rPr>
          <w:rStyle w:val="CharPartText"/>
        </w:rPr>
        <w:t xml:space="preserve"> rules</w:t>
      </w:r>
      <w:bookmarkEnd w:id="21"/>
      <w:r w:rsidR="00221652">
        <w:rPr>
          <w:rStyle w:val="CharPartText"/>
        </w:rPr>
        <w:t xml:space="preserve"> </w:t>
      </w:r>
    </w:p>
    <w:p w14:paraId="20C7E092" w14:textId="5CE56821" w:rsidR="00FB138C" w:rsidRDefault="00FB138C" w:rsidP="00FB138C">
      <w:pPr>
        <w:pStyle w:val="ActHead5"/>
      </w:pPr>
      <w:bookmarkStart w:id="22" w:name="_Toc152915286"/>
      <w:r w:rsidRPr="00FB138C">
        <w:rPr>
          <w:rStyle w:val="CharSectno"/>
        </w:rPr>
        <w:t>5</w:t>
      </w:r>
      <w:r>
        <w:t xml:space="preserve">  Amendment of assessments—transitional rule for permanent incapacity </w:t>
      </w:r>
      <w:r w:rsidRPr="000E4233">
        <w:rPr>
          <w:rStyle w:val="CharSectno"/>
        </w:rPr>
        <w:t>b</w:t>
      </w:r>
      <w:r>
        <w:t>enefits</w:t>
      </w:r>
      <w:bookmarkEnd w:id="22"/>
    </w:p>
    <w:p w14:paraId="52AB75F1" w14:textId="45287446" w:rsidR="00D662D3" w:rsidRPr="00D662D3" w:rsidRDefault="006E56C1" w:rsidP="00193F8C">
      <w:pPr>
        <w:pStyle w:val="subsection"/>
      </w:pPr>
      <w:r>
        <w:tab/>
      </w:r>
      <w:r>
        <w:tab/>
      </w:r>
      <w:r w:rsidR="00442B44">
        <w:t>Under</w:t>
      </w:r>
      <w:r>
        <w:t xml:space="preserve"> section 301-105 of the Act, </w:t>
      </w:r>
      <w:r w:rsidR="00440710">
        <w:t>sub</w:t>
      </w:r>
      <w:r w:rsidR="006E2C22">
        <w:t>paragraph 301-100(2)(b)</w:t>
      </w:r>
      <w:r w:rsidR="00652B57">
        <w:t>(i)</w:t>
      </w:r>
      <w:r w:rsidR="006E2C22">
        <w:t xml:space="preserve"> of </w:t>
      </w:r>
      <w:r w:rsidR="0024620F">
        <w:t>the Act</w:t>
      </w:r>
      <w:r w:rsidR="0081057D">
        <w:t xml:space="preserve"> has effect </w:t>
      </w:r>
      <w:r w:rsidR="005B3613">
        <w:t xml:space="preserve">as if </w:t>
      </w:r>
      <w:r w:rsidR="00E8353A">
        <w:t xml:space="preserve">the </w:t>
      </w:r>
      <w:r w:rsidR="005B3613">
        <w:t xml:space="preserve">reference in that subparagraph to the </w:t>
      </w:r>
      <w:r w:rsidR="00E8353A">
        <w:t>202</w:t>
      </w:r>
      <w:r w:rsidR="004C726E">
        <w:t xml:space="preserve">1-22 </w:t>
      </w:r>
      <w:r w:rsidR="006937AF">
        <w:t>income</w:t>
      </w:r>
      <w:r w:rsidR="004C726E">
        <w:t xml:space="preserve"> year were a reference to the 2022-23 </w:t>
      </w:r>
      <w:r w:rsidR="006937AF">
        <w:t xml:space="preserve">income </w:t>
      </w:r>
      <w:r w:rsidR="004C726E">
        <w:t>year.</w:t>
      </w:r>
    </w:p>
    <w:sectPr w:rsidR="00D662D3" w:rsidRPr="00D662D3" w:rsidSect="00243018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CDF29" w14:textId="77777777" w:rsidR="003041D9" w:rsidRDefault="003041D9" w:rsidP="00FA06CA">
      <w:pPr>
        <w:spacing w:line="240" w:lineRule="auto"/>
      </w:pPr>
      <w:r>
        <w:separator/>
      </w:r>
    </w:p>
  </w:endnote>
  <w:endnote w:type="continuationSeparator" w:id="0">
    <w:p w14:paraId="4795127D" w14:textId="77777777" w:rsidR="003041D9" w:rsidRDefault="003041D9" w:rsidP="00FA06CA">
      <w:pPr>
        <w:spacing w:line="240" w:lineRule="auto"/>
      </w:pPr>
      <w:r>
        <w:continuationSeparator/>
      </w:r>
    </w:p>
  </w:endnote>
  <w:endnote w:type="continuationNotice" w:id="1">
    <w:p w14:paraId="581F139C" w14:textId="77777777" w:rsidR="003041D9" w:rsidRDefault="003041D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B87E1" w14:textId="4180542F" w:rsidR="00FA06CA" w:rsidRDefault="00FA06CA" w:rsidP="007500C8">
    <w:pPr>
      <w:pStyle w:val="Footer"/>
    </w:pPr>
    <w:bookmarkStart w:id="0" w:name="_Hlk26286429"/>
    <w:bookmarkStart w:id="1" w:name="_Hlk26286430"/>
    <w:bookmarkStart w:id="2" w:name="_Hlk26286433"/>
    <w:bookmarkStart w:id="3" w:name="_Hlk26286434"/>
  </w:p>
  <w:bookmarkEnd w:id="0"/>
  <w:bookmarkEnd w:id="1"/>
  <w:bookmarkEnd w:id="2"/>
  <w:bookmarkEnd w:id="3"/>
  <w:p w14:paraId="0B825988" w14:textId="77777777" w:rsidR="00FA06CA" w:rsidRPr="007500C8" w:rsidRDefault="00FA06CA" w:rsidP="007500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E4996" w14:textId="77777777" w:rsidR="00FA06CA" w:rsidRPr="00ED79B6" w:rsidRDefault="00FA06CA" w:rsidP="00BA220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  <w:bookmarkStart w:id="6" w:name="_Hlk26286431"/>
    <w:bookmarkStart w:id="7" w:name="_Hlk26286432"/>
    <w:bookmarkStart w:id="8" w:name="_Hlk26286443"/>
    <w:bookmarkStart w:id="9" w:name="_Hlk26286444"/>
    <w:bookmarkEnd w:id="6"/>
    <w:bookmarkEnd w:id="7"/>
    <w:bookmarkEnd w:id="8"/>
    <w:bookmarkEnd w:id="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EBD80" w14:textId="6D036BA7" w:rsidR="00FA06CA" w:rsidRPr="00E33C1C" w:rsidRDefault="00FA06CA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FA06CA" w14:paraId="1B135ED0" w14:textId="77777777" w:rsidTr="00385E67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988CCE9" w14:textId="77777777" w:rsidR="00FA06CA" w:rsidRDefault="00FA06CA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029F8C3" w14:textId="66C44170" w:rsidR="00FA06CA" w:rsidRDefault="00FA06CA" w:rsidP="00830B62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842FE8">
            <w:rPr>
              <w:i/>
              <w:noProof/>
              <w:sz w:val="18"/>
            </w:rPr>
            <w:t>Income Tax (Transitional Provisions) (Permanent Incapacity Benefits) Rules 2024</w:t>
          </w:r>
          <w:r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5391CD2" w14:textId="77777777" w:rsidR="00FA06CA" w:rsidRDefault="00FA06CA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14:paraId="36B0857D" w14:textId="77777777" w:rsidR="00FA06CA" w:rsidRPr="00ED79B6" w:rsidRDefault="00FA06CA" w:rsidP="007500C8">
    <w:pPr>
      <w:rPr>
        <w:i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CB6AA" w14:textId="2B42A186" w:rsidR="00FA06CA" w:rsidRPr="00E33C1C" w:rsidRDefault="00FA06CA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bookmarkStart w:id="10" w:name="_Hlk26286441"/>
    <w:bookmarkStart w:id="11" w:name="_Hlk26286442"/>
    <w:bookmarkStart w:id="12" w:name="_Hlk26286445"/>
    <w:bookmarkStart w:id="13" w:name="_Hlk26286446"/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FA06CA" w14:paraId="49CDBB12" w14:textId="77777777" w:rsidTr="00B33709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027868E9" w14:textId="77777777" w:rsidR="00FA06CA" w:rsidRDefault="00FA06CA" w:rsidP="00830B62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14:paraId="605D5B41" w14:textId="0BE4A96D" w:rsidR="00FA06CA" w:rsidRDefault="00FA06CA" w:rsidP="00830B62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500904">
            <w:rPr>
              <w:i/>
              <w:noProof/>
              <w:sz w:val="18"/>
            </w:rPr>
            <w:t>Income Tax (Transitional Provisions) (Permanent Incapacity Benefits) Rules 2024</w:t>
          </w:r>
          <w:r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882B7AF" w14:textId="77777777" w:rsidR="00FA06CA" w:rsidRDefault="00FA06CA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bookmarkEnd w:id="10"/>
    <w:bookmarkEnd w:id="11"/>
    <w:bookmarkEnd w:id="12"/>
    <w:bookmarkEnd w:id="13"/>
  </w:tbl>
  <w:p w14:paraId="53C2F68F" w14:textId="77777777" w:rsidR="00FA06CA" w:rsidRPr="00ED79B6" w:rsidRDefault="00FA06CA" w:rsidP="007500C8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56ED4" w14:textId="3DC39F55" w:rsidR="00702EED" w:rsidRPr="00E33C1C" w:rsidRDefault="00702EED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500C8" w14:paraId="61A0E83A" w14:textId="77777777" w:rsidTr="00385E67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7D98DA9" w14:textId="77777777" w:rsidR="00702EED" w:rsidRDefault="00636078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01C73A5" w14:textId="630AE023" w:rsidR="00702EED" w:rsidRDefault="00636078" w:rsidP="00830B62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500904">
            <w:rPr>
              <w:i/>
              <w:noProof/>
              <w:sz w:val="18"/>
            </w:rPr>
            <w:t>Income Tax (Transitional Provisions) (Permanent Incapacity Benefits) Rules 2024</w:t>
          </w:r>
          <w:r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E8D6679" w14:textId="77777777" w:rsidR="00702EED" w:rsidRDefault="00702EED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14:paraId="6B9171D1" w14:textId="77777777" w:rsidR="00702EED" w:rsidRPr="00ED79B6" w:rsidRDefault="00702EED" w:rsidP="007500C8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D2AAC" w14:textId="16163464" w:rsidR="00702EED" w:rsidRPr="00E33C1C" w:rsidRDefault="00702EED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bookmarkStart w:id="27" w:name="_Hlk26286453"/>
    <w:bookmarkStart w:id="28" w:name="_Hlk26286454"/>
    <w:bookmarkStart w:id="29" w:name="_Hlk26286457"/>
    <w:bookmarkStart w:id="30" w:name="_Hlk26286458"/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57"/>
      <w:gridCol w:w="6256"/>
      <w:gridCol w:w="700"/>
    </w:tblGrid>
    <w:tr w:rsidR="00472DBE" w14:paraId="62C42874" w14:textId="77777777" w:rsidTr="00385E67">
      <w:tc>
        <w:tcPr>
          <w:tcW w:w="1357" w:type="dxa"/>
          <w:tcBorders>
            <w:top w:val="nil"/>
            <w:left w:val="nil"/>
            <w:bottom w:val="nil"/>
            <w:right w:val="nil"/>
          </w:tcBorders>
        </w:tcPr>
        <w:p w14:paraId="527AC82C" w14:textId="77777777" w:rsidR="00702EED" w:rsidRDefault="00702EED" w:rsidP="008067B4">
          <w:pPr>
            <w:spacing w:line="0" w:lineRule="atLeast"/>
            <w:rPr>
              <w:sz w:val="18"/>
            </w:rPr>
          </w:pPr>
        </w:p>
      </w:tc>
      <w:tc>
        <w:tcPr>
          <w:tcW w:w="6256" w:type="dxa"/>
          <w:tcBorders>
            <w:top w:val="nil"/>
            <w:left w:val="nil"/>
            <w:bottom w:val="nil"/>
            <w:right w:val="nil"/>
          </w:tcBorders>
        </w:tcPr>
        <w:p w14:paraId="4B5E28F5" w14:textId="113A43D7" w:rsidR="00702EED" w:rsidRDefault="00636078" w:rsidP="008067B4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500904">
            <w:rPr>
              <w:i/>
              <w:noProof/>
              <w:sz w:val="18"/>
            </w:rPr>
            <w:t>Income Tax (Transitional Provisions) (Permanent Incapacity Benefits) Rules 2024</w:t>
          </w:r>
          <w:r>
            <w:rPr>
              <w:i/>
              <w:sz w:val="18"/>
            </w:rPr>
            <w:fldChar w:fldCharType="end"/>
          </w:r>
        </w:p>
      </w:tc>
      <w:tc>
        <w:tcPr>
          <w:tcW w:w="700" w:type="dxa"/>
          <w:tcBorders>
            <w:top w:val="nil"/>
            <w:left w:val="nil"/>
            <w:bottom w:val="nil"/>
            <w:right w:val="nil"/>
          </w:tcBorders>
        </w:tcPr>
        <w:p w14:paraId="76562B33" w14:textId="77777777" w:rsidR="00702EED" w:rsidRDefault="00636078" w:rsidP="008067B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bookmarkEnd w:id="27"/>
    <w:bookmarkEnd w:id="28"/>
    <w:bookmarkEnd w:id="29"/>
    <w:bookmarkEnd w:id="30"/>
  </w:tbl>
  <w:p w14:paraId="6DD20655" w14:textId="77777777" w:rsidR="00702EED" w:rsidRPr="00ED79B6" w:rsidRDefault="00702EED" w:rsidP="00472DBE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B50E5" w14:textId="77777777" w:rsidR="00702EED" w:rsidRPr="00E33C1C" w:rsidRDefault="00702EED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  <w:bookmarkStart w:id="33" w:name="_Hlk26286455"/>
    <w:bookmarkStart w:id="34" w:name="_Hlk26286456"/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59"/>
      <w:gridCol w:w="6254"/>
      <w:gridCol w:w="700"/>
    </w:tblGrid>
    <w:tr w:rsidR="007500C8" w14:paraId="48D567C5" w14:textId="77777777" w:rsidTr="00385E67">
      <w:tc>
        <w:tcPr>
          <w:tcW w:w="1359" w:type="dxa"/>
          <w:tcBorders>
            <w:top w:val="nil"/>
            <w:left w:val="nil"/>
            <w:bottom w:val="nil"/>
            <w:right w:val="nil"/>
          </w:tcBorders>
        </w:tcPr>
        <w:p w14:paraId="7C9B138A" w14:textId="77777777" w:rsidR="00702EED" w:rsidRDefault="00702EED" w:rsidP="00830B62">
          <w:pPr>
            <w:spacing w:line="0" w:lineRule="atLeast"/>
            <w:rPr>
              <w:sz w:val="18"/>
            </w:rPr>
          </w:pPr>
        </w:p>
      </w:tc>
      <w:tc>
        <w:tcPr>
          <w:tcW w:w="6254" w:type="dxa"/>
          <w:tcBorders>
            <w:top w:val="nil"/>
            <w:left w:val="nil"/>
            <w:bottom w:val="nil"/>
            <w:right w:val="nil"/>
          </w:tcBorders>
        </w:tcPr>
        <w:p w14:paraId="644997BB" w14:textId="3E366A23" w:rsidR="00702EED" w:rsidRDefault="0063607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42FE8">
            <w:rPr>
              <w:i/>
              <w:sz w:val="18"/>
            </w:rPr>
            <w:t>[title] 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0" w:type="dxa"/>
          <w:tcBorders>
            <w:top w:val="nil"/>
            <w:left w:val="nil"/>
            <w:bottom w:val="nil"/>
            <w:right w:val="nil"/>
          </w:tcBorders>
        </w:tcPr>
        <w:p w14:paraId="764ED1D9" w14:textId="77777777" w:rsidR="00702EED" w:rsidRDefault="00636078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bookmarkEnd w:id="33"/>
    <w:bookmarkEnd w:id="34"/>
  </w:tbl>
  <w:p w14:paraId="059065C8" w14:textId="77777777" w:rsidR="00702EED" w:rsidRPr="00ED79B6" w:rsidRDefault="00702EED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E8428" w14:textId="77777777" w:rsidR="003041D9" w:rsidRDefault="003041D9" w:rsidP="00FA06CA">
      <w:pPr>
        <w:spacing w:line="240" w:lineRule="auto"/>
      </w:pPr>
      <w:r>
        <w:separator/>
      </w:r>
    </w:p>
  </w:footnote>
  <w:footnote w:type="continuationSeparator" w:id="0">
    <w:p w14:paraId="075BB961" w14:textId="77777777" w:rsidR="003041D9" w:rsidRDefault="003041D9" w:rsidP="00FA06CA">
      <w:pPr>
        <w:spacing w:line="240" w:lineRule="auto"/>
      </w:pPr>
      <w:r>
        <w:continuationSeparator/>
      </w:r>
    </w:p>
  </w:footnote>
  <w:footnote w:type="continuationNotice" w:id="1">
    <w:p w14:paraId="021027DE" w14:textId="77777777" w:rsidR="003041D9" w:rsidRDefault="003041D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5E919" w14:textId="2B0468EE" w:rsidR="00FA06CA" w:rsidRPr="005F1388" w:rsidRDefault="00FA06CA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FAC45" w14:textId="6FF394D4" w:rsidR="00FA06CA" w:rsidRPr="005F1388" w:rsidRDefault="00FA06CA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A0CC2" w14:textId="77777777" w:rsidR="00FA06CA" w:rsidRPr="005F1388" w:rsidRDefault="00FA06CA" w:rsidP="00715914">
    <w:pPr>
      <w:pStyle w:val="Header"/>
      <w:tabs>
        <w:tab w:val="clear" w:pos="4150"/>
        <w:tab w:val="clear" w:pos="8307"/>
      </w:tabs>
    </w:pPr>
    <w:bookmarkStart w:id="4" w:name="_Hlk26286425"/>
    <w:bookmarkStart w:id="5" w:name="_Hlk26286426"/>
    <w:bookmarkEnd w:id="4"/>
    <w:bookmarkEnd w:id="5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D276F" w14:textId="19DAF050" w:rsidR="00FA06CA" w:rsidRPr="00ED79B6" w:rsidRDefault="00FA06CA" w:rsidP="00F67BCA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67C2D" w14:textId="71C73F01" w:rsidR="00FA06CA" w:rsidRPr="00ED79B6" w:rsidRDefault="00FA06CA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C1487" w14:textId="77777777" w:rsidR="00FA06CA" w:rsidRPr="00ED79B6" w:rsidRDefault="00FA06CA" w:rsidP="00715914">
    <w:pPr>
      <w:pStyle w:val="Header"/>
      <w:tabs>
        <w:tab w:val="clear" w:pos="4150"/>
        <w:tab w:val="clear" w:pos="8307"/>
      </w:tabs>
    </w:pPr>
    <w:bookmarkStart w:id="14" w:name="_Hlk26286437"/>
    <w:bookmarkStart w:id="15" w:name="_Hlk26286438"/>
    <w:bookmarkEnd w:id="14"/>
    <w:bookmarkEnd w:id="15"/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7709" w14:textId="26A71BF7" w:rsidR="00702EED" w:rsidRDefault="00636078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14:paraId="23BE6139" w14:textId="00D17B73" w:rsidR="00702EED" w:rsidRDefault="00636078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separate"/>
    </w:r>
    <w:r w:rsidR="00500904">
      <w:rPr>
        <w:b/>
        <w:noProof/>
        <w:sz w:val="20"/>
      </w:rPr>
      <w:t>Part 2</w: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separate"/>
    </w:r>
    <w:r w:rsidR="00500904">
      <w:rPr>
        <w:noProof/>
        <w:sz w:val="20"/>
      </w:rPr>
      <w:t>Transitional rules</w:t>
    </w:r>
    <w:r>
      <w:rPr>
        <w:sz w:val="20"/>
      </w:rPr>
      <w:fldChar w:fldCharType="end"/>
    </w:r>
  </w:p>
  <w:p w14:paraId="59A49016" w14:textId="237A133C" w:rsidR="00702EED" w:rsidRPr="007A1328" w:rsidRDefault="00636078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14:paraId="193887AB" w14:textId="77777777" w:rsidR="00702EED" w:rsidRPr="007A1328" w:rsidRDefault="00702EED" w:rsidP="00715914">
    <w:pPr>
      <w:rPr>
        <w:b/>
        <w:sz w:val="24"/>
      </w:rPr>
    </w:pPr>
  </w:p>
  <w:p w14:paraId="28B95F46" w14:textId="539FB5C5" w:rsidR="00702EED" w:rsidRPr="007A1328" w:rsidRDefault="00636078" w:rsidP="00756272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842FE8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500904">
      <w:rPr>
        <w:noProof/>
        <w:sz w:val="24"/>
      </w:rPr>
      <w:t>5</w:t>
    </w:r>
    <w:r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3" w:name="_Hlk26286447"/>
  <w:bookmarkStart w:id="24" w:name="_Hlk26286448"/>
  <w:bookmarkStart w:id="25" w:name="_Hlk26286451"/>
  <w:bookmarkStart w:id="26" w:name="_Hlk26286452"/>
  <w:p w14:paraId="1BD78105" w14:textId="3461644D" w:rsidR="00702EED" w:rsidRPr="007A1328" w:rsidRDefault="00636078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14:paraId="357D6E6A" w14:textId="598B99F6" w:rsidR="00702EED" w:rsidRPr="007A1328" w:rsidRDefault="00636078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="00500904">
      <w:rPr>
        <w:sz w:val="20"/>
      </w:rPr>
      <w:fldChar w:fldCharType="separate"/>
    </w:r>
    <w:r w:rsidR="00500904">
      <w:rPr>
        <w:noProof/>
        <w:sz w:val="20"/>
      </w:rPr>
      <w:t>Preliminary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 w:rsidR="00500904">
      <w:rPr>
        <w:b/>
        <w:sz w:val="20"/>
      </w:rPr>
      <w:fldChar w:fldCharType="separate"/>
    </w:r>
    <w:r w:rsidR="00500904">
      <w:rPr>
        <w:b/>
        <w:noProof/>
        <w:sz w:val="20"/>
      </w:rPr>
      <w:t>Part 1</w:t>
    </w:r>
    <w:r>
      <w:rPr>
        <w:b/>
        <w:sz w:val="20"/>
      </w:rPr>
      <w:fldChar w:fldCharType="end"/>
    </w:r>
  </w:p>
  <w:p w14:paraId="2801AAEE" w14:textId="4191C2B3" w:rsidR="00702EED" w:rsidRPr="007A1328" w:rsidRDefault="00636078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14:paraId="63073ECE" w14:textId="77777777" w:rsidR="00702EED" w:rsidRPr="007A1328" w:rsidRDefault="00702EED" w:rsidP="00715914">
    <w:pPr>
      <w:jc w:val="right"/>
      <w:rPr>
        <w:b/>
        <w:sz w:val="24"/>
      </w:rPr>
    </w:pPr>
  </w:p>
  <w:p w14:paraId="28015694" w14:textId="3301565B" w:rsidR="00702EED" w:rsidRPr="007A1328" w:rsidRDefault="00636078" w:rsidP="00756272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842FE8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500904">
      <w:rPr>
        <w:noProof/>
        <w:sz w:val="24"/>
      </w:rPr>
      <w:t>1</w:t>
    </w:r>
    <w:r w:rsidRPr="007A1328">
      <w:rPr>
        <w:sz w:val="24"/>
      </w:rPr>
      <w:fldChar w:fldCharType="end"/>
    </w:r>
    <w:bookmarkEnd w:id="23"/>
    <w:bookmarkEnd w:id="24"/>
    <w:bookmarkEnd w:id="25"/>
    <w:bookmarkEnd w:id="26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FB28E" w14:textId="77777777" w:rsidR="00702EED" w:rsidRPr="007A1328" w:rsidRDefault="00702EED" w:rsidP="00715914">
    <w:bookmarkStart w:id="31" w:name="_Hlk26286449"/>
    <w:bookmarkStart w:id="32" w:name="_Hlk26286450"/>
    <w:bookmarkEnd w:id="31"/>
    <w:bookmarkEnd w:id="3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97CF7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E438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F607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E2C4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22BD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2C09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8E6C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CAE6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5A7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5056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 w16cid:durableId="1181578652">
    <w:abstractNumId w:val="9"/>
  </w:num>
  <w:num w:numId="2" w16cid:durableId="1232083304">
    <w:abstractNumId w:val="7"/>
  </w:num>
  <w:num w:numId="3" w16cid:durableId="1030764988">
    <w:abstractNumId w:val="6"/>
  </w:num>
  <w:num w:numId="4" w16cid:durableId="2077625587">
    <w:abstractNumId w:val="5"/>
  </w:num>
  <w:num w:numId="5" w16cid:durableId="234053329">
    <w:abstractNumId w:val="4"/>
  </w:num>
  <w:num w:numId="6" w16cid:durableId="506360718">
    <w:abstractNumId w:val="8"/>
  </w:num>
  <w:num w:numId="7" w16cid:durableId="1754550122">
    <w:abstractNumId w:val="3"/>
  </w:num>
  <w:num w:numId="8" w16cid:durableId="2067755680">
    <w:abstractNumId w:val="2"/>
  </w:num>
  <w:num w:numId="9" w16cid:durableId="40517329">
    <w:abstractNumId w:val="1"/>
  </w:num>
  <w:num w:numId="10" w16cid:durableId="1165170533">
    <w:abstractNumId w:val="0"/>
  </w:num>
  <w:num w:numId="11" w16cid:durableId="500437997">
    <w:abstractNumId w:val="11"/>
  </w:num>
  <w:num w:numId="12" w16cid:durableId="4101985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E67"/>
    <w:rsid w:val="00000C58"/>
    <w:rsid w:val="0000191E"/>
    <w:rsid w:val="00010042"/>
    <w:rsid w:val="00015CB4"/>
    <w:rsid w:val="00017006"/>
    <w:rsid w:val="00030562"/>
    <w:rsid w:val="00032D30"/>
    <w:rsid w:val="00033244"/>
    <w:rsid w:val="000454F4"/>
    <w:rsid w:val="00072225"/>
    <w:rsid w:val="00072CE5"/>
    <w:rsid w:val="000850BC"/>
    <w:rsid w:val="000C2006"/>
    <w:rsid w:val="000E3032"/>
    <w:rsid w:val="000E4233"/>
    <w:rsid w:val="001074F7"/>
    <w:rsid w:val="00111FE3"/>
    <w:rsid w:val="0012758B"/>
    <w:rsid w:val="001519B0"/>
    <w:rsid w:val="00166172"/>
    <w:rsid w:val="0017562D"/>
    <w:rsid w:val="00193F8C"/>
    <w:rsid w:val="001B4C2E"/>
    <w:rsid w:val="001B6713"/>
    <w:rsid w:val="001B68D8"/>
    <w:rsid w:val="001D4A14"/>
    <w:rsid w:val="001E3D6A"/>
    <w:rsid w:val="001F4086"/>
    <w:rsid w:val="00213BCC"/>
    <w:rsid w:val="002164BC"/>
    <w:rsid w:val="00221652"/>
    <w:rsid w:val="00234100"/>
    <w:rsid w:val="00242BBB"/>
    <w:rsid w:val="00245784"/>
    <w:rsid w:val="0024620F"/>
    <w:rsid w:val="00277E33"/>
    <w:rsid w:val="0028231E"/>
    <w:rsid w:val="00282ED9"/>
    <w:rsid w:val="00294948"/>
    <w:rsid w:val="002C4E4D"/>
    <w:rsid w:val="002E5DFE"/>
    <w:rsid w:val="002F24D6"/>
    <w:rsid w:val="00300EBE"/>
    <w:rsid w:val="003041D9"/>
    <w:rsid w:val="003103B6"/>
    <w:rsid w:val="00312952"/>
    <w:rsid w:val="0031534C"/>
    <w:rsid w:val="003176A8"/>
    <w:rsid w:val="003368D3"/>
    <w:rsid w:val="003561E6"/>
    <w:rsid w:val="00375AB5"/>
    <w:rsid w:val="003809EB"/>
    <w:rsid w:val="003834BF"/>
    <w:rsid w:val="00385E67"/>
    <w:rsid w:val="00390121"/>
    <w:rsid w:val="0039089A"/>
    <w:rsid w:val="003A5399"/>
    <w:rsid w:val="003B2D55"/>
    <w:rsid w:val="003B67E1"/>
    <w:rsid w:val="003C2A21"/>
    <w:rsid w:val="003C3A00"/>
    <w:rsid w:val="003D04A7"/>
    <w:rsid w:val="003F3D87"/>
    <w:rsid w:val="00416CB0"/>
    <w:rsid w:val="004229B5"/>
    <w:rsid w:val="00435581"/>
    <w:rsid w:val="00436850"/>
    <w:rsid w:val="00440710"/>
    <w:rsid w:val="00442B44"/>
    <w:rsid w:val="00443CB4"/>
    <w:rsid w:val="00454A93"/>
    <w:rsid w:val="004760AA"/>
    <w:rsid w:val="00486362"/>
    <w:rsid w:val="0049592A"/>
    <w:rsid w:val="004A48A5"/>
    <w:rsid w:val="004B291E"/>
    <w:rsid w:val="004C726E"/>
    <w:rsid w:val="004C7F61"/>
    <w:rsid w:val="004D1CB9"/>
    <w:rsid w:val="004F55DF"/>
    <w:rsid w:val="00500904"/>
    <w:rsid w:val="00500FF2"/>
    <w:rsid w:val="00505D8E"/>
    <w:rsid w:val="00505F43"/>
    <w:rsid w:val="00514197"/>
    <w:rsid w:val="005427AE"/>
    <w:rsid w:val="00542A58"/>
    <w:rsid w:val="005434C0"/>
    <w:rsid w:val="005602AC"/>
    <w:rsid w:val="00564B03"/>
    <w:rsid w:val="00573369"/>
    <w:rsid w:val="00577072"/>
    <w:rsid w:val="00582B9F"/>
    <w:rsid w:val="00597D43"/>
    <w:rsid w:val="005A284E"/>
    <w:rsid w:val="005B3613"/>
    <w:rsid w:val="005E36EC"/>
    <w:rsid w:val="006030FE"/>
    <w:rsid w:val="00635FCB"/>
    <w:rsid w:val="00636078"/>
    <w:rsid w:val="00640F70"/>
    <w:rsid w:val="00642722"/>
    <w:rsid w:val="0064378A"/>
    <w:rsid w:val="00652B57"/>
    <w:rsid w:val="00690256"/>
    <w:rsid w:val="0069041A"/>
    <w:rsid w:val="00691910"/>
    <w:rsid w:val="00692220"/>
    <w:rsid w:val="006935D7"/>
    <w:rsid w:val="006937AF"/>
    <w:rsid w:val="006A038C"/>
    <w:rsid w:val="006A212C"/>
    <w:rsid w:val="006B0547"/>
    <w:rsid w:val="006B4464"/>
    <w:rsid w:val="006C46CE"/>
    <w:rsid w:val="006D64FC"/>
    <w:rsid w:val="006E2C22"/>
    <w:rsid w:val="006E4A4D"/>
    <w:rsid w:val="006E56C1"/>
    <w:rsid w:val="006E5C18"/>
    <w:rsid w:val="006F70AE"/>
    <w:rsid w:val="00702EED"/>
    <w:rsid w:val="007109F2"/>
    <w:rsid w:val="007137C8"/>
    <w:rsid w:val="00714709"/>
    <w:rsid w:val="00721356"/>
    <w:rsid w:val="00733A9F"/>
    <w:rsid w:val="00750AEF"/>
    <w:rsid w:val="00751450"/>
    <w:rsid w:val="00752C88"/>
    <w:rsid w:val="00754B34"/>
    <w:rsid w:val="00772214"/>
    <w:rsid w:val="00774386"/>
    <w:rsid w:val="007745D4"/>
    <w:rsid w:val="00774C8E"/>
    <w:rsid w:val="007807F1"/>
    <w:rsid w:val="0078581E"/>
    <w:rsid w:val="007928E2"/>
    <w:rsid w:val="007957D5"/>
    <w:rsid w:val="007A12AF"/>
    <w:rsid w:val="007B15A5"/>
    <w:rsid w:val="007B2532"/>
    <w:rsid w:val="007F3579"/>
    <w:rsid w:val="007F4A06"/>
    <w:rsid w:val="0081057D"/>
    <w:rsid w:val="008137B4"/>
    <w:rsid w:val="00825E7A"/>
    <w:rsid w:val="00834E5F"/>
    <w:rsid w:val="00842FE8"/>
    <w:rsid w:val="008509D5"/>
    <w:rsid w:val="0085721C"/>
    <w:rsid w:val="00857C00"/>
    <w:rsid w:val="008632E0"/>
    <w:rsid w:val="00875AFF"/>
    <w:rsid w:val="008936A7"/>
    <w:rsid w:val="008B071F"/>
    <w:rsid w:val="008D150B"/>
    <w:rsid w:val="008D1F5E"/>
    <w:rsid w:val="008D3E7A"/>
    <w:rsid w:val="008E128F"/>
    <w:rsid w:val="008F4F5C"/>
    <w:rsid w:val="008F592F"/>
    <w:rsid w:val="009050B1"/>
    <w:rsid w:val="00921B5B"/>
    <w:rsid w:val="00926238"/>
    <w:rsid w:val="009308FB"/>
    <w:rsid w:val="00951364"/>
    <w:rsid w:val="00951C5A"/>
    <w:rsid w:val="00967757"/>
    <w:rsid w:val="00975DDB"/>
    <w:rsid w:val="009C23B4"/>
    <w:rsid w:val="009C5414"/>
    <w:rsid w:val="009C7C2E"/>
    <w:rsid w:val="009D13D7"/>
    <w:rsid w:val="009E1266"/>
    <w:rsid w:val="009F5C25"/>
    <w:rsid w:val="00A015BC"/>
    <w:rsid w:val="00A10EF6"/>
    <w:rsid w:val="00A24522"/>
    <w:rsid w:val="00A3043E"/>
    <w:rsid w:val="00A313FD"/>
    <w:rsid w:val="00A31BA1"/>
    <w:rsid w:val="00A510C7"/>
    <w:rsid w:val="00A612C0"/>
    <w:rsid w:val="00A652CD"/>
    <w:rsid w:val="00A655F0"/>
    <w:rsid w:val="00A9199E"/>
    <w:rsid w:val="00AA0984"/>
    <w:rsid w:val="00AA5A0B"/>
    <w:rsid w:val="00AD650F"/>
    <w:rsid w:val="00AE3806"/>
    <w:rsid w:val="00AF1B27"/>
    <w:rsid w:val="00B1300E"/>
    <w:rsid w:val="00B16ECA"/>
    <w:rsid w:val="00B33DEC"/>
    <w:rsid w:val="00B66BE8"/>
    <w:rsid w:val="00B755F3"/>
    <w:rsid w:val="00B77203"/>
    <w:rsid w:val="00BD5A1E"/>
    <w:rsid w:val="00BD650A"/>
    <w:rsid w:val="00BF37FF"/>
    <w:rsid w:val="00BF6480"/>
    <w:rsid w:val="00C00E78"/>
    <w:rsid w:val="00C05544"/>
    <w:rsid w:val="00C06915"/>
    <w:rsid w:val="00C15507"/>
    <w:rsid w:val="00C231A8"/>
    <w:rsid w:val="00C43CDB"/>
    <w:rsid w:val="00C47B59"/>
    <w:rsid w:val="00C51098"/>
    <w:rsid w:val="00C53081"/>
    <w:rsid w:val="00C536B6"/>
    <w:rsid w:val="00C67B12"/>
    <w:rsid w:val="00C758E8"/>
    <w:rsid w:val="00C8158E"/>
    <w:rsid w:val="00C9209D"/>
    <w:rsid w:val="00C940CF"/>
    <w:rsid w:val="00C9500F"/>
    <w:rsid w:val="00CA082F"/>
    <w:rsid w:val="00CA0E8E"/>
    <w:rsid w:val="00CB0281"/>
    <w:rsid w:val="00CB3473"/>
    <w:rsid w:val="00CB398C"/>
    <w:rsid w:val="00CC17EB"/>
    <w:rsid w:val="00CD1DBC"/>
    <w:rsid w:val="00CE505F"/>
    <w:rsid w:val="00D02987"/>
    <w:rsid w:val="00D057C6"/>
    <w:rsid w:val="00D06E7F"/>
    <w:rsid w:val="00D662D3"/>
    <w:rsid w:val="00D72754"/>
    <w:rsid w:val="00D740BB"/>
    <w:rsid w:val="00D771A3"/>
    <w:rsid w:val="00D813BA"/>
    <w:rsid w:val="00D82DB9"/>
    <w:rsid w:val="00DA1558"/>
    <w:rsid w:val="00DE0794"/>
    <w:rsid w:val="00DF1EC1"/>
    <w:rsid w:val="00E04825"/>
    <w:rsid w:val="00E17E2E"/>
    <w:rsid w:val="00E36719"/>
    <w:rsid w:val="00E37382"/>
    <w:rsid w:val="00E46902"/>
    <w:rsid w:val="00E478E5"/>
    <w:rsid w:val="00E50BC0"/>
    <w:rsid w:val="00E600C6"/>
    <w:rsid w:val="00E720A5"/>
    <w:rsid w:val="00E7489D"/>
    <w:rsid w:val="00E832C8"/>
    <w:rsid w:val="00E8353A"/>
    <w:rsid w:val="00E85843"/>
    <w:rsid w:val="00E9356D"/>
    <w:rsid w:val="00EB0CA8"/>
    <w:rsid w:val="00EB1194"/>
    <w:rsid w:val="00EB6ED0"/>
    <w:rsid w:val="00EF2AAA"/>
    <w:rsid w:val="00EF2C1D"/>
    <w:rsid w:val="00EF511A"/>
    <w:rsid w:val="00F3310B"/>
    <w:rsid w:val="00F3398F"/>
    <w:rsid w:val="00F5643B"/>
    <w:rsid w:val="00F67B26"/>
    <w:rsid w:val="00F71DFB"/>
    <w:rsid w:val="00F72783"/>
    <w:rsid w:val="00F74C3E"/>
    <w:rsid w:val="00F755EF"/>
    <w:rsid w:val="00FA06CA"/>
    <w:rsid w:val="00FA289B"/>
    <w:rsid w:val="00FA3BEC"/>
    <w:rsid w:val="00FA729E"/>
    <w:rsid w:val="00FB138C"/>
    <w:rsid w:val="00FB62B1"/>
    <w:rsid w:val="00FB6564"/>
    <w:rsid w:val="00FC1CFE"/>
    <w:rsid w:val="00FE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B3D655"/>
  <w15:chartTrackingRefBased/>
  <w15:docId w15:val="{15B8031F-36F5-4323-87F2-9D635937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A06CA"/>
    <w:pPr>
      <w:spacing w:after="0" w:line="260" w:lineRule="atLeast"/>
    </w:pPr>
    <w:rPr>
      <w:rFonts w:ascii="Times New Roman" w:hAnsi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06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06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06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06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06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06C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06C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06C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06C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06C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06C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06CA"/>
    <w:rPr>
      <w:rFonts w:asciiTheme="majorHAnsi" w:eastAsiaTheme="majorEastAsia" w:hAnsiTheme="majorHAnsi" w:cstheme="majorBidi"/>
      <w:b/>
      <w:bCs/>
      <w:color w:val="4472C4" w:themeColor="accen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06CA"/>
    <w:rPr>
      <w:rFonts w:asciiTheme="majorHAnsi" w:eastAsiaTheme="majorEastAsia" w:hAnsiTheme="majorHAnsi" w:cstheme="majorBidi"/>
      <w:b/>
      <w:bCs/>
      <w:i/>
      <w:iCs/>
      <w:color w:val="4472C4" w:themeColor="accent1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06CA"/>
    <w:rPr>
      <w:rFonts w:asciiTheme="majorHAnsi" w:eastAsiaTheme="majorEastAsia" w:hAnsiTheme="majorHAnsi" w:cstheme="majorBidi"/>
      <w:color w:val="1F3763" w:themeColor="accent1" w:themeShade="7F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06CA"/>
    <w:rPr>
      <w:rFonts w:asciiTheme="majorHAnsi" w:eastAsiaTheme="majorEastAsia" w:hAnsiTheme="majorHAnsi" w:cstheme="majorBidi"/>
      <w:i/>
      <w:iCs/>
      <w:color w:val="1F3763" w:themeColor="accent1" w:themeShade="7F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06CA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06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06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OPCCharBase">
    <w:name w:val="OPCCharBase"/>
    <w:uiPriority w:val="1"/>
    <w:qFormat/>
    <w:rsid w:val="00FA06CA"/>
  </w:style>
  <w:style w:type="paragraph" w:customStyle="1" w:styleId="OPCParaBase">
    <w:name w:val="OPCParaBase"/>
    <w:qFormat/>
    <w:rsid w:val="00FA06CA"/>
    <w:pPr>
      <w:spacing w:after="0" w:line="260" w:lineRule="atLeast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ShortT">
    <w:name w:val="ShortT"/>
    <w:basedOn w:val="OPCParaBase"/>
    <w:next w:val="Normal"/>
    <w:qFormat/>
    <w:rsid w:val="00FA06CA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FA06CA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A06CA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FA06CA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FA06CA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FA06CA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FA06CA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FA06CA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A06CA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FA06CA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FA06CA"/>
  </w:style>
  <w:style w:type="paragraph" w:customStyle="1" w:styleId="Blocks">
    <w:name w:val="Blocks"/>
    <w:aliases w:val="bb"/>
    <w:basedOn w:val="OPCParaBase"/>
    <w:qFormat/>
    <w:rsid w:val="00FA06CA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FA06C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A06CA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A06CA"/>
    <w:rPr>
      <w:i/>
    </w:rPr>
  </w:style>
  <w:style w:type="paragraph" w:customStyle="1" w:styleId="BoxList">
    <w:name w:val="BoxList"/>
    <w:aliases w:val="bl"/>
    <w:basedOn w:val="BoxText"/>
    <w:qFormat/>
    <w:rsid w:val="00FA06CA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A06CA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FA06CA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A06CA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FA06CA"/>
  </w:style>
  <w:style w:type="character" w:customStyle="1" w:styleId="CharAmPartText">
    <w:name w:val="CharAmPartText"/>
    <w:basedOn w:val="OPCCharBase"/>
    <w:uiPriority w:val="1"/>
    <w:qFormat/>
    <w:rsid w:val="00FA06CA"/>
  </w:style>
  <w:style w:type="character" w:customStyle="1" w:styleId="CharAmSchNo">
    <w:name w:val="CharAmSchNo"/>
    <w:basedOn w:val="OPCCharBase"/>
    <w:uiPriority w:val="1"/>
    <w:qFormat/>
    <w:rsid w:val="00FA06CA"/>
  </w:style>
  <w:style w:type="character" w:customStyle="1" w:styleId="CharAmSchText">
    <w:name w:val="CharAmSchText"/>
    <w:basedOn w:val="OPCCharBase"/>
    <w:uiPriority w:val="1"/>
    <w:qFormat/>
    <w:rsid w:val="00FA06CA"/>
  </w:style>
  <w:style w:type="character" w:customStyle="1" w:styleId="CharBoldItalic">
    <w:name w:val="CharBoldItalic"/>
    <w:basedOn w:val="OPCCharBase"/>
    <w:uiPriority w:val="1"/>
    <w:qFormat/>
    <w:rsid w:val="00FA06CA"/>
    <w:rPr>
      <w:b/>
      <w:i/>
    </w:rPr>
  </w:style>
  <w:style w:type="character" w:customStyle="1" w:styleId="CharChapNo">
    <w:name w:val="CharChapNo"/>
    <w:basedOn w:val="OPCCharBase"/>
    <w:qFormat/>
    <w:rsid w:val="00FA06CA"/>
  </w:style>
  <w:style w:type="character" w:customStyle="1" w:styleId="CharChapText">
    <w:name w:val="CharChapText"/>
    <w:basedOn w:val="OPCCharBase"/>
    <w:qFormat/>
    <w:rsid w:val="00FA06CA"/>
  </w:style>
  <w:style w:type="character" w:customStyle="1" w:styleId="CharDivNo">
    <w:name w:val="CharDivNo"/>
    <w:basedOn w:val="OPCCharBase"/>
    <w:qFormat/>
    <w:rsid w:val="00FA06CA"/>
  </w:style>
  <w:style w:type="character" w:customStyle="1" w:styleId="CharDivText">
    <w:name w:val="CharDivText"/>
    <w:basedOn w:val="OPCCharBase"/>
    <w:qFormat/>
    <w:rsid w:val="00FA06CA"/>
  </w:style>
  <w:style w:type="character" w:customStyle="1" w:styleId="CharItalic">
    <w:name w:val="CharItalic"/>
    <w:basedOn w:val="OPCCharBase"/>
    <w:uiPriority w:val="1"/>
    <w:qFormat/>
    <w:rsid w:val="00FA06CA"/>
    <w:rPr>
      <w:i/>
    </w:rPr>
  </w:style>
  <w:style w:type="character" w:customStyle="1" w:styleId="CharPartNo">
    <w:name w:val="CharPartNo"/>
    <w:basedOn w:val="OPCCharBase"/>
    <w:qFormat/>
    <w:rsid w:val="00FA06CA"/>
  </w:style>
  <w:style w:type="character" w:customStyle="1" w:styleId="CharPartText">
    <w:name w:val="CharPartText"/>
    <w:basedOn w:val="OPCCharBase"/>
    <w:qFormat/>
    <w:rsid w:val="00FA06CA"/>
  </w:style>
  <w:style w:type="character" w:customStyle="1" w:styleId="CharSectno">
    <w:name w:val="CharSectno"/>
    <w:basedOn w:val="OPCCharBase"/>
    <w:qFormat/>
    <w:rsid w:val="00FA06CA"/>
  </w:style>
  <w:style w:type="character" w:customStyle="1" w:styleId="CharSubdNo">
    <w:name w:val="CharSubdNo"/>
    <w:basedOn w:val="OPCCharBase"/>
    <w:uiPriority w:val="1"/>
    <w:qFormat/>
    <w:rsid w:val="00FA06CA"/>
  </w:style>
  <w:style w:type="character" w:customStyle="1" w:styleId="CharSubdText">
    <w:name w:val="CharSubdText"/>
    <w:basedOn w:val="OPCCharBase"/>
    <w:uiPriority w:val="1"/>
    <w:qFormat/>
    <w:rsid w:val="00FA06CA"/>
  </w:style>
  <w:style w:type="paragraph" w:customStyle="1" w:styleId="CTA--">
    <w:name w:val="CTA --"/>
    <w:basedOn w:val="OPCParaBase"/>
    <w:next w:val="Normal"/>
    <w:rsid w:val="00FA06CA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A06CA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A06CA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A06CA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A06CA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A06CA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A06CA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A06CA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A06CA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A06CA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A06CA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A06CA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A06CA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A06CA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FA06CA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FA06CA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A06CA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A06C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A06C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A06C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A06C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A06CA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A06CA"/>
    <w:rPr>
      <w:rFonts w:ascii="Times New Roman" w:eastAsia="Times New Roman" w:hAnsi="Times New Roman" w:cs="Times New Roman"/>
      <w:sz w:val="16"/>
      <w:szCs w:val="20"/>
      <w:lang w:eastAsia="en-AU"/>
    </w:rPr>
  </w:style>
  <w:style w:type="paragraph" w:customStyle="1" w:styleId="House">
    <w:name w:val="House"/>
    <w:basedOn w:val="OPCParaBase"/>
    <w:rsid w:val="00FA06CA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FA06CA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FA06CA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A06CA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A06CA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A06CA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A06CA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A06CA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FA06CA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FA06CA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FA06CA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FA06CA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FA06CA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FA06CA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FA06CA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FA06CA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A06CA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A06CA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A06CA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A06CA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A06CA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A06CA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FA06CA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FA06CA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FA06CA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A06C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A06C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FA06C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A06C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A06CA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A06CA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A06C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FA06CA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FA06CA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FA06CA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FA06CA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FA06CA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FA06CA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FA06CA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FA06CA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FA06CA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FA06CA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A06CA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A06CA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A06CA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A06CA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A06CA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A06C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FA06CA"/>
    <w:rPr>
      <w:rFonts w:ascii="Times New Roman" w:eastAsia="Times New Roman" w:hAnsi="Times New Roman" w:cs="Times New Roman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A06CA"/>
    <w:rPr>
      <w:sz w:val="16"/>
    </w:rPr>
  </w:style>
  <w:style w:type="table" w:customStyle="1" w:styleId="CFlag">
    <w:name w:val="CFlag"/>
    <w:basedOn w:val="TableNormal"/>
    <w:uiPriority w:val="99"/>
    <w:rsid w:val="00FA0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FA06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6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06CA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FA06CA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FA06CA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FA06CA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FA06CA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FA06CA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FA06CA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A06CA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FA06CA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A06CA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FA06CA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FA06CA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FA06CA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FA06CA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FA06CA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A06CA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FA06CA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FA06CA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FA06CA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A06CA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FA06CA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FA06CA"/>
  </w:style>
  <w:style w:type="character" w:customStyle="1" w:styleId="CharSubPartNoCASA">
    <w:name w:val="CharSubPartNo(CASA)"/>
    <w:basedOn w:val="OPCCharBase"/>
    <w:uiPriority w:val="1"/>
    <w:rsid w:val="00FA06CA"/>
  </w:style>
  <w:style w:type="paragraph" w:customStyle="1" w:styleId="ENoteTTIndentHeadingSub">
    <w:name w:val="ENoteTTIndentHeadingSub"/>
    <w:aliases w:val="enTTHis"/>
    <w:basedOn w:val="OPCParaBase"/>
    <w:rsid w:val="00FA06CA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FA06CA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FA06C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FA06CA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FA06CA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A06CA"/>
    <w:pPr>
      <w:spacing w:after="0" w:line="240" w:lineRule="auto"/>
    </w:pPr>
    <w:rPr>
      <w:rFonts w:ascii="Arial" w:hAnsi="Arial"/>
      <w:szCs w:val="20"/>
    </w:rPr>
  </w:style>
  <w:style w:type="paragraph" w:customStyle="1" w:styleId="SOText">
    <w:name w:val="SO Text"/>
    <w:aliases w:val="sot"/>
    <w:link w:val="SOTextChar"/>
    <w:rsid w:val="00FA06C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after="0" w:line="240" w:lineRule="auto"/>
      <w:ind w:left="1134"/>
    </w:pPr>
    <w:rPr>
      <w:rFonts w:ascii="Times New Roman" w:hAnsi="Times New Roman"/>
      <w:szCs w:val="20"/>
    </w:rPr>
  </w:style>
  <w:style w:type="character" w:customStyle="1" w:styleId="SOTextChar">
    <w:name w:val="SO Text Char"/>
    <w:aliases w:val="sot Char"/>
    <w:basedOn w:val="DefaultParagraphFont"/>
    <w:link w:val="SOText"/>
    <w:rsid w:val="00FA06CA"/>
    <w:rPr>
      <w:rFonts w:ascii="Times New Roman" w:hAnsi="Times New Roman"/>
      <w:szCs w:val="20"/>
    </w:rPr>
  </w:style>
  <w:style w:type="paragraph" w:customStyle="1" w:styleId="SOTextNote">
    <w:name w:val="SO TextNote"/>
    <w:aliases w:val="sont"/>
    <w:basedOn w:val="SOText"/>
    <w:qFormat/>
    <w:rsid w:val="00FA06CA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FA06C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FA06CA"/>
    <w:rPr>
      <w:rFonts w:ascii="Times New Roman" w:hAnsi="Times New Roman"/>
      <w:szCs w:val="20"/>
    </w:rPr>
  </w:style>
  <w:style w:type="paragraph" w:customStyle="1" w:styleId="FileName">
    <w:name w:val="FileName"/>
    <w:basedOn w:val="Normal"/>
    <w:rsid w:val="00FA06CA"/>
  </w:style>
  <w:style w:type="paragraph" w:customStyle="1" w:styleId="TableHeading">
    <w:name w:val="TableHeading"/>
    <w:aliases w:val="th"/>
    <w:basedOn w:val="OPCParaBase"/>
    <w:next w:val="Tabletext"/>
    <w:rsid w:val="00FA06CA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FA06CA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FA06CA"/>
    <w:rPr>
      <w:rFonts w:ascii="Times New Roman" w:hAnsi="Times New Roman"/>
      <w:b/>
      <w:szCs w:val="20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FA06CA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FA06CA"/>
    <w:rPr>
      <w:rFonts w:ascii="Times New Roman" w:hAnsi="Times New Roman"/>
      <w:i/>
      <w:szCs w:val="20"/>
    </w:rPr>
  </w:style>
  <w:style w:type="paragraph" w:customStyle="1" w:styleId="SOBullet">
    <w:name w:val="SO Bullet"/>
    <w:aliases w:val="sotb"/>
    <w:basedOn w:val="SOText"/>
    <w:link w:val="SOBulletChar"/>
    <w:qFormat/>
    <w:rsid w:val="00FA06CA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FA06CA"/>
    <w:rPr>
      <w:rFonts w:ascii="Times New Roman" w:hAnsi="Times New Roman"/>
      <w:szCs w:val="20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FA06C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FA06CA"/>
    <w:rPr>
      <w:rFonts w:ascii="Times New Roman" w:hAnsi="Times New Roman"/>
      <w:sz w:val="18"/>
      <w:szCs w:val="20"/>
    </w:rPr>
  </w:style>
  <w:style w:type="paragraph" w:customStyle="1" w:styleId="SOText2">
    <w:name w:val="SO Text2"/>
    <w:aliases w:val="sot2"/>
    <w:basedOn w:val="Normal"/>
    <w:next w:val="SOText"/>
    <w:link w:val="SOText2Char"/>
    <w:rsid w:val="00FA06C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FA06CA"/>
    <w:rPr>
      <w:rFonts w:ascii="Times New Roman" w:hAnsi="Times New Roman"/>
      <w:szCs w:val="20"/>
    </w:rPr>
  </w:style>
  <w:style w:type="paragraph" w:customStyle="1" w:styleId="SubPartCASA">
    <w:name w:val="SubPart(CASA)"/>
    <w:aliases w:val="csp"/>
    <w:basedOn w:val="OPCParaBase"/>
    <w:next w:val="ActHead3"/>
    <w:rsid w:val="00FA06CA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FA06CA"/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FA06CA"/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paragraphsub0">
    <w:name w:val="paragraphsub"/>
    <w:basedOn w:val="Normal"/>
    <w:rsid w:val="00D727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acthead50">
    <w:name w:val="acthead5"/>
    <w:basedOn w:val="Normal"/>
    <w:rsid w:val="00D727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character" w:customStyle="1" w:styleId="charsectno0">
    <w:name w:val="charsectno"/>
    <w:basedOn w:val="DefaultParagraphFont"/>
    <w:rsid w:val="00D72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2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footer" Target="footer2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8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7.xml"/><Relationship Id="rId28" Type="http://schemas.openxmlformats.org/officeDocument/2006/relationships/footer" Target="footer7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easury\Workgroup%20Templates\Legislation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85166B5CDC314AB1D4955822CFE051" ma:contentTypeVersion="24" ma:contentTypeDescription="Create a new document." ma:contentTypeScope="" ma:versionID="9bbec893dc4c40349dd119c1e9cc444e">
  <xsd:schema xmlns:xsd="http://www.w3.org/2001/XMLSchema" xmlns:xs="http://www.w3.org/2001/XMLSchema" xmlns:p="http://schemas.microsoft.com/office/2006/metadata/properties" xmlns:ns1="http://schemas.microsoft.com/sharepoint/v3" xmlns:ns2="ff38c824-6e29-4496-8487-69f397e7ed29" xmlns:ns3="fe39d773-a83d-4623-ae74-f25711a76616" xmlns:ns4="a289cb20-8bb9-401f-8d7b-706fb1a2988d" xmlns:ns5="fe9dc491-4223-4688-9b84-37ce9b0c108d" targetNamespace="http://schemas.microsoft.com/office/2006/metadata/properties" ma:root="true" ma:fieldsID="8c448515a47f63a52efbf5efc1d201bd" ns1:_="" ns2:_="" ns3:_="" ns4:_="" ns5:_="">
    <xsd:import namespace="http://schemas.microsoft.com/sharepoint/v3"/>
    <xsd:import namespace="ff38c824-6e29-4496-8487-69f397e7ed29"/>
    <xsd:import namespace="fe39d773-a83d-4623-ae74-f25711a76616"/>
    <xsd:import namespace="a289cb20-8bb9-401f-8d7b-706fb1a2988d"/>
    <xsd:import namespace="fe9dc491-4223-4688-9b84-37ce9b0c108d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a48f371a4a874164b16a8c4aab488f5c"/>
                <xsd:element ref="ns2:TaxCatchAll" minOccurs="0"/>
                <xsd:element ref="ns2:TaxCatchAllLabel" minOccurs="0"/>
                <xsd:element ref="ns3:e4fe7dcdd1c0411bbf19a4de3665191f"/>
                <xsd:element ref="ns3:gfba5f33532c49208d2320ce38cc3c2b"/>
                <xsd:element ref="ns3:kfc39f3e4e2747ae990d3c8bb74a5a64"/>
                <xsd:element ref="ns3:ge25bdd0d6464e36b066695d9e81d63d" minOccurs="0"/>
                <xsd:element ref="ns4:MediaServiceMetadata" minOccurs="0"/>
                <xsd:element ref="ns4:MediaServiceFastMetadata" minOccurs="0"/>
                <xsd:element ref="ns4:Keydoc" minOccurs="0"/>
                <xsd:element ref="ns4:Projectname" minOccurs="0"/>
                <xsd:element ref="ns4:Measureorigin" minOccurs="0"/>
                <xsd:element ref="ns4:Act_x0028_s_x0029_beingamended" minOccurs="0"/>
                <xsd:element ref="ns2:PT_x002f_Measure_x0020_No." minOccurs="0"/>
                <xsd:element ref="ns1:DocumentSetDescription" minOccurs="0"/>
                <xsd:element ref="ns2:SharedWithUsers" minOccurs="0"/>
                <xsd:element ref="ns2:SharedWithDetails" minOccurs="0"/>
                <xsd:element ref="ns5:MediaServiceObjectDetectorVersion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30" nillable="true" ma:displayName="Description" ma:description="A description of the Document Set" ma:hidden="tru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8c824-6e29-4496-8487-69f397e7ed2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d71235a-ff49-47a8-898e-6f6472b160f4}" ma:internalName="TaxCatchAll" ma:showField="CatchAllData" ma:web="ff38c824-6e29-4496-8487-69f397e7ed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ed71235a-ff49-47a8-898e-6f6472b160f4}" ma:internalName="TaxCatchAllLabel" ma:readOnly="true" ma:showField="CatchAllDataLabel" ma:web="ff38c824-6e29-4496-8487-69f397e7ed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T_x002f_Measure_x0020_No." ma:index="29" nillable="true" ma:displayName="PT/Measure No." ma:internalName="PT_x002F_Measure_x0020_No_x002e_">
      <xsd:simpleType>
        <xsd:restriction base="dms:Text">
          <xsd:maxLength value="255"/>
        </xsd:restriction>
      </xsd:simple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9d773-a83d-4623-ae74-f25711a766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48f371a4a874164b16a8c4aab488f5c" ma:index="11" ma:taxonomy="true" ma:internalName="a48f371a4a874164b16a8c4aab488f5c" ma:taxonomyFieldName="eTheme" ma:displayName="Theme" ma:readOnly="false" ma:default="1;#Law Design|318dd2d2-18da-4b8e-a458-14db2c1af95f" ma:fieldId="{a48f371a-4a87-4164-b16a-8c4aab488f5c}" ma:sspId="218240cd-c75f-40bd-87f4-262ac964b25b" ma:termSetId="8e821040-f1a6-4dbe-a897-c33883d56f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fe7dcdd1c0411bbf19a4de3665191f" ma:index="15" ma:taxonomy="true" ma:internalName="e4fe7dcdd1c0411bbf19a4de3665191f" ma:taxonomyFieldName="eActivity" ma:displayName="Activity" ma:readOnly="false" ma:default="28;#Legislative measures|0d31ce10-0017-4a46-8d2d-ba60058cb6a2" ma:fieldId="{e4fe7dcd-d1c0-411b-bf19-a4de3665191f}" ma:sspId="218240cd-c75f-40bd-87f4-262ac964b25b" ma:termSetId="b4be457e-5c7d-4d18-a155-e172d003877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ba5f33532c49208d2320ce38cc3c2b" ma:index="17" ma:taxonomy="true" ma:internalName="gfba5f33532c49208d2320ce38cc3c2b" ma:taxonomyFieldName="eTopic" ma:displayName="Topic" ma:readOnly="false" ma:default="" ma:fieldId="{0fba5f33-532c-4920-8d23-20ce38cc3c2b}" ma:taxonomyMulti="true" ma:sspId="218240cd-c75f-40bd-87f4-262ac964b25b" ma:termSetId="2ff3be35-0a0f-4026-b5c8-217e69393a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fc39f3e4e2747ae990d3c8bb74a5a64" ma:index="19" ma:taxonomy="true" ma:internalName="kfc39f3e4e2747ae990d3c8bb74a5a64" ma:taxonomyFieldName="eDocumentType" ma:displayName="Document Type" ma:readOnly="false" ma:default="" ma:fieldId="{4fc39f3e-4e27-47ae-990d-3c8bb74a5a64}" ma:sspId="218240cd-c75f-40bd-87f4-262ac964b25b" ma:termSetId="7065a85d-cd15-46f8-9e6e-4898c90348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25bdd0d6464e36b066695d9e81d63d" ma:index="21" nillable="true" ma:taxonomy="true" ma:internalName="ge25bdd0d6464e36b066695d9e81d63d" ma:taxonomyFieldName="TSYStatus" ma:displayName="Status" ma:readOnly="false" ma:fieldId="{0e25bdd0-d646-4e36-b066-695d9e81d63d}" ma:sspId="218240cd-c75f-40bd-87f4-262ac964b25b" ma:termSetId="0dee1059-c087-421a-b814-4a0f1864648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9cb20-8bb9-401f-8d7b-706fb1a29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Keydoc" ma:index="25" nillable="true" ma:displayName="Key doc?" ma:description="Optional tag to help keep track of key documents in a measure (e.g. the exposure draft, introduced versions of explanatory memoranda, a finalised NPP, particularly important legal advices)" ma:format="RadioButtons" ma:internalName="Keydoc">
      <xsd:simpleType>
        <xsd:restriction base="dms:Choice">
          <xsd:enumeration value="Yes"/>
          <xsd:enumeration value="No"/>
        </xsd:restriction>
      </xsd:simpleType>
    </xsd:element>
    <xsd:element name="Projectname" ma:index="26" nillable="true" ma:displayName="Project Name" ma:description="Optional tag if you have several PT-numbered measures which are the same project in substance (e.g. 'digital tax')" ma:format="Dropdown" ma:internalName="Projectname">
      <xsd:simpleType>
        <xsd:restriction base="dms:Text">
          <xsd:maxLength value="255"/>
        </xsd:restriction>
      </xsd:simpleType>
    </xsd:element>
    <xsd:element name="Measureorigin" ma:index="27" nillable="true" ma:displayName="Measure Origin" ma:description="Optional tag to identify measure origin (e.g. Budget, Financial Services Royal Commission)" ma:format="Dropdown" ma:internalName="Measureorigin">
      <xsd:simpleType>
        <xsd:restriction base="dms:Text">
          <xsd:maxLength value="255"/>
        </xsd:restriction>
      </xsd:simpleType>
    </xsd:element>
    <xsd:element name="Act_x0028_s_x0029_beingamended" ma:index="28" nillable="true" ma:displayName="Act(s) Being Amended" ma:description="Optional tag to identify Act(s) being amended by your measure" ma:format="Dropdown" ma:internalName="Act_x0028_s_x0029_beingamended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dc491-4223-4688-9b84-37ce9b0c108d" elementFormDefault="qualified">
    <xsd:import namespace="http://schemas.microsoft.com/office/2006/documentManagement/types"/>
    <xsd:import namespace="http://schemas.microsoft.com/office/infopath/2007/PartnerControls"/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4fe7dcdd1c0411bbf19a4de3665191f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Legislative measures</TermName>
          <TermId xmlns="http://schemas.microsoft.com/office/infopath/2007/PartnerControls">0d31ce10-0017-4a46-8d2d-ba60058cb6a2</TermId>
        </TermInfo>
      </Terms>
    </e4fe7dcdd1c0411bbf19a4de3665191f>
    <kfc39f3e4e2747ae990d3c8bb74a5a64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Legislation</TermName>
          <TermId xmlns="http://schemas.microsoft.com/office/infopath/2007/PartnerControls">bc5c492f-641e-4b74-8651-322acd553d0f</TermId>
        </TermInfo>
      </Terms>
    </kfc39f3e4e2747ae990d3c8bb74a5a64>
    <ge25bdd0d6464e36b066695d9e81d63d xmlns="fe39d773-a83d-4623-ae74-f25711a76616">
      <Terms xmlns="http://schemas.microsoft.com/office/infopath/2007/PartnerControls"/>
    </ge25bdd0d6464e36b066695d9e81d63d>
    <DocumentSetDescription xmlns="http://schemas.microsoft.com/sharepoint/v3" xsi:nil="true"/>
    <Measureorigin xmlns="a289cb20-8bb9-401f-8d7b-706fb1a2988d">Court decision </Measureorigin>
    <PT_x002f_Measure_x0020_No. xmlns="ff38c824-6e29-4496-8487-69f397e7ed29">TSY/47/0169</PT_x002f_Measure_x0020_No.>
    <Keydoc xmlns="a289cb20-8bb9-401f-8d7b-706fb1a2988d">Yes</Keydoc>
    <Act_x0028_s_x0029_beingamended xmlns="a289cb20-8bb9-401f-8d7b-706fb1a2988d" xsi:nil="true"/>
    <Projectname xmlns="a289cb20-8bb9-401f-8d7b-706fb1a2988d">Douglas </Projectname>
    <a48f371a4a874164b16a8c4aab488f5c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Law Design</TermName>
          <TermId xmlns="http://schemas.microsoft.com/office/infopath/2007/PartnerControls">318dd2d2-18da-4b8e-a458-14db2c1af95f</TermId>
        </TermInfo>
      </Terms>
    </a48f371a4a874164b16a8c4aab488f5c>
    <TaxCatchAll xmlns="ff38c824-6e29-4496-8487-69f397e7ed29">
      <Value>68</Value>
      <Value>66</Value>
      <Value>1</Value>
      <Value>28</Value>
    </TaxCatchAll>
    <gfba5f33532c49208d2320ce38cc3c2b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Superannuation</TermName>
          <TermId xmlns="http://schemas.microsoft.com/office/infopath/2007/PartnerControls">8707c3d5-9bae-49be-8cb7-545caaf1b8a8</TermId>
        </TermInfo>
      </Terms>
    </gfba5f33532c49208d2320ce38cc3c2b>
    <_dlc_DocId xmlns="fe39d773-a83d-4623-ae74-f25711a76616">5D7SUYYWNZQE-981606584-518</_dlc_DocId>
    <_dlc_DocIdUrl xmlns="fe39d773-a83d-4623-ae74-f25711a76616">
      <Url>https://austreasury.sharepoint.com/sites/leg-meas-function/_layouts/15/DocIdRedir.aspx?ID=5D7SUYYWNZQE-981606584-518</Url>
      <Description>5D7SUYYWNZQE-981606584-518</Description>
    </_dlc_DocIdUrl>
    <SharedWithUsers xmlns="ff38c824-6e29-4496-8487-69f397e7ed29">
      <UserInfo>
        <DisplayName>Leggett, Chris</DisplayName>
        <AccountId>36</AccountId>
        <AccountType/>
      </UserInfo>
      <UserInfo>
        <DisplayName>Munsie, Laura</DisplayName>
        <AccountId>177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AD96223-32D1-49EA-AA1C-BF373F3A2C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2F0690-A2A4-4ECD-B473-C3F6140E96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75D349-25E3-4BB0-8E9D-3EF1097F2B1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325C947-565A-4450-8A17-0E1C11EB5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38c824-6e29-4496-8487-69f397e7ed29"/>
    <ds:schemaRef ds:uri="fe39d773-a83d-4623-ae74-f25711a76616"/>
    <ds:schemaRef ds:uri="a289cb20-8bb9-401f-8d7b-706fb1a2988d"/>
    <ds:schemaRef ds:uri="fe9dc491-4223-4688-9b84-37ce9b0c1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4D19126-BCEA-4DC6-A992-3461426706F3}">
  <ds:schemaRefs>
    <ds:schemaRef ds:uri="http://schemas.microsoft.com/office/2006/metadata/properties"/>
    <ds:schemaRef ds:uri="http://schemas.microsoft.com/office/infopath/2007/PartnerControls"/>
    <ds:schemaRef ds:uri="fe39d773-a83d-4623-ae74-f25711a76616"/>
    <ds:schemaRef ds:uri="http://schemas.microsoft.com/sharepoint/v3"/>
    <ds:schemaRef ds:uri="a289cb20-8bb9-401f-8d7b-706fb1a2988d"/>
    <ds:schemaRef ds:uri="ff38c824-6e29-4496-8487-69f397e7ed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6</Pages>
  <Words>347</Words>
  <Characters>1982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Leggett, Chris</dc:creator>
  <cp:keywords/>
  <dc:description/>
  <cp:lastModifiedBy>Morrison, Emily</cp:lastModifiedBy>
  <cp:revision>2</cp:revision>
  <cp:lastPrinted>2024-01-17T02:07:00Z</cp:lastPrinted>
  <dcterms:created xsi:type="dcterms:W3CDTF">2024-01-31T22:48:00Z</dcterms:created>
  <dcterms:modified xsi:type="dcterms:W3CDTF">2024-01-31T22:48:00Z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     , 2017</vt:lpwstr>
  </property>
  <property fmtid="{D5CDD505-2E9C-101B-9397-08002B2CF9AE}" pid="3" name="ShortT">
    <vt:lpwstr>[title] 2017</vt:lpwstr>
  </property>
  <property fmtid="{D5CDD505-2E9C-101B-9397-08002B2CF9AE}" pid="4" name="Header">
    <vt:lpwstr>Section</vt:lpwstr>
  </property>
  <property fmtid="{D5CDD505-2E9C-101B-9397-08002B2CF9AE}" pid="5" name="Class">
    <vt:lpwstr>Instrument</vt:lpwstr>
  </property>
  <property fmtid="{D5CDD505-2E9C-101B-9397-08002B2CF9AE}" pid="6" name="Type">
    <vt:lpwstr>LI</vt:lpwstr>
  </property>
  <property fmtid="{D5CDD505-2E9C-101B-9397-08002B2CF9AE}" pid="7" name="DocType">
    <vt:lpwstr>NEW</vt:lpwstr>
  </property>
  <property fmtid="{D5CDD505-2E9C-101B-9397-08002B2CF9AE}" pid="8" name="Exco">
    <vt:lpwstr>No</vt:lpwstr>
  </property>
  <property fmtid="{D5CDD505-2E9C-101B-9397-08002B2CF9AE}" pid="9" name="DateMade">
    <vt:lpwstr>2017</vt:lpwstr>
  </property>
  <property fmtid="{D5CDD505-2E9C-101B-9397-08002B2CF9AE}" pid="10" name="Authority">
    <vt:lpwstr>Unk</vt:lpwstr>
  </property>
  <property fmtid="{D5CDD505-2E9C-101B-9397-08002B2CF9AE}" pid="11" name="ID">
    <vt:lpwstr> 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ContentTypeId">
    <vt:lpwstr>0x010100CF85166B5CDC314AB1D4955822CFE051</vt:lpwstr>
  </property>
  <property fmtid="{D5CDD505-2E9C-101B-9397-08002B2CF9AE}" pid="15" name="TSYRecordClass">
    <vt:lpwstr>1;#AE-20260-Destroy 7 years after action completed|623f5ec9-ec5d-4824-8e13-9c9bfc51fe7e</vt:lpwstr>
  </property>
  <property fmtid="{D5CDD505-2E9C-101B-9397-08002B2CF9AE}" pid="16" name="_dlc_DocIdItemGuid">
    <vt:lpwstr>7cf34d92-7a86-4e1b-9c9b-bcd53e5aad4c</vt:lpwstr>
  </property>
  <property fmtid="{D5CDD505-2E9C-101B-9397-08002B2CF9AE}" pid="17" name="TSYStatus">
    <vt:lpwstr/>
  </property>
  <property fmtid="{D5CDD505-2E9C-101B-9397-08002B2CF9AE}" pid="18" name="eTheme">
    <vt:lpwstr>1;#Law Design|318dd2d2-18da-4b8e-a458-14db2c1af95f</vt:lpwstr>
  </property>
  <property fmtid="{D5CDD505-2E9C-101B-9397-08002B2CF9AE}" pid="19" name="eDocumentType">
    <vt:lpwstr>68;#Legislation|bc5c492f-641e-4b74-8651-322acd553d0f</vt:lpwstr>
  </property>
  <property fmtid="{D5CDD505-2E9C-101B-9397-08002B2CF9AE}" pid="20" name="eTopic">
    <vt:lpwstr>66;#Superannuation|8707c3d5-9bae-49be-8cb7-545caaf1b8a8</vt:lpwstr>
  </property>
  <property fmtid="{D5CDD505-2E9C-101B-9397-08002B2CF9AE}" pid="21" name="LMDivision">
    <vt:lpwstr/>
  </property>
  <property fmtid="{D5CDD505-2E9C-101B-9397-08002B2CF9AE}" pid="22" name="eActivity">
    <vt:lpwstr>28;#Legislative measures|0d31ce10-0017-4a46-8d2d-ba60058cb6a2</vt:lpwstr>
  </property>
  <property fmtid="{D5CDD505-2E9C-101B-9397-08002B2CF9AE}" pid="23" name="k8424359e03846678cc4a99dd97e9705">
    <vt:lpwstr/>
  </property>
</Properties>
</file>