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3271" w14:textId="092DD86A" w:rsidR="00606501" w:rsidRPr="0027133B" w:rsidRDefault="294E88F5" w:rsidP="2F35A303">
      <w:pPr>
        <w:spacing w:line="297" w:lineRule="exact"/>
        <w:jc w:val="center"/>
        <w:rPr>
          <w:sz w:val="28"/>
          <w:szCs w:val="28"/>
        </w:rPr>
      </w:pPr>
      <w:r w:rsidRPr="0027133B">
        <w:rPr>
          <w:rFonts w:eastAsia="Times New Roman" w:cs="Times New Roman"/>
          <w:b/>
          <w:bCs/>
          <w:color w:val="000000" w:themeColor="text1"/>
          <w:sz w:val="28"/>
          <w:szCs w:val="28"/>
          <w:lang w:val="en-AU"/>
        </w:rPr>
        <w:t>EXPLANATORY STATEMENT</w:t>
      </w:r>
    </w:p>
    <w:p w14:paraId="18A6D6A1" w14:textId="4C401B1E" w:rsidR="00606501" w:rsidRPr="0027133B" w:rsidRDefault="294E88F5" w:rsidP="2F35A303">
      <w:pPr>
        <w:jc w:val="center"/>
      </w:pPr>
      <w:r w:rsidRPr="0027133B">
        <w:rPr>
          <w:rFonts w:eastAsia="Times New Roman" w:cs="Times New Roman"/>
          <w:color w:val="000000" w:themeColor="text1"/>
          <w:lang w:val="en-AU"/>
        </w:rPr>
        <w:t>Approved by the Australian Communications and Media Authority</w:t>
      </w:r>
    </w:p>
    <w:p w14:paraId="64A472D6" w14:textId="440089AD" w:rsidR="00606501" w:rsidRPr="0027133B" w:rsidRDefault="294E88F5" w:rsidP="2F35A303">
      <w:pPr>
        <w:jc w:val="center"/>
      </w:pPr>
      <w:r w:rsidRPr="0027133B">
        <w:rPr>
          <w:rFonts w:eastAsia="Times New Roman" w:cs="Times New Roman"/>
          <w:i/>
          <w:iCs/>
          <w:color w:val="000000" w:themeColor="text1"/>
          <w:lang w:val="en-AU"/>
        </w:rPr>
        <w:t>Radiocommunications (</w:t>
      </w:r>
      <w:r w:rsidR="00046D68" w:rsidRPr="0027133B">
        <w:rPr>
          <w:rFonts w:eastAsia="Times New Roman" w:cs="Times New Roman"/>
          <w:i/>
          <w:iCs/>
          <w:color w:val="000000" w:themeColor="text1"/>
          <w:lang w:val="en-AU"/>
        </w:rPr>
        <w:t>Receiver</w:t>
      </w:r>
      <w:r w:rsidRPr="0027133B">
        <w:rPr>
          <w:rFonts w:eastAsia="Times New Roman" w:cs="Times New Roman"/>
          <w:i/>
          <w:iCs/>
          <w:color w:val="000000" w:themeColor="text1"/>
          <w:lang w:val="en-AU"/>
        </w:rPr>
        <w:t xml:space="preserve"> Licence Tax) Act 1983</w:t>
      </w:r>
    </w:p>
    <w:p w14:paraId="0EF08BCC" w14:textId="5BDF7A21" w:rsidR="00606501" w:rsidRPr="007B6A11" w:rsidRDefault="294E88F5" w:rsidP="2F35A303">
      <w:pPr>
        <w:jc w:val="center"/>
      </w:pPr>
      <w:r w:rsidRPr="0027133B">
        <w:rPr>
          <w:rFonts w:eastAsia="Times New Roman" w:cs="Times New Roman"/>
          <w:b/>
          <w:bCs/>
          <w:i/>
          <w:iCs/>
          <w:color w:val="000000" w:themeColor="text1"/>
          <w:lang w:val="en-AU"/>
        </w:rPr>
        <w:t>Radiocommunications (</w:t>
      </w:r>
      <w:r w:rsidR="00046D68" w:rsidRPr="0027133B">
        <w:rPr>
          <w:rFonts w:eastAsia="Times New Roman" w:cs="Times New Roman"/>
          <w:b/>
          <w:bCs/>
          <w:i/>
          <w:iCs/>
          <w:color w:val="000000" w:themeColor="text1"/>
          <w:lang w:val="en-AU"/>
        </w:rPr>
        <w:t>Receiver</w:t>
      </w:r>
      <w:r w:rsidRPr="0027133B">
        <w:rPr>
          <w:rFonts w:eastAsia="Times New Roman" w:cs="Times New Roman"/>
          <w:b/>
          <w:bCs/>
          <w:i/>
          <w:iCs/>
          <w:color w:val="000000" w:themeColor="text1"/>
          <w:lang w:val="en-AU"/>
        </w:rPr>
        <w:t xml:space="preserve"> Licence Tax) Amendment </w:t>
      </w:r>
      <w:r w:rsidRPr="007B6A11">
        <w:rPr>
          <w:rFonts w:eastAsia="Times New Roman" w:cs="Times New Roman"/>
          <w:b/>
          <w:bCs/>
          <w:i/>
          <w:iCs/>
          <w:color w:val="000000" w:themeColor="text1"/>
          <w:lang w:val="en-AU"/>
        </w:rPr>
        <w:t>Determination 202</w:t>
      </w:r>
      <w:r w:rsidR="0027133B" w:rsidRPr="007B6A11">
        <w:rPr>
          <w:rFonts w:eastAsia="Times New Roman" w:cs="Times New Roman"/>
          <w:b/>
          <w:bCs/>
          <w:i/>
          <w:iCs/>
          <w:color w:val="000000" w:themeColor="text1"/>
          <w:lang w:val="en-AU"/>
        </w:rPr>
        <w:t>4</w:t>
      </w:r>
      <w:r w:rsidRPr="007B6A11">
        <w:rPr>
          <w:rFonts w:eastAsia="Times New Roman" w:cs="Times New Roman"/>
          <w:b/>
          <w:bCs/>
          <w:i/>
          <w:iCs/>
          <w:color w:val="000000" w:themeColor="text1"/>
          <w:lang w:val="en-AU"/>
        </w:rPr>
        <w:t xml:space="preserve"> (No. </w:t>
      </w:r>
      <w:r w:rsidR="007B6A11" w:rsidRPr="007B6A11">
        <w:rPr>
          <w:rFonts w:eastAsia="Times New Roman" w:cs="Times New Roman"/>
          <w:b/>
          <w:bCs/>
          <w:i/>
          <w:iCs/>
          <w:color w:val="000000" w:themeColor="text1"/>
          <w:lang w:val="en-AU"/>
        </w:rPr>
        <w:t>1</w:t>
      </w:r>
      <w:r w:rsidRPr="007B6A11">
        <w:rPr>
          <w:rFonts w:eastAsia="Times New Roman" w:cs="Times New Roman"/>
          <w:b/>
          <w:bCs/>
          <w:i/>
          <w:iCs/>
          <w:color w:val="000000" w:themeColor="text1"/>
          <w:lang w:val="en-AU"/>
        </w:rPr>
        <w:t>)</w:t>
      </w:r>
    </w:p>
    <w:p w14:paraId="49671D40" w14:textId="71F71D2E" w:rsidR="00606501" w:rsidRPr="007B6A11" w:rsidRDefault="294E88F5">
      <w:r w:rsidRPr="007B6A11">
        <w:rPr>
          <w:rFonts w:eastAsia="Times New Roman" w:cs="Times New Roman"/>
          <w:b/>
          <w:bCs/>
          <w:color w:val="000000" w:themeColor="text1"/>
          <w:lang w:val="en-AU"/>
        </w:rPr>
        <w:t>Authority</w:t>
      </w:r>
    </w:p>
    <w:p w14:paraId="0CDF1D51" w14:textId="681C87A5" w:rsidR="00D25745" w:rsidRPr="0027133B" w:rsidRDefault="294E88F5">
      <w:pPr>
        <w:rPr>
          <w:rFonts w:eastAsia="Arial" w:cs="Times New Roman"/>
          <w:color w:val="000000" w:themeColor="text1"/>
          <w:lang w:val="en-AU"/>
        </w:rPr>
      </w:pPr>
      <w:r w:rsidRPr="007B6A11">
        <w:rPr>
          <w:rFonts w:eastAsia="Times New Roman" w:cs="Times New Roman"/>
          <w:color w:val="000000" w:themeColor="text1"/>
          <w:lang w:val="en-AU"/>
        </w:rPr>
        <w:t xml:space="preserve">The Australian Communications and Media Authority (the </w:t>
      </w:r>
      <w:r w:rsidRPr="007B6A11">
        <w:rPr>
          <w:rFonts w:eastAsia="Times New Roman" w:cs="Times New Roman"/>
          <w:b/>
          <w:bCs/>
          <w:color w:val="000000" w:themeColor="text1"/>
          <w:lang w:val="en-AU"/>
        </w:rPr>
        <w:t>ACMA</w:t>
      </w:r>
      <w:r w:rsidRPr="007B6A11">
        <w:rPr>
          <w:rFonts w:eastAsia="Times New Roman" w:cs="Times New Roman"/>
          <w:color w:val="000000" w:themeColor="text1"/>
          <w:lang w:val="en-AU"/>
        </w:rPr>
        <w:t xml:space="preserve">) has made the </w:t>
      </w:r>
      <w:r w:rsidRPr="007B6A11">
        <w:rPr>
          <w:rFonts w:eastAsia="Times New Roman" w:cs="Times New Roman"/>
          <w:i/>
          <w:iCs/>
          <w:color w:val="000000" w:themeColor="text1"/>
          <w:lang w:val="en-AU"/>
        </w:rPr>
        <w:t>Radiocommunications (</w:t>
      </w:r>
      <w:r w:rsidR="00046D68" w:rsidRPr="007B6A11">
        <w:rPr>
          <w:rFonts w:eastAsia="Times New Roman" w:cs="Times New Roman"/>
          <w:i/>
          <w:iCs/>
          <w:color w:val="000000" w:themeColor="text1"/>
          <w:lang w:val="en-AU"/>
        </w:rPr>
        <w:t>Receiver</w:t>
      </w:r>
      <w:r w:rsidRPr="007B6A11">
        <w:rPr>
          <w:rFonts w:eastAsia="Times New Roman" w:cs="Times New Roman"/>
          <w:i/>
          <w:iCs/>
          <w:color w:val="000000" w:themeColor="text1"/>
          <w:lang w:val="en-AU"/>
        </w:rPr>
        <w:t xml:space="preserve"> Licence Tax) Amendment Determination 202</w:t>
      </w:r>
      <w:r w:rsidR="0027133B" w:rsidRPr="007B6A11">
        <w:rPr>
          <w:rFonts w:eastAsia="Times New Roman" w:cs="Times New Roman"/>
          <w:i/>
          <w:iCs/>
          <w:color w:val="000000" w:themeColor="text1"/>
          <w:lang w:val="en-AU"/>
        </w:rPr>
        <w:t>4</w:t>
      </w:r>
      <w:r w:rsidRPr="007B6A11">
        <w:rPr>
          <w:rFonts w:eastAsia="Times New Roman" w:cs="Times New Roman"/>
          <w:i/>
          <w:iCs/>
          <w:color w:val="000000" w:themeColor="text1"/>
          <w:lang w:val="en-AU"/>
        </w:rPr>
        <w:t xml:space="preserve"> (No. </w:t>
      </w:r>
      <w:r w:rsidR="007B6A11" w:rsidRPr="007B6A11">
        <w:rPr>
          <w:rFonts w:eastAsia="Times New Roman" w:cs="Times New Roman"/>
          <w:i/>
          <w:iCs/>
          <w:color w:val="000000" w:themeColor="text1"/>
          <w:lang w:val="en-AU"/>
        </w:rPr>
        <w:t>1</w:t>
      </w:r>
      <w:r w:rsidRPr="007B6A11">
        <w:rPr>
          <w:rFonts w:eastAsia="Times New Roman" w:cs="Times New Roman"/>
          <w:i/>
          <w:iCs/>
          <w:color w:val="000000" w:themeColor="text1"/>
          <w:lang w:val="en-AU"/>
        </w:rPr>
        <w:t xml:space="preserve">) </w:t>
      </w:r>
      <w:r w:rsidRPr="007B6A11">
        <w:rPr>
          <w:rFonts w:eastAsia="Times New Roman" w:cs="Times New Roman"/>
          <w:color w:val="000000" w:themeColor="text1"/>
          <w:lang w:val="en-AU"/>
        </w:rPr>
        <w:t xml:space="preserve">(the </w:t>
      </w:r>
      <w:r w:rsidR="00AB5249" w:rsidRPr="007B6A11">
        <w:rPr>
          <w:rFonts w:eastAsia="Times New Roman" w:cs="Times New Roman"/>
          <w:b/>
          <w:bCs/>
          <w:color w:val="000000" w:themeColor="text1"/>
          <w:lang w:val="en-AU"/>
        </w:rPr>
        <w:t>instrument</w:t>
      </w:r>
      <w:r w:rsidRPr="007B6A11">
        <w:rPr>
          <w:rFonts w:eastAsia="Times New Roman" w:cs="Times New Roman"/>
          <w:color w:val="000000" w:themeColor="text1"/>
          <w:lang w:val="en-AU"/>
        </w:rPr>
        <w:t>) under subsection 7(1)</w:t>
      </w:r>
      <w:r w:rsidR="00943B44">
        <w:rPr>
          <w:rFonts w:eastAsia="Times New Roman" w:cs="Times New Roman"/>
          <w:color w:val="000000" w:themeColor="text1"/>
          <w:lang w:val="en-AU"/>
        </w:rPr>
        <w:t xml:space="preserve"> </w:t>
      </w:r>
      <w:r w:rsidRPr="007B6A11">
        <w:rPr>
          <w:rFonts w:eastAsia="Times New Roman" w:cs="Times New Roman"/>
          <w:color w:val="000000" w:themeColor="text1"/>
          <w:lang w:val="en-AU"/>
        </w:rPr>
        <w:t xml:space="preserve">of the </w:t>
      </w:r>
      <w:r w:rsidRPr="007B6A11">
        <w:rPr>
          <w:rFonts w:eastAsia="Times New Roman" w:cs="Times New Roman"/>
          <w:i/>
          <w:iCs/>
          <w:color w:val="000000" w:themeColor="text1"/>
          <w:lang w:val="en-AU"/>
        </w:rPr>
        <w:t>Radiocommunications (</w:t>
      </w:r>
      <w:r w:rsidR="00046D68" w:rsidRPr="007B6A11">
        <w:rPr>
          <w:rFonts w:eastAsia="Times New Roman" w:cs="Times New Roman"/>
          <w:i/>
          <w:iCs/>
          <w:color w:val="000000" w:themeColor="text1"/>
          <w:lang w:val="en-AU"/>
        </w:rPr>
        <w:t>Receiver</w:t>
      </w:r>
      <w:r w:rsidRPr="007B6A11">
        <w:rPr>
          <w:rFonts w:eastAsia="Times New Roman" w:cs="Times New Roman"/>
          <w:i/>
          <w:iCs/>
          <w:color w:val="000000" w:themeColor="text1"/>
          <w:lang w:val="en-AU"/>
        </w:rPr>
        <w:t xml:space="preserve"> Licence Tax) Act 1983 </w:t>
      </w:r>
      <w:r w:rsidRPr="007B6A11">
        <w:rPr>
          <w:rFonts w:eastAsia="Times New Roman" w:cs="Times New Roman"/>
          <w:color w:val="000000" w:themeColor="text1"/>
          <w:lang w:val="en-AU"/>
        </w:rPr>
        <w:t xml:space="preserve">(the </w:t>
      </w:r>
      <w:r w:rsidRPr="007B6A11">
        <w:rPr>
          <w:rFonts w:eastAsia="Times New Roman" w:cs="Times New Roman"/>
          <w:b/>
          <w:bCs/>
          <w:color w:val="000000" w:themeColor="text1"/>
          <w:lang w:val="en-AU"/>
        </w:rPr>
        <w:t>Act</w:t>
      </w:r>
      <w:r w:rsidRPr="007B6A11">
        <w:rPr>
          <w:rFonts w:eastAsia="Times New Roman" w:cs="Times New Roman"/>
          <w:color w:val="000000" w:themeColor="text1"/>
          <w:lang w:val="en-AU"/>
        </w:rPr>
        <w:t xml:space="preserve">) and subsection 33(3) of the </w:t>
      </w:r>
      <w:r w:rsidRPr="007B6A11">
        <w:rPr>
          <w:rFonts w:eastAsia="Times New Roman" w:cs="Times New Roman"/>
          <w:i/>
          <w:iCs/>
          <w:color w:val="000000" w:themeColor="text1"/>
          <w:lang w:val="en-AU"/>
        </w:rPr>
        <w:t xml:space="preserve">Acts Interpretation Act 1901 </w:t>
      </w:r>
      <w:r w:rsidRPr="007B6A11">
        <w:rPr>
          <w:rFonts w:eastAsia="Times New Roman" w:cs="Times New Roman"/>
          <w:color w:val="000000" w:themeColor="text1"/>
          <w:lang w:val="en-AU"/>
        </w:rPr>
        <w:t xml:space="preserve">(the </w:t>
      </w:r>
      <w:r w:rsidRPr="007B6A11">
        <w:rPr>
          <w:rFonts w:eastAsia="Times New Roman" w:cs="Times New Roman"/>
          <w:b/>
          <w:bCs/>
          <w:color w:val="000000" w:themeColor="text1"/>
          <w:lang w:val="en-AU"/>
        </w:rPr>
        <w:t>AIA</w:t>
      </w:r>
      <w:r w:rsidRPr="007B6A11">
        <w:rPr>
          <w:rFonts w:eastAsia="Times New Roman" w:cs="Times New Roman"/>
          <w:color w:val="000000" w:themeColor="text1"/>
          <w:lang w:val="en-AU"/>
        </w:rPr>
        <w:t>).</w:t>
      </w:r>
    </w:p>
    <w:p w14:paraId="7AFB45D0" w14:textId="2B0EC0E8" w:rsidR="00606501" w:rsidRPr="0027133B" w:rsidRDefault="294E88F5">
      <w:r w:rsidRPr="0027133B">
        <w:rPr>
          <w:rFonts w:eastAsia="Times New Roman" w:cs="Times New Roman"/>
          <w:color w:val="000000" w:themeColor="text1"/>
          <w:lang w:val="en-AU"/>
        </w:rPr>
        <w:t>Subsection 7(1) of the Act provides that the ACMA may determine the amount of tax in respect of:</w:t>
      </w:r>
    </w:p>
    <w:p w14:paraId="3D1DA026" w14:textId="4250F013" w:rsidR="00606501" w:rsidRPr="0027133B" w:rsidRDefault="294E88F5" w:rsidP="007613EA">
      <w:pPr>
        <w:pStyle w:val="ListParagraph"/>
        <w:numPr>
          <w:ilvl w:val="0"/>
          <w:numId w:val="2"/>
        </w:numPr>
      </w:pPr>
      <w:r w:rsidRPr="0027133B">
        <w:rPr>
          <w:rFonts w:eastAsia="Times New Roman" w:cs="Times New Roman"/>
          <w:color w:val="000000" w:themeColor="text1"/>
          <w:lang w:val="en-AU"/>
        </w:rPr>
        <w:t xml:space="preserve">the issue of a </w:t>
      </w:r>
      <w:r w:rsidR="00046D68" w:rsidRPr="0027133B">
        <w:rPr>
          <w:rFonts w:eastAsia="Times New Roman" w:cs="Times New Roman"/>
          <w:color w:val="000000" w:themeColor="text1"/>
          <w:lang w:val="en-AU"/>
        </w:rPr>
        <w:t>receiver</w:t>
      </w:r>
      <w:r w:rsidRPr="0027133B">
        <w:rPr>
          <w:rFonts w:eastAsia="Times New Roman" w:cs="Times New Roman"/>
          <w:color w:val="000000" w:themeColor="text1"/>
          <w:lang w:val="en-AU"/>
        </w:rPr>
        <w:t xml:space="preserve"> licence;</w:t>
      </w:r>
    </w:p>
    <w:p w14:paraId="17DB3A73" w14:textId="700B43B5" w:rsidR="00606501" w:rsidRPr="0027133B" w:rsidRDefault="294E88F5" w:rsidP="007613EA">
      <w:pPr>
        <w:pStyle w:val="ListParagraph"/>
        <w:numPr>
          <w:ilvl w:val="0"/>
          <w:numId w:val="2"/>
        </w:numPr>
      </w:pPr>
      <w:r w:rsidRPr="0027133B">
        <w:rPr>
          <w:rFonts w:eastAsia="Times New Roman" w:cs="Times New Roman"/>
          <w:color w:val="000000" w:themeColor="text1"/>
          <w:lang w:val="en-AU"/>
        </w:rPr>
        <w:t xml:space="preserve">the anniversary of a </w:t>
      </w:r>
      <w:r w:rsidR="00046D68" w:rsidRPr="0027133B">
        <w:rPr>
          <w:rFonts w:eastAsia="Times New Roman" w:cs="Times New Roman"/>
          <w:color w:val="000000" w:themeColor="text1"/>
          <w:lang w:val="en-AU"/>
        </w:rPr>
        <w:t>receiver</w:t>
      </w:r>
      <w:r w:rsidRPr="0027133B">
        <w:rPr>
          <w:rFonts w:eastAsia="Times New Roman" w:cs="Times New Roman"/>
          <w:color w:val="000000" w:themeColor="text1"/>
          <w:lang w:val="en-AU"/>
        </w:rPr>
        <w:t xml:space="preserve"> licence coming into force; </w:t>
      </w:r>
      <w:r w:rsidR="00983709" w:rsidRPr="0027133B">
        <w:rPr>
          <w:rFonts w:eastAsia="Times New Roman" w:cs="Times New Roman"/>
          <w:color w:val="000000" w:themeColor="text1"/>
          <w:lang w:val="en-AU"/>
        </w:rPr>
        <w:t>and</w:t>
      </w:r>
    </w:p>
    <w:p w14:paraId="58D22810" w14:textId="25A6B47A" w:rsidR="00606501" w:rsidRPr="0027133B" w:rsidRDefault="294E88F5" w:rsidP="007613EA">
      <w:pPr>
        <w:pStyle w:val="ListParagraph"/>
        <w:numPr>
          <w:ilvl w:val="0"/>
          <w:numId w:val="2"/>
        </w:numPr>
      </w:pPr>
      <w:r w:rsidRPr="0027133B">
        <w:rPr>
          <w:rFonts w:eastAsia="Times New Roman" w:cs="Times New Roman"/>
          <w:color w:val="000000" w:themeColor="text1"/>
          <w:lang w:val="en-AU"/>
        </w:rPr>
        <w:t xml:space="preserve">the holding of a </w:t>
      </w:r>
      <w:r w:rsidR="00046D68" w:rsidRPr="0027133B">
        <w:rPr>
          <w:rFonts w:eastAsia="Times New Roman" w:cs="Times New Roman"/>
          <w:color w:val="000000" w:themeColor="text1"/>
          <w:lang w:val="en-AU"/>
        </w:rPr>
        <w:t>receiver</w:t>
      </w:r>
      <w:r w:rsidRPr="0027133B">
        <w:rPr>
          <w:rFonts w:eastAsia="Times New Roman" w:cs="Times New Roman"/>
          <w:color w:val="000000" w:themeColor="text1"/>
          <w:lang w:val="en-AU"/>
        </w:rPr>
        <w:t xml:space="preserve"> licence.</w:t>
      </w:r>
    </w:p>
    <w:p w14:paraId="07103E1E" w14:textId="7E88263F" w:rsidR="00606501" w:rsidRPr="0027133B" w:rsidRDefault="294E88F5">
      <w:pPr>
        <w:rPr>
          <w:rFonts w:eastAsia="Times New Roman" w:cs="Times New Roman"/>
          <w:color w:val="000000" w:themeColor="text1"/>
          <w:lang w:val="en-AU"/>
        </w:rPr>
      </w:pPr>
      <w:r w:rsidRPr="0027133B">
        <w:rPr>
          <w:rFonts w:eastAsia="Times New Roman" w:cs="Times New Roman"/>
          <w:color w:val="000000" w:themeColor="text1"/>
          <w:lang w:val="en-AU"/>
        </w:rPr>
        <w:t>Subsection 33(3) of the AIA relevantly provides that when an Act confers a power to make a</w:t>
      </w:r>
      <w:r w:rsidR="00AB5249" w:rsidRPr="0027133B">
        <w:rPr>
          <w:rFonts w:eastAsia="Times New Roman" w:cs="Times New Roman"/>
          <w:color w:val="000000" w:themeColor="text1"/>
          <w:lang w:val="en-AU"/>
        </w:rPr>
        <w:t xml:space="preserve"> legislative</w:t>
      </w:r>
      <w:r w:rsidRPr="0027133B">
        <w:rPr>
          <w:rFonts w:eastAsia="Times New Roman" w:cs="Times New Roman"/>
          <w:color w:val="000000" w:themeColor="text1"/>
          <w:lang w:val="en-AU"/>
        </w:rPr>
        <w:t xml:space="preserve"> instrument, that power shall be construed as including a power exercisable in </w:t>
      </w:r>
      <w:r w:rsidR="00AB5249" w:rsidRPr="0027133B">
        <w:rPr>
          <w:rFonts w:eastAsia="Times New Roman" w:cs="Times New Roman"/>
          <w:color w:val="000000" w:themeColor="text1"/>
          <w:lang w:val="en-AU"/>
        </w:rPr>
        <w:t>the</w:t>
      </w:r>
      <w:r w:rsidRPr="0027133B">
        <w:rPr>
          <w:rFonts w:eastAsia="Times New Roman" w:cs="Times New Roman"/>
          <w:color w:val="000000" w:themeColor="text1"/>
          <w:lang w:val="en-AU"/>
        </w:rPr>
        <w:t xml:space="preserve"> like manner and subject to </w:t>
      </w:r>
      <w:r w:rsidR="00AB5249" w:rsidRPr="0027133B">
        <w:rPr>
          <w:rFonts w:eastAsia="Times New Roman" w:cs="Times New Roman"/>
          <w:color w:val="000000" w:themeColor="text1"/>
          <w:lang w:val="en-AU"/>
        </w:rPr>
        <w:t xml:space="preserve">the </w:t>
      </w:r>
      <w:r w:rsidRPr="0027133B">
        <w:rPr>
          <w:rFonts w:eastAsia="Times New Roman" w:cs="Times New Roman"/>
          <w:color w:val="000000" w:themeColor="text1"/>
          <w:lang w:val="en-AU"/>
        </w:rPr>
        <w:t>like conditions</w:t>
      </w:r>
      <w:r w:rsidR="00AB5249" w:rsidRPr="0027133B">
        <w:rPr>
          <w:rFonts w:eastAsia="Times New Roman" w:cs="Times New Roman"/>
          <w:color w:val="000000" w:themeColor="text1"/>
          <w:lang w:val="en-AU"/>
        </w:rPr>
        <w:t xml:space="preserve"> (if any)</w:t>
      </w:r>
      <w:r w:rsidRPr="0027133B">
        <w:rPr>
          <w:rFonts w:eastAsia="Times New Roman" w:cs="Times New Roman"/>
          <w:color w:val="000000" w:themeColor="text1"/>
          <w:lang w:val="en-AU"/>
        </w:rPr>
        <w:t xml:space="preserve">, to </w:t>
      </w:r>
      <w:r w:rsidR="00AB5249" w:rsidRPr="0027133B">
        <w:rPr>
          <w:rFonts w:eastAsia="Times New Roman" w:cs="Times New Roman"/>
          <w:color w:val="000000" w:themeColor="text1"/>
          <w:lang w:val="en-AU"/>
        </w:rPr>
        <w:t xml:space="preserve">repeal, rescind, revoke, </w:t>
      </w:r>
      <w:r w:rsidRPr="0027133B">
        <w:rPr>
          <w:rFonts w:eastAsia="Times New Roman" w:cs="Times New Roman"/>
          <w:color w:val="000000" w:themeColor="text1"/>
          <w:lang w:val="en-AU"/>
        </w:rPr>
        <w:t>amend</w:t>
      </w:r>
      <w:r w:rsidR="00AB5249" w:rsidRPr="0027133B">
        <w:rPr>
          <w:rFonts w:eastAsia="Times New Roman" w:cs="Times New Roman"/>
          <w:color w:val="000000" w:themeColor="text1"/>
          <w:lang w:val="en-AU"/>
        </w:rPr>
        <w:t>, or vary</w:t>
      </w:r>
      <w:r w:rsidRPr="0027133B">
        <w:rPr>
          <w:rFonts w:eastAsia="Times New Roman" w:cs="Times New Roman"/>
          <w:color w:val="000000" w:themeColor="text1"/>
          <w:lang w:val="en-AU"/>
        </w:rPr>
        <w:t xml:space="preserve"> </w:t>
      </w:r>
      <w:r w:rsidR="00AB5249" w:rsidRPr="0027133B">
        <w:rPr>
          <w:rFonts w:eastAsia="Times New Roman" w:cs="Times New Roman"/>
          <w:color w:val="000000" w:themeColor="text1"/>
          <w:lang w:val="en-AU"/>
        </w:rPr>
        <w:t xml:space="preserve">any such </w:t>
      </w:r>
      <w:r w:rsidRPr="0027133B">
        <w:rPr>
          <w:rFonts w:eastAsia="Times New Roman" w:cs="Times New Roman"/>
          <w:color w:val="000000" w:themeColor="text1"/>
          <w:lang w:val="en-AU"/>
        </w:rPr>
        <w:t>instrument.</w:t>
      </w:r>
    </w:p>
    <w:p w14:paraId="5214059F" w14:textId="169E8E5A" w:rsidR="0063429B" w:rsidRPr="00A90170" w:rsidRDefault="0063429B">
      <w:r w:rsidRPr="0027133B">
        <w:rPr>
          <w:rFonts w:eastAsia="Times New Roman" w:cs="Times New Roman"/>
          <w:color w:val="000000" w:themeColor="text1"/>
          <w:lang w:val="en-AU"/>
        </w:rPr>
        <w:t xml:space="preserve">Section 28C of the </w:t>
      </w:r>
      <w:r w:rsidRPr="0027133B">
        <w:rPr>
          <w:rFonts w:eastAsia="Times New Roman" w:cs="Times New Roman"/>
          <w:i/>
          <w:iCs/>
          <w:color w:val="000000" w:themeColor="text1"/>
          <w:lang w:val="en-AU"/>
        </w:rPr>
        <w:t>Radiocommunications Act 1992</w:t>
      </w:r>
      <w:r w:rsidRPr="0027133B">
        <w:rPr>
          <w:rFonts w:eastAsia="Times New Roman" w:cs="Times New Roman"/>
          <w:color w:val="000000" w:themeColor="text1"/>
          <w:lang w:val="en-AU"/>
        </w:rPr>
        <w:t xml:space="preserve"> requires the ACMA to have regard to any relevant Ministerial policy statements when pe</w:t>
      </w:r>
      <w:r w:rsidR="00652EDE" w:rsidRPr="0027133B">
        <w:rPr>
          <w:rFonts w:eastAsia="Times New Roman" w:cs="Times New Roman"/>
          <w:color w:val="000000" w:themeColor="text1"/>
          <w:lang w:val="en-AU"/>
        </w:rPr>
        <w:t>r</w:t>
      </w:r>
      <w:r w:rsidRPr="0027133B">
        <w:rPr>
          <w:rFonts w:eastAsia="Times New Roman" w:cs="Times New Roman"/>
          <w:color w:val="000000" w:themeColor="text1"/>
          <w:lang w:val="en-AU"/>
        </w:rPr>
        <w:t xml:space="preserve">forming its spectrum management functions, which includes its functions under the Act. The instrument determines the amount of tax in respect of receiver licences that authorise the operation of radiocommunications receivers in </w:t>
      </w:r>
      <w:r w:rsidR="00A855DE" w:rsidRPr="00A90170">
        <w:rPr>
          <w:rFonts w:eastAsia="Times New Roman" w:cs="Times New Roman"/>
          <w:color w:val="000000" w:themeColor="text1"/>
          <w:lang w:val="en-AU"/>
        </w:rPr>
        <w:t xml:space="preserve">frequencies including </w:t>
      </w:r>
      <w:r w:rsidRPr="00A90170">
        <w:rPr>
          <w:rFonts w:eastAsia="Times New Roman" w:cs="Times New Roman"/>
          <w:color w:val="000000" w:themeColor="text1"/>
          <w:lang w:val="en-AU"/>
        </w:rPr>
        <w:t>the 3.</w:t>
      </w:r>
      <w:r w:rsidR="00B53F42">
        <w:rPr>
          <w:rFonts w:eastAsia="Times New Roman" w:cs="Times New Roman"/>
          <w:color w:val="000000" w:themeColor="text1"/>
          <w:lang w:val="en-AU"/>
        </w:rPr>
        <w:t>75</w:t>
      </w:r>
      <w:r w:rsidR="003F7D3B">
        <w:rPr>
          <w:rFonts w:eastAsia="Times New Roman" w:cs="Times New Roman"/>
          <w:color w:val="000000" w:themeColor="text1"/>
          <w:lang w:val="en-AU"/>
        </w:rPr>
        <w:t> </w:t>
      </w:r>
      <w:r w:rsidRPr="00A90170">
        <w:rPr>
          <w:rFonts w:eastAsia="Times New Roman" w:cs="Times New Roman"/>
          <w:color w:val="000000" w:themeColor="text1"/>
          <w:lang w:val="en-AU"/>
        </w:rPr>
        <w:t>GHz to 4.0</w:t>
      </w:r>
      <w:r w:rsidR="003F7D3B">
        <w:rPr>
          <w:rFonts w:eastAsia="Times New Roman" w:cs="Times New Roman"/>
          <w:color w:val="000000" w:themeColor="text1"/>
          <w:lang w:val="en-AU"/>
        </w:rPr>
        <w:t> </w:t>
      </w:r>
      <w:r w:rsidRPr="00A90170">
        <w:rPr>
          <w:rFonts w:eastAsia="Times New Roman" w:cs="Times New Roman"/>
          <w:color w:val="000000" w:themeColor="text1"/>
          <w:lang w:val="en-AU"/>
        </w:rPr>
        <w:t>GHz frequency band</w:t>
      </w:r>
      <w:r w:rsidR="00884EBF">
        <w:rPr>
          <w:rFonts w:eastAsia="Times New Roman" w:cs="Times New Roman"/>
          <w:color w:val="000000" w:themeColor="text1"/>
          <w:lang w:val="en-AU"/>
        </w:rPr>
        <w:t xml:space="preserve"> </w:t>
      </w:r>
      <w:r w:rsidR="00884EBF">
        <w:t xml:space="preserve">(the </w:t>
      </w:r>
      <w:r w:rsidR="00884EBF" w:rsidRPr="3D3AEDFB">
        <w:rPr>
          <w:b/>
          <w:bCs/>
        </w:rPr>
        <w:t>3.8 GHz band</w:t>
      </w:r>
      <w:r w:rsidR="00884EBF">
        <w:t>)</w:t>
      </w:r>
      <w:r w:rsidRPr="00A90170">
        <w:rPr>
          <w:rFonts w:eastAsia="Times New Roman" w:cs="Times New Roman"/>
          <w:color w:val="000000" w:themeColor="text1"/>
          <w:lang w:val="en-AU"/>
        </w:rPr>
        <w:t xml:space="preserve">. In determining these amounts, the ACMA has had regard to the </w:t>
      </w:r>
      <w:r w:rsidRPr="00A90170">
        <w:rPr>
          <w:rFonts w:eastAsia="Times New Roman" w:cs="Times New Roman"/>
          <w:i/>
          <w:iCs/>
          <w:color w:val="000000" w:themeColor="text1"/>
          <w:lang w:val="en-AU"/>
        </w:rPr>
        <w:t>Radiocommunications (Ministerial Policy Statement – 3.4-4.0</w:t>
      </w:r>
      <w:r w:rsidR="003F7D3B">
        <w:rPr>
          <w:rFonts w:eastAsia="Times New Roman" w:cs="Times New Roman"/>
          <w:i/>
          <w:iCs/>
          <w:color w:val="000000" w:themeColor="text1"/>
          <w:lang w:val="en-AU"/>
        </w:rPr>
        <w:t> </w:t>
      </w:r>
      <w:r w:rsidRPr="00A90170">
        <w:rPr>
          <w:rFonts w:eastAsia="Times New Roman" w:cs="Times New Roman"/>
          <w:i/>
          <w:iCs/>
          <w:color w:val="000000" w:themeColor="text1"/>
          <w:lang w:val="en-AU"/>
        </w:rPr>
        <w:t>GHz) Instrument 2022</w:t>
      </w:r>
      <w:r w:rsidRPr="00A90170">
        <w:rPr>
          <w:rFonts w:eastAsia="Times New Roman" w:cs="Times New Roman"/>
          <w:color w:val="000000" w:themeColor="text1"/>
          <w:lang w:val="en-AU"/>
        </w:rPr>
        <w:t>.</w:t>
      </w:r>
    </w:p>
    <w:p w14:paraId="3FAF7FBA" w14:textId="1806923E" w:rsidR="00606501" w:rsidRPr="00A90170" w:rsidRDefault="294E88F5">
      <w:r w:rsidRPr="00A90170">
        <w:rPr>
          <w:rFonts w:eastAsia="Times New Roman" w:cs="Times New Roman"/>
          <w:b/>
          <w:bCs/>
          <w:color w:val="000000" w:themeColor="text1"/>
          <w:lang w:val="en-AU"/>
        </w:rPr>
        <w:t>Purpose and operation of the instrument</w:t>
      </w:r>
    </w:p>
    <w:p w14:paraId="5316D3A4" w14:textId="5EAEBF0F" w:rsidR="00606501" w:rsidRPr="00A90170" w:rsidRDefault="294E88F5">
      <w:r w:rsidRPr="00A90170">
        <w:rPr>
          <w:rFonts w:eastAsia="Times New Roman" w:cs="Times New Roman"/>
          <w:color w:val="000000" w:themeColor="text1"/>
          <w:lang w:val="en-AU"/>
        </w:rPr>
        <w:t xml:space="preserve">The </w:t>
      </w:r>
      <w:r w:rsidR="00E22160" w:rsidRPr="00A90170">
        <w:rPr>
          <w:rFonts w:eastAsia="Times New Roman" w:cs="Times New Roman"/>
          <w:color w:val="000000" w:themeColor="text1"/>
          <w:lang w:val="en-AU"/>
        </w:rPr>
        <w:t>instrument</w:t>
      </w:r>
      <w:r w:rsidRPr="00A90170">
        <w:rPr>
          <w:rFonts w:eastAsia="Times New Roman" w:cs="Times New Roman"/>
          <w:color w:val="000000" w:themeColor="text1"/>
          <w:lang w:val="en-AU"/>
        </w:rPr>
        <w:t xml:space="preserve"> amends the </w:t>
      </w:r>
      <w:r w:rsidRPr="00A90170">
        <w:rPr>
          <w:rFonts w:eastAsia="Times New Roman" w:cs="Times New Roman"/>
          <w:i/>
          <w:iCs/>
          <w:color w:val="000000" w:themeColor="text1"/>
          <w:lang w:val="en-AU"/>
        </w:rPr>
        <w:t>Radiocommunications (</w:t>
      </w:r>
      <w:r w:rsidR="00046D68" w:rsidRPr="00A90170">
        <w:rPr>
          <w:rFonts w:eastAsia="Times New Roman" w:cs="Times New Roman"/>
          <w:i/>
          <w:iCs/>
          <w:color w:val="000000" w:themeColor="text1"/>
          <w:lang w:val="en-AU"/>
        </w:rPr>
        <w:t>Receiver</w:t>
      </w:r>
      <w:r w:rsidRPr="00A90170">
        <w:rPr>
          <w:rFonts w:eastAsia="Times New Roman" w:cs="Times New Roman"/>
          <w:i/>
          <w:iCs/>
          <w:color w:val="000000" w:themeColor="text1"/>
          <w:lang w:val="en-AU"/>
        </w:rPr>
        <w:t xml:space="preserve"> Licence Tax) Determination 2015</w:t>
      </w:r>
      <w:r w:rsidRPr="00A90170">
        <w:rPr>
          <w:rFonts w:eastAsia="Times New Roman" w:cs="Times New Roman"/>
          <w:color w:val="000000" w:themeColor="text1"/>
          <w:lang w:val="en-AU"/>
        </w:rPr>
        <w:t xml:space="preserve"> (the </w:t>
      </w:r>
      <w:r w:rsidRPr="00A90170">
        <w:rPr>
          <w:rFonts w:eastAsia="Times New Roman" w:cs="Times New Roman"/>
          <w:b/>
          <w:bCs/>
          <w:color w:val="000000" w:themeColor="text1"/>
          <w:lang w:val="en-AU"/>
        </w:rPr>
        <w:t>Determination</w:t>
      </w:r>
      <w:r w:rsidRPr="00A90170">
        <w:rPr>
          <w:rFonts w:eastAsia="Times New Roman" w:cs="Times New Roman"/>
          <w:color w:val="000000" w:themeColor="text1"/>
          <w:lang w:val="en-AU"/>
        </w:rPr>
        <w:t xml:space="preserve">), which sets the </w:t>
      </w:r>
      <w:r w:rsidR="00BA5BBA" w:rsidRPr="00A90170">
        <w:rPr>
          <w:rFonts w:eastAsia="Times New Roman" w:cs="Times New Roman"/>
          <w:color w:val="000000" w:themeColor="text1"/>
          <w:lang w:val="en-AU"/>
        </w:rPr>
        <w:t xml:space="preserve">amounts of </w:t>
      </w:r>
      <w:r w:rsidRPr="00A90170">
        <w:rPr>
          <w:rFonts w:eastAsia="Times New Roman" w:cs="Times New Roman"/>
          <w:color w:val="000000" w:themeColor="text1"/>
          <w:lang w:val="en-AU"/>
        </w:rPr>
        <w:t>tax</w:t>
      </w:r>
      <w:r w:rsidR="00BA5BBA" w:rsidRPr="00A90170">
        <w:rPr>
          <w:rFonts w:eastAsia="Times New Roman" w:cs="Times New Roman"/>
          <w:color w:val="000000" w:themeColor="text1"/>
          <w:lang w:val="en-AU"/>
        </w:rPr>
        <w:t xml:space="preserve"> imposed in relation to</w:t>
      </w:r>
      <w:r w:rsidRPr="00A90170">
        <w:rPr>
          <w:rFonts w:eastAsia="Times New Roman" w:cs="Times New Roman"/>
          <w:color w:val="000000" w:themeColor="text1"/>
          <w:lang w:val="en-AU"/>
        </w:rPr>
        <w:t xml:space="preserve"> </w:t>
      </w:r>
      <w:r w:rsidR="00046D68" w:rsidRPr="00A90170">
        <w:rPr>
          <w:rFonts w:eastAsia="Times New Roman" w:cs="Times New Roman"/>
          <w:color w:val="000000" w:themeColor="text1"/>
          <w:lang w:val="en-AU"/>
        </w:rPr>
        <w:t>receiver</w:t>
      </w:r>
      <w:r w:rsidRPr="00A90170">
        <w:rPr>
          <w:rFonts w:eastAsia="Times New Roman" w:cs="Times New Roman"/>
          <w:color w:val="000000" w:themeColor="text1"/>
          <w:lang w:val="en-AU"/>
        </w:rPr>
        <w:t xml:space="preserve"> licences.</w:t>
      </w:r>
    </w:p>
    <w:p w14:paraId="52140451" w14:textId="1FF32C21" w:rsidR="00606501" w:rsidRPr="00A90170" w:rsidRDefault="294E88F5" w:rsidP="001015A2">
      <w:r w:rsidRPr="00A90170">
        <w:rPr>
          <w:rFonts w:eastAsia="Times New Roman" w:cs="Times New Roman"/>
          <w:color w:val="000000" w:themeColor="text1"/>
          <w:lang w:val="en-AU"/>
        </w:rPr>
        <w:t xml:space="preserve">The tax </w:t>
      </w:r>
      <w:r w:rsidR="00CB3E73" w:rsidRPr="00A90170">
        <w:rPr>
          <w:rFonts w:eastAsia="Times New Roman" w:cs="Times New Roman"/>
          <w:color w:val="000000" w:themeColor="text1"/>
          <w:lang w:val="en-AU"/>
        </w:rPr>
        <w:t>imposed</w:t>
      </w:r>
      <w:r w:rsidRPr="00A90170">
        <w:rPr>
          <w:rFonts w:eastAsia="Times New Roman" w:cs="Times New Roman"/>
          <w:color w:val="000000" w:themeColor="text1"/>
          <w:lang w:val="en-AU"/>
        </w:rPr>
        <w:t xml:space="preserve"> on </w:t>
      </w:r>
      <w:r w:rsidR="00046D68" w:rsidRPr="00A90170">
        <w:rPr>
          <w:rFonts w:eastAsia="Times New Roman" w:cs="Times New Roman"/>
          <w:color w:val="000000" w:themeColor="text1"/>
          <w:lang w:val="en-AU"/>
        </w:rPr>
        <w:t>receiver</w:t>
      </w:r>
      <w:r w:rsidRPr="00A90170">
        <w:rPr>
          <w:rFonts w:eastAsia="Times New Roman" w:cs="Times New Roman"/>
          <w:color w:val="000000" w:themeColor="text1"/>
          <w:lang w:val="en-AU"/>
        </w:rPr>
        <w:t xml:space="preserve"> licences allows the ACMA to create economic incentives for efficient use of the spectrum. It also encourages licensees to use the minimum amount of bandwidth for their needs, to move to less congested bands, and to surrender licences that are no longer needed.</w:t>
      </w:r>
      <w:r w:rsidR="001015A2" w:rsidRPr="00A90170">
        <w:rPr>
          <w:rFonts w:eastAsia="Times New Roman" w:cs="Times New Roman"/>
          <w:color w:val="000000" w:themeColor="text1"/>
          <w:lang w:val="en-AU"/>
        </w:rPr>
        <w:t xml:space="preserve"> These measures are intended</w:t>
      </w:r>
      <w:r w:rsidRPr="00A90170">
        <w:rPr>
          <w:rFonts w:eastAsia="Times New Roman" w:cs="Times New Roman"/>
          <w:color w:val="000000" w:themeColor="text1"/>
          <w:lang w:val="en-AU"/>
        </w:rPr>
        <w:t xml:space="preserve"> to</w:t>
      </w:r>
      <w:r w:rsidR="00692C16" w:rsidRPr="00A90170" w:rsidDel="005622EE">
        <w:rPr>
          <w:rFonts w:eastAsia="Times New Roman" w:cs="Times New Roman"/>
          <w:color w:val="000000" w:themeColor="text1"/>
          <w:lang w:val="en-AU"/>
        </w:rPr>
        <w:t xml:space="preserve"> </w:t>
      </w:r>
      <w:r w:rsidR="005622EE" w:rsidRPr="00A90170">
        <w:rPr>
          <w:rFonts w:eastAsia="Times New Roman" w:cs="Times New Roman"/>
          <w:color w:val="000000" w:themeColor="text1"/>
          <w:lang w:val="en-AU"/>
        </w:rPr>
        <w:t xml:space="preserve">provide incentives for </w:t>
      </w:r>
      <w:r w:rsidRPr="00A90170">
        <w:rPr>
          <w:rFonts w:eastAsia="Times New Roman" w:cs="Times New Roman"/>
          <w:color w:val="000000" w:themeColor="text1"/>
          <w:lang w:val="en-AU"/>
        </w:rPr>
        <w:t xml:space="preserve">efficient use of spectrum. </w:t>
      </w:r>
      <w:r w:rsidR="00942CD9" w:rsidRPr="00A90170">
        <w:rPr>
          <w:rFonts w:eastAsia="Times New Roman" w:cs="Times New Roman"/>
          <w:color w:val="000000" w:themeColor="text1"/>
          <w:lang w:val="en-AU"/>
        </w:rPr>
        <w:t>T</w:t>
      </w:r>
      <w:r w:rsidR="00685633" w:rsidRPr="00A90170">
        <w:rPr>
          <w:rFonts w:eastAsia="Times New Roman" w:cs="Times New Roman"/>
          <w:color w:val="000000" w:themeColor="text1"/>
          <w:lang w:val="en-AU"/>
        </w:rPr>
        <w:t xml:space="preserve">he ACMA </w:t>
      </w:r>
      <w:r w:rsidR="00390271" w:rsidRPr="00A90170">
        <w:rPr>
          <w:rFonts w:eastAsia="Times New Roman" w:cs="Times New Roman"/>
          <w:color w:val="000000" w:themeColor="text1"/>
          <w:lang w:val="en-AU"/>
        </w:rPr>
        <w:t>seeks</w:t>
      </w:r>
      <w:r w:rsidR="00685633" w:rsidRPr="00A90170">
        <w:rPr>
          <w:rFonts w:eastAsia="Times New Roman" w:cs="Times New Roman"/>
          <w:color w:val="000000" w:themeColor="text1"/>
          <w:lang w:val="en-AU"/>
        </w:rPr>
        <w:t xml:space="preserve"> to adopt</w:t>
      </w:r>
      <w:r w:rsidR="005B4739" w:rsidRPr="00A90170">
        <w:rPr>
          <w:rFonts w:eastAsia="Times New Roman" w:cs="Times New Roman"/>
          <w:color w:val="000000" w:themeColor="text1"/>
          <w:lang w:val="en-AU"/>
        </w:rPr>
        <w:t xml:space="preserve"> </w:t>
      </w:r>
      <w:r w:rsidR="00DA59DA" w:rsidRPr="00A90170">
        <w:rPr>
          <w:rFonts w:eastAsia="Times New Roman" w:cs="Times New Roman"/>
          <w:color w:val="000000" w:themeColor="text1"/>
          <w:lang w:val="en-AU"/>
        </w:rPr>
        <w:t>tax</w:t>
      </w:r>
      <w:r w:rsidR="00D328CA" w:rsidRPr="00A90170">
        <w:rPr>
          <w:rFonts w:eastAsia="Times New Roman" w:cs="Times New Roman"/>
          <w:color w:val="000000" w:themeColor="text1"/>
          <w:lang w:val="en-AU"/>
        </w:rPr>
        <w:t xml:space="preserve"> rat</w:t>
      </w:r>
      <w:r w:rsidR="00E331AF" w:rsidRPr="00A90170">
        <w:rPr>
          <w:rFonts w:eastAsia="Times New Roman" w:cs="Times New Roman"/>
          <w:color w:val="000000" w:themeColor="text1"/>
          <w:lang w:val="en-AU"/>
        </w:rPr>
        <w:t>es</w:t>
      </w:r>
      <w:r w:rsidR="00685633" w:rsidRPr="00A90170">
        <w:rPr>
          <w:rFonts w:eastAsia="Times New Roman" w:cs="Times New Roman"/>
          <w:color w:val="000000" w:themeColor="text1"/>
          <w:lang w:val="en-AU"/>
        </w:rPr>
        <w:t xml:space="preserve"> </w:t>
      </w:r>
      <w:r w:rsidR="00D059C8" w:rsidRPr="00A90170">
        <w:rPr>
          <w:rFonts w:eastAsia="Times New Roman" w:cs="Times New Roman"/>
          <w:color w:val="000000" w:themeColor="text1"/>
          <w:lang w:val="en-AU"/>
        </w:rPr>
        <w:t xml:space="preserve">that </w:t>
      </w:r>
      <w:r w:rsidR="007136C5" w:rsidRPr="00A90170">
        <w:rPr>
          <w:rFonts w:eastAsia="Times New Roman" w:cs="Times New Roman"/>
          <w:color w:val="000000" w:themeColor="text1"/>
          <w:lang w:val="en-AU"/>
        </w:rPr>
        <w:t xml:space="preserve">promote the </w:t>
      </w:r>
      <w:r w:rsidR="009A4C6B" w:rsidRPr="00A90170">
        <w:rPr>
          <w:rFonts w:eastAsia="Times New Roman" w:cs="Times New Roman"/>
          <w:color w:val="000000" w:themeColor="text1"/>
          <w:lang w:val="en-AU"/>
        </w:rPr>
        <w:t>best use of spectrum</w:t>
      </w:r>
      <w:r w:rsidR="00C21EBA" w:rsidRPr="00A90170">
        <w:rPr>
          <w:rFonts w:eastAsia="Times New Roman" w:cs="Times New Roman"/>
          <w:color w:val="000000" w:themeColor="text1"/>
          <w:lang w:val="en-AU"/>
        </w:rPr>
        <w:t>.</w:t>
      </w:r>
    </w:p>
    <w:p w14:paraId="26F7B3E4" w14:textId="19778465" w:rsidR="00606501" w:rsidRPr="00A90170" w:rsidRDefault="294E88F5">
      <w:r w:rsidRPr="00A90170">
        <w:rPr>
          <w:rFonts w:eastAsia="Times New Roman" w:cs="Times New Roman"/>
          <w:color w:val="000000" w:themeColor="text1"/>
          <w:lang w:val="en-AU"/>
        </w:rPr>
        <w:t>According to the Explanatory Memorandum for the Radiocommunications (</w:t>
      </w:r>
      <w:r w:rsidR="00267486" w:rsidRPr="00A90170">
        <w:rPr>
          <w:rFonts w:eastAsia="Times New Roman" w:cs="Times New Roman"/>
          <w:color w:val="000000" w:themeColor="text1"/>
          <w:lang w:val="en-AU"/>
        </w:rPr>
        <w:t>Receiver</w:t>
      </w:r>
      <w:r w:rsidRPr="00A90170">
        <w:rPr>
          <w:rFonts w:eastAsia="Times New Roman" w:cs="Times New Roman"/>
          <w:color w:val="000000" w:themeColor="text1"/>
          <w:lang w:val="en-AU"/>
        </w:rPr>
        <w:t xml:space="preserve"> Licence Tax) Amendment Bill 1992, the amount of tax is determined with the use of a disallowable instrument because of a need for flexibility in setting the level of the taxes and to ensure that the ACMA itself can set the level which equitably recoups the costs of spectrum management across all apparatus licences which are issued under the </w:t>
      </w:r>
      <w:r w:rsidRPr="00A90170">
        <w:rPr>
          <w:rFonts w:eastAsia="Times New Roman" w:cs="Times New Roman"/>
          <w:i/>
          <w:iCs/>
          <w:color w:val="000000" w:themeColor="text1"/>
          <w:lang w:val="en-AU"/>
        </w:rPr>
        <w:t>Radiocommunications Act 1992</w:t>
      </w:r>
      <w:r w:rsidRPr="00A90170">
        <w:rPr>
          <w:rFonts w:eastAsia="Times New Roman" w:cs="Times New Roman"/>
          <w:color w:val="000000" w:themeColor="text1"/>
          <w:lang w:val="en-AU"/>
        </w:rPr>
        <w:t>.</w:t>
      </w:r>
    </w:p>
    <w:p w14:paraId="738EC216" w14:textId="2C2D4E80" w:rsidR="00606501" w:rsidRPr="00A90170" w:rsidRDefault="294E88F5">
      <w:pPr>
        <w:rPr>
          <w:rFonts w:eastAsia="Times New Roman" w:cs="Times New Roman"/>
          <w:color w:val="000000" w:themeColor="text1"/>
          <w:lang w:val="en-AU"/>
        </w:rPr>
      </w:pPr>
      <w:r w:rsidRPr="3D3AEDFB">
        <w:rPr>
          <w:rFonts w:eastAsia="Times New Roman" w:cs="Times New Roman"/>
          <w:color w:val="000000" w:themeColor="text1"/>
          <w:lang w:val="en-AU"/>
        </w:rPr>
        <w:t xml:space="preserve">That Explanatory Memorandum also states that the use of disallowable instruments in the setting of the levels of licence taxes will ensure that there is flexibility to change levels in response to changes in </w:t>
      </w:r>
      <w:r w:rsidRPr="3D3AEDFB">
        <w:rPr>
          <w:rFonts w:eastAsia="Times New Roman" w:cs="Times New Roman"/>
          <w:color w:val="000000" w:themeColor="text1"/>
          <w:lang w:val="en-AU"/>
        </w:rPr>
        <w:lastRenderedPageBreak/>
        <w:t>demand for particular parts of the spectrum, and to introduce new tax amounts for new kinds of licences, while also ensuring that accountability to the Parliament remains, as the Determination is subject to Parliamentary disallowance.</w:t>
      </w:r>
    </w:p>
    <w:p w14:paraId="0DD10735" w14:textId="5555A992" w:rsidR="00BF2062" w:rsidRDefault="7982B1B5" w:rsidP="3D3AEDFB">
      <w:pPr>
        <w:spacing w:after="120"/>
      </w:pPr>
      <w:r w:rsidRPr="00A93D6A">
        <w:t>The</w:t>
      </w:r>
      <w:r>
        <w:t xml:space="preserve"> ACMA expects to allocate </w:t>
      </w:r>
      <w:r w:rsidR="00397AED">
        <w:t>area wide licences (</w:t>
      </w:r>
      <w:r w:rsidR="00397AED" w:rsidRPr="3D3AEDFB">
        <w:rPr>
          <w:b/>
          <w:bCs/>
        </w:rPr>
        <w:t>AWL</w:t>
      </w:r>
      <w:r w:rsidR="00397AED">
        <w:t xml:space="preserve">) </w:t>
      </w:r>
      <w:r>
        <w:t xml:space="preserve">and </w:t>
      </w:r>
      <w:r w:rsidR="00397AED">
        <w:t>area-wide receive licences (</w:t>
      </w:r>
      <w:r w:rsidR="00397AED" w:rsidRPr="3D3AEDFB">
        <w:rPr>
          <w:b/>
          <w:bCs/>
        </w:rPr>
        <w:t>AWL rxs</w:t>
      </w:r>
      <w:r w:rsidR="00397AED">
        <w:t xml:space="preserve">) </w:t>
      </w:r>
      <w:r>
        <w:t xml:space="preserve">in the </w:t>
      </w:r>
      <w:r w:rsidR="00884EBF">
        <w:t>3.8 </w:t>
      </w:r>
      <w:r w:rsidR="0049413C">
        <w:t xml:space="preserve">GHz band </w:t>
      </w:r>
      <w:r>
        <w:t xml:space="preserve">in 2024. </w:t>
      </w:r>
      <w:r w:rsidR="00BF2062">
        <w:t xml:space="preserve">The </w:t>
      </w:r>
      <w:r w:rsidR="00831329">
        <w:t>instrument</w:t>
      </w:r>
      <w:r w:rsidR="00BF2062">
        <w:t xml:space="preserve"> introduces an annual tax </w:t>
      </w:r>
      <w:r w:rsidR="002F06B4">
        <w:t>measured per megahertz (</w:t>
      </w:r>
      <w:r w:rsidR="002F06B4" w:rsidRPr="006E16FD">
        <w:rPr>
          <w:b/>
          <w:bCs/>
        </w:rPr>
        <w:t>MHz</w:t>
      </w:r>
      <w:r w:rsidR="002F06B4">
        <w:t>) per population (</w:t>
      </w:r>
      <w:r w:rsidR="002F06B4" w:rsidRPr="006E16FD">
        <w:rPr>
          <w:b/>
          <w:bCs/>
        </w:rPr>
        <w:t>pop</w:t>
      </w:r>
      <w:r w:rsidR="002F06B4">
        <w:t xml:space="preserve">) </w:t>
      </w:r>
      <w:r w:rsidR="00BF2062">
        <w:t>of $0.0041</w:t>
      </w:r>
      <w:r w:rsidR="002F06B4">
        <w:t>/</w:t>
      </w:r>
      <w:r w:rsidR="00BF2062">
        <w:t>MHz</w:t>
      </w:r>
      <w:r w:rsidR="002F06B4">
        <w:t>/pop</w:t>
      </w:r>
      <w:r w:rsidR="00BF2062">
        <w:t xml:space="preserve"> for </w:t>
      </w:r>
      <w:r w:rsidR="00397AED">
        <w:t xml:space="preserve">AWL rxs </w:t>
      </w:r>
      <w:r w:rsidR="00BF2062">
        <w:t>in the</w:t>
      </w:r>
      <w:r w:rsidR="0049413C">
        <w:t xml:space="preserve"> 3.8 GHz band</w:t>
      </w:r>
      <w:r w:rsidR="00BF2062">
        <w:t xml:space="preserve">. </w:t>
      </w:r>
      <w:r w:rsidR="00A90170">
        <w:t>Th</w:t>
      </w:r>
      <w:r w:rsidR="0AACDCB8">
        <w:t>is</w:t>
      </w:r>
      <w:r w:rsidR="00A90170">
        <w:t xml:space="preserve"> tax rate </w:t>
      </w:r>
      <w:r w:rsidR="04CA7876">
        <w:t xml:space="preserve">is the same as </w:t>
      </w:r>
      <w:r w:rsidR="0012086E">
        <w:t xml:space="preserve">the </w:t>
      </w:r>
      <w:r w:rsidR="04CA7876">
        <w:t xml:space="preserve">tax rate </w:t>
      </w:r>
      <w:r w:rsidR="00A90170">
        <w:t xml:space="preserve">for </w:t>
      </w:r>
      <w:r w:rsidR="00397AED">
        <w:t>AWLs</w:t>
      </w:r>
      <w:r w:rsidR="003770AC">
        <w:t>,</w:t>
      </w:r>
      <w:r w:rsidR="00A90170">
        <w:t xml:space="preserve"> </w:t>
      </w:r>
      <w:r w:rsidR="745A49AB">
        <w:t xml:space="preserve">which is </w:t>
      </w:r>
      <w:r w:rsidR="00A90170">
        <w:t xml:space="preserve">already included in the </w:t>
      </w:r>
      <w:r w:rsidR="00A90170" w:rsidRPr="3D3AEDFB">
        <w:rPr>
          <w:i/>
          <w:iCs/>
        </w:rPr>
        <w:t>Radiocommunications (Transmitter Licence Tax) Determination 2015</w:t>
      </w:r>
      <w:r w:rsidR="00A90170">
        <w:t>.</w:t>
      </w:r>
    </w:p>
    <w:p w14:paraId="249DF80C" w14:textId="1403462B" w:rsidR="00BF2062" w:rsidRDefault="00BF2062" w:rsidP="00BF2062">
      <w:pPr>
        <w:spacing w:after="120"/>
      </w:pPr>
      <w:r w:rsidRPr="00F342FB">
        <w:t xml:space="preserve">The </w:t>
      </w:r>
      <w:r w:rsidR="00831329">
        <w:t>instrument</w:t>
      </w:r>
      <w:r w:rsidR="00831329" w:rsidRPr="00F342FB">
        <w:t xml:space="preserve"> </w:t>
      </w:r>
      <w:r>
        <w:t xml:space="preserve">also reduces the annual amount of tax for an earth receive </w:t>
      </w:r>
      <w:r w:rsidR="00831329">
        <w:t xml:space="preserve">licence </w:t>
      </w:r>
      <w:r>
        <w:t xml:space="preserve">or space receive licence </w:t>
      </w:r>
      <w:r w:rsidR="00831329">
        <w:t>authori</w:t>
      </w:r>
      <w:r w:rsidR="005514AE">
        <w:t>s</w:t>
      </w:r>
      <w:r w:rsidR="00831329">
        <w:t xml:space="preserve">ing the licensee to operate a radiocommunications receiver </w:t>
      </w:r>
      <w:r>
        <w:t xml:space="preserve">in the </w:t>
      </w:r>
      <w:r w:rsidR="00831329">
        <w:t>4.0</w:t>
      </w:r>
      <w:r>
        <w:t xml:space="preserve"> to 4.</w:t>
      </w:r>
      <w:r w:rsidR="00831329">
        <w:t>2</w:t>
      </w:r>
      <w:r w:rsidR="00C177F6">
        <w:t> </w:t>
      </w:r>
      <w:r>
        <w:t xml:space="preserve">GHz </w:t>
      </w:r>
      <w:r w:rsidR="003770AC">
        <w:t xml:space="preserve">frequency </w:t>
      </w:r>
      <w:r>
        <w:t xml:space="preserve">band </w:t>
      </w:r>
      <w:r w:rsidR="00393F0B">
        <w:t xml:space="preserve">(the </w:t>
      </w:r>
      <w:r w:rsidR="00393F0B" w:rsidRPr="00A90170">
        <w:rPr>
          <w:b/>
          <w:bCs/>
        </w:rPr>
        <w:t>4.0–4.2</w:t>
      </w:r>
      <w:r w:rsidR="00C177F6">
        <w:rPr>
          <w:b/>
          <w:bCs/>
        </w:rPr>
        <w:t> </w:t>
      </w:r>
      <w:r w:rsidR="00393F0B" w:rsidRPr="00A90170">
        <w:rPr>
          <w:b/>
          <w:bCs/>
        </w:rPr>
        <w:t>GHz band</w:t>
      </w:r>
      <w:r w:rsidR="00393F0B">
        <w:t xml:space="preserve">) </w:t>
      </w:r>
      <w:r w:rsidR="00831329">
        <w:t>to the minimum annual amount</w:t>
      </w:r>
      <w:r w:rsidR="00542AD6">
        <w:t xml:space="preserve"> (currently, $41.86)</w:t>
      </w:r>
      <w:r w:rsidRPr="005938B6">
        <w:t>.</w:t>
      </w:r>
    </w:p>
    <w:p w14:paraId="51140ECA" w14:textId="3C6B9581" w:rsidR="00606501" w:rsidRPr="005F30AA" w:rsidRDefault="294E88F5" w:rsidP="002F7080">
      <w:pPr>
        <w:spacing w:before="120"/>
      </w:pPr>
      <w:r w:rsidRPr="2F35A303">
        <w:rPr>
          <w:rFonts w:eastAsia="Times New Roman" w:cs="Times New Roman"/>
          <w:color w:val="000000" w:themeColor="text1"/>
          <w:lang w:val="en-AU"/>
        </w:rPr>
        <w:t xml:space="preserve">A provision-by-provision description of the </w:t>
      </w:r>
      <w:r w:rsidR="005F30AA">
        <w:rPr>
          <w:rFonts w:eastAsia="Times New Roman" w:cs="Times New Roman"/>
          <w:color w:val="000000" w:themeColor="text1"/>
          <w:lang w:val="en-AU"/>
        </w:rPr>
        <w:t>instrument</w:t>
      </w:r>
      <w:r w:rsidR="008B4BE3" w:rsidRPr="2F35A303">
        <w:rPr>
          <w:rFonts w:eastAsia="Times New Roman" w:cs="Times New Roman"/>
          <w:color w:val="000000" w:themeColor="text1"/>
          <w:lang w:val="en-AU"/>
        </w:rPr>
        <w:t xml:space="preserve"> </w:t>
      </w:r>
      <w:r w:rsidRPr="2F35A303">
        <w:rPr>
          <w:rFonts w:eastAsia="Times New Roman" w:cs="Times New Roman"/>
          <w:color w:val="000000" w:themeColor="text1"/>
          <w:lang w:val="en-AU"/>
        </w:rPr>
        <w:t xml:space="preserve">is set out in the notes at </w:t>
      </w:r>
      <w:r w:rsidRPr="2F35A303">
        <w:rPr>
          <w:rFonts w:eastAsia="Times New Roman" w:cs="Times New Roman"/>
          <w:b/>
          <w:bCs/>
          <w:color w:val="000000" w:themeColor="text1"/>
          <w:lang w:val="en-AU"/>
        </w:rPr>
        <w:t>Attachment A</w:t>
      </w:r>
      <w:r w:rsidR="005F30AA">
        <w:rPr>
          <w:rFonts w:eastAsia="Times New Roman" w:cs="Times New Roman"/>
          <w:color w:val="000000" w:themeColor="text1"/>
          <w:lang w:val="en-AU"/>
        </w:rPr>
        <w:t>.</w:t>
      </w:r>
    </w:p>
    <w:p w14:paraId="59845192" w14:textId="434E1346" w:rsidR="00606501" w:rsidRDefault="294E88F5">
      <w:r w:rsidRPr="2F35A303">
        <w:rPr>
          <w:rFonts w:eastAsia="Times New Roman" w:cs="Times New Roman"/>
          <w:color w:val="000000" w:themeColor="text1"/>
          <w:lang w:val="en-AU"/>
        </w:rPr>
        <w:t xml:space="preserve">The </w:t>
      </w:r>
      <w:r w:rsidR="005F30AA">
        <w:rPr>
          <w:rFonts w:eastAsia="Times New Roman" w:cs="Times New Roman"/>
          <w:color w:val="000000" w:themeColor="text1"/>
          <w:lang w:val="en-AU"/>
        </w:rPr>
        <w:t>instrument</w:t>
      </w:r>
      <w:r w:rsidRPr="2F35A303">
        <w:rPr>
          <w:rFonts w:eastAsia="Times New Roman" w:cs="Times New Roman"/>
          <w:color w:val="000000" w:themeColor="text1"/>
          <w:lang w:val="en-AU"/>
        </w:rPr>
        <w:t xml:space="preserve"> is a legislative instrument for the purposes of the </w:t>
      </w:r>
      <w:r w:rsidRPr="2F35A303">
        <w:rPr>
          <w:rFonts w:eastAsia="Times New Roman" w:cs="Times New Roman"/>
          <w:i/>
          <w:iCs/>
          <w:color w:val="000000" w:themeColor="text1"/>
          <w:lang w:val="en-AU"/>
        </w:rPr>
        <w:t xml:space="preserve">Legislation Act 2003 </w:t>
      </w:r>
      <w:r w:rsidRPr="2F35A303">
        <w:rPr>
          <w:rFonts w:eastAsia="Times New Roman" w:cs="Times New Roman"/>
          <w:color w:val="000000" w:themeColor="text1"/>
          <w:lang w:val="en-AU"/>
        </w:rPr>
        <w:t>(</w:t>
      </w:r>
      <w:r w:rsidRPr="2F35A303">
        <w:rPr>
          <w:rFonts w:eastAsia="Times New Roman" w:cs="Times New Roman"/>
          <w:b/>
          <w:bCs/>
          <w:color w:val="000000" w:themeColor="text1"/>
          <w:lang w:val="en-AU"/>
        </w:rPr>
        <w:t>LA</w:t>
      </w:r>
      <w:r w:rsidRPr="2F35A303">
        <w:rPr>
          <w:rFonts w:eastAsia="Times New Roman" w:cs="Times New Roman"/>
          <w:color w:val="000000" w:themeColor="text1"/>
          <w:lang w:val="en-AU"/>
        </w:rPr>
        <w:t>)</w:t>
      </w:r>
      <w:r w:rsidR="00780F18">
        <w:rPr>
          <w:rFonts w:eastAsia="Times New Roman" w:cs="Times New Roman"/>
          <w:color w:val="000000" w:themeColor="text1"/>
          <w:lang w:val="en-AU"/>
        </w:rPr>
        <w:t xml:space="preserve"> and is disallowable</w:t>
      </w:r>
      <w:r w:rsidRPr="2F35A303">
        <w:rPr>
          <w:rFonts w:eastAsia="Times New Roman" w:cs="Times New Roman"/>
          <w:color w:val="000000" w:themeColor="text1"/>
          <w:lang w:val="en-AU"/>
        </w:rPr>
        <w:t>.</w:t>
      </w:r>
      <w:r w:rsidR="00B14FF0">
        <w:rPr>
          <w:rFonts w:eastAsia="Times New Roman" w:cs="Times New Roman"/>
          <w:color w:val="000000" w:themeColor="text1"/>
          <w:lang w:val="en-AU"/>
        </w:rPr>
        <w:t xml:space="preserve"> The Determination is subject to the sunsetting provisions of the LA.</w:t>
      </w:r>
    </w:p>
    <w:p w14:paraId="56166EAC" w14:textId="4E59B9DC" w:rsidR="00606501" w:rsidRDefault="294E88F5">
      <w:r w:rsidRPr="2F35A303">
        <w:rPr>
          <w:rFonts w:eastAsia="Times New Roman" w:cs="Times New Roman"/>
          <w:b/>
          <w:bCs/>
          <w:color w:val="000000" w:themeColor="text1"/>
          <w:lang w:val="en-AU"/>
        </w:rPr>
        <w:t>Documents incorporated by reference</w:t>
      </w:r>
    </w:p>
    <w:p w14:paraId="1536D20F" w14:textId="108B08DE" w:rsidR="00606501" w:rsidRDefault="00E06E6A" w:rsidP="00863976">
      <w:pPr>
        <w:rPr>
          <w:rFonts w:eastAsia="Times New Roman" w:cs="Times New Roman"/>
          <w:color w:val="000000" w:themeColor="text1"/>
          <w:lang w:val="en-AU"/>
        </w:rPr>
      </w:pPr>
      <w:r>
        <w:rPr>
          <w:rFonts w:eastAsia="Times New Roman" w:cs="Times New Roman"/>
          <w:color w:val="000000" w:themeColor="text1"/>
          <w:lang w:val="en-AU"/>
        </w:rPr>
        <w:t xml:space="preserve">The instrument inserts transitional provisions into the Determination that refer to the Determination as in force at a particular time, namely, immediately before the </w:t>
      </w:r>
      <w:r w:rsidR="001B6FEC">
        <w:rPr>
          <w:rFonts w:eastAsia="Times New Roman" w:cs="Times New Roman"/>
          <w:color w:val="000000" w:themeColor="text1"/>
          <w:lang w:val="en-AU"/>
        </w:rPr>
        <w:t>commencement of the instrument, as permitted by section 14 of the LA. That version of the Determination is available, fre</w:t>
      </w:r>
      <w:r w:rsidR="002A57C1">
        <w:rPr>
          <w:rFonts w:eastAsia="Times New Roman" w:cs="Times New Roman"/>
          <w:color w:val="000000" w:themeColor="text1"/>
          <w:lang w:val="en-AU"/>
        </w:rPr>
        <w:t xml:space="preserve">e of charge, from the Federal Register of </w:t>
      </w:r>
      <w:r w:rsidR="002A57C1" w:rsidRPr="00A93D6A">
        <w:rPr>
          <w:rFonts w:eastAsia="Times New Roman" w:cs="Times New Roman"/>
          <w:color w:val="000000" w:themeColor="text1"/>
          <w:lang w:val="en-AU"/>
        </w:rPr>
        <w:t xml:space="preserve">Legislation at </w:t>
      </w:r>
      <w:hyperlink r:id="rId11" w:history="1">
        <w:r w:rsidR="002A57C1" w:rsidRPr="00A93D6A">
          <w:rPr>
            <w:rStyle w:val="Hyperlink"/>
            <w:rFonts w:eastAsia="Times New Roman" w:cs="Times New Roman"/>
            <w:lang w:val="en-AU"/>
          </w:rPr>
          <w:t>www.legislation.gov.au</w:t>
        </w:r>
      </w:hyperlink>
      <w:r w:rsidR="002A57C1" w:rsidRPr="00A93D6A">
        <w:rPr>
          <w:rFonts w:eastAsia="Times New Roman" w:cs="Times New Roman"/>
          <w:color w:val="000000" w:themeColor="text1"/>
          <w:lang w:val="en-AU"/>
        </w:rPr>
        <w:t>.</w:t>
      </w:r>
      <w:r w:rsidR="002A57C1">
        <w:rPr>
          <w:rFonts w:eastAsia="Times New Roman" w:cs="Times New Roman"/>
          <w:color w:val="000000" w:themeColor="text1"/>
          <w:lang w:val="en-AU"/>
        </w:rPr>
        <w:t xml:space="preserve"> </w:t>
      </w:r>
    </w:p>
    <w:p w14:paraId="353C547D" w14:textId="0F410006" w:rsidR="002238CC" w:rsidRDefault="008D19BC" w:rsidP="00863976">
      <w:r>
        <w:t>The</w:t>
      </w:r>
      <w:r w:rsidR="00D217BA">
        <w:t xml:space="preserve"> instrument also incorporates the following documents</w:t>
      </w:r>
      <w:r w:rsidR="00966DCD">
        <w:t xml:space="preserve"> published by the ACMA</w:t>
      </w:r>
      <w:r w:rsidR="00D217BA">
        <w:t xml:space="preserve">, as existing </w:t>
      </w:r>
      <w:r w:rsidR="00966DCD">
        <w:t>at the time the instrument commenced, as permitted by section 14 of the LA:</w:t>
      </w:r>
    </w:p>
    <w:p w14:paraId="39CB0BBD" w14:textId="4B428C52" w:rsidR="00966DCD" w:rsidRDefault="00966DCD" w:rsidP="00966DCD">
      <w:pPr>
        <w:pStyle w:val="ListParagraph"/>
        <w:numPr>
          <w:ilvl w:val="0"/>
          <w:numId w:val="3"/>
        </w:numPr>
      </w:pPr>
      <w:r>
        <w:t>the Australian Spectrum Map Grid 2012;</w:t>
      </w:r>
    </w:p>
    <w:p w14:paraId="34DAC5CD" w14:textId="25B68E43" w:rsidR="00966DCD" w:rsidRDefault="00966DCD" w:rsidP="00966DCD">
      <w:pPr>
        <w:pStyle w:val="ListParagraph"/>
        <w:numPr>
          <w:ilvl w:val="0"/>
          <w:numId w:val="3"/>
        </w:numPr>
      </w:pPr>
      <w:r>
        <w:t>the Hierarchical Cell Identification Scheme (HCIS) – List of Population Data.</w:t>
      </w:r>
    </w:p>
    <w:p w14:paraId="27AF3742" w14:textId="43EC955A" w:rsidR="00966DCD" w:rsidRDefault="00966DCD" w:rsidP="00966DCD">
      <w:r>
        <w:t xml:space="preserve">These </w:t>
      </w:r>
      <w:r w:rsidR="004842EA">
        <w:t xml:space="preserve">documents are available, free of charge, from the ACMA website at </w:t>
      </w:r>
      <w:hyperlink r:id="rId12" w:history="1">
        <w:r w:rsidR="004842EA" w:rsidRPr="009C6C12">
          <w:rPr>
            <w:rStyle w:val="Hyperlink"/>
          </w:rPr>
          <w:t>www.acma.gov.au</w:t>
        </w:r>
      </w:hyperlink>
      <w:r w:rsidR="004842EA">
        <w:t xml:space="preserve">. </w:t>
      </w:r>
    </w:p>
    <w:p w14:paraId="2D7A617C" w14:textId="3B4FD360" w:rsidR="00606501" w:rsidRDefault="294E88F5">
      <w:r w:rsidRPr="2F35A303">
        <w:rPr>
          <w:rFonts w:eastAsia="Times New Roman" w:cs="Times New Roman"/>
          <w:b/>
          <w:bCs/>
          <w:color w:val="000000" w:themeColor="text1"/>
          <w:lang w:val="en-AU"/>
        </w:rPr>
        <w:t>Consultation</w:t>
      </w:r>
    </w:p>
    <w:p w14:paraId="581F242D" w14:textId="40DFD423" w:rsidR="00606501" w:rsidRDefault="294E88F5">
      <w:pPr>
        <w:rPr>
          <w:rFonts w:eastAsia="Times New Roman" w:cs="Times New Roman"/>
          <w:color w:val="000000" w:themeColor="text1"/>
          <w:lang w:val="en-AU"/>
        </w:rPr>
      </w:pPr>
      <w:r w:rsidRPr="2F35A303">
        <w:rPr>
          <w:rFonts w:eastAsia="Times New Roman" w:cs="Times New Roman"/>
          <w:color w:val="000000" w:themeColor="text1"/>
          <w:lang w:val="en-AU"/>
        </w:rPr>
        <w:t xml:space="preserve">Before the </w:t>
      </w:r>
      <w:r w:rsidR="008B4BA9">
        <w:rPr>
          <w:rFonts w:eastAsia="Times New Roman" w:cs="Times New Roman"/>
          <w:color w:val="000000" w:themeColor="text1"/>
          <w:lang w:val="en-AU"/>
        </w:rPr>
        <w:t>instrument</w:t>
      </w:r>
      <w:r w:rsidRPr="2F35A303">
        <w:rPr>
          <w:rFonts w:eastAsia="Times New Roman" w:cs="Times New Roman"/>
          <w:color w:val="000000" w:themeColor="text1"/>
          <w:lang w:val="en-AU"/>
        </w:rPr>
        <w:t xml:space="preserve"> was made, the ACMA was satisfied that consultation was undertaken to the extent appropriate and reasonably practicable, in accordance with section 17 of the LA.</w:t>
      </w:r>
    </w:p>
    <w:p w14:paraId="6FED8608" w14:textId="5054A700" w:rsidR="00706D8C" w:rsidRPr="00B439AA" w:rsidRDefault="00FD24D3" w:rsidP="00B937F9">
      <w:pPr>
        <w:rPr>
          <w:rFonts w:eastAsia="Times New Roman" w:cs="Times New Roman"/>
          <w:lang w:val="en-AU"/>
        </w:rPr>
      </w:pPr>
      <w:r w:rsidRPr="00B439AA">
        <w:rPr>
          <w:rFonts w:eastAsia="Times New Roman" w:cs="Times New Roman"/>
          <w:lang w:val="en-AU"/>
        </w:rPr>
        <w:t>On</w:t>
      </w:r>
      <w:r w:rsidR="001725DC" w:rsidRPr="00B439AA">
        <w:rPr>
          <w:rFonts w:eastAsia="Times New Roman" w:cs="Times New Roman"/>
          <w:lang w:val="en-AU"/>
        </w:rPr>
        <w:t xml:space="preserve"> </w:t>
      </w:r>
      <w:r w:rsidR="0067137B" w:rsidRPr="00B439AA">
        <w:rPr>
          <w:rFonts w:eastAsia="Times New Roman" w:cs="Times New Roman"/>
          <w:lang w:val="en-AU"/>
        </w:rPr>
        <w:t>2</w:t>
      </w:r>
      <w:r w:rsidR="00831329" w:rsidRPr="00B439AA">
        <w:rPr>
          <w:rFonts w:eastAsia="Times New Roman" w:cs="Times New Roman"/>
          <w:lang w:val="en-AU"/>
        </w:rPr>
        <w:t xml:space="preserve">0 June </w:t>
      </w:r>
      <w:r w:rsidR="0067137B" w:rsidRPr="00B439AA">
        <w:rPr>
          <w:rFonts w:eastAsia="Times New Roman" w:cs="Times New Roman"/>
          <w:lang w:val="en-AU"/>
        </w:rPr>
        <w:t>2023</w:t>
      </w:r>
      <w:r w:rsidR="00812E9C" w:rsidRPr="00B439AA">
        <w:rPr>
          <w:rFonts w:eastAsia="Times New Roman" w:cs="Times New Roman"/>
          <w:lang w:val="en-AU"/>
        </w:rPr>
        <w:t>,</w:t>
      </w:r>
      <w:r w:rsidRPr="00B439AA">
        <w:rPr>
          <w:rFonts w:eastAsia="Times New Roman" w:cs="Times New Roman"/>
          <w:lang w:val="en-AU"/>
        </w:rPr>
        <w:t xml:space="preserve"> the ACMA published a consultation paper </w:t>
      </w:r>
      <w:r w:rsidR="00D63299" w:rsidRPr="00B439AA">
        <w:rPr>
          <w:rFonts w:eastAsia="Times New Roman" w:cs="Times New Roman"/>
          <w:lang w:val="en-AU"/>
        </w:rPr>
        <w:t>indicating its intention to introduce apparatus licencing arrangements authorising access to spectrum in the 3.8</w:t>
      </w:r>
      <w:r w:rsidR="00863976" w:rsidRPr="00B439AA">
        <w:rPr>
          <w:rFonts w:eastAsia="Times New Roman" w:cs="Times New Roman"/>
          <w:lang w:val="en-AU"/>
        </w:rPr>
        <w:t> </w:t>
      </w:r>
      <w:r w:rsidR="00D63299" w:rsidRPr="00B439AA">
        <w:rPr>
          <w:rFonts w:eastAsia="Times New Roman" w:cs="Times New Roman"/>
          <w:lang w:val="en-AU"/>
        </w:rPr>
        <w:t xml:space="preserve">GHz band in regional and metropolitan (and immediate surrounding) areas. The </w:t>
      </w:r>
      <w:r w:rsidR="005255CC" w:rsidRPr="00B439AA">
        <w:rPr>
          <w:rFonts w:eastAsia="Times New Roman" w:cs="Times New Roman"/>
          <w:lang w:val="en-AU"/>
        </w:rPr>
        <w:t xml:space="preserve">consultation paper </w:t>
      </w:r>
      <w:r w:rsidR="00D63299" w:rsidRPr="00B439AA">
        <w:rPr>
          <w:rFonts w:eastAsia="Times New Roman" w:cs="Times New Roman"/>
          <w:lang w:val="en-AU"/>
        </w:rPr>
        <w:t xml:space="preserve">invited </w:t>
      </w:r>
      <w:r w:rsidR="003E4365" w:rsidRPr="00B439AA">
        <w:rPr>
          <w:rFonts w:eastAsia="Times New Roman" w:cs="Times New Roman"/>
          <w:lang w:val="en-AU"/>
        </w:rPr>
        <w:t>stakeholders to provide feedback to</w:t>
      </w:r>
      <w:r w:rsidR="00743451" w:rsidRPr="00B439AA">
        <w:rPr>
          <w:rFonts w:eastAsia="Times New Roman" w:cs="Times New Roman"/>
          <w:lang w:val="en-AU"/>
        </w:rPr>
        <w:t xml:space="preserve"> the propos</w:t>
      </w:r>
      <w:r w:rsidR="005255CC" w:rsidRPr="00B439AA">
        <w:rPr>
          <w:rFonts w:eastAsia="Times New Roman" w:cs="Times New Roman"/>
          <w:lang w:val="en-AU"/>
        </w:rPr>
        <w:t>al to introduce AWL rxs in the 3.8</w:t>
      </w:r>
      <w:r w:rsidR="00863976" w:rsidRPr="00B439AA">
        <w:rPr>
          <w:rFonts w:eastAsia="Times New Roman" w:cs="Times New Roman"/>
          <w:lang w:val="en-AU"/>
        </w:rPr>
        <w:t> </w:t>
      </w:r>
      <w:r w:rsidR="005255CC" w:rsidRPr="00B439AA">
        <w:rPr>
          <w:rFonts w:eastAsia="Times New Roman" w:cs="Times New Roman"/>
          <w:lang w:val="en-AU"/>
        </w:rPr>
        <w:t xml:space="preserve">GHz band and to reduce the annual amount of tax for </w:t>
      </w:r>
      <w:r w:rsidR="00F87E89">
        <w:rPr>
          <w:rFonts w:eastAsia="Times New Roman" w:cs="Times New Roman"/>
          <w:lang w:val="en-AU"/>
        </w:rPr>
        <w:t xml:space="preserve">an </w:t>
      </w:r>
      <w:r w:rsidR="005255CC" w:rsidRPr="00B439AA">
        <w:t>earth receive</w:t>
      </w:r>
      <w:r w:rsidR="006A7BFE">
        <w:t xml:space="preserve"> lic</w:t>
      </w:r>
      <w:r w:rsidR="00707171">
        <w:t>en</w:t>
      </w:r>
      <w:r w:rsidR="005E1B3C">
        <w:t>ce</w:t>
      </w:r>
      <w:r w:rsidR="005255CC" w:rsidRPr="00B439AA">
        <w:t xml:space="preserve"> or </w:t>
      </w:r>
      <w:r w:rsidR="006E16FD">
        <w:t xml:space="preserve">a </w:t>
      </w:r>
      <w:r w:rsidR="005255CC" w:rsidRPr="00B439AA">
        <w:t>space receive licen</w:t>
      </w:r>
      <w:r w:rsidR="005E1B3C">
        <w:t>ce</w:t>
      </w:r>
      <w:r w:rsidR="00EA19F8">
        <w:t xml:space="preserve"> authori</w:t>
      </w:r>
      <w:r w:rsidR="005514AE">
        <w:t>s</w:t>
      </w:r>
      <w:r w:rsidR="00EA19F8">
        <w:t>ing the licensee to operate a radiocommunications receiver</w:t>
      </w:r>
      <w:r w:rsidR="005255CC" w:rsidRPr="00B439AA">
        <w:t xml:space="preserve"> in the 4.0–4.2</w:t>
      </w:r>
      <w:r w:rsidR="00C177F6" w:rsidRPr="00B439AA">
        <w:t> </w:t>
      </w:r>
      <w:r w:rsidR="005255CC" w:rsidRPr="00B439AA">
        <w:t xml:space="preserve">GHz band. </w:t>
      </w:r>
      <w:r w:rsidR="009F680D" w:rsidRPr="00B439AA">
        <w:t>The ACMA received 12 submissions in response to the consultation paper and 8 of those commented on the proposed changes to the Determination.</w:t>
      </w:r>
      <w:r w:rsidR="005A3BBB" w:rsidRPr="00B439AA">
        <w:t xml:space="preserve"> </w:t>
      </w:r>
      <w:r w:rsidR="00A90170" w:rsidRPr="00B439AA">
        <w:rPr>
          <w:rFonts w:eastAsia="Times New Roman" w:cs="Times New Roman"/>
          <w:lang w:val="en-AU"/>
        </w:rPr>
        <w:t>Except for</w:t>
      </w:r>
      <w:r w:rsidR="005255CC" w:rsidRPr="00B439AA">
        <w:rPr>
          <w:rFonts w:eastAsia="Times New Roman" w:cs="Times New Roman"/>
          <w:lang w:val="en-AU"/>
        </w:rPr>
        <w:t xml:space="preserve"> 2 submitters, there was general support for the </w:t>
      </w:r>
      <w:r w:rsidR="008107B9" w:rsidRPr="00B439AA">
        <w:t>proposed AWL rxs tax arrangements</w:t>
      </w:r>
      <w:r w:rsidR="00F34BAF" w:rsidRPr="00B439AA">
        <w:t xml:space="preserve"> </w:t>
      </w:r>
      <w:r w:rsidR="00F34BAF" w:rsidRPr="00B439AA">
        <w:rPr>
          <w:rFonts w:eastAsia="Times New Roman" w:cs="Times New Roman"/>
          <w:lang w:val="en-AU"/>
        </w:rPr>
        <w:t>in the 3.8</w:t>
      </w:r>
      <w:r w:rsidR="00863976" w:rsidRPr="00B439AA">
        <w:rPr>
          <w:rFonts w:eastAsia="Times New Roman" w:cs="Times New Roman"/>
          <w:lang w:val="en-AU"/>
        </w:rPr>
        <w:t> </w:t>
      </w:r>
      <w:r w:rsidR="00F34BAF" w:rsidRPr="00B439AA">
        <w:rPr>
          <w:rFonts w:eastAsia="Times New Roman" w:cs="Times New Roman"/>
          <w:lang w:val="en-AU"/>
        </w:rPr>
        <w:t>GHz band</w:t>
      </w:r>
      <w:r w:rsidR="005255CC" w:rsidRPr="00B439AA">
        <w:rPr>
          <w:rFonts w:eastAsia="Times New Roman" w:cs="Times New Roman"/>
          <w:lang w:val="en-AU"/>
        </w:rPr>
        <w:t xml:space="preserve">. </w:t>
      </w:r>
      <w:r w:rsidR="00706D8C" w:rsidRPr="00B439AA">
        <w:rPr>
          <w:rFonts w:eastAsia="Times New Roman" w:cs="Times New Roman"/>
          <w:lang w:val="en-AU"/>
        </w:rPr>
        <w:t xml:space="preserve">The </w:t>
      </w:r>
      <w:r w:rsidR="008107B9" w:rsidRPr="00B439AA">
        <w:rPr>
          <w:rFonts w:eastAsia="Times New Roman" w:cs="Times New Roman"/>
          <w:lang w:val="en-AU"/>
        </w:rPr>
        <w:t xml:space="preserve">2 submitters’ </w:t>
      </w:r>
      <w:r w:rsidR="00706D8C" w:rsidRPr="00B439AA">
        <w:rPr>
          <w:rFonts w:eastAsia="Times New Roman" w:cs="Times New Roman"/>
          <w:lang w:val="en-AU"/>
        </w:rPr>
        <w:t xml:space="preserve">concerns </w:t>
      </w:r>
      <w:r w:rsidR="008107B9" w:rsidRPr="00B439AA">
        <w:rPr>
          <w:rFonts w:eastAsia="Times New Roman" w:cs="Times New Roman"/>
          <w:lang w:val="en-AU"/>
        </w:rPr>
        <w:t>were</w:t>
      </w:r>
      <w:r w:rsidR="00706D8C" w:rsidRPr="00B439AA">
        <w:rPr>
          <w:rFonts w:eastAsia="Times New Roman" w:cs="Times New Roman"/>
          <w:lang w:val="en-AU"/>
        </w:rPr>
        <w:t xml:space="preserve"> largely a function of the AWL licensing arrangements and their associated pricing methodology. </w:t>
      </w:r>
      <w:r w:rsidR="008107B9" w:rsidRPr="00B439AA">
        <w:rPr>
          <w:rFonts w:eastAsia="Times New Roman" w:cs="Times New Roman"/>
          <w:lang w:val="en-AU"/>
        </w:rPr>
        <w:t xml:space="preserve">Two other submitters were concerned with the use of population-based taxes and noted not all services to be provided would be driven by the population in the </w:t>
      </w:r>
      <w:r w:rsidR="008107B9" w:rsidRPr="00B439AA">
        <w:rPr>
          <w:rFonts w:eastAsia="Times New Roman" w:cs="Times New Roman"/>
          <w:lang w:val="en-AU"/>
        </w:rPr>
        <w:lastRenderedPageBreak/>
        <w:t>immediate area. There were no comments that related directly to the tax changes proposed for</w:t>
      </w:r>
      <w:r w:rsidR="00045EB7">
        <w:rPr>
          <w:rFonts w:eastAsia="Times New Roman" w:cs="Times New Roman"/>
          <w:lang w:val="en-AU"/>
        </w:rPr>
        <w:t xml:space="preserve"> earth receive licences and space receiver licences in</w:t>
      </w:r>
      <w:r w:rsidR="008107B9" w:rsidRPr="00B439AA">
        <w:rPr>
          <w:rFonts w:eastAsia="Times New Roman" w:cs="Times New Roman"/>
          <w:lang w:val="en-AU"/>
        </w:rPr>
        <w:t xml:space="preserve"> the </w:t>
      </w:r>
      <w:r w:rsidR="008107B9" w:rsidRPr="00B439AA">
        <w:t>4.0</w:t>
      </w:r>
      <w:r w:rsidR="00045EB7">
        <w:t xml:space="preserve"> to </w:t>
      </w:r>
      <w:r w:rsidR="008107B9" w:rsidRPr="00B439AA">
        <w:t>4.2</w:t>
      </w:r>
      <w:r w:rsidR="00C177F6" w:rsidRPr="00B439AA">
        <w:t> </w:t>
      </w:r>
      <w:r w:rsidR="008107B9" w:rsidRPr="00B439AA">
        <w:t xml:space="preserve">GHz </w:t>
      </w:r>
      <w:r w:rsidR="00045EB7">
        <w:t xml:space="preserve">frequency </w:t>
      </w:r>
      <w:r w:rsidR="008107B9" w:rsidRPr="00B439AA">
        <w:t xml:space="preserve">band. </w:t>
      </w:r>
      <w:r w:rsidR="008107B9" w:rsidRPr="00B439AA">
        <w:rPr>
          <w:rFonts w:eastAsia="Times New Roman" w:cs="Times New Roman"/>
          <w:lang w:val="en-AU"/>
        </w:rPr>
        <w:t xml:space="preserve">The ACMA took all submissions into account in making the </w:t>
      </w:r>
      <w:r w:rsidR="00E97C1E" w:rsidRPr="00B439AA">
        <w:rPr>
          <w:rFonts w:eastAsia="Times New Roman" w:cs="Times New Roman"/>
          <w:lang w:val="en-AU"/>
        </w:rPr>
        <w:t>instrument but</w:t>
      </w:r>
      <w:r w:rsidR="008107B9" w:rsidRPr="00B439AA">
        <w:rPr>
          <w:rFonts w:eastAsia="Times New Roman" w:cs="Times New Roman"/>
          <w:lang w:val="en-AU"/>
        </w:rPr>
        <w:t xml:space="preserve"> did not make any changes to its proposals. </w:t>
      </w:r>
      <w:r w:rsidR="00706D8C" w:rsidRPr="00B439AA">
        <w:rPr>
          <w:rFonts w:eastAsia="Times New Roman" w:cs="Times New Roman"/>
          <w:lang w:val="en-AU"/>
        </w:rPr>
        <w:t>The ACMA considers the licen</w:t>
      </w:r>
      <w:r w:rsidR="561EEEB1" w:rsidRPr="00B439AA">
        <w:rPr>
          <w:rFonts w:eastAsia="Times New Roman" w:cs="Times New Roman"/>
          <w:lang w:val="en-AU"/>
        </w:rPr>
        <w:t>s</w:t>
      </w:r>
      <w:r w:rsidR="00706D8C" w:rsidRPr="00B439AA">
        <w:rPr>
          <w:rFonts w:eastAsia="Times New Roman" w:cs="Times New Roman"/>
          <w:lang w:val="en-AU"/>
        </w:rPr>
        <w:t>ing arrangements and pricing methodology should be consistent for AWL and AWL rxs</w:t>
      </w:r>
      <w:r w:rsidR="00045EB7">
        <w:rPr>
          <w:rFonts w:eastAsia="Times New Roman" w:cs="Times New Roman"/>
          <w:lang w:val="en-AU"/>
        </w:rPr>
        <w:t xml:space="preserve"> in the 3.8 GHz band</w:t>
      </w:r>
      <w:r w:rsidR="00706D8C" w:rsidRPr="00B439AA">
        <w:rPr>
          <w:rFonts w:eastAsia="Times New Roman" w:cs="Times New Roman"/>
          <w:lang w:val="en-AU"/>
        </w:rPr>
        <w:t>.</w:t>
      </w:r>
    </w:p>
    <w:p w14:paraId="20D4E957" w14:textId="1FC97EFC" w:rsidR="00606501" w:rsidRDefault="294E88F5" w:rsidP="002F7080">
      <w:pPr>
        <w:keepNext/>
        <w:rPr>
          <w:rFonts w:eastAsia="Times New Roman" w:cs="Times New Roman"/>
          <w:b/>
          <w:bCs/>
          <w:color w:val="000000" w:themeColor="text1"/>
          <w:lang w:val="en-AU"/>
        </w:rPr>
      </w:pPr>
      <w:r w:rsidRPr="2F35A303">
        <w:rPr>
          <w:rFonts w:eastAsia="Times New Roman" w:cs="Times New Roman"/>
          <w:b/>
          <w:bCs/>
          <w:color w:val="000000" w:themeColor="text1"/>
          <w:lang w:val="en-AU"/>
        </w:rPr>
        <w:t>Regulatory impact assessment</w:t>
      </w:r>
    </w:p>
    <w:p w14:paraId="52FB8B2C" w14:textId="08891E0D" w:rsidR="00F34BAF" w:rsidRDefault="00543970">
      <w:pPr>
        <w:rPr>
          <w:rFonts w:cs="Times New Roman"/>
        </w:rPr>
      </w:pPr>
      <w:r>
        <w:rPr>
          <w:rFonts w:cs="Times New Roman"/>
        </w:rPr>
        <w:t xml:space="preserve">The ACMA </w:t>
      </w:r>
      <w:r w:rsidRPr="00543970">
        <w:rPr>
          <w:rFonts w:cs="Times New Roman"/>
        </w:rPr>
        <w:t xml:space="preserve">considered whether a regulatory impact analysis process </w:t>
      </w:r>
      <w:r w:rsidR="00863976">
        <w:rPr>
          <w:rFonts w:cs="Times New Roman"/>
        </w:rPr>
        <w:t>wa</w:t>
      </w:r>
      <w:r w:rsidRPr="00543970">
        <w:rPr>
          <w:rFonts w:cs="Times New Roman"/>
        </w:rPr>
        <w:t>s required by undertaking a preliminary assessment</w:t>
      </w:r>
      <w:r>
        <w:rPr>
          <w:rFonts w:cs="Times New Roman"/>
        </w:rPr>
        <w:t xml:space="preserve">. </w:t>
      </w:r>
      <w:r w:rsidR="00863976">
        <w:rPr>
          <w:rFonts w:cs="Times New Roman"/>
        </w:rPr>
        <w:t>O</w:t>
      </w:r>
      <w:r>
        <w:rPr>
          <w:rFonts w:cs="Times New Roman"/>
        </w:rPr>
        <w:t xml:space="preserve">n 9 August 2023, </w:t>
      </w:r>
      <w:r w:rsidR="00863976">
        <w:rPr>
          <w:rFonts w:cs="Times New Roman"/>
        </w:rPr>
        <w:t>b</w:t>
      </w:r>
      <w:r w:rsidR="00863976" w:rsidRPr="00543970">
        <w:rPr>
          <w:rFonts w:cs="Times New Roman"/>
        </w:rPr>
        <w:t>ased on this preliminary assessment</w:t>
      </w:r>
      <w:r w:rsidR="00344206">
        <w:rPr>
          <w:rFonts w:cs="Times New Roman"/>
        </w:rPr>
        <w:t>,</w:t>
      </w:r>
      <w:r w:rsidR="00863976" w:rsidRPr="00543970">
        <w:rPr>
          <w:rFonts w:cs="Times New Roman"/>
        </w:rPr>
        <w:t xml:space="preserve"> </w:t>
      </w:r>
      <w:r w:rsidRPr="00543970">
        <w:rPr>
          <w:rFonts w:cs="Times New Roman"/>
        </w:rPr>
        <w:t>the Office of Impact Analysis (</w:t>
      </w:r>
      <w:r w:rsidRPr="00543970">
        <w:rPr>
          <w:rFonts w:cs="Times New Roman"/>
          <w:b/>
          <w:bCs/>
        </w:rPr>
        <w:t>OIA</w:t>
      </w:r>
      <w:r w:rsidRPr="00543970">
        <w:rPr>
          <w:rFonts w:cs="Times New Roman"/>
        </w:rPr>
        <w:t xml:space="preserve">) </w:t>
      </w:r>
      <w:r w:rsidR="00863976" w:rsidRPr="00543970">
        <w:rPr>
          <w:rFonts w:cs="Times New Roman"/>
        </w:rPr>
        <w:t xml:space="preserve">determined </w:t>
      </w:r>
      <w:r w:rsidRPr="00543970">
        <w:rPr>
          <w:rFonts w:cs="Times New Roman"/>
        </w:rPr>
        <w:t xml:space="preserve">that the proposed regulatory change is minor or machinery in nature and verified that no further regulatory impact analysis </w:t>
      </w:r>
      <w:r w:rsidR="00863976">
        <w:rPr>
          <w:rFonts w:cs="Times New Roman"/>
        </w:rPr>
        <w:t>wa</w:t>
      </w:r>
      <w:r w:rsidRPr="00543970">
        <w:rPr>
          <w:rFonts w:cs="Times New Roman"/>
        </w:rPr>
        <w:t>s required</w:t>
      </w:r>
      <w:r w:rsidR="00344206">
        <w:rPr>
          <w:rFonts w:cs="Times New Roman"/>
        </w:rPr>
        <w:t xml:space="preserve">. The OIA reference number is </w:t>
      </w:r>
      <w:r w:rsidRPr="00543970">
        <w:rPr>
          <w:rFonts w:cs="Times New Roman"/>
        </w:rPr>
        <w:t>OIA23</w:t>
      </w:r>
      <w:r w:rsidR="00344206">
        <w:rPr>
          <w:rFonts w:cs="Times New Roman"/>
        </w:rPr>
        <w:noBreakHyphen/>
      </w:r>
      <w:r w:rsidRPr="00543970">
        <w:rPr>
          <w:rFonts w:cs="Times New Roman"/>
        </w:rPr>
        <w:t>05294.</w:t>
      </w:r>
    </w:p>
    <w:p w14:paraId="03CEDA9E" w14:textId="1F0A51D3" w:rsidR="00606501" w:rsidRDefault="294E88F5">
      <w:r w:rsidRPr="2F35A303">
        <w:rPr>
          <w:rFonts w:eastAsia="Times New Roman" w:cs="Times New Roman"/>
          <w:b/>
          <w:bCs/>
          <w:color w:val="000000" w:themeColor="text1"/>
          <w:lang w:val="en-AU"/>
        </w:rPr>
        <w:t>Statement of compatibility with human rights</w:t>
      </w:r>
    </w:p>
    <w:p w14:paraId="7F95C33D" w14:textId="38DA8D6E" w:rsidR="00606501" w:rsidRDefault="294E88F5" w:rsidP="2F35A303">
      <w:pPr>
        <w:jc w:val="both"/>
      </w:pPr>
      <w:r w:rsidRPr="2F35A303">
        <w:rPr>
          <w:rFonts w:eastAsia="Times New Roman" w:cs="Times New Roman"/>
          <w:color w:val="000000" w:themeColor="text1"/>
          <w:lang w:val="en-AU"/>
        </w:rPr>
        <w:t xml:space="preserve">Subsection 9(1) of the </w:t>
      </w:r>
      <w:r w:rsidRPr="2F35A303">
        <w:rPr>
          <w:rFonts w:eastAsia="Times New Roman" w:cs="Times New Roman"/>
          <w:i/>
          <w:iCs/>
          <w:color w:val="000000" w:themeColor="text1"/>
          <w:lang w:val="en-AU"/>
        </w:rPr>
        <w:t>Human Rights (Parliamentary Scrutiny) Act 2011</w:t>
      </w:r>
      <w:r w:rsidRPr="2F35A303">
        <w:rPr>
          <w:rFonts w:eastAsia="Times New Roman" w:cs="Times New Roman"/>
          <w:color w:val="000000" w:themeColor="text1"/>
          <w:lang w:val="en-AU"/>
        </w:rPr>
        <w:t xml:space="preserve"> requires </w:t>
      </w:r>
      <w:r w:rsidR="00B804A2">
        <w:rPr>
          <w:rFonts w:eastAsia="Times New Roman" w:cs="Times New Roman"/>
          <w:color w:val="000000" w:themeColor="text1"/>
          <w:lang w:val="en-AU"/>
        </w:rPr>
        <w:t>the</w:t>
      </w:r>
      <w:r w:rsidRPr="2F35A303">
        <w:rPr>
          <w:rFonts w:eastAsia="Times New Roman" w:cs="Times New Roman"/>
          <w:color w:val="000000" w:themeColor="text1"/>
          <w:lang w:val="en-AU"/>
        </w:rPr>
        <w:t xml:space="preserve"> rule maker in relation to a legislative instrument to which section 42 (disallowance) of the LA applies to cause a statement of compatibility with human rights to be prepared in respect of that legislative instrument.</w:t>
      </w:r>
    </w:p>
    <w:p w14:paraId="107BEE9C" w14:textId="7D1B030F" w:rsidR="00606501" w:rsidRDefault="294E88F5" w:rsidP="2F35A303">
      <w:pPr>
        <w:jc w:val="both"/>
      </w:pPr>
      <w:r w:rsidRPr="2F35A303">
        <w:rPr>
          <w:rFonts w:eastAsia="Times New Roman" w:cs="Times New Roman"/>
          <w:color w:val="000000" w:themeColor="text1"/>
          <w:lang w:val="en-AU"/>
        </w:rPr>
        <w:t>Th</w:t>
      </w:r>
      <w:r w:rsidR="00800E29">
        <w:rPr>
          <w:rFonts w:eastAsia="Times New Roman" w:cs="Times New Roman"/>
          <w:color w:val="000000" w:themeColor="text1"/>
          <w:lang w:val="en-AU"/>
        </w:rPr>
        <w:t>e</w:t>
      </w:r>
      <w:r w:rsidRPr="2F35A303">
        <w:rPr>
          <w:rFonts w:eastAsia="Times New Roman" w:cs="Times New Roman"/>
          <w:color w:val="000000" w:themeColor="text1"/>
          <w:lang w:val="en-AU"/>
        </w:rPr>
        <w:t xml:space="preserve"> statement of compatibility</w:t>
      </w:r>
      <w:r w:rsidR="00800E29">
        <w:rPr>
          <w:rFonts w:eastAsia="Times New Roman" w:cs="Times New Roman"/>
          <w:color w:val="000000" w:themeColor="text1"/>
          <w:lang w:val="en-AU"/>
        </w:rPr>
        <w:t xml:space="preserve"> with human rights set out below</w:t>
      </w:r>
      <w:r w:rsidRPr="2F35A303">
        <w:rPr>
          <w:rFonts w:eastAsia="Times New Roman" w:cs="Times New Roman"/>
          <w:color w:val="000000" w:themeColor="text1"/>
          <w:lang w:val="en-AU"/>
        </w:rPr>
        <w:t xml:space="preserve"> has been prepared </w:t>
      </w:r>
      <w:r w:rsidR="00800E29">
        <w:rPr>
          <w:rFonts w:eastAsia="Times New Roman" w:cs="Times New Roman"/>
          <w:color w:val="000000" w:themeColor="text1"/>
          <w:lang w:val="en-AU"/>
        </w:rPr>
        <w:t>to meet</w:t>
      </w:r>
      <w:r w:rsidRPr="2F35A303">
        <w:rPr>
          <w:rFonts w:eastAsia="Times New Roman" w:cs="Times New Roman"/>
          <w:color w:val="000000" w:themeColor="text1"/>
          <w:lang w:val="en-AU"/>
        </w:rPr>
        <w:t xml:space="preserve"> that requirement.</w:t>
      </w:r>
    </w:p>
    <w:p w14:paraId="5336BA37" w14:textId="478B324D" w:rsidR="00606501" w:rsidRDefault="294E88F5" w:rsidP="2F35A303">
      <w:pPr>
        <w:jc w:val="both"/>
      </w:pPr>
      <w:r w:rsidRPr="2F35A303">
        <w:rPr>
          <w:rFonts w:eastAsia="Times New Roman" w:cs="Times New Roman"/>
          <w:b/>
          <w:bCs/>
          <w:i/>
          <w:iCs/>
          <w:color w:val="000000" w:themeColor="text1"/>
          <w:lang w:val="en-AU"/>
        </w:rPr>
        <w:t>Overview of the instrument</w:t>
      </w:r>
    </w:p>
    <w:p w14:paraId="70245926" w14:textId="6A02F41D" w:rsidR="00EA19F8" w:rsidRPr="00863976" w:rsidRDefault="00863976" w:rsidP="00863976">
      <w:pPr>
        <w:spacing w:after="120"/>
      </w:pPr>
      <w:bookmarkStart w:id="0" w:name="_Hlk39592171"/>
      <w:r w:rsidRPr="00F342FB">
        <w:t xml:space="preserve">The purpose of the </w:t>
      </w:r>
      <w:r>
        <w:t xml:space="preserve">instrument </w:t>
      </w:r>
      <w:r w:rsidRPr="00F342FB">
        <w:t xml:space="preserve">is to </w:t>
      </w:r>
      <w:r w:rsidR="00A52587">
        <w:t>determine an amount of tax</w:t>
      </w:r>
      <w:r w:rsidR="00A52587" w:rsidRPr="00AD2CBD">
        <w:t xml:space="preserve"> </w:t>
      </w:r>
      <w:r w:rsidR="003248E6">
        <w:t xml:space="preserve">for </w:t>
      </w:r>
      <w:r w:rsidRPr="00AD2CBD">
        <w:t>AWL</w:t>
      </w:r>
      <w:r>
        <w:t xml:space="preserve"> rx</w:t>
      </w:r>
      <w:r w:rsidRPr="00AD2CBD">
        <w:t>s in the 3</w:t>
      </w:r>
      <w:r>
        <w:t>.8 </w:t>
      </w:r>
      <w:r w:rsidRPr="00AD2CBD">
        <w:t>GHz band</w:t>
      </w:r>
      <w:r w:rsidR="00A52587">
        <w:t>, by setting</w:t>
      </w:r>
      <w:r w:rsidR="00C177F6">
        <w:t xml:space="preserve"> an </w:t>
      </w:r>
      <w:r w:rsidR="00C177F6" w:rsidRPr="00AD2CBD">
        <w:t xml:space="preserve">annual tax </w:t>
      </w:r>
      <w:r w:rsidR="00344206">
        <w:t xml:space="preserve">rate </w:t>
      </w:r>
      <w:r w:rsidRPr="00AD2CBD">
        <w:t>of $0.0041/MHz/pop</w:t>
      </w:r>
      <w:r w:rsidR="00A52587">
        <w:t>. The ACMA intends</w:t>
      </w:r>
      <w:r w:rsidRPr="00AD2CBD">
        <w:t xml:space="preserve"> to allocate AWL</w:t>
      </w:r>
      <w:r>
        <w:t xml:space="preserve"> rx</w:t>
      </w:r>
      <w:r w:rsidRPr="00AD2CBD">
        <w:t xml:space="preserve">s in the </w:t>
      </w:r>
      <w:r w:rsidR="00A52587">
        <w:t xml:space="preserve">3.8 GHz </w:t>
      </w:r>
      <w:r w:rsidRPr="00AD2CBD">
        <w:t>band in 202</w:t>
      </w:r>
      <w:r>
        <w:t>4</w:t>
      </w:r>
      <w:r w:rsidRPr="00AD2CBD">
        <w:t>.</w:t>
      </w:r>
      <w:bookmarkEnd w:id="0"/>
      <w:r w:rsidR="00C177F6">
        <w:t xml:space="preserve"> </w:t>
      </w:r>
      <w:r w:rsidR="00C177F6" w:rsidRPr="00C177F6">
        <w:t>The instrument also reduces the annual amount of tax for an earth receive</w:t>
      </w:r>
      <w:r w:rsidR="00EA19F8">
        <w:t xml:space="preserve"> licence</w:t>
      </w:r>
      <w:r w:rsidR="00C177F6" w:rsidRPr="00C177F6">
        <w:t xml:space="preserve"> or </w:t>
      </w:r>
      <w:r w:rsidR="006E16FD">
        <w:t xml:space="preserve">a </w:t>
      </w:r>
      <w:r w:rsidR="00C177F6" w:rsidRPr="00C177F6">
        <w:t>space receive licen</w:t>
      </w:r>
      <w:r w:rsidR="005514AE">
        <w:t>ce</w:t>
      </w:r>
      <w:r w:rsidR="00C177F6" w:rsidRPr="00C177F6">
        <w:t xml:space="preserve"> </w:t>
      </w:r>
      <w:r w:rsidR="005514AE">
        <w:t xml:space="preserve">authorising the licensee to operate a radiocommunications receiver </w:t>
      </w:r>
      <w:r w:rsidR="00C177F6" w:rsidRPr="00C177F6">
        <w:t>in the 4.0</w:t>
      </w:r>
      <w:r w:rsidR="006E16FD">
        <w:t xml:space="preserve"> </w:t>
      </w:r>
      <w:r w:rsidR="00064422">
        <w:t xml:space="preserve">to </w:t>
      </w:r>
      <w:r w:rsidR="00C177F6" w:rsidRPr="00C177F6">
        <w:t>4.2</w:t>
      </w:r>
      <w:r w:rsidR="00C177F6">
        <w:t> </w:t>
      </w:r>
      <w:r w:rsidR="00C177F6" w:rsidRPr="00C177F6">
        <w:t>GHz band to the minimum annual amount.</w:t>
      </w:r>
    </w:p>
    <w:p w14:paraId="0BFC3593" w14:textId="16F99618" w:rsidR="00606501" w:rsidRDefault="294E88F5" w:rsidP="007613EA">
      <w:pPr>
        <w:keepNext/>
      </w:pPr>
      <w:r w:rsidRPr="2F35A303">
        <w:rPr>
          <w:rFonts w:eastAsia="Times New Roman" w:cs="Times New Roman"/>
          <w:b/>
          <w:bCs/>
          <w:i/>
          <w:iCs/>
          <w:color w:val="000000" w:themeColor="text1"/>
          <w:lang w:val="en-AU"/>
        </w:rPr>
        <w:t>Human rights implications</w:t>
      </w:r>
    </w:p>
    <w:p w14:paraId="36EA8966" w14:textId="6898CCE1" w:rsidR="00606501" w:rsidRDefault="294E88F5">
      <w:r w:rsidRPr="2F35A303">
        <w:rPr>
          <w:rFonts w:eastAsia="Times New Roman" w:cs="Times New Roman"/>
          <w:color w:val="000000" w:themeColor="text1"/>
          <w:lang w:val="en-AU"/>
        </w:rPr>
        <w:t xml:space="preserve">The ACMA has assessed whether the </w:t>
      </w:r>
      <w:r w:rsidR="00024CE2">
        <w:rPr>
          <w:rFonts w:eastAsia="Times New Roman" w:cs="Times New Roman"/>
          <w:color w:val="000000" w:themeColor="text1"/>
          <w:lang w:val="en-AU"/>
        </w:rPr>
        <w:t>instrument</w:t>
      </w:r>
      <w:r w:rsidRPr="2F35A303">
        <w:rPr>
          <w:rFonts w:eastAsia="Times New Roman" w:cs="Times New Roman"/>
          <w:color w:val="000000" w:themeColor="text1"/>
          <w:lang w:val="en-AU"/>
        </w:rPr>
        <w:t xml:space="preserve"> is compatible with human rights, being the rights and freedoms recognised or declared by the international instruments listed in subsection 3(1) of the</w:t>
      </w:r>
      <w:r w:rsidRPr="2F35A303">
        <w:rPr>
          <w:rFonts w:eastAsia="Times New Roman" w:cs="Times New Roman"/>
          <w:i/>
          <w:iCs/>
          <w:color w:val="000000" w:themeColor="text1"/>
          <w:lang w:val="en-AU"/>
        </w:rPr>
        <w:t xml:space="preserve"> Human Rights (Parliamentary Scrutiny) Act 2011 </w:t>
      </w:r>
      <w:r w:rsidRPr="2F35A303">
        <w:rPr>
          <w:rFonts w:eastAsia="Times New Roman" w:cs="Times New Roman"/>
          <w:color w:val="000000" w:themeColor="text1"/>
          <w:lang w:val="en-AU"/>
        </w:rPr>
        <w:t>as they apply to Australia.</w:t>
      </w:r>
    </w:p>
    <w:p w14:paraId="6A79F853" w14:textId="48F8D464" w:rsidR="00606501" w:rsidRDefault="294E88F5">
      <w:r w:rsidRPr="2F35A303">
        <w:rPr>
          <w:rFonts w:eastAsia="Times New Roman" w:cs="Times New Roman"/>
          <w:color w:val="000000" w:themeColor="text1"/>
          <w:lang w:val="en-AU"/>
        </w:rPr>
        <w:t xml:space="preserve">Having considered the likely impact of the </w:t>
      </w:r>
      <w:r w:rsidR="00161875">
        <w:rPr>
          <w:rFonts w:eastAsia="Times New Roman" w:cs="Times New Roman"/>
          <w:color w:val="000000" w:themeColor="text1"/>
          <w:lang w:val="en-AU"/>
        </w:rPr>
        <w:t>instrument</w:t>
      </w:r>
      <w:r w:rsidRPr="2F35A303">
        <w:rPr>
          <w:rFonts w:eastAsia="Times New Roman" w:cs="Times New Roman"/>
          <w:color w:val="000000" w:themeColor="text1"/>
          <w:lang w:val="en-AU"/>
        </w:rPr>
        <w:t xml:space="preserve"> and the nature of the applicable rights and freedoms, the ACMA has formed the view that the instrument does not engage any of those rights or freedoms. </w:t>
      </w:r>
    </w:p>
    <w:p w14:paraId="5F376641" w14:textId="422AEC58" w:rsidR="00606501" w:rsidRDefault="294E88F5" w:rsidP="002F7080">
      <w:pPr>
        <w:keepNext/>
        <w:spacing w:line="253" w:lineRule="exact"/>
      </w:pPr>
      <w:r w:rsidRPr="2F35A303">
        <w:rPr>
          <w:rFonts w:eastAsia="Times New Roman" w:cs="Times New Roman"/>
          <w:b/>
          <w:bCs/>
          <w:i/>
          <w:iCs/>
          <w:color w:val="000000" w:themeColor="text1"/>
          <w:lang w:val="en-AU"/>
        </w:rPr>
        <w:t>Conclusion</w:t>
      </w:r>
    </w:p>
    <w:p w14:paraId="4F155E02" w14:textId="42D929A7" w:rsidR="00606501" w:rsidRDefault="294E88F5">
      <w:r w:rsidRPr="2F35A303">
        <w:rPr>
          <w:rFonts w:eastAsia="Times New Roman" w:cs="Times New Roman"/>
          <w:color w:val="000000" w:themeColor="text1"/>
          <w:lang w:val="en-AU"/>
        </w:rPr>
        <w:t xml:space="preserve">The </w:t>
      </w:r>
      <w:r w:rsidR="00161875">
        <w:rPr>
          <w:rFonts w:eastAsia="Times New Roman" w:cs="Times New Roman"/>
          <w:color w:val="000000" w:themeColor="text1"/>
          <w:lang w:val="en-AU"/>
        </w:rPr>
        <w:t>instrument</w:t>
      </w:r>
      <w:r w:rsidRPr="2F35A303">
        <w:rPr>
          <w:rFonts w:eastAsia="Times New Roman" w:cs="Times New Roman"/>
          <w:color w:val="000000" w:themeColor="text1"/>
          <w:lang w:val="en-AU"/>
        </w:rPr>
        <w:t xml:space="preserve"> is compatible with human rights as it does not raise any human rights issues.</w:t>
      </w:r>
    </w:p>
    <w:p w14:paraId="7B4B8646" w14:textId="735C111E" w:rsidR="004D0300" w:rsidRDefault="00256DA2">
      <w:pPr>
        <w:rPr>
          <w:rFonts w:ascii="Arial" w:eastAsia="Arial" w:hAnsi="Arial" w:cs="Arial"/>
          <w:b/>
          <w:bCs/>
          <w:color w:val="000000" w:themeColor="text1"/>
          <w:sz w:val="28"/>
          <w:szCs w:val="28"/>
          <w:lang w:val="en-AU"/>
        </w:rPr>
      </w:pPr>
      <w:r>
        <w:rPr>
          <w:rFonts w:ascii="Arial" w:eastAsia="Arial" w:hAnsi="Arial" w:cs="Arial"/>
          <w:b/>
          <w:bCs/>
          <w:color w:val="000000" w:themeColor="text1"/>
          <w:sz w:val="28"/>
          <w:szCs w:val="28"/>
          <w:lang w:val="en-AU"/>
        </w:rPr>
        <w:br w:type="page"/>
      </w:r>
    </w:p>
    <w:p w14:paraId="6C4F02B8" w14:textId="681453CF" w:rsidR="00606501" w:rsidRPr="002F7080" w:rsidRDefault="294E88F5" w:rsidP="2F35A303">
      <w:pPr>
        <w:jc w:val="right"/>
        <w:rPr>
          <w:rFonts w:cs="Times New Roman"/>
        </w:rPr>
      </w:pPr>
      <w:r w:rsidRPr="002F7080">
        <w:rPr>
          <w:rFonts w:eastAsia="Arial" w:cs="Times New Roman"/>
          <w:b/>
          <w:bCs/>
          <w:color w:val="000000" w:themeColor="text1"/>
          <w:sz w:val="28"/>
          <w:szCs w:val="28"/>
          <w:lang w:val="en-AU"/>
        </w:rPr>
        <w:lastRenderedPageBreak/>
        <w:t>Attachment A</w:t>
      </w:r>
    </w:p>
    <w:p w14:paraId="5FD1D054" w14:textId="7CCD2DF6" w:rsidR="00606501" w:rsidRDefault="294E88F5" w:rsidP="2F35A303">
      <w:pPr>
        <w:jc w:val="center"/>
      </w:pPr>
      <w:r w:rsidRPr="61475F73">
        <w:rPr>
          <w:rFonts w:eastAsia="Times New Roman" w:cs="Times New Roman"/>
          <w:b/>
          <w:bCs/>
          <w:color w:val="000000" w:themeColor="text1"/>
          <w:sz w:val="28"/>
          <w:szCs w:val="28"/>
          <w:lang w:val="en-AU"/>
        </w:rPr>
        <w:t xml:space="preserve">Notes to the </w:t>
      </w:r>
      <w:r w:rsidRPr="61475F73">
        <w:rPr>
          <w:rFonts w:eastAsia="Times New Roman" w:cs="Times New Roman"/>
          <w:b/>
          <w:bCs/>
          <w:i/>
          <w:iCs/>
          <w:color w:val="000000" w:themeColor="text1"/>
          <w:sz w:val="28"/>
          <w:szCs w:val="28"/>
          <w:lang w:val="en-AU"/>
        </w:rPr>
        <w:t>Radiocommunications (</w:t>
      </w:r>
      <w:r w:rsidR="00267486" w:rsidRPr="61475F73">
        <w:rPr>
          <w:rFonts w:eastAsia="Times New Roman" w:cs="Times New Roman"/>
          <w:b/>
          <w:bCs/>
          <w:i/>
          <w:iCs/>
          <w:color w:val="000000" w:themeColor="text1"/>
          <w:sz w:val="28"/>
          <w:szCs w:val="28"/>
          <w:lang w:val="en-AU"/>
        </w:rPr>
        <w:t>Receiver</w:t>
      </w:r>
      <w:r w:rsidRPr="61475F73">
        <w:rPr>
          <w:rFonts w:eastAsia="Times New Roman" w:cs="Times New Roman"/>
          <w:b/>
          <w:bCs/>
          <w:i/>
          <w:iCs/>
          <w:color w:val="000000" w:themeColor="text1"/>
          <w:sz w:val="28"/>
          <w:szCs w:val="28"/>
          <w:lang w:val="en-AU"/>
        </w:rPr>
        <w:t xml:space="preserve"> Licence Tax) Amendment Determination 202</w:t>
      </w:r>
      <w:r w:rsidR="00C177F6">
        <w:rPr>
          <w:rFonts w:eastAsia="Times New Roman" w:cs="Times New Roman"/>
          <w:b/>
          <w:bCs/>
          <w:i/>
          <w:iCs/>
          <w:color w:val="000000" w:themeColor="text1"/>
          <w:sz w:val="28"/>
          <w:szCs w:val="28"/>
          <w:lang w:val="en-AU"/>
        </w:rPr>
        <w:t>4</w:t>
      </w:r>
      <w:r w:rsidRPr="61475F73">
        <w:rPr>
          <w:rFonts w:eastAsia="Times New Roman" w:cs="Times New Roman"/>
          <w:b/>
          <w:bCs/>
          <w:i/>
          <w:iCs/>
          <w:color w:val="000000" w:themeColor="text1"/>
          <w:sz w:val="28"/>
          <w:szCs w:val="28"/>
          <w:lang w:val="en-AU"/>
        </w:rPr>
        <w:t xml:space="preserve"> (No. </w:t>
      </w:r>
      <w:r w:rsidR="461FD84B" w:rsidRPr="61475F73">
        <w:rPr>
          <w:rFonts w:eastAsia="Times New Roman" w:cs="Times New Roman"/>
          <w:b/>
          <w:bCs/>
          <w:i/>
          <w:iCs/>
          <w:color w:val="000000" w:themeColor="text1"/>
          <w:sz w:val="28"/>
          <w:szCs w:val="28"/>
          <w:lang w:val="en-AU"/>
        </w:rPr>
        <w:t>1</w:t>
      </w:r>
      <w:r w:rsidRPr="61475F73">
        <w:rPr>
          <w:rFonts w:eastAsia="Times New Roman" w:cs="Times New Roman"/>
          <w:b/>
          <w:bCs/>
          <w:i/>
          <w:iCs/>
          <w:color w:val="000000" w:themeColor="text1"/>
          <w:sz w:val="28"/>
          <w:szCs w:val="28"/>
          <w:lang w:val="en-AU"/>
        </w:rPr>
        <w:t>)</w:t>
      </w:r>
    </w:p>
    <w:p w14:paraId="54158FFB" w14:textId="6C5697BB" w:rsidR="00606501" w:rsidRDefault="294E88F5">
      <w:r w:rsidRPr="2F35A303">
        <w:rPr>
          <w:rFonts w:eastAsia="Times New Roman" w:cs="Times New Roman"/>
          <w:b/>
          <w:bCs/>
          <w:color w:val="000000" w:themeColor="text1"/>
          <w:lang w:val="en-AU"/>
        </w:rPr>
        <w:t xml:space="preserve">Section </w:t>
      </w:r>
      <w:r w:rsidR="009E12B5" w:rsidRPr="2F35A303">
        <w:rPr>
          <w:rFonts w:eastAsia="Times New Roman" w:cs="Times New Roman"/>
          <w:b/>
          <w:bCs/>
          <w:color w:val="000000" w:themeColor="text1"/>
          <w:lang w:val="en-AU"/>
        </w:rPr>
        <w:t>1</w:t>
      </w:r>
      <w:r w:rsidR="009E12B5">
        <w:rPr>
          <w:rFonts w:eastAsia="Times New Roman" w:cs="Times New Roman"/>
          <w:b/>
          <w:bCs/>
          <w:color w:val="000000" w:themeColor="text1"/>
          <w:lang w:val="en-AU"/>
        </w:rPr>
        <w:tab/>
      </w:r>
      <w:r w:rsidRPr="2F35A303">
        <w:rPr>
          <w:rFonts w:eastAsia="Times New Roman" w:cs="Times New Roman"/>
          <w:b/>
          <w:bCs/>
          <w:color w:val="000000" w:themeColor="text1"/>
          <w:lang w:val="en-AU"/>
        </w:rPr>
        <w:t>Name</w:t>
      </w:r>
    </w:p>
    <w:p w14:paraId="5F331F5F" w14:textId="6C7F1ADF" w:rsidR="00606501" w:rsidRDefault="294E88F5">
      <w:r w:rsidRPr="61475F73">
        <w:rPr>
          <w:rFonts w:eastAsia="Times New Roman" w:cs="Times New Roman"/>
          <w:color w:val="000000" w:themeColor="text1"/>
          <w:lang w:val="en-AU"/>
        </w:rPr>
        <w:t xml:space="preserve">This section provides for the </w:t>
      </w:r>
      <w:r w:rsidR="003216E5">
        <w:rPr>
          <w:rFonts w:eastAsia="Times New Roman" w:cs="Times New Roman"/>
          <w:color w:val="000000" w:themeColor="text1"/>
          <w:lang w:val="en-AU"/>
        </w:rPr>
        <w:t>instrument</w:t>
      </w:r>
      <w:r w:rsidRPr="61475F73">
        <w:rPr>
          <w:rFonts w:eastAsia="Times New Roman" w:cs="Times New Roman"/>
          <w:color w:val="000000" w:themeColor="text1"/>
          <w:lang w:val="en-AU"/>
        </w:rPr>
        <w:t xml:space="preserve"> to be cited as the </w:t>
      </w:r>
      <w:r w:rsidRPr="61475F73">
        <w:rPr>
          <w:rFonts w:eastAsia="Times New Roman" w:cs="Times New Roman"/>
          <w:i/>
          <w:iCs/>
          <w:color w:val="000000" w:themeColor="text1"/>
          <w:lang w:val="en-AU"/>
        </w:rPr>
        <w:t>Radiocommunications (</w:t>
      </w:r>
      <w:r w:rsidR="00267486" w:rsidRPr="61475F73">
        <w:rPr>
          <w:rFonts w:eastAsia="Times New Roman" w:cs="Times New Roman"/>
          <w:i/>
          <w:iCs/>
          <w:color w:val="000000" w:themeColor="text1"/>
          <w:lang w:val="en-AU"/>
        </w:rPr>
        <w:t>Receiver</w:t>
      </w:r>
      <w:r w:rsidRPr="61475F73">
        <w:rPr>
          <w:rFonts w:eastAsia="Times New Roman" w:cs="Times New Roman"/>
          <w:i/>
          <w:iCs/>
          <w:color w:val="000000" w:themeColor="text1"/>
          <w:lang w:val="en-AU"/>
        </w:rPr>
        <w:t xml:space="preserve"> Licence Tax) Amendment Determination 202</w:t>
      </w:r>
      <w:r w:rsidR="00C177F6">
        <w:rPr>
          <w:rFonts w:eastAsia="Times New Roman" w:cs="Times New Roman"/>
          <w:i/>
          <w:iCs/>
          <w:color w:val="000000" w:themeColor="text1"/>
          <w:lang w:val="en-AU"/>
        </w:rPr>
        <w:t>4</w:t>
      </w:r>
      <w:r w:rsidRPr="61475F73">
        <w:rPr>
          <w:rFonts w:eastAsia="Times New Roman" w:cs="Times New Roman"/>
          <w:i/>
          <w:iCs/>
          <w:color w:val="000000" w:themeColor="text1"/>
          <w:lang w:val="en-AU"/>
        </w:rPr>
        <w:t xml:space="preserve"> (No. </w:t>
      </w:r>
      <w:r w:rsidR="3B022D81" w:rsidRPr="61475F73">
        <w:rPr>
          <w:rFonts w:eastAsia="Times New Roman" w:cs="Times New Roman"/>
          <w:i/>
          <w:iCs/>
          <w:color w:val="000000" w:themeColor="text1"/>
          <w:lang w:val="en-AU"/>
        </w:rPr>
        <w:t>1</w:t>
      </w:r>
      <w:r w:rsidRPr="61475F73">
        <w:rPr>
          <w:rFonts w:eastAsia="Times New Roman" w:cs="Times New Roman"/>
          <w:i/>
          <w:iCs/>
          <w:color w:val="000000" w:themeColor="text1"/>
          <w:lang w:val="en-AU"/>
        </w:rPr>
        <w:t>)</w:t>
      </w:r>
      <w:r w:rsidRPr="61475F73">
        <w:rPr>
          <w:rFonts w:eastAsia="Times New Roman" w:cs="Times New Roman"/>
          <w:color w:val="000000" w:themeColor="text1"/>
          <w:lang w:val="en-AU"/>
        </w:rPr>
        <w:t>.</w:t>
      </w:r>
    </w:p>
    <w:p w14:paraId="6E1A0EFF" w14:textId="5107C9D5" w:rsidR="00606501" w:rsidRDefault="294E88F5">
      <w:r w:rsidRPr="2F35A303">
        <w:rPr>
          <w:rFonts w:eastAsia="Times New Roman" w:cs="Times New Roman"/>
          <w:b/>
          <w:bCs/>
          <w:color w:val="000000" w:themeColor="text1"/>
          <w:lang w:val="en-AU"/>
        </w:rPr>
        <w:t xml:space="preserve">Section </w:t>
      </w:r>
      <w:r w:rsidR="009E12B5" w:rsidRPr="2F35A303">
        <w:rPr>
          <w:rFonts w:eastAsia="Times New Roman" w:cs="Times New Roman"/>
          <w:b/>
          <w:bCs/>
          <w:color w:val="000000" w:themeColor="text1"/>
          <w:lang w:val="en-AU"/>
        </w:rPr>
        <w:t>2</w:t>
      </w:r>
      <w:r w:rsidR="009E12B5">
        <w:rPr>
          <w:rFonts w:eastAsia="Times New Roman" w:cs="Times New Roman"/>
          <w:b/>
          <w:bCs/>
          <w:color w:val="000000" w:themeColor="text1"/>
          <w:lang w:val="en-AU"/>
        </w:rPr>
        <w:tab/>
      </w:r>
      <w:r w:rsidRPr="2F35A303">
        <w:rPr>
          <w:rFonts w:eastAsia="Times New Roman" w:cs="Times New Roman"/>
          <w:b/>
          <w:bCs/>
          <w:color w:val="000000" w:themeColor="text1"/>
          <w:lang w:val="en-AU"/>
        </w:rPr>
        <w:t>Commencement</w:t>
      </w:r>
    </w:p>
    <w:p w14:paraId="502481D1" w14:textId="7FC048AF" w:rsidR="00606501" w:rsidRPr="00495F47" w:rsidRDefault="294E88F5">
      <w:r w:rsidRPr="00495F47">
        <w:t xml:space="preserve">This section provides for the </w:t>
      </w:r>
      <w:r w:rsidR="003216E5" w:rsidRPr="00495F47">
        <w:t>instrument</w:t>
      </w:r>
      <w:r w:rsidRPr="00495F47">
        <w:t xml:space="preserve"> to commence at the start of the day after the day it is registered on the Federal Register of Legislation.</w:t>
      </w:r>
    </w:p>
    <w:p w14:paraId="1DAFB2CC" w14:textId="003E4A73" w:rsidR="00606501" w:rsidRDefault="294E88F5">
      <w:r w:rsidRPr="2F35A303">
        <w:rPr>
          <w:rFonts w:eastAsia="Times New Roman" w:cs="Times New Roman"/>
          <w:color w:val="000000" w:themeColor="text1"/>
          <w:lang w:val="en-AU"/>
        </w:rPr>
        <w:t xml:space="preserve">The Federal Register of Legislation may be accessed free of charge at </w:t>
      </w:r>
      <w:hyperlink r:id="rId13">
        <w:r w:rsidRPr="2F35A303">
          <w:rPr>
            <w:rStyle w:val="Hyperlink"/>
            <w:rFonts w:eastAsia="Times New Roman" w:cs="Times New Roman"/>
            <w:lang w:val="en-AU"/>
          </w:rPr>
          <w:t>www.legislation.gov.au</w:t>
        </w:r>
      </w:hyperlink>
      <w:r w:rsidRPr="2F35A303">
        <w:rPr>
          <w:rFonts w:eastAsia="Times New Roman" w:cs="Times New Roman"/>
          <w:color w:val="000000" w:themeColor="text1"/>
          <w:lang w:val="en-AU"/>
        </w:rPr>
        <w:t>.</w:t>
      </w:r>
    </w:p>
    <w:p w14:paraId="4DE97F7F" w14:textId="32D6D59C" w:rsidR="00606501" w:rsidRDefault="294E88F5">
      <w:r w:rsidRPr="2F35A303">
        <w:rPr>
          <w:rFonts w:eastAsia="Times New Roman" w:cs="Times New Roman"/>
          <w:b/>
          <w:bCs/>
          <w:color w:val="000000" w:themeColor="text1"/>
          <w:lang w:val="en-AU"/>
        </w:rPr>
        <w:t xml:space="preserve">Section </w:t>
      </w:r>
      <w:r w:rsidR="009E12B5" w:rsidRPr="2F35A303">
        <w:rPr>
          <w:rFonts w:eastAsia="Times New Roman" w:cs="Times New Roman"/>
          <w:b/>
          <w:bCs/>
          <w:color w:val="000000" w:themeColor="text1"/>
          <w:lang w:val="en-AU"/>
        </w:rPr>
        <w:t>3</w:t>
      </w:r>
      <w:r w:rsidR="009E12B5">
        <w:rPr>
          <w:rFonts w:eastAsia="Times New Roman" w:cs="Times New Roman"/>
          <w:b/>
          <w:bCs/>
          <w:color w:val="000000" w:themeColor="text1"/>
          <w:lang w:val="en-AU"/>
        </w:rPr>
        <w:tab/>
      </w:r>
      <w:r w:rsidRPr="2F35A303">
        <w:rPr>
          <w:rFonts w:eastAsia="Times New Roman" w:cs="Times New Roman"/>
          <w:b/>
          <w:bCs/>
          <w:color w:val="000000" w:themeColor="text1"/>
          <w:lang w:val="en-AU"/>
        </w:rPr>
        <w:t>Authority</w:t>
      </w:r>
    </w:p>
    <w:p w14:paraId="2061FDD9" w14:textId="48230878" w:rsidR="00606501" w:rsidRPr="00495F47" w:rsidRDefault="294E88F5">
      <w:r w:rsidRPr="00495F47">
        <w:t xml:space="preserve">Section 3 provides that the </w:t>
      </w:r>
      <w:r w:rsidR="003216E5" w:rsidRPr="00495F47">
        <w:t>instrument</w:t>
      </w:r>
      <w:r w:rsidRPr="00495F47">
        <w:t xml:space="preserve"> is made under subsection 7(1) of the Act.</w:t>
      </w:r>
    </w:p>
    <w:p w14:paraId="45C127E4" w14:textId="76CD845B" w:rsidR="00606501" w:rsidRDefault="294E88F5">
      <w:r w:rsidRPr="2F35A303">
        <w:rPr>
          <w:rFonts w:eastAsia="Times New Roman" w:cs="Times New Roman"/>
          <w:b/>
          <w:bCs/>
          <w:color w:val="000000" w:themeColor="text1"/>
          <w:lang w:val="en-AU"/>
        </w:rPr>
        <w:t xml:space="preserve">Section </w:t>
      </w:r>
      <w:r w:rsidR="009E12B5" w:rsidRPr="2F35A303">
        <w:rPr>
          <w:rFonts w:eastAsia="Times New Roman" w:cs="Times New Roman"/>
          <w:b/>
          <w:bCs/>
          <w:color w:val="000000" w:themeColor="text1"/>
          <w:lang w:val="en-AU"/>
        </w:rPr>
        <w:t>4</w:t>
      </w:r>
      <w:r w:rsidR="009E12B5">
        <w:rPr>
          <w:rFonts w:eastAsia="Times New Roman" w:cs="Times New Roman"/>
          <w:b/>
          <w:bCs/>
          <w:color w:val="000000" w:themeColor="text1"/>
          <w:lang w:val="en-AU"/>
        </w:rPr>
        <w:tab/>
      </w:r>
      <w:r w:rsidRPr="2F35A303">
        <w:rPr>
          <w:rFonts w:eastAsia="Times New Roman" w:cs="Times New Roman"/>
          <w:b/>
          <w:bCs/>
          <w:color w:val="000000" w:themeColor="text1"/>
          <w:lang w:val="en-AU"/>
        </w:rPr>
        <w:t>Amendments</w:t>
      </w:r>
    </w:p>
    <w:p w14:paraId="5B77E121" w14:textId="0308B438" w:rsidR="00606501" w:rsidRPr="00495F47" w:rsidRDefault="294E88F5">
      <w:r w:rsidRPr="00495F47">
        <w:t xml:space="preserve">Section 4 provides that the Determination is amended as set out in Schedule 1 to the </w:t>
      </w:r>
      <w:r w:rsidR="00D204FB" w:rsidRPr="00495F47">
        <w:t>instrument</w:t>
      </w:r>
      <w:r w:rsidRPr="00495F47">
        <w:t>.</w:t>
      </w:r>
    </w:p>
    <w:p w14:paraId="0EB8DB81" w14:textId="6A51B21F" w:rsidR="00606501" w:rsidRDefault="00606501" w:rsidP="00495F47"/>
    <w:p w14:paraId="06F65167" w14:textId="43D7439A" w:rsidR="00606501" w:rsidRDefault="294E88F5">
      <w:r w:rsidRPr="2F35A303">
        <w:rPr>
          <w:rFonts w:eastAsia="Times New Roman" w:cs="Times New Roman"/>
          <w:b/>
          <w:bCs/>
          <w:color w:val="000000" w:themeColor="text1"/>
          <w:lang w:val="en-AU"/>
        </w:rPr>
        <w:t>Schedule 1—Amendments</w:t>
      </w:r>
    </w:p>
    <w:p w14:paraId="4FBDC851" w14:textId="488F79D5" w:rsidR="00606501" w:rsidRDefault="294E88F5">
      <w:r w:rsidRPr="61475F73">
        <w:rPr>
          <w:rFonts w:eastAsia="Times New Roman" w:cs="Times New Roman"/>
          <w:b/>
          <w:bCs/>
          <w:color w:val="000000" w:themeColor="text1"/>
          <w:lang w:val="en-AU"/>
        </w:rPr>
        <w:t>Item 1</w:t>
      </w:r>
    </w:p>
    <w:p w14:paraId="3F392216" w14:textId="16D85DD9" w:rsidR="00C177F6" w:rsidRPr="00891BA0" w:rsidRDefault="0E7B5293" w:rsidP="00891BA0">
      <w:r w:rsidRPr="00891BA0">
        <w:t xml:space="preserve">Item 1 </w:t>
      </w:r>
      <w:r w:rsidR="00C177F6" w:rsidRPr="00891BA0">
        <w:t>inserts the term ‘area-wide receive licence’ into the list of terms that have the same meaning</w:t>
      </w:r>
      <w:r w:rsidR="00344206">
        <w:t>s</w:t>
      </w:r>
      <w:r w:rsidR="00C177F6" w:rsidRPr="00891BA0">
        <w:t xml:space="preserve"> as in the </w:t>
      </w:r>
      <w:r w:rsidR="00C177F6" w:rsidRPr="00891BA0">
        <w:rPr>
          <w:i/>
          <w:iCs/>
        </w:rPr>
        <w:t>Radiocommunications (Interpretation) Determination 2015</w:t>
      </w:r>
      <w:r w:rsidR="00C177F6" w:rsidRPr="00891BA0">
        <w:t>.</w:t>
      </w:r>
      <w:r w:rsidR="00A56B85">
        <w:t xml:space="preserve"> The list of terms is in a note to section 3 of the Determination.</w:t>
      </w:r>
    </w:p>
    <w:p w14:paraId="29F6E42B" w14:textId="60D01B37" w:rsidR="0E7B5293" w:rsidRDefault="0E7B5293">
      <w:r w:rsidRPr="61475F73">
        <w:rPr>
          <w:rFonts w:eastAsia="Times New Roman" w:cs="Times New Roman"/>
          <w:b/>
          <w:bCs/>
          <w:color w:val="000000" w:themeColor="text1"/>
          <w:lang w:val="en-AU"/>
        </w:rPr>
        <w:t>Item 2</w:t>
      </w:r>
    </w:p>
    <w:p w14:paraId="53FB7E63" w14:textId="640F24FC" w:rsidR="0E7B5293" w:rsidRPr="00891BA0" w:rsidRDefault="0E7B5293" w:rsidP="61475F73">
      <w:r w:rsidRPr="00891BA0">
        <w:t xml:space="preserve">Item </w:t>
      </w:r>
      <w:r w:rsidR="00253A54" w:rsidRPr="00891BA0">
        <w:t>2</w:t>
      </w:r>
      <w:r w:rsidRPr="00891BA0">
        <w:t xml:space="preserve"> substitutes Part 3 of the Determination to introduce new transitional arrangements relating to the changes made by the </w:t>
      </w:r>
      <w:r w:rsidR="0019517D" w:rsidRPr="00891BA0">
        <w:t>instrument</w:t>
      </w:r>
      <w:r w:rsidRPr="00891BA0">
        <w:t xml:space="preserve">. New section </w:t>
      </w:r>
      <w:r w:rsidR="0019517D" w:rsidRPr="00891BA0">
        <w:t>7</w:t>
      </w:r>
      <w:r w:rsidRPr="00891BA0">
        <w:t xml:space="preserve"> of the Determination sets out the relevant definitions</w:t>
      </w:r>
      <w:r w:rsidR="0019517D" w:rsidRPr="00891BA0">
        <w:t xml:space="preserve"> for Part 3</w:t>
      </w:r>
      <w:r w:rsidRPr="00891BA0">
        <w:t xml:space="preserve">. New section </w:t>
      </w:r>
      <w:r w:rsidR="001A5E13" w:rsidRPr="00891BA0">
        <w:t xml:space="preserve">8 </w:t>
      </w:r>
      <w:r w:rsidRPr="00891BA0">
        <w:t>provides the transitional arrangements so that the new tax</w:t>
      </w:r>
      <w:r w:rsidR="0019517D" w:rsidRPr="00891BA0">
        <w:t xml:space="preserve"> rat</w:t>
      </w:r>
      <w:r w:rsidRPr="00891BA0">
        <w:t xml:space="preserve">es do not take effect in relation to taxes imposed before 5 April 2024. </w:t>
      </w:r>
      <w:r w:rsidR="0019517D" w:rsidRPr="00891BA0">
        <w:t>W</w:t>
      </w:r>
      <w:r w:rsidRPr="00891BA0">
        <w:t xml:space="preserve">here the tax is imposed after the commencement of the </w:t>
      </w:r>
      <w:r w:rsidR="0019517D" w:rsidRPr="00891BA0">
        <w:t>instrument</w:t>
      </w:r>
      <w:r w:rsidRPr="00891BA0">
        <w:t xml:space="preserve">, but before 5 April 2024, the amount of tax </w:t>
      </w:r>
      <w:r w:rsidR="0019517D" w:rsidRPr="00891BA0">
        <w:t xml:space="preserve">imposed </w:t>
      </w:r>
      <w:r w:rsidRPr="00891BA0">
        <w:t xml:space="preserve">will continue to be based on the Determination as in force immediately before the commencement of the </w:t>
      </w:r>
      <w:r w:rsidR="0019517D" w:rsidRPr="00891BA0">
        <w:t>instrument</w:t>
      </w:r>
      <w:r w:rsidRPr="00891BA0">
        <w:t>.</w:t>
      </w:r>
    </w:p>
    <w:p w14:paraId="62341665" w14:textId="73317C61" w:rsidR="00891BA0" w:rsidRDefault="00891BA0" w:rsidP="0049413C">
      <w:r w:rsidRPr="61475F73">
        <w:rPr>
          <w:rFonts w:eastAsia="Times New Roman" w:cs="Times New Roman"/>
          <w:b/>
          <w:bCs/>
          <w:color w:val="000000" w:themeColor="text1"/>
          <w:lang w:val="en-AU"/>
        </w:rPr>
        <w:t>Item</w:t>
      </w:r>
      <w:r w:rsidR="00473EA8">
        <w:rPr>
          <w:rFonts w:eastAsia="Times New Roman" w:cs="Times New Roman"/>
          <w:b/>
          <w:bCs/>
          <w:color w:val="000000" w:themeColor="text1"/>
          <w:lang w:val="en-AU"/>
        </w:rPr>
        <w:t>s</w:t>
      </w:r>
      <w:r w:rsidRPr="61475F73">
        <w:rPr>
          <w:rFonts w:eastAsia="Times New Roman" w:cs="Times New Roman"/>
          <w:b/>
          <w:bCs/>
          <w:color w:val="000000" w:themeColor="text1"/>
          <w:lang w:val="en-AU"/>
        </w:rPr>
        <w:t xml:space="preserve"> 3</w:t>
      </w:r>
      <w:r w:rsidR="00473EA8">
        <w:rPr>
          <w:rFonts w:eastAsia="Times New Roman" w:cs="Times New Roman"/>
          <w:b/>
          <w:bCs/>
          <w:color w:val="000000" w:themeColor="text1"/>
          <w:lang w:val="en-AU"/>
        </w:rPr>
        <w:t xml:space="preserve"> and 4</w:t>
      </w:r>
    </w:p>
    <w:p w14:paraId="4758B02F" w14:textId="60F711CB" w:rsidR="00857FF1" w:rsidRDefault="00495F47" w:rsidP="00495F47">
      <w:pPr>
        <w:rPr>
          <w:rFonts w:eastAsia="Times New Roman" w:cs="Times New Roman"/>
          <w:color w:val="000000" w:themeColor="text1"/>
          <w:lang w:val="en-AU"/>
        </w:rPr>
      </w:pPr>
      <w:r w:rsidRPr="61475F73">
        <w:rPr>
          <w:rFonts w:eastAsia="Times New Roman" w:cs="Times New Roman"/>
          <w:color w:val="000000" w:themeColor="text1"/>
          <w:lang w:val="en-AU"/>
        </w:rPr>
        <w:t>Item</w:t>
      </w:r>
      <w:r w:rsidR="00473EA8">
        <w:rPr>
          <w:rFonts w:eastAsia="Times New Roman" w:cs="Times New Roman"/>
          <w:color w:val="000000" w:themeColor="text1"/>
          <w:lang w:val="en-AU"/>
        </w:rPr>
        <w:t>s 3 and</w:t>
      </w:r>
      <w:r w:rsidRPr="61475F73">
        <w:rPr>
          <w:rFonts w:eastAsia="Times New Roman" w:cs="Times New Roman"/>
          <w:color w:val="000000" w:themeColor="text1"/>
          <w:lang w:val="en-AU"/>
        </w:rPr>
        <w:t xml:space="preserve"> </w:t>
      </w:r>
      <w:r>
        <w:rPr>
          <w:rFonts w:eastAsia="Times New Roman" w:cs="Times New Roman"/>
          <w:color w:val="000000" w:themeColor="text1"/>
          <w:lang w:val="en-AU"/>
        </w:rPr>
        <w:t>4</w:t>
      </w:r>
      <w:r w:rsidRPr="61475F73">
        <w:rPr>
          <w:rFonts w:eastAsia="Times New Roman" w:cs="Times New Roman"/>
          <w:color w:val="000000" w:themeColor="text1"/>
          <w:lang w:val="en-AU"/>
        </w:rPr>
        <w:t xml:space="preserve"> </w:t>
      </w:r>
      <w:r w:rsidR="00473EA8">
        <w:rPr>
          <w:rFonts w:eastAsia="Times New Roman" w:cs="Times New Roman"/>
          <w:color w:val="000000" w:themeColor="text1"/>
          <w:lang w:val="en-AU"/>
        </w:rPr>
        <w:t xml:space="preserve">amend </w:t>
      </w:r>
      <w:r w:rsidR="002828BC">
        <w:rPr>
          <w:rFonts w:eastAsia="Times New Roman" w:cs="Times New Roman"/>
          <w:color w:val="000000" w:themeColor="text1"/>
          <w:lang w:val="en-AU"/>
        </w:rPr>
        <w:t>i</w:t>
      </w:r>
      <w:r>
        <w:rPr>
          <w:rFonts w:eastAsia="Times New Roman" w:cs="Times New Roman"/>
          <w:color w:val="000000" w:themeColor="text1"/>
          <w:lang w:val="en-AU"/>
        </w:rPr>
        <w:t>tem 405 of Schedule 2 to the Determination</w:t>
      </w:r>
      <w:r w:rsidRPr="61475F73">
        <w:rPr>
          <w:rFonts w:eastAsia="Times New Roman" w:cs="Times New Roman"/>
          <w:color w:val="000000" w:themeColor="text1"/>
          <w:lang w:val="en-AU"/>
        </w:rPr>
        <w:t xml:space="preserve">. </w:t>
      </w:r>
      <w:r>
        <w:rPr>
          <w:rFonts w:eastAsia="Times New Roman" w:cs="Times New Roman"/>
          <w:color w:val="000000" w:themeColor="text1"/>
          <w:lang w:val="en-AU"/>
        </w:rPr>
        <w:t>Th</w:t>
      </w:r>
      <w:r w:rsidR="002828BC">
        <w:rPr>
          <w:rFonts w:eastAsia="Times New Roman" w:cs="Times New Roman"/>
          <w:color w:val="000000" w:themeColor="text1"/>
          <w:lang w:val="en-AU"/>
        </w:rPr>
        <w:t>e</w:t>
      </w:r>
      <w:r>
        <w:rPr>
          <w:rFonts w:eastAsia="Times New Roman" w:cs="Times New Roman"/>
          <w:color w:val="000000" w:themeColor="text1"/>
          <w:lang w:val="en-AU"/>
        </w:rPr>
        <w:t>s</w:t>
      </w:r>
      <w:r w:rsidR="002828BC">
        <w:rPr>
          <w:rFonts w:eastAsia="Times New Roman" w:cs="Times New Roman"/>
          <w:color w:val="000000" w:themeColor="text1"/>
          <w:lang w:val="en-AU"/>
        </w:rPr>
        <w:t>e</w:t>
      </w:r>
      <w:r>
        <w:rPr>
          <w:rFonts w:eastAsia="Times New Roman" w:cs="Times New Roman"/>
          <w:color w:val="000000" w:themeColor="text1"/>
          <w:lang w:val="en-AU"/>
        </w:rPr>
        <w:t xml:space="preserve"> change</w:t>
      </w:r>
      <w:r w:rsidR="002828BC">
        <w:rPr>
          <w:rFonts w:eastAsia="Times New Roman" w:cs="Times New Roman"/>
          <w:color w:val="000000" w:themeColor="text1"/>
          <w:lang w:val="en-AU"/>
        </w:rPr>
        <w:t>s</w:t>
      </w:r>
      <w:r>
        <w:rPr>
          <w:rFonts w:eastAsia="Times New Roman" w:cs="Times New Roman"/>
          <w:color w:val="000000" w:themeColor="text1"/>
          <w:lang w:val="en-AU"/>
        </w:rPr>
        <w:t xml:space="preserve"> </w:t>
      </w:r>
      <w:r w:rsidR="00010A8E">
        <w:rPr>
          <w:rFonts w:eastAsia="Times New Roman" w:cs="Times New Roman"/>
          <w:color w:val="000000" w:themeColor="text1"/>
          <w:lang w:val="en-AU"/>
        </w:rPr>
        <w:t xml:space="preserve">reduce the </w:t>
      </w:r>
      <w:r w:rsidR="000410B3">
        <w:rPr>
          <w:rFonts w:eastAsia="Times New Roman" w:cs="Times New Roman"/>
          <w:color w:val="000000" w:themeColor="text1"/>
          <w:lang w:val="en-AU"/>
        </w:rPr>
        <w:t xml:space="preserve">annual amount of </w:t>
      </w:r>
      <w:r w:rsidR="00010A8E">
        <w:rPr>
          <w:rFonts w:eastAsia="Times New Roman" w:cs="Times New Roman"/>
          <w:color w:val="000000" w:themeColor="text1"/>
          <w:lang w:val="en-AU"/>
        </w:rPr>
        <w:t xml:space="preserve">tax for </w:t>
      </w:r>
      <w:r w:rsidR="008D1E6D">
        <w:rPr>
          <w:rFonts w:eastAsia="Times New Roman" w:cs="Times New Roman"/>
          <w:color w:val="000000" w:themeColor="text1"/>
          <w:lang w:val="en-AU"/>
        </w:rPr>
        <w:t xml:space="preserve">an </w:t>
      </w:r>
      <w:r w:rsidR="000410B3" w:rsidRPr="000410B3">
        <w:rPr>
          <w:rFonts w:eastAsia="Times New Roman" w:cs="Times New Roman"/>
          <w:color w:val="000000" w:themeColor="text1"/>
          <w:lang w:val="en-AU"/>
        </w:rPr>
        <w:t>earth receive</w:t>
      </w:r>
      <w:r w:rsidR="008D1E6D">
        <w:rPr>
          <w:rFonts w:eastAsia="Times New Roman" w:cs="Times New Roman"/>
          <w:color w:val="000000" w:themeColor="text1"/>
          <w:lang w:val="en-AU"/>
        </w:rPr>
        <w:t xml:space="preserve"> licence</w:t>
      </w:r>
      <w:r w:rsidR="000410B3" w:rsidRPr="000410B3">
        <w:rPr>
          <w:rFonts w:eastAsia="Times New Roman" w:cs="Times New Roman"/>
          <w:color w:val="000000" w:themeColor="text1"/>
          <w:lang w:val="en-AU"/>
        </w:rPr>
        <w:t xml:space="preserve"> or </w:t>
      </w:r>
      <w:r w:rsidR="002828BC">
        <w:rPr>
          <w:rFonts w:eastAsia="Times New Roman" w:cs="Times New Roman"/>
          <w:color w:val="000000" w:themeColor="text1"/>
          <w:lang w:val="en-AU"/>
        </w:rPr>
        <w:t xml:space="preserve">a </w:t>
      </w:r>
      <w:r w:rsidR="000410B3" w:rsidRPr="000410B3">
        <w:rPr>
          <w:rFonts w:eastAsia="Times New Roman" w:cs="Times New Roman"/>
          <w:color w:val="000000" w:themeColor="text1"/>
          <w:lang w:val="en-AU"/>
        </w:rPr>
        <w:t>space receive licen</w:t>
      </w:r>
      <w:r w:rsidR="008D1E6D">
        <w:rPr>
          <w:rFonts w:eastAsia="Times New Roman" w:cs="Times New Roman"/>
          <w:color w:val="000000" w:themeColor="text1"/>
          <w:lang w:val="en-AU"/>
        </w:rPr>
        <w:t>ce authorising the licensee to operate a radiocommunications re</w:t>
      </w:r>
      <w:r w:rsidR="00671A90">
        <w:rPr>
          <w:rFonts w:eastAsia="Times New Roman" w:cs="Times New Roman"/>
          <w:color w:val="000000" w:themeColor="text1"/>
          <w:lang w:val="en-AU"/>
        </w:rPr>
        <w:t>ceiver</w:t>
      </w:r>
      <w:r w:rsidR="000410B3">
        <w:rPr>
          <w:rFonts w:eastAsia="Times New Roman" w:cs="Times New Roman"/>
          <w:color w:val="000000" w:themeColor="text1"/>
          <w:lang w:val="en-AU"/>
        </w:rPr>
        <w:t xml:space="preserve"> </w:t>
      </w:r>
      <w:r w:rsidR="000410B3" w:rsidRPr="00C177F6">
        <w:t>in the 4.0</w:t>
      </w:r>
      <w:r w:rsidR="002828BC">
        <w:t xml:space="preserve"> to </w:t>
      </w:r>
      <w:r w:rsidR="000410B3" w:rsidRPr="00C177F6">
        <w:t>4.2</w:t>
      </w:r>
      <w:r w:rsidR="000410B3">
        <w:t> </w:t>
      </w:r>
      <w:r w:rsidR="000410B3" w:rsidRPr="00C177F6">
        <w:t xml:space="preserve">GHz </w:t>
      </w:r>
      <w:r w:rsidR="002828BC">
        <w:t xml:space="preserve">frequency </w:t>
      </w:r>
      <w:r w:rsidR="000410B3" w:rsidRPr="00C177F6">
        <w:t>band</w:t>
      </w:r>
      <w:r w:rsidR="000410B3">
        <w:rPr>
          <w:rFonts w:eastAsia="Times New Roman" w:cs="Times New Roman"/>
          <w:color w:val="000000" w:themeColor="text1"/>
          <w:lang w:val="en-AU"/>
        </w:rPr>
        <w:t xml:space="preserve"> to the </w:t>
      </w:r>
      <w:r w:rsidR="000410B3" w:rsidRPr="000410B3">
        <w:rPr>
          <w:rFonts w:eastAsia="Times New Roman" w:cs="Times New Roman"/>
          <w:color w:val="000000" w:themeColor="text1"/>
          <w:lang w:val="en-AU"/>
        </w:rPr>
        <w:t>minimum annual amount</w:t>
      </w:r>
      <w:r w:rsidR="000410B3">
        <w:rPr>
          <w:rFonts w:eastAsia="Times New Roman" w:cs="Times New Roman"/>
          <w:color w:val="000000" w:themeColor="text1"/>
          <w:lang w:val="en-AU"/>
        </w:rPr>
        <w:t>.</w:t>
      </w:r>
    </w:p>
    <w:p w14:paraId="1A7C32CA" w14:textId="56D4F11C" w:rsidR="16B7869B" w:rsidRDefault="16B7869B" w:rsidP="005141CC">
      <w:pPr>
        <w:keepNext/>
      </w:pPr>
      <w:r w:rsidRPr="61475F73">
        <w:rPr>
          <w:rFonts w:eastAsia="Times New Roman" w:cs="Times New Roman"/>
          <w:b/>
          <w:bCs/>
          <w:color w:val="000000" w:themeColor="text1"/>
          <w:lang w:val="en-AU"/>
        </w:rPr>
        <w:lastRenderedPageBreak/>
        <w:t xml:space="preserve">Item </w:t>
      </w:r>
      <w:r w:rsidR="00C8025C">
        <w:rPr>
          <w:rFonts w:eastAsia="Times New Roman" w:cs="Times New Roman"/>
          <w:b/>
          <w:bCs/>
          <w:color w:val="000000" w:themeColor="text1"/>
          <w:lang w:val="en-AU"/>
        </w:rPr>
        <w:t>5</w:t>
      </w:r>
    </w:p>
    <w:p w14:paraId="1E1B7E4F" w14:textId="56CF01A4" w:rsidR="00C624F1" w:rsidRDefault="002828BC" w:rsidP="00C624F1">
      <w:r>
        <w:t xml:space="preserve">Item 5 inserts a new Part 5 into Schedule 2 to the Determination. </w:t>
      </w:r>
      <w:r w:rsidR="00890757">
        <w:t xml:space="preserve">New Part 5 </w:t>
      </w:r>
      <w:r>
        <w:t>determines the amount of tax imposed in relation to AWL rxs issued in the 3.8 GHz band</w:t>
      </w:r>
      <w:r w:rsidR="00F350F5">
        <w:t>. These</w:t>
      </w:r>
      <w:r w:rsidR="00890757" w:rsidRPr="00890757">
        <w:t xml:space="preserve"> licences </w:t>
      </w:r>
      <w:r w:rsidR="00F350F5">
        <w:t xml:space="preserve">are </w:t>
      </w:r>
      <w:r w:rsidR="00890757" w:rsidRPr="00890757">
        <w:t>subject to a population</w:t>
      </w:r>
      <w:r w:rsidR="00344206">
        <w:t>-</w:t>
      </w:r>
      <w:r w:rsidR="00890757" w:rsidRPr="00890757">
        <w:t>based annual tax</w:t>
      </w:r>
      <w:r w:rsidR="00890757">
        <w:t>.</w:t>
      </w:r>
    </w:p>
    <w:p w14:paraId="21768156" w14:textId="7C7710CD" w:rsidR="00C624F1" w:rsidRDefault="00890757" w:rsidP="00C624F1">
      <w:r>
        <w:t>New item 501</w:t>
      </w:r>
      <w:r w:rsidR="00F350F5">
        <w:t xml:space="preserve"> of Schedule 2 applies new Part 5 to</w:t>
      </w:r>
      <w:r w:rsidR="00D652F6">
        <w:t xml:space="preserve"> </w:t>
      </w:r>
      <w:r w:rsidR="00344206">
        <w:t xml:space="preserve">AWL rxs in </w:t>
      </w:r>
      <w:r w:rsidR="00D652F6">
        <w:t>the 3.8</w:t>
      </w:r>
      <w:r w:rsidR="00D652F6" w:rsidRPr="00A91627">
        <w:t xml:space="preserve"> GHz band</w:t>
      </w:r>
      <w:r w:rsidR="00D652F6">
        <w:t>.</w:t>
      </w:r>
    </w:p>
    <w:p w14:paraId="0C7C7F32" w14:textId="0D6FD6A6" w:rsidR="00C624F1" w:rsidRDefault="00D652F6" w:rsidP="00C624F1">
      <w:r>
        <w:t>New item 502</w:t>
      </w:r>
      <w:r w:rsidR="00475089">
        <w:t xml:space="preserve"> of Schedule 2</w:t>
      </w:r>
      <w:r>
        <w:t xml:space="preserve"> </w:t>
      </w:r>
      <w:bookmarkStart w:id="1" w:name="_Hlk152680658"/>
      <w:r w:rsidR="00C624F1">
        <w:t xml:space="preserve">defines </w:t>
      </w:r>
      <w:r w:rsidR="00DA6CAF">
        <w:t>several</w:t>
      </w:r>
      <w:r w:rsidR="00C624F1">
        <w:t xml:space="preserve"> relevant terms for the purposes of </w:t>
      </w:r>
      <w:r w:rsidR="00475089">
        <w:t>n</w:t>
      </w:r>
      <w:r w:rsidR="00C624F1">
        <w:t xml:space="preserve">ew Part 5. These terms primarily provide </w:t>
      </w:r>
      <w:r w:rsidR="00C624F1" w:rsidRPr="00C624F1">
        <w:t>guidance about the identification of ‘blocks’ and ‘cells’, forming part of the Hierarchical Cell Identification Scheme, which is a central feature in calculating the tax payable for AWL</w:t>
      </w:r>
      <w:r w:rsidR="00C624F1">
        <w:t xml:space="preserve"> rxs</w:t>
      </w:r>
      <w:r w:rsidR="00C624F1" w:rsidRPr="00C624F1">
        <w:t>.</w:t>
      </w:r>
    </w:p>
    <w:p w14:paraId="4A3CA7EB" w14:textId="2D8196B8" w:rsidR="00C624F1" w:rsidRDefault="00C624F1" w:rsidP="00C624F1">
      <w:r w:rsidRPr="00C624F1">
        <w:t xml:space="preserve">New item </w:t>
      </w:r>
      <w:r>
        <w:t>503</w:t>
      </w:r>
      <w:r w:rsidR="00D127A7">
        <w:t xml:space="preserve"> of Schedule 2</w:t>
      </w:r>
      <w:r w:rsidRPr="00C624F1">
        <w:t xml:space="preserve"> sets out the tax calculation method for AWL</w:t>
      </w:r>
      <w:r>
        <w:t xml:space="preserve"> rx</w:t>
      </w:r>
      <w:r w:rsidRPr="00C624F1">
        <w:t>s</w:t>
      </w:r>
      <w:r w:rsidR="00D127A7">
        <w:t xml:space="preserve"> in the 3.8 GHz band,</w:t>
      </w:r>
      <w:r w:rsidRPr="00C624F1">
        <w:t xml:space="preserve"> using </w:t>
      </w:r>
      <w:r w:rsidR="00DC0100">
        <w:t>a</w:t>
      </w:r>
      <w:r w:rsidRPr="00C624F1">
        <w:t xml:space="preserve"> $/MHz/pop </w:t>
      </w:r>
      <w:r w:rsidR="00DC0100">
        <w:t>rate</w:t>
      </w:r>
      <w:r w:rsidRPr="00C624F1">
        <w:t>. AWL</w:t>
      </w:r>
      <w:r w:rsidR="00DC0100">
        <w:t xml:space="preserve"> </w:t>
      </w:r>
      <w:r w:rsidR="00621FC0">
        <w:t>rx</w:t>
      </w:r>
      <w:r w:rsidRPr="00C624F1">
        <w:t>s are subject to a population</w:t>
      </w:r>
      <w:r>
        <w:t>-</w:t>
      </w:r>
      <w:r w:rsidRPr="00C624F1">
        <w:t>based tax, whereby the base rate ($0.00</w:t>
      </w:r>
      <w:r>
        <w:t>41</w:t>
      </w:r>
      <w:r w:rsidRPr="00C624F1">
        <w:t>) is multiplied by the total bandwidth (</w:t>
      </w:r>
      <w:r w:rsidR="00344206">
        <w:t xml:space="preserve">in </w:t>
      </w:r>
      <w:r w:rsidRPr="00C624F1">
        <w:t>MHz) and aggregated population across specified locations.</w:t>
      </w:r>
    </w:p>
    <w:p w14:paraId="3074C5C3" w14:textId="30E2D005" w:rsidR="00C624F1" w:rsidRPr="00C624F1" w:rsidRDefault="00C624F1" w:rsidP="00C624F1">
      <w:r w:rsidRPr="0042049D">
        <w:t>New item 504</w:t>
      </w:r>
      <w:r w:rsidR="00621FC0">
        <w:t xml:space="preserve"> of Schedule 2</w:t>
      </w:r>
      <w:r w:rsidRPr="0042049D">
        <w:t xml:space="preserve"> provides for a minimum annual amount of tax to be imposed on AWL rxs. The minimum annual tax amount is consistent with the rate applicable to all </w:t>
      </w:r>
      <w:r w:rsidR="00AF15B4">
        <w:t>receiver</w:t>
      </w:r>
      <w:r w:rsidRPr="0042049D">
        <w:t xml:space="preserve"> licences under the Determination. The rate at the time of making the instrument is $41.</w:t>
      </w:r>
      <w:r w:rsidR="00DE5579" w:rsidRPr="0042049D">
        <w:t>86</w:t>
      </w:r>
      <w:r w:rsidRPr="0042049D">
        <w:t>.</w:t>
      </w:r>
    </w:p>
    <w:p w14:paraId="565D70C1" w14:textId="0AD39FDC" w:rsidR="00C624F1" w:rsidRDefault="00C624F1" w:rsidP="00C624F1"/>
    <w:bookmarkEnd w:id="1"/>
    <w:p w14:paraId="2C51DEBB" w14:textId="37BA8B2F" w:rsidR="61475F73" w:rsidRDefault="61475F73" w:rsidP="00F345A2">
      <w:pPr>
        <w:rPr>
          <w:rFonts w:eastAsia="Times New Roman" w:cs="Times New Roman"/>
          <w:color w:val="000000" w:themeColor="text1"/>
          <w:highlight w:val="yellow"/>
          <w:lang w:val="en-AU"/>
        </w:rPr>
      </w:pPr>
    </w:p>
    <w:sectPr w:rsidR="61475F73" w:rsidSect="0002212D">
      <w:footerReference w:type="default" r:id="rId14"/>
      <w:pgSz w:w="12240" w:h="15840"/>
      <w:pgMar w:top="1440"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A46E" w14:textId="77777777" w:rsidR="001C273A" w:rsidRDefault="001C273A" w:rsidP="004D0300">
      <w:pPr>
        <w:spacing w:after="0" w:line="240" w:lineRule="auto"/>
      </w:pPr>
      <w:r>
        <w:separator/>
      </w:r>
    </w:p>
  </w:endnote>
  <w:endnote w:type="continuationSeparator" w:id="0">
    <w:p w14:paraId="367A98E7" w14:textId="77777777" w:rsidR="001C273A" w:rsidRDefault="001C273A" w:rsidP="004D0300">
      <w:pPr>
        <w:spacing w:after="0" w:line="240" w:lineRule="auto"/>
      </w:pPr>
      <w:r>
        <w:continuationSeparator/>
      </w:r>
    </w:p>
  </w:endnote>
  <w:endnote w:type="continuationNotice" w:id="1">
    <w:p w14:paraId="34BCD77B" w14:textId="77777777" w:rsidR="001C273A" w:rsidRDefault="001C2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2820" w14:textId="134A7618" w:rsidR="004D0300" w:rsidRPr="00D0621E" w:rsidRDefault="004D0300" w:rsidP="007613EA">
    <w:pPr>
      <w:pStyle w:val="Footer"/>
      <w:pBdr>
        <w:top w:val="single" w:sz="4" w:space="1" w:color="auto"/>
      </w:pBdr>
      <w:jc w:val="center"/>
      <w:rPr>
        <w:i/>
      </w:rPr>
    </w:pPr>
    <w:r w:rsidRPr="00D0621E">
      <w:rPr>
        <w:i/>
      </w:rPr>
      <w:t>Explanatory Statement to the Radiocommunications (</w:t>
    </w:r>
    <w:r w:rsidR="00DA42B1">
      <w:rPr>
        <w:i/>
      </w:rPr>
      <w:t xml:space="preserve">Receiver </w:t>
    </w:r>
    <w:r w:rsidRPr="00D0621E">
      <w:rPr>
        <w:i/>
      </w:rPr>
      <w:t xml:space="preserve">Licence Tax) </w:t>
    </w:r>
    <w:r>
      <w:rPr>
        <w:i/>
      </w:rPr>
      <w:t xml:space="preserve">Amendment </w:t>
    </w:r>
    <w:r w:rsidRPr="007B6A11">
      <w:rPr>
        <w:i/>
      </w:rPr>
      <w:t>Determination 202</w:t>
    </w:r>
    <w:r w:rsidR="0027133B" w:rsidRPr="007B6A11">
      <w:rPr>
        <w:i/>
      </w:rPr>
      <w:t>4</w:t>
    </w:r>
    <w:r w:rsidRPr="007B6A11">
      <w:rPr>
        <w:i/>
      </w:rPr>
      <w:t xml:space="preserve"> (No. </w:t>
    </w:r>
    <w:r w:rsidR="007B6A11" w:rsidRPr="007B6A11">
      <w:rPr>
        <w:i/>
      </w:rPr>
      <w:t>1</w:t>
    </w:r>
    <w:r w:rsidRPr="007B6A11">
      <w:rPr>
        <w:i/>
      </w:rPr>
      <w:t>)</w:t>
    </w:r>
  </w:p>
  <w:p w14:paraId="5E9E606A" w14:textId="77777777" w:rsidR="004D0300" w:rsidRPr="00D0621E" w:rsidRDefault="004D0300" w:rsidP="004D0300">
    <w:pPr>
      <w:pStyle w:val="Footer"/>
      <w:jc w:val="right"/>
      <w:rPr>
        <w:iCs/>
      </w:rPr>
    </w:pPr>
    <w:r w:rsidRPr="00D0621E">
      <w:rPr>
        <w:iCs/>
      </w:rPr>
      <w:fldChar w:fldCharType="begin"/>
    </w:r>
    <w:r w:rsidRPr="00D0621E">
      <w:rPr>
        <w:iCs/>
      </w:rPr>
      <w:instrText xml:space="preserve"> PAGE   \* MERGEFORMAT </w:instrText>
    </w:r>
    <w:r w:rsidRPr="00D0621E">
      <w:rPr>
        <w:iCs/>
      </w:rPr>
      <w:fldChar w:fldCharType="separate"/>
    </w:r>
    <w:r>
      <w:rPr>
        <w:iCs/>
      </w:rPr>
      <w:t>2</w:t>
    </w:r>
    <w:r w:rsidRPr="00D0621E">
      <w:rPr>
        <w:iCs/>
        <w:noProof/>
      </w:rPr>
      <w:fldChar w:fldCharType="end"/>
    </w:r>
  </w:p>
  <w:p w14:paraId="4BBC73EB" w14:textId="77777777" w:rsidR="004D0300" w:rsidRDefault="004D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6E64" w14:textId="77777777" w:rsidR="001C273A" w:rsidRDefault="001C273A" w:rsidP="004D0300">
      <w:pPr>
        <w:spacing w:after="0" w:line="240" w:lineRule="auto"/>
      </w:pPr>
      <w:r>
        <w:separator/>
      </w:r>
    </w:p>
  </w:footnote>
  <w:footnote w:type="continuationSeparator" w:id="0">
    <w:p w14:paraId="0E94D672" w14:textId="77777777" w:rsidR="001C273A" w:rsidRDefault="001C273A" w:rsidP="004D0300">
      <w:pPr>
        <w:spacing w:after="0" w:line="240" w:lineRule="auto"/>
      </w:pPr>
      <w:r>
        <w:continuationSeparator/>
      </w:r>
    </w:p>
  </w:footnote>
  <w:footnote w:type="continuationNotice" w:id="1">
    <w:p w14:paraId="60C9BC25" w14:textId="77777777" w:rsidR="001C273A" w:rsidRDefault="001C27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6FFC"/>
    <w:multiLevelType w:val="hybridMultilevel"/>
    <w:tmpl w:val="DE306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165D2F"/>
    <w:multiLevelType w:val="hybridMultilevel"/>
    <w:tmpl w:val="753CE2F6"/>
    <w:lvl w:ilvl="0" w:tplc="6F44128A">
      <w:numFmt w:val="bullet"/>
      <w:lvlText w:val=""/>
      <w:lvlJc w:val="left"/>
      <w:pPr>
        <w:ind w:left="765" w:hanging="405"/>
      </w:pPr>
      <w:rPr>
        <w:rFonts w:ascii="Symbol" w:eastAsia="Symbol" w:hAnsi="Symbol" w:cs="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DB7B3E"/>
    <w:multiLevelType w:val="hybridMultilevel"/>
    <w:tmpl w:val="ACD27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1653596">
    <w:abstractNumId w:val="2"/>
  </w:num>
  <w:num w:numId="2" w16cid:durableId="1721857957">
    <w:abstractNumId w:val="1"/>
  </w:num>
  <w:num w:numId="3" w16cid:durableId="559294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21691E"/>
    <w:rsid w:val="00002A4C"/>
    <w:rsid w:val="00010A8E"/>
    <w:rsid w:val="00014C40"/>
    <w:rsid w:val="00022050"/>
    <w:rsid w:val="0002212D"/>
    <w:rsid w:val="00024CE2"/>
    <w:rsid w:val="000251C4"/>
    <w:rsid w:val="00036744"/>
    <w:rsid w:val="000410B3"/>
    <w:rsid w:val="000435EE"/>
    <w:rsid w:val="00045EB7"/>
    <w:rsid w:val="00046D68"/>
    <w:rsid w:val="00051919"/>
    <w:rsid w:val="00064422"/>
    <w:rsid w:val="00075B17"/>
    <w:rsid w:val="0008235F"/>
    <w:rsid w:val="000844BF"/>
    <w:rsid w:val="00096766"/>
    <w:rsid w:val="000A1B55"/>
    <w:rsid w:val="000A53EE"/>
    <w:rsid w:val="000A6947"/>
    <w:rsid w:val="000B19BF"/>
    <w:rsid w:val="000C5CBB"/>
    <w:rsid w:val="000D3E0E"/>
    <w:rsid w:val="000E042B"/>
    <w:rsid w:val="000E5A92"/>
    <w:rsid w:val="000E6C31"/>
    <w:rsid w:val="000F1996"/>
    <w:rsid w:val="000F6DDD"/>
    <w:rsid w:val="001015A2"/>
    <w:rsid w:val="00103C1E"/>
    <w:rsid w:val="00112DA5"/>
    <w:rsid w:val="001133A3"/>
    <w:rsid w:val="00117D5B"/>
    <w:rsid w:val="0012086E"/>
    <w:rsid w:val="00124D65"/>
    <w:rsid w:val="001349C4"/>
    <w:rsid w:val="001358F9"/>
    <w:rsid w:val="0013794A"/>
    <w:rsid w:val="00145519"/>
    <w:rsid w:val="00161875"/>
    <w:rsid w:val="0016253B"/>
    <w:rsid w:val="00166D2E"/>
    <w:rsid w:val="001725DC"/>
    <w:rsid w:val="00173CF5"/>
    <w:rsid w:val="00181264"/>
    <w:rsid w:val="00185DBC"/>
    <w:rsid w:val="00190677"/>
    <w:rsid w:val="0019517D"/>
    <w:rsid w:val="001A5E13"/>
    <w:rsid w:val="001A7F45"/>
    <w:rsid w:val="001B3025"/>
    <w:rsid w:val="001B64F9"/>
    <w:rsid w:val="001B6FEC"/>
    <w:rsid w:val="001C0761"/>
    <w:rsid w:val="001C273A"/>
    <w:rsid w:val="001F1C5B"/>
    <w:rsid w:val="001F2777"/>
    <w:rsid w:val="0020300C"/>
    <w:rsid w:val="00203653"/>
    <w:rsid w:val="00215A3D"/>
    <w:rsid w:val="00221361"/>
    <w:rsid w:val="002238CC"/>
    <w:rsid w:val="00226402"/>
    <w:rsid w:val="0022784E"/>
    <w:rsid w:val="00234E70"/>
    <w:rsid w:val="00252C48"/>
    <w:rsid w:val="00253700"/>
    <w:rsid w:val="00253A54"/>
    <w:rsid w:val="00253EC6"/>
    <w:rsid w:val="002554D5"/>
    <w:rsid w:val="00256DA2"/>
    <w:rsid w:val="002617EA"/>
    <w:rsid w:val="00267486"/>
    <w:rsid w:val="0027133B"/>
    <w:rsid w:val="002738F7"/>
    <w:rsid w:val="00273DDD"/>
    <w:rsid w:val="00276F10"/>
    <w:rsid w:val="0028130C"/>
    <w:rsid w:val="002828BC"/>
    <w:rsid w:val="00283D3C"/>
    <w:rsid w:val="00290006"/>
    <w:rsid w:val="00291C2A"/>
    <w:rsid w:val="0029780A"/>
    <w:rsid w:val="00297E10"/>
    <w:rsid w:val="002A57C1"/>
    <w:rsid w:val="002B2F56"/>
    <w:rsid w:val="002B7795"/>
    <w:rsid w:val="002D15BC"/>
    <w:rsid w:val="002D302C"/>
    <w:rsid w:val="002E743B"/>
    <w:rsid w:val="002F06B4"/>
    <w:rsid w:val="002F7080"/>
    <w:rsid w:val="00301927"/>
    <w:rsid w:val="003027E5"/>
    <w:rsid w:val="0030545F"/>
    <w:rsid w:val="0031102E"/>
    <w:rsid w:val="00313589"/>
    <w:rsid w:val="00314C9F"/>
    <w:rsid w:val="00317401"/>
    <w:rsid w:val="003216E5"/>
    <w:rsid w:val="003248E6"/>
    <w:rsid w:val="003300F6"/>
    <w:rsid w:val="00337D5F"/>
    <w:rsid w:val="00344206"/>
    <w:rsid w:val="00356247"/>
    <w:rsid w:val="003713EE"/>
    <w:rsid w:val="003770AC"/>
    <w:rsid w:val="0038050F"/>
    <w:rsid w:val="00381827"/>
    <w:rsid w:val="003866B3"/>
    <w:rsid w:val="00390133"/>
    <w:rsid w:val="00390271"/>
    <w:rsid w:val="00393F0B"/>
    <w:rsid w:val="00397AED"/>
    <w:rsid w:val="003A4460"/>
    <w:rsid w:val="003B1E38"/>
    <w:rsid w:val="003B71CD"/>
    <w:rsid w:val="003C3EA3"/>
    <w:rsid w:val="003E4365"/>
    <w:rsid w:val="003F7D3B"/>
    <w:rsid w:val="00403C7E"/>
    <w:rsid w:val="004104D4"/>
    <w:rsid w:val="00414F9D"/>
    <w:rsid w:val="00415047"/>
    <w:rsid w:val="00415C1B"/>
    <w:rsid w:val="0042049D"/>
    <w:rsid w:val="00422EDF"/>
    <w:rsid w:val="0042469C"/>
    <w:rsid w:val="00441DF0"/>
    <w:rsid w:val="00442B68"/>
    <w:rsid w:val="00442DAE"/>
    <w:rsid w:val="00454016"/>
    <w:rsid w:val="00466D4E"/>
    <w:rsid w:val="00473EA8"/>
    <w:rsid w:val="00475089"/>
    <w:rsid w:val="00481FF0"/>
    <w:rsid w:val="004841F3"/>
    <w:rsid w:val="004842EA"/>
    <w:rsid w:val="00491263"/>
    <w:rsid w:val="00492373"/>
    <w:rsid w:val="0049413C"/>
    <w:rsid w:val="00495F47"/>
    <w:rsid w:val="00496745"/>
    <w:rsid w:val="004A0A03"/>
    <w:rsid w:val="004C5728"/>
    <w:rsid w:val="004D0300"/>
    <w:rsid w:val="004D4415"/>
    <w:rsid w:val="004E4EE2"/>
    <w:rsid w:val="004F02CC"/>
    <w:rsid w:val="004F0BF9"/>
    <w:rsid w:val="004F78E3"/>
    <w:rsid w:val="00503011"/>
    <w:rsid w:val="005141CC"/>
    <w:rsid w:val="005252C2"/>
    <w:rsid w:val="005255CC"/>
    <w:rsid w:val="0053099B"/>
    <w:rsid w:val="00542AD6"/>
    <w:rsid w:val="00543970"/>
    <w:rsid w:val="005514AE"/>
    <w:rsid w:val="005524EC"/>
    <w:rsid w:val="0055319E"/>
    <w:rsid w:val="005622EE"/>
    <w:rsid w:val="00562F96"/>
    <w:rsid w:val="005841D3"/>
    <w:rsid w:val="00590FF6"/>
    <w:rsid w:val="005921D8"/>
    <w:rsid w:val="00592823"/>
    <w:rsid w:val="00592A20"/>
    <w:rsid w:val="005A2D3E"/>
    <w:rsid w:val="005A3BBB"/>
    <w:rsid w:val="005A6606"/>
    <w:rsid w:val="005B4739"/>
    <w:rsid w:val="005C0CEC"/>
    <w:rsid w:val="005C12DF"/>
    <w:rsid w:val="005C1EAF"/>
    <w:rsid w:val="005C440B"/>
    <w:rsid w:val="005C6952"/>
    <w:rsid w:val="005D0514"/>
    <w:rsid w:val="005E1B3C"/>
    <w:rsid w:val="005E2B55"/>
    <w:rsid w:val="005F12F1"/>
    <w:rsid w:val="005F30AA"/>
    <w:rsid w:val="005F7ADC"/>
    <w:rsid w:val="00602D9D"/>
    <w:rsid w:val="006041A5"/>
    <w:rsid w:val="00605B1D"/>
    <w:rsid w:val="00606501"/>
    <w:rsid w:val="00610D14"/>
    <w:rsid w:val="006123CA"/>
    <w:rsid w:val="00620CC4"/>
    <w:rsid w:val="006214FF"/>
    <w:rsid w:val="00621FC0"/>
    <w:rsid w:val="00626B43"/>
    <w:rsid w:val="0063429B"/>
    <w:rsid w:val="00635CDE"/>
    <w:rsid w:val="00643F74"/>
    <w:rsid w:val="00644BBF"/>
    <w:rsid w:val="006456DC"/>
    <w:rsid w:val="00652AE4"/>
    <w:rsid w:val="00652EDE"/>
    <w:rsid w:val="0067137B"/>
    <w:rsid w:val="00671A90"/>
    <w:rsid w:val="006832A1"/>
    <w:rsid w:val="00685633"/>
    <w:rsid w:val="00692C16"/>
    <w:rsid w:val="00693023"/>
    <w:rsid w:val="006943E3"/>
    <w:rsid w:val="006968B9"/>
    <w:rsid w:val="006A5703"/>
    <w:rsid w:val="006A7BFE"/>
    <w:rsid w:val="006B3CDE"/>
    <w:rsid w:val="006B6FD3"/>
    <w:rsid w:val="006C52D0"/>
    <w:rsid w:val="006C5E6B"/>
    <w:rsid w:val="006C651C"/>
    <w:rsid w:val="006C686C"/>
    <w:rsid w:val="006E16FD"/>
    <w:rsid w:val="006F10E8"/>
    <w:rsid w:val="006F4E88"/>
    <w:rsid w:val="006F5436"/>
    <w:rsid w:val="00706D8C"/>
    <w:rsid w:val="00707171"/>
    <w:rsid w:val="00707ACA"/>
    <w:rsid w:val="00710552"/>
    <w:rsid w:val="007136C5"/>
    <w:rsid w:val="00730D5F"/>
    <w:rsid w:val="00735D4B"/>
    <w:rsid w:val="00740CBB"/>
    <w:rsid w:val="00743451"/>
    <w:rsid w:val="00743BC7"/>
    <w:rsid w:val="00753318"/>
    <w:rsid w:val="0075363F"/>
    <w:rsid w:val="007613EA"/>
    <w:rsid w:val="00766400"/>
    <w:rsid w:val="00767F2D"/>
    <w:rsid w:val="00771D81"/>
    <w:rsid w:val="00774531"/>
    <w:rsid w:val="00775D04"/>
    <w:rsid w:val="0077600F"/>
    <w:rsid w:val="00777F5B"/>
    <w:rsid w:val="00780F18"/>
    <w:rsid w:val="0078380A"/>
    <w:rsid w:val="00786CC2"/>
    <w:rsid w:val="0079146A"/>
    <w:rsid w:val="00795A53"/>
    <w:rsid w:val="007A0AF0"/>
    <w:rsid w:val="007A0B4D"/>
    <w:rsid w:val="007A1A7D"/>
    <w:rsid w:val="007A5595"/>
    <w:rsid w:val="007A5AB4"/>
    <w:rsid w:val="007B1FB4"/>
    <w:rsid w:val="007B3E12"/>
    <w:rsid w:val="007B6A11"/>
    <w:rsid w:val="007C2544"/>
    <w:rsid w:val="007C4DAC"/>
    <w:rsid w:val="007C7E96"/>
    <w:rsid w:val="007D0158"/>
    <w:rsid w:val="007D104A"/>
    <w:rsid w:val="007D2A26"/>
    <w:rsid w:val="007D4940"/>
    <w:rsid w:val="007E33F0"/>
    <w:rsid w:val="007F3A12"/>
    <w:rsid w:val="007F3F39"/>
    <w:rsid w:val="007F55AD"/>
    <w:rsid w:val="007F5EB9"/>
    <w:rsid w:val="00800E29"/>
    <w:rsid w:val="00801068"/>
    <w:rsid w:val="00803D83"/>
    <w:rsid w:val="008107B9"/>
    <w:rsid w:val="00812E9C"/>
    <w:rsid w:val="00816EA1"/>
    <w:rsid w:val="00821124"/>
    <w:rsid w:val="00822A5E"/>
    <w:rsid w:val="0082492E"/>
    <w:rsid w:val="00824F2A"/>
    <w:rsid w:val="0082793B"/>
    <w:rsid w:val="00831329"/>
    <w:rsid w:val="00840F3B"/>
    <w:rsid w:val="008467FB"/>
    <w:rsid w:val="00857FF1"/>
    <w:rsid w:val="00863976"/>
    <w:rsid w:val="00867BDC"/>
    <w:rsid w:val="00875D3F"/>
    <w:rsid w:val="00880A3E"/>
    <w:rsid w:val="00884EBF"/>
    <w:rsid w:val="0088701E"/>
    <w:rsid w:val="00890757"/>
    <w:rsid w:val="00891BA0"/>
    <w:rsid w:val="008939C6"/>
    <w:rsid w:val="008A3489"/>
    <w:rsid w:val="008A396E"/>
    <w:rsid w:val="008A475A"/>
    <w:rsid w:val="008B4BA9"/>
    <w:rsid w:val="008B4BE3"/>
    <w:rsid w:val="008C238C"/>
    <w:rsid w:val="008D19BC"/>
    <w:rsid w:val="008D1E6D"/>
    <w:rsid w:val="008D7502"/>
    <w:rsid w:val="008E2968"/>
    <w:rsid w:val="008F07FC"/>
    <w:rsid w:val="00900543"/>
    <w:rsid w:val="0090135B"/>
    <w:rsid w:val="00902F6A"/>
    <w:rsid w:val="00906D2E"/>
    <w:rsid w:val="00912042"/>
    <w:rsid w:val="00927EC4"/>
    <w:rsid w:val="009358DE"/>
    <w:rsid w:val="00942CD9"/>
    <w:rsid w:val="00943B44"/>
    <w:rsid w:val="00944918"/>
    <w:rsid w:val="00950B66"/>
    <w:rsid w:val="0095778C"/>
    <w:rsid w:val="00966DCD"/>
    <w:rsid w:val="00983709"/>
    <w:rsid w:val="00995759"/>
    <w:rsid w:val="009A0AE7"/>
    <w:rsid w:val="009A1AB9"/>
    <w:rsid w:val="009A4C6B"/>
    <w:rsid w:val="009A6021"/>
    <w:rsid w:val="009B1799"/>
    <w:rsid w:val="009B6C8D"/>
    <w:rsid w:val="009B7523"/>
    <w:rsid w:val="009C0826"/>
    <w:rsid w:val="009D437F"/>
    <w:rsid w:val="009D4C49"/>
    <w:rsid w:val="009D614F"/>
    <w:rsid w:val="009E12B5"/>
    <w:rsid w:val="009F680D"/>
    <w:rsid w:val="00A0257F"/>
    <w:rsid w:val="00A0369E"/>
    <w:rsid w:val="00A14AF8"/>
    <w:rsid w:val="00A172D6"/>
    <w:rsid w:val="00A22761"/>
    <w:rsid w:val="00A2348C"/>
    <w:rsid w:val="00A263AD"/>
    <w:rsid w:val="00A47FE4"/>
    <w:rsid w:val="00A52587"/>
    <w:rsid w:val="00A55C31"/>
    <w:rsid w:val="00A569FB"/>
    <w:rsid w:val="00A56B85"/>
    <w:rsid w:val="00A7676F"/>
    <w:rsid w:val="00A7708E"/>
    <w:rsid w:val="00A829AA"/>
    <w:rsid w:val="00A82FA5"/>
    <w:rsid w:val="00A855DE"/>
    <w:rsid w:val="00A90170"/>
    <w:rsid w:val="00A9063B"/>
    <w:rsid w:val="00A93D6A"/>
    <w:rsid w:val="00AA7074"/>
    <w:rsid w:val="00AB0B1A"/>
    <w:rsid w:val="00AB0BBD"/>
    <w:rsid w:val="00AB16D4"/>
    <w:rsid w:val="00AB5249"/>
    <w:rsid w:val="00AB625F"/>
    <w:rsid w:val="00AB6F53"/>
    <w:rsid w:val="00AD2C0E"/>
    <w:rsid w:val="00AF0C82"/>
    <w:rsid w:val="00AF15B4"/>
    <w:rsid w:val="00B12731"/>
    <w:rsid w:val="00B14E82"/>
    <w:rsid w:val="00B14FF0"/>
    <w:rsid w:val="00B15E71"/>
    <w:rsid w:val="00B227C4"/>
    <w:rsid w:val="00B336E1"/>
    <w:rsid w:val="00B40E07"/>
    <w:rsid w:val="00B41B6A"/>
    <w:rsid w:val="00B439AA"/>
    <w:rsid w:val="00B53F42"/>
    <w:rsid w:val="00B76B36"/>
    <w:rsid w:val="00B77E53"/>
    <w:rsid w:val="00B804A2"/>
    <w:rsid w:val="00B90B7F"/>
    <w:rsid w:val="00B937F9"/>
    <w:rsid w:val="00B93D69"/>
    <w:rsid w:val="00BA11F6"/>
    <w:rsid w:val="00BA5BBA"/>
    <w:rsid w:val="00BB7B35"/>
    <w:rsid w:val="00BC24D7"/>
    <w:rsid w:val="00BD2696"/>
    <w:rsid w:val="00BD7AA7"/>
    <w:rsid w:val="00BF2062"/>
    <w:rsid w:val="00BF20FB"/>
    <w:rsid w:val="00BF262B"/>
    <w:rsid w:val="00BF2D75"/>
    <w:rsid w:val="00BF6372"/>
    <w:rsid w:val="00C10265"/>
    <w:rsid w:val="00C12791"/>
    <w:rsid w:val="00C177F6"/>
    <w:rsid w:val="00C21EBA"/>
    <w:rsid w:val="00C23EC3"/>
    <w:rsid w:val="00C30BE0"/>
    <w:rsid w:val="00C30C2B"/>
    <w:rsid w:val="00C41178"/>
    <w:rsid w:val="00C5035E"/>
    <w:rsid w:val="00C53D95"/>
    <w:rsid w:val="00C558CE"/>
    <w:rsid w:val="00C624F1"/>
    <w:rsid w:val="00C64D78"/>
    <w:rsid w:val="00C66531"/>
    <w:rsid w:val="00C71BC0"/>
    <w:rsid w:val="00C726DE"/>
    <w:rsid w:val="00C7359B"/>
    <w:rsid w:val="00C8025C"/>
    <w:rsid w:val="00C969E6"/>
    <w:rsid w:val="00CB3E73"/>
    <w:rsid w:val="00CB59DE"/>
    <w:rsid w:val="00CB7374"/>
    <w:rsid w:val="00CB79F9"/>
    <w:rsid w:val="00CB7E85"/>
    <w:rsid w:val="00CD46AD"/>
    <w:rsid w:val="00CE4A3D"/>
    <w:rsid w:val="00D059C8"/>
    <w:rsid w:val="00D127A7"/>
    <w:rsid w:val="00D204FB"/>
    <w:rsid w:val="00D217BA"/>
    <w:rsid w:val="00D222BA"/>
    <w:rsid w:val="00D2265F"/>
    <w:rsid w:val="00D23461"/>
    <w:rsid w:val="00D25745"/>
    <w:rsid w:val="00D328CA"/>
    <w:rsid w:val="00D34472"/>
    <w:rsid w:val="00D52D4F"/>
    <w:rsid w:val="00D54B57"/>
    <w:rsid w:val="00D63299"/>
    <w:rsid w:val="00D652F6"/>
    <w:rsid w:val="00D74671"/>
    <w:rsid w:val="00D80479"/>
    <w:rsid w:val="00D82711"/>
    <w:rsid w:val="00D84A1E"/>
    <w:rsid w:val="00D85369"/>
    <w:rsid w:val="00D90BCD"/>
    <w:rsid w:val="00D95E52"/>
    <w:rsid w:val="00D96B59"/>
    <w:rsid w:val="00DA2D41"/>
    <w:rsid w:val="00DA2FDB"/>
    <w:rsid w:val="00DA391E"/>
    <w:rsid w:val="00DA42B1"/>
    <w:rsid w:val="00DA538E"/>
    <w:rsid w:val="00DA59DA"/>
    <w:rsid w:val="00DA6CAF"/>
    <w:rsid w:val="00DA7663"/>
    <w:rsid w:val="00DB6555"/>
    <w:rsid w:val="00DB6628"/>
    <w:rsid w:val="00DC0100"/>
    <w:rsid w:val="00DC695E"/>
    <w:rsid w:val="00DD1985"/>
    <w:rsid w:val="00DD1E78"/>
    <w:rsid w:val="00DD35DA"/>
    <w:rsid w:val="00DD6A0B"/>
    <w:rsid w:val="00DE0B05"/>
    <w:rsid w:val="00DE4156"/>
    <w:rsid w:val="00DE5579"/>
    <w:rsid w:val="00E06E6A"/>
    <w:rsid w:val="00E125E8"/>
    <w:rsid w:val="00E17A3B"/>
    <w:rsid w:val="00E22160"/>
    <w:rsid w:val="00E25979"/>
    <w:rsid w:val="00E2667F"/>
    <w:rsid w:val="00E331AF"/>
    <w:rsid w:val="00E35134"/>
    <w:rsid w:val="00E37FFA"/>
    <w:rsid w:val="00E42DE9"/>
    <w:rsid w:val="00E4446B"/>
    <w:rsid w:val="00E45C98"/>
    <w:rsid w:val="00E467E5"/>
    <w:rsid w:val="00E604E2"/>
    <w:rsid w:val="00E630EF"/>
    <w:rsid w:val="00E65AF9"/>
    <w:rsid w:val="00E92247"/>
    <w:rsid w:val="00E97C1E"/>
    <w:rsid w:val="00EA19F8"/>
    <w:rsid w:val="00EA508D"/>
    <w:rsid w:val="00EB6D39"/>
    <w:rsid w:val="00EB7AA8"/>
    <w:rsid w:val="00EC0FF1"/>
    <w:rsid w:val="00EC45BB"/>
    <w:rsid w:val="00EC523A"/>
    <w:rsid w:val="00EC5933"/>
    <w:rsid w:val="00EE0CC8"/>
    <w:rsid w:val="00EE3E65"/>
    <w:rsid w:val="00EE6D55"/>
    <w:rsid w:val="00EF309E"/>
    <w:rsid w:val="00F07984"/>
    <w:rsid w:val="00F07EE2"/>
    <w:rsid w:val="00F128F3"/>
    <w:rsid w:val="00F174A1"/>
    <w:rsid w:val="00F22176"/>
    <w:rsid w:val="00F247D0"/>
    <w:rsid w:val="00F25BF9"/>
    <w:rsid w:val="00F336F4"/>
    <w:rsid w:val="00F345A2"/>
    <w:rsid w:val="00F34A31"/>
    <w:rsid w:val="00F34BAF"/>
    <w:rsid w:val="00F350F5"/>
    <w:rsid w:val="00F47D40"/>
    <w:rsid w:val="00F52E08"/>
    <w:rsid w:val="00F535E8"/>
    <w:rsid w:val="00F5734C"/>
    <w:rsid w:val="00F65F06"/>
    <w:rsid w:val="00F726BA"/>
    <w:rsid w:val="00F81EE1"/>
    <w:rsid w:val="00F85007"/>
    <w:rsid w:val="00F87E89"/>
    <w:rsid w:val="00F951A3"/>
    <w:rsid w:val="00FB19E7"/>
    <w:rsid w:val="00FC3D7E"/>
    <w:rsid w:val="00FC3F04"/>
    <w:rsid w:val="00FC6CD6"/>
    <w:rsid w:val="00FD24D3"/>
    <w:rsid w:val="00FE6041"/>
    <w:rsid w:val="00FF23EB"/>
    <w:rsid w:val="00FF4764"/>
    <w:rsid w:val="00FF5813"/>
    <w:rsid w:val="02ECBC82"/>
    <w:rsid w:val="04CA7876"/>
    <w:rsid w:val="054668AF"/>
    <w:rsid w:val="0788E20E"/>
    <w:rsid w:val="0871C5D4"/>
    <w:rsid w:val="0A183BA3"/>
    <w:rsid w:val="0AACDCB8"/>
    <w:rsid w:val="0D67EB0F"/>
    <w:rsid w:val="0D67F2D2"/>
    <w:rsid w:val="0E7B5293"/>
    <w:rsid w:val="1101CE28"/>
    <w:rsid w:val="1387ADC3"/>
    <w:rsid w:val="13CE6B1A"/>
    <w:rsid w:val="16B7869B"/>
    <w:rsid w:val="17742768"/>
    <w:rsid w:val="1965E622"/>
    <w:rsid w:val="1A29A41F"/>
    <w:rsid w:val="1FDF498B"/>
    <w:rsid w:val="200C0861"/>
    <w:rsid w:val="215CB645"/>
    <w:rsid w:val="22D07DA8"/>
    <w:rsid w:val="2694B210"/>
    <w:rsid w:val="26F3F3D7"/>
    <w:rsid w:val="294E88F5"/>
    <w:rsid w:val="2B85478E"/>
    <w:rsid w:val="2BC2A306"/>
    <w:rsid w:val="2F35A303"/>
    <w:rsid w:val="2FD96693"/>
    <w:rsid w:val="37667986"/>
    <w:rsid w:val="38C4BEAD"/>
    <w:rsid w:val="3B022D81"/>
    <w:rsid w:val="3CC17550"/>
    <w:rsid w:val="3D3AEDFB"/>
    <w:rsid w:val="405478F9"/>
    <w:rsid w:val="43E6299B"/>
    <w:rsid w:val="43FFA0DC"/>
    <w:rsid w:val="4421691E"/>
    <w:rsid w:val="461FD84B"/>
    <w:rsid w:val="4CD634AA"/>
    <w:rsid w:val="5116035C"/>
    <w:rsid w:val="51A9A5CD"/>
    <w:rsid w:val="561EEEB1"/>
    <w:rsid w:val="588D96A5"/>
    <w:rsid w:val="58D24930"/>
    <w:rsid w:val="5AF469E2"/>
    <w:rsid w:val="5B3ED00E"/>
    <w:rsid w:val="61475F73"/>
    <w:rsid w:val="65011C84"/>
    <w:rsid w:val="6C5F2C3E"/>
    <w:rsid w:val="6E308613"/>
    <w:rsid w:val="6E47EA12"/>
    <w:rsid w:val="6F5FBED8"/>
    <w:rsid w:val="71AEA02F"/>
    <w:rsid w:val="74332FFB"/>
    <w:rsid w:val="745A49AB"/>
    <w:rsid w:val="754F2EBD"/>
    <w:rsid w:val="776AD0BD"/>
    <w:rsid w:val="7982B1B5"/>
    <w:rsid w:val="7A7C03FB"/>
    <w:rsid w:val="7E1B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691E"/>
  <w15:chartTrackingRefBased/>
  <w15:docId w15:val="{81E427B6-7B93-4E16-98BC-19CFB408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BA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0F1996"/>
    <w:rPr>
      <w:sz w:val="16"/>
      <w:szCs w:val="16"/>
    </w:rPr>
  </w:style>
  <w:style w:type="paragraph" w:styleId="CommentText">
    <w:name w:val="annotation text"/>
    <w:basedOn w:val="Normal"/>
    <w:link w:val="CommentTextChar"/>
    <w:uiPriority w:val="99"/>
    <w:unhideWhenUsed/>
    <w:rsid w:val="000F1996"/>
    <w:pPr>
      <w:spacing w:line="240" w:lineRule="auto"/>
    </w:pPr>
    <w:rPr>
      <w:sz w:val="20"/>
      <w:szCs w:val="20"/>
    </w:rPr>
  </w:style>
  <w:style w:type="character" w:customStyle="1" w:styleId="CommentTextChar">
    <w:name w:val="Comment Text Char"/>
    <w:basedOn w:val="DefaultParagraphFont"/>
    <w:link w:val="CommentText"/>
    <w:uiPriority w:val="99"/>
    <w:rsid w:val="000F1996"/>
    <w:rPr>
      <w:sz w:val="20"/>
      <w:szCs w:val="20"/>
    </w:rPr>
  </w:style>
  <w:style w:type="paragraph" w:styleId="CommentSubject">
    <w:name w:val="annotation subject"/>
    <w:basedOn w:val="CommentText"/>
    <w:next w:val="CommentText"/>
    <w:link w:val="CommentSubjectChar"/>
    <w:uiPriority w:val="99"/>
    <w:semiHidden/>
    <w:unhideWhenUsed/>
    <w:rsid w:val="000F1996"/>
    <w:rPr>
      <w:b/>
      <w:bCs/>
    </w:rPr>
  </w:style>
  <w:style w:type="character" w:customStyle="1" w:styleId="CommentSubjectChar">
    <w:name w:val="Comment Subject Char"/>
    <w:basedOn w:val="CommentTextChar"/>
    <w:link w:val="CommentSubject"/>
    <w:uiPriority w:val="99"/>
    <w:semiHidden/>
    <w:rsid w:val="000F1996"/>
    <w:rPr>
      <w:b/>
      <w:bCs/>
      <w:sz w:val="20"/>
      <w:szCs w:val="20"/>
    </w:rPr>
  </w:style>
  <w:style w:type="paragraph" w:styleId="Revision">
    <w:name w:val="Revision"/>
    <w:hidden/>
    <w:uiPriority w:val="99"/>
    <w:semiHidden/>
    <w:rsid w:val="006C686C"/>
    <w:pPr>
      <w:spacing w:after="0" w:line="240" w:lineRule="auto"/>
    </w:pPr>
  </w:style>
  <w:style w:type="paragraph" w:styleId="ListParagraph">
    <w:name w:val="List Paragraph"/>
    <w:basedOn w:val="Normal"/>
    <w:uiPriority w:val="34"/>
    <w:qFormat/>
    <w:rsid w:val="006C686C"/>
    <w:pPr>
      <w:ind w:left="720"/>
      <w:contextualSpacing/>
    </w:pPr>
  </w:style>
  <w:style w:type="paragraph" w:styleId="Header">
    <w:name w:val="header"/>
    <w:basedOn w:val="Normal"/>
    <w:link w:val="HeaderChar"/>
    <w:uiPriority w:val="99"/>
    <w:unhideWhenUsed/>
    <w:rsid w:val="004D0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300"/>
  </w:style>
  <w:style w:type="paragraph" w:styleId="Footer">
    <w:name w:val="footer"/>
    <w:basedOn w:val="Normal"/>
    <w:link w:val="FooterChar"/>
    <w:uiPriority w:val="99"/>
    <w:unhideWhenUsed/>
    <w:rsid w:val="004D0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30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968B9"/>
    <w:rPr>
      <w:color w:val="605E5C"/>
      <w:shd w:val="clear" w:color="auto" w:fill="E1DFDD"/>
    </w:rPr>
  </w:style>
  <w:style w:type="character" w:styleId="FollowedHyperlink">
    <w:name w:val="FollowedHyperlink"/>
    <w:basedOn w:val="DefaultParagraphFont"/>
    <w:uiPriority w:val="99"/>
    <w:semiHidden/>
    <w:unhideWhenUsed/>
    <w:rsid w:val="001349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tzampag/AppData/Local/Microsoft/Windows/INetCache/Content.Outlook/9XSPXWMB/www.legislation.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m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UQVA7MFFXVNW-352334864-98</_dlc_DocId>
    <_dlc_DocIdUrl xmlns="04b8ec43-391f-4ce4-8841-d6a482add564">
      <Url>http://collaboration/organisation/auth/Chair/Auth/_layouts/15/DocIdRedir.aspx?ID=UQVA7MFFXVNW-352334864-98</Url>
      <Description>UQVA7MFFXVNW-352334864-98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D5B8325FEC3A41BCE3391CF68ED059" ma:contentTypeVersion="2" ma:contentTypeDescription="Create a new document." ma:contentTypeScope="" ma:versionID="0b04071b8d509342ec9c4eb43cdd5809">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EC862-6A46-4923-96AA-406D95F3BA26}">
  <ds:schemaRefs>
    <ds:schemaRef ds:uri="http://schemas.microsoft.com/office/2006/metadata/properties"/>
    <ds:schemaRef ds:uri="http://schemas.microsoft.com/office/infopath/2007/PartnerControls"/>
    <ds:schemaRef ds:uri="dd7e4107-340f-49bc-b242-932585323802"/>
    <ds:schemaRef ds:uri="aaf5b1b8-7fa3-4132-a2ec-fb8a46b60ebe"/>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39F9E8D5-36C9-44A6-BD71-2159AB607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EA51E-F150-4F44-8A03-6C4FCC76CCB0}">
  <ds:schemaRefs>
    <ds:schemaRef ds:uri="http://schemas.microsoft.com/sharepoint/events"/>
  </ds:schemaRefs>
</ds:datastoreItem>
</file>

<file path=customXml/itemProps4.xml><?xml version="1.0" encoding="utf-8"?>
<ds:datastoreItem xmlns:ds="http://schemas.openxmlformats.org/officeDocument/2006/customXml" ds:itemID="{64977AD2-393C-495E-A800-8A2ECD64A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O'Neill</dc:creator>
  <cp:keywords/>
  <dc:description/>
  <cp:lastModifiedBy>Dieter Dambiec</cp:lastModifiedBy>
  <cp:revision>4</cp:revision>
  <dcterms:created xsi:type="dcterms:W3CDTF">2024-02-08T00:12:00Z</dcterms:created>
  <dcterms:modified xsi:type="dcterms:W3CDTF">2024-02-08T00:21:00Z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0x01010089D5B8325FEC3A41BCE3391CF68ED059</vt:lpwstr>
  </property>
  <property fmtid="{D5CDD505-2E9C-101B-9397-08002B2CF9AE}" pid="3" name="MediaServiceImageTags">
    <vt:lpwstr/>
  </property>
  <property fmtid="{D5CDD505-2E9C-101B-9397-08002B2CF9AE}" pid="4" name="TitusGUID">
    <vt:lpwstr>ae5f77d8-28e1-40b8-8433-4d9c08aa43db</vt:lpwstr>
  </property>
  <property fmtid="{D5CDD505-2E9C-101B-9397-08002B2CF9AE}" pid="5" name="_dlc_DocIdItemGuid">
    <vt:lpwstr>8466ea99-56b5-4ac4-bbdd-ae999c134335</vt:lpwstr>
  </property>
</Properties>
</file>