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C0018C" w:rsidRDefault="00086BF0" w:rsidP="00086BF0">
      <w:pPr>
        <w:rPr>
          <w:rFonts w:ascii="Times New Roman" w:hAnsi="Times New Roman" w:cs="Times New Roman"/>
          <w:sz w:val="28"/>
        </w:rPr>
      </w:pPr>
      <w:r w:rsidRPr="00C0018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24F503C0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C0018C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0ADABB45" w:rsidR="00086BF0" w:rsidRPr="00C0018C" w:rsidRDefault="00BA21D9" w:rsidP="00086BF0">
      <w:pPr>
        <w:pStyle w:val="ShortT"/>
      </w:pPr>
      <w:r w:rsidRPr="00C0018C">
        <w:t>Radiocommunications (</w:t>
      </w:r>
      <w:r w:rsidR="00752AA6" w:rsidRPr="00C0018C">
        <w:t>Receiver</w:t>
      </w:r>
      <w:r w:rsidR="003F5E67" w:rsidRPr="00C0018C">
        <w:t xml:space="preserve"> Licence Tax) Amendment Determination</w:t>
      </w:r>
      <w:r w:rsidRPr="00C0018C">
        <w:t xml:space="preserve"> 202</w:t>
      </w:r>
      <w:r w:rsidR="002F04F5" w:rsidRPr="00C0018C">
        <w:t>4</w:t>
      </w:r>
      <w:r w:rsidR="003F5E67" w:rsidRPr="00C0018C">
        <w:t xml:space="preserve"> (No. </w:t>
      </w:r>
      <w:r w:rsidR="00AA2B6C" w:rsidRPr="00C0018C">
        <w:t>1</w:t>
      </w:r>
      <w:r w:rsidR="003F5E67" w:rsidRPr="00C0018C">
        <w:t>)</w:t>
      </w:r>
    </w:p>
    <w:p w14:paraId="75AA3C11" w14:textId="77777777" w:rsidR="00086BF0" w:rsidRPr="00C0018C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268C3596" w:rsidR="00086BF0" w:rsidRPr="00C0018C" w:rsidRDefault="00086BF0" w:rsidP="00086BF0">
      <w:pPr>
        <w:pStyle w:val="SignCoverPageStart"/>
        <w:spacing w:before="0" w:line="240" w:lineRule="auto"/>
        <w:rPr>
          <w:szCs w:val="22"/>
        </w:rPr>
      </w:pPr>
      <w:r w:rsidRPr="00C0018C">
        <w:rPr>
          <w:szCs w:val="22"/>
        </w:rPr>
        <w:t xml:space="preserve">The Australian Communications and Media Authority makes the following </w:t>
      </w:r>
      <w:r w:rsidR="00935BA1" w:rsidRPr="00C0018C">
        <w:rPr>
          <w:szCs w:val="22"/>
        </w:rPr>
        <w:t>determination</w:t>
      </w:r>
      <w:r w:rsidR="00A315F5" w:rsidRPr="00C0018C">
        <w:rPr>
          <w:szCs w:val="22"/>
        </w:rPr>
        <w:t xml:space="preserve"> under subsection </w:t>
      </w:r>
      <w:r w:rsidR="00935BA1" w:rsidRPr="00C0018C">
        <w:rPr>
          <w:szCs w:val="22"/>
        </w:rPr>
        <w:t xml:space="preserve">7(1) </w:t>
      </w:r>
      <w:r w:rsidR="00A315F5" w:rsidRPr="00C0018C">
        <w:rPr>
          <w:szCs w:val="22"/>
        </w:rPr>
        <w:t xml:space="preserve">of the </w:t>
      </w:r>
      <w:r w:rsidR="00A315F5" w:rsidRPr="00C0018C">
        <w:rPr>
          <w:i/>
          <w:iCs/>
          <w:szCs w:val="22"/>
        </w:rPr>
        <w:t xml:space="preserve">Radiocommunications </w:t>
      </w:r>
      <w:r w:rsidR="00A32A94" w:rsidRPr="00C0018C">
        <w:rPr>
          <w:i/>
          <w:iCs/>
          <w:szCs w:val="22"/>
        </w:rPr>
        <w:t>(</w:t>
      </w:r>
      <w:r w:rsidR="00437B94" w:rsidRPr="00C0018C">
        <w:rPr>
          <w:i/>
          <w:iCs/>
          <w:szCs w:val="22"/>
        </w:rPr>
        <w:t>Receiver</w:t>
      </w:r>
      <w:r w:rsidR="00A32A94" w:rsidRPr="00C0018C">
        <w:rPr>
          <w:i/>
          <w:iCs/>
          <w:szCs w:val="22"/>
        </w:rPr>
        <w:t xml:space="preserve"> Licence Tax) Act 1983</w:t>
      </w:r>
      <w:r w:rsidR="00A315F5" w:rsidRPr="00C0018C">
        <w:rPr>
          <w:iCs/>
        </w:rPr>
        <w:t>.</w:t>
      </w:r>
      <w:r w:rsidR="00A315F5" w:rsidRPr="00C0018C">
        <w:rPr>
          <w:szCs w:val="22"/>
        </w:rPr>
        <w:t xml:space="preserve"> </w:t>
      </w:r>
    </w:p>
    <w:p w14:paraId="11CC4671" w14:textId="2798AF92" w:rsidR="00086BF0" w:rsidRPr="00C0018C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C0018C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C0018C">
        <w:rPr>
          <w:rFonts w:ascii="Times New Roman" w:hAnsi="Times New Roman" w:cs="Times New Roman"/>
        </w:rPr>
        <w:t>:</w:t>
      </w:r>
      <w:r w:rsidR="00EF594F">
        <w:rPr>
          <w:rFonts w:ascii="Times New Roman" w:hAnsi="Times New Roman" w:cs="Times New Roman"/>
        </w:rPr>
        <w:t xml:space="preserve"> 8 February 2024</w:t>
      </w:r>
    </w:p>
    <w:p w14:paraId="7AD50803" w14:textId="710D9DE8" w:rsidR="00EF594F" w:rsidRDefault="00C8057B" w:rsidP="00EF594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Creina Chapman</w:t>
      </w:r>
    </w:p>
    <w:p w14:paraId="1E4DAD10" w14:textId="16716CAB" w:rsidR="00EF594F" w:rsidRDefault="00C8057B" w:rsidP="00EF594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C189343" w14:textId="59A15BDA" w:rsidR="009A04A6" w:rsidRDefault="009A04A6" w:rsidP="00EF594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C0018C">
        <w:rPr>
          <w:rFonts w:ascii="Times New Roman" w:hAnsi="Times New Roman" w:cs="Times New Roman"/>
        </w:rPr>
        <w:t>Member</w:t>
      </w:r>
    </w:p>
    <w:p w14:paraId="1B0011AB" w14:textId="77777777" w:rsidR="00C8057B" w:rsidRDefault="00C8057B" w:rsidP="00EF594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9B71E13" w14:textId="0A011C57" w:rsidR="00C8057B" w:rsidRDefault="000B55D2" w:rsidP="00EF594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75446493" w14:textId="4843CE81" w:rsidR="00C8057B" w:rsidRPr="00C0018C" w:rsidRDefault="000B55D2" w:rsidP="00EF594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5D62EB5" w14:textId="77777777" w:rsidR="009A04A6" w:rsidRPr="00C0018C" w:rsidRDefault="009A04A6" w:rsidP="00EF594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C0018C">
        <w:rPr>
          <w:rFonts w:ascii="Times New Roman" w:hAnsi="Times New Roman" w:cs="Times New Roman"/>
        </w:rPr>
        <w:t>Member/</w:t>
      </w:r>
      <w:r w:rsidRPr="000B55D2">
        <w:rPr>
          <w:rFonts w:ascii="Times New Roman" w:hAnsi="Times New Roman" w:cs="Times New Roman"/>
          <w:strike/>
        </w:rPr>
        <w:t>General Manager</w:t>
      </w:r>
    </w:p>
    <w:bookmarkEnd w:id="1"/>
    <w:p w14:paraId="1FEB742C" w14:textId="77777777" w:rsidR="00086BF0" w:rsidRPr="00C0018C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C0018C" w:rsidRDefault="00086BF0" w:rsidP="00AA36F7">
      <w:pPr>
        <w:pStyle w:val="SignCoverPageEnd"/>
        <w:ind w:right="794"/>
        <w:rPr>
          <w:szCs w:val="22"/>
        </w:rPr>
      </w:pPr>
      <w:r w:rsidRPr="00C0018C">
        <w:rPr>
          <w:szCs w:val="22"/>
        </w:rPr>
        <w:t>Australian Communications and Media Authority</w:t>
      </w:r>
    </w:p>
    <w:p w14:paraId="0CC08858" w14:textId="77777777" w:rsidR="002435CD" w:rsidRPr="00C0018C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513B5AE1" w14:textId="77777777" w:rsidR="002435CD" w:rsidRPr="00C0018C" w:rsidRDefault="002435CD" w:rsidP="002435CD">
      <w:pPr>
        <w:rPr>
          <w:rFonts w:ascii="Times New Roman" w:hAnsi="Times New Roman" w:cs="Times New Roman"/>
        </w:rPr>
      </w:pPr>
    </w:p>
    <w:p w14:paraId="64812571" w14:textId="77777777" w:rsidR="005B3976" w:rsidRPr="00C0018C" w:rsidRDefault="005B3976" w:rsidP="00056256">
      <w:pPr>
        <w:pStyle w:val="ActHead5"/>
        <w:ind w:left="0" w:firstLine="0"/>
        <w:rPr>
          <w:rStyle w:val="CharSectno"/>
        </w:rPr>
        <w:sectPr w:rsidR="005B3976" w:rsidRPr="00C0018C" w:rsidSect="00677ACB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1EFDD9FA" w14:textId="77777777" w:rsidR="00086BF0" w:rsidRPr="00C0018C" w:rsidRDefault="00086BF0" w:rsidP="00056256">
      <w:pPr>
        <w:pStyle w:val="ActHead5"/>
        <w:ind w:left="0" w:firstLine="0"/>
      </w:pPr>
      <w:r w:rsidRPr="00C0018C">
        <w:rPr>
          <w:rStyle w:val="CharSectno"/>
        </w:rPr>
        <w:lastRenderedPageBreak/>
        <w:t>1</w:t>
      </w:r>
      <w:r w:rsidRPr="00C0018C">
        <w:t xml:space="preserve">  Name</w:t>
      </w:r>
    </w:p>
    <w:p w14:paraId="0BA01627" w14:textId="2C07946F" w:rsidR="00086BF0" w:rsidRPr="00C0018C" w:rsidRDefault="00086BF0" w:rsidP="00086BF0">
      <w:pPr>
        <w:pStyle w:val="subsection"/>
      </w:pPr>
      <w:r w:rsidRPr="00C0018C">
        <w:tab/>
      </w:r>
      <w:r w:rsidRPr="00C0018C">
        <w:tab/>
        <w:t xml:space="preserve">This is the </w:t>
      </w:r>
      <w:bookmarkStart w:id="3" w:name="BKCheck15B_3"/>
      <w:bookmarkEnd w:id="3"/>
      <w:r w:rsidR="00A32A94" w:rsidRPr="00C0018C">
        <w:rPr>
          <w:i/>
          <w:iCs/>
        </w:rPr>
        <w:t>Radiocommunications (</w:t>
      </w:r>
      <w:r w:rsidR="005074C9" w:rsidRPr="00C0018C">
        <w:rPr>
          <w:i/>
          <w:iCs/>
        </w:rPr>
        <w:t>Receiver</w:t>
      </w:r>
      <w:r w:rsidR="00A32A94" w:rsidRPr="00C0018C">
        <w:rPr>
          <w:i/>
          <w:iCs/>
        </w:rPr>
        <w:t xml:space="preserve"> Licence Tax) Amendment Determination 202</w:t>
      </w:r>
      <w:r w:rsidR="00AA2B6C" w:rsidRPr="00C0018C">
        <w:rPr>
          <w:i/>
          <w:iCs/>
        </w:rPr>
        <w:t>4</w:t>
      </w:r>
      <w:r w:rsidR="00A32A94" w:rsidRPr="00C0018C">
        <w:rPr>
          <w:i/>
          <w:iCs/>
        </w:rPr>
        <w:t xml:space="preserve"> (No. </w:t>
      </w:r>
      <w:r w:rsidR="005074C9" w:rsidRPr="00C0018C">
        <w:rPr>
          <w:i/>
          <w:iCs/>
        </w:rPr>
        <w:t>1</w:t>
      </w:r>
      <w:r w:rsidR="00A32A94" w:rsidRPr="00C0018C">
        <w:rPr>
          <w:i/>
          <w:iCs/>
        </w:rPr>
        <w:t>)</w:t>
      </w:r>
      <w:r w:rsidRPr="00C0018C">
        <w:t>.</w:t>
      </w:r>
    </w:p>
    <w:p w14:paraId="177E90D7" w14:textId="77777777" w:rsidR="00086BF0" w:rsidRPr="00C0018C" w:rsidRDefault="00086BF0" w:rsidP="00086BF0">
      <w:pPr>
        <w:pStyle w:val="ActHead5"/>
      </w:pPr>
      <w:bookmarkStart w:id="4" w:name="_Toc444596032"/>
      <w:r w:rsidRPr="00C0018C">
        <w:rPr>
          <w:rStyle w:val="CharSectno"/>
        </w:rPr>
        <w:t>2</w:t>
      </w:r>
      <w:r w:rsidRPr="00C0018C">
        <w:t xml:space="preserve">  Commencement</w:t>
      </w:r>
      <w:bookmarkEnd w:id="4"/>
    </w:p>
    <w:p w14:paraId="07BA65B3" w14:textId="1F21CBBC" w:rsidR="001D6F9E" w:rsidRPr="00C0018C" w:rsidRDefault="002F6DFA" w:rsidP="001D6F9E">
      <w:pPr>
        <w:pStyle w:val="LI-BodyTextNote"/>
        <w:spacing w:before="180"/>
        <w:ind w:left="1134" w:firstLine="0"/>
        <w:rPr>
          <w:color w:val="000000"/>
          <w:sz w:val="22"/>
          <w:szCs w:val="22"/>
          <w:shd w:val="clear" w:color="auto" w:fill="FFFFFF"/>
        </w:rPr>
      </w:pPr>
      <w:bookmarkStart w:id="5" w:name="_Toc444596033"/>
      <w:r w:rsidRPr="00C0018C">
        <w:rPr>
          <w:color w:val="000000"/>
          <w:sz w:val="22"/>
          <w:szCs w:val="22"/>
          <w:shd w:val="clear" w:color="auto" w:fill="FFFFFF"/>
        </w:rPr>
        <w:t xml:space="preserve">This instrument </w:t>
      </w:r>
      <w:r w:rsidR="002564AA" w:rsidRPr="00C0018C">
        <w:rPr>
          <w:color w:val="000000"/>
          <w:sz w:val="22"/>
          <w:szCs w:val="22"/>
          <w:shd w:val="clear" w:color="auto" w:fill="FFFFFF"/>
        </w:rPr>
        <w:t xml:space="preserve">commences at the start of the day after the day </w:t>
      </w:r>
      <w:r w:rsidR="0033389D" w:rsidRPr="00C0018C">
        <w:rPr>
          <w:color w:val="000000"/>
          <w:sz w:val="22"/>
          <w:szCs w:val="22"/>
          <w:shd w:val="clear" w:color="auto" w:fill="FFFFFF"/>
        </w:rPr>
        <w:t>it is registered on the Federal Register of Legislation</w:t>
      </w:r>
      <w:r w:rsidR="001D6F9E" w:rsidRPr="00C0018C">
        <w:rPr>
          <w:color w:val="000000"/>
          <w:sz w:val="22"/>
          <w:szCs w:val="22"/>
          <w:shd w:val="clear" w:color="auto" w:fill="FFFFFF"/>
        </w:rPr>
        <w:t>.</w:t>
      </w:r>
    </w:p>
    <w:p w14:paraId="6C659C92" w14:textId="694415AB" w:rsidR="001D6F9E" w:rsidRPr="00C0018C" w:rsidRDefault="001D6F9E" w:rsidP="001D6F9E">
      <w:pPr>
        <w:shd w:val="clear" w:color="auto" w:fill="FFFFFF"/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C0018C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Note:</w:t>
      </w:r>
      <w:r w:rsidR="00641061" w:rsidRPr="00C0018C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ab/>
      </w:r>
      <w:r w:rsidRPr="00C0018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Federal Register of Legislation may be accessed free of charge at </w:t>
      </w:r>
      <w:hyperlink r:id="rId15" w:history="1">
        <w:r w:rsidRPr="00C0018C">
          <w:rPr>
            <w:rStyle w:val="Hyperlink"/>
            <w:rFonts w:ascii="Times New Roman" w:eastAsia="Times New Roman" w:hAnsi="Times New Roman" w:cs="Times New Roman"/>
            <w:sz w:val="18"/>
            <w:szCs w:val="20"/>
            <w:lang w:eastAsia="en-AU"/>
          </w:rPr>
          <w:t>www.legislation.gov.au</w:t>
        </w:r>
      </w:hyperlink>
      <w:r w:rsidRPr="00C0018C">
        <w:rPr>
          <w:rFonts w:ascii="Times New Roman" w:eastAsia="Times New Roman" w:hAnsi="Times New Roman" w:cs="Times New Roman"/>
          <w:sz w:val="18"/>
          <w:szCs w:val="20"/>
          <w:lang w:eastAsia="en-AU"/>
        </w:rPr>
        <w:t>.</w:t>
      </w:r>
    </w:p>
    <w:p w14:paraId="12CBE75E" w14:textId="77777777" w:rsidR="00086BF0" w:rsidRPr="00C0018C" w:rsidRDefault="00086BF0" w:rsidP="00086BF0">
      <w:pPr>
        <w:pStyle w:val="ActHead5"/>
      </w:pPr>
      <w:r w:rsidRPr="00C0018C">
        <w:rPr>
          <w:rStyle w:val="CharSectno"/>
        </w:rPr>
        <w:t>3</w:t>
      </w:r>
      <w:r w:rsidRPr="00C0018C">
        <w:t xml:space="preserve">  Authority</w:t>
      </w:r>
      <w:bookmarkEnd w:id="5"/>
    </w:p>
    <w:p w14:paraId="3377B4C6" w14:textId="6BB33111" w:rsidR="00086BF0" w:rsidRPr="00C0018C" w:rsidRDefault="00086BF0" w:rsidP="00086BF0">
      <w:pPr>
        <w:pStyle w:val="subsection"/>
      </w:pPr>
      <w:r w:rsidRPr="00C0018C">
        <w:tab/>
      </w:r>
      <w:r w:rsidRPr="00C0018C">
        <w:tab/>
      </w:r>
      <w:r w:rsidR="007E4027" w:rsidRPr="00C0018C">
        <w:t xml:space="preserve">This instrument is made under subsection 7(1) of the </w:t>
      </w:r>
      <w:r w:rsidR="006936A3" w:rsidRPr="00C0018C">
        <w:rPr>
          <w:i/>
          <w:iCs/>
          <w:szCs w:val="22"/>
        </w:rPr>
        <w:t>Radiocommunications (Receiver Licence Tax) Act 1983</w:t>
      </w:r>
      <w:r w:rsidR="007E4027" w:rsidRPr="00C0018C">
        <w:t>.</w:t>
      </w:r>
    </w:p>
    <w:p w14:paraId="616032F1" w14:textId="7225B0C8" w:rsidR="00086BF0" w:rsidRPr="00C0018C" w:rsidRDefault="0074735D" w:rsidP="00086BF0">
      <w:pPr>
        <w:pStyle w:val="ActHead5"/>
      </w:pPr>
      <w:bookmarkStart w:id="6" w:name="_Toc444596034"/>
      <w:r w:rsidRPr="00C0018C">
        <w:rPr>
          <w:rStyle w:val="CharSectno"/>
        </w:rPr>
        <w:t>4</w:t>
      </w:r>
      <w:r w:rsidR="00086BF0" w:rsidRPr="00C0018C">
        <w:t xml:space="preserve">  </w:t>
      </w:r>
      <w:bookmarkEnd w:id="6"/>
      <w:r w:rsidR="00351C7C" w:rsidRPr="00C0018C">
        <w:t>Amendments</w:t>
      </w:r>
    </w:p>
    <w:p w14:paraId="11F02D2B" w14:textId="77777777" w:rsidR="005B3976" w:rsidRPr="00C0018C" w:rsidRDefault="00086BF0" w:rsidP="00086BF0">
      <w:pPr>
        <w:pStyle w:val="subsection"/>
      </w:pPr>
      <w:r w:rsidRPr="00C0018C">
        <w:tab/>
      </w:r>
      <w:r w:rsidRPr="00C0018C">
        <w:tab/>
      </w:r>
      <w:r w:rsidR="008E564E" w:rsidRPr="00C0018C">
        <w:t xml:space="preserve">The instrument that is specified in Schedule </w:t>
      </w:r>
      <w:r w:rsidR="001D6F9E" w:rsidRPr="00C0018C">
        <w:t xml:space="preserve">1 </w:t>
      </w:r>
      <w:r w:rsidR="008E564E" w:rsidRPr="00C0018C">
        <w:t>is amended as set out in the applicable items in that Schedule</w:t>
      </w:r>
      <w:r w:rsidR="001D6F9E" w:rsidRPr="00C0018C">
        <w:t>.</w:t>
      </w:r>
    </w:p>
    <w:p w14:paraId="7D9CD945" w14:textId="1CB39E4F" w:rsidR="001D6F9E" w:rsidRPr="00C0018C" w:rsidRDefault="001D6F9E" w:rsidP="001D6F9E">
      <w:pPr>
        <w:pStyle w:val="subsection"/>
      </w:pPr>
    </w:p>
    <w:p w14:paraId="4462AF8D" w14:textId="3DB2DDB5" w:rsidR="001D6F9E" w:rsidRPr="00C0018C" w:rsidRDefault="001D6F9E" w:rsidP="00086BF0">
      <w:pPr>
        <w:pStyle w:val="subsection"/>
        <w:sectPr w:rsidR="001D6F9E" w:rsidRPr="00C0018C" w:rsidSect="005B3976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7062C34D" w14:textId="0AD0E164" w:rsidR="00581433" w:rsidRPr="00C0018C" w:rsidRDefault="00460C45" w:rsidP="00581433">
      <w:pPr>
        <w:pStyle w:val="ActHead7"/>
        <w:rPr>
          <w:sz w:val="32"/>
          <w:szCs w:val="32"/>
        </w:rPr>
      </w:pPr>
      <w:r w:rsidRPr="00C0018C">
        <w:rPr>
          <w:rStyle w:val="CharSectno"/>
          <w:sz w:val="32"/>
          <w:szCs w:val="32"/>
        </w:rPr>
        <w:lastRenderedPageBreak/>
        <w:t>Schedule 1—Amendments</w:t>
      </w:r>
    </w:p>
    <w:p w14:paraId="0B3B6E6B" w14:textId="51AE66F0" w:rsidR="00EA02BE" w:rsidRPr="00C0018C" w:rsidRDefault="00581433" w:rsidP="00EA02BE">
      <w:pPr>
        <w:pStyle w:val="ActHead9"/>
        <w:ind w:left="0" w:firstLine="0"/>
        <w:rPr>
          <w:szCs w:val="28"/>
        </w:rPr>
      </w:pPr>
      <w:bookmarkStart w:id="7" w:name="_Toc438623396"/>
      <w:r w:rsidRPr="00C0018C">
        <w:t>Radiocommunications (</w:t>
      </w:r>
      <w:r w:rsidR="00F66B33" w:rsidRPr="00C0018C">
        <w:t>Receiver</w:t>
      </w:r>
      <w:r w:rsidRPr="00C0018C">
        <w:t xml:space="preserve"> Licence Tax) Determination 2015 </w:t>
      </w:r>
      <w:bookmarkEnd w:id="7"/>
      <w:r w:rsidRPr="00C0018C">
        <w:t>(</w:t>
      </w:r>
      <w:r w:rsidR="00FE16A6" w:rsidRPr="00C0018C">
        <w:t>F2015L00321</w:t>
      </w:r>
      <w:r w:rsidRPr="00C0018C">
        <w:rPr>
          <w:szCs w:val="28"/>
        </w:rPr>
        <w:t>)</w:t>
      </w:r>
    </w:p>
    <w:p w14:paraId="4E6ED34A" w14:textId="6A0E9826" w:rsidR="007845E4" w:rsidRPr="00C0018C" w:rsidRDefault="007845E4" w:rsidP="007845E4">
      <w:pPr>
        <w:pStyle w:val="ItemHead"/>
        <w:rPr>
          <w:i/>
          <w:iCs/>
        </w:rPr>
      </w:pPr>
      <w:r w:rsidRPr="00C0018C">
        <w:t>1  Section 3 (</w:t>
      </w:r>
      <w:r w:rsidR="00032F67">
        <w:t>N</w:t>
      </w:r>
      <w:r w:rsidRPr="00C0018C">
        <w:t>ote</w:t>
      </w:r>
      <w:r w:rsidR="00032F67">
        <w:t> 1</w:t>
      </w:r>
      <w:r w:rsidRPr="00C0018C">
        <w:t>)</w:t>
      </w:r>
    </w:p>
    <w:p w14:paraId="0CACA97C" w14:textId="5EAEA810" w:rsidR="007845E4" w:rsidRPr="00C0018C" w:rsidRDefault="007845E4" w:rsidP="007845E4">
      <w:pPr>
        <w:pStyle w:val="Item"/>
      </w:pPr>
      <w:r w:rsidRPr="00C0018C">
        <w:t>Insert</w:t>
      </w:r>
      <w:r w:rsidR="00B232E3">
        <w:t>, in alphabetical order</w:t>
      </w:r>
      <w:r w:rsidRPr="00C0018C">
        <w:t>:</w:t>
      </w:r>
    </w:p>
    <w:p w14:paraId="0208CDF8" w14:textId="1E98201D" w:rsidR="007845E4" w:rsidRPr="00C0018C" w:rsidRDefault="007845E4" w:rsidP="007845E4">
      <w:pPr>
        <w:pStyle w:val="Item"/>
        <w:numPr>
          <w:ilvl w:val="0"/>
          <w:numId w:val="12"/>
        </w:numPr>
        <w:rPr>
          <w:sz w:val="18"/>
          <w:szCs w:val="16"/>
        </w:rPr>
      </w:pPr>
      <w:r w:rsidRPr="00C0018C">
        <w:rPr>
          <w:sz w:val="18"/>
          <w:szCs w:val="16"/>
        </w:rPr>
        <w:t xml:space="preserve">area-wide receive </w:t>
      </w:r>
      <w:proofErr w:type="gramStart"/>
      <w:r w:rsidRPr="00C0018C">
        <w:rPr>
          <w:sz w:val="18"/>
          <w:szCs w:val="16"/>
        </w:rPr>
        <w:t>licence</w:t>
      </w:r>
      <w:proofErr w:type="gramEnd"/>
    </w:p>
    <w:p w14:paraId="1F342FF9" w14:textId="250C6319" w:rsidR="00D325B4" w:rsidRPr="00C0018C" w:rsidRDefault="00D325B4" w:rsidP="00D325B4">
      <w:pPr>
        <w:pStyle w:val="ItemHead"/>
      </w:pPr>
      <w:r w:rsidRPr="00C0018C">
        <w:t>2  Part 3</w:t>
      </w:r>
    </w:p>
    <w:p w14:paraId="30212E50" w14:textId="77777777" w:rsidR="00D325B4" w:rsidRPr="00C0018C" w:rsidRDefault="00D325B4" w:rsidP="00D325B4">
      <w:pPr>
        <w:pStyle w:val="Item"/>
      </w:pPr>
      <w:r w:rsidRPr="00C0018C">
        <w:t>Repeal the Part, substitute:</w:t>
      </w:r>
    </w:p>
    <w:p w14:paraId="03FA7826" w14:textId="77777777" w:rsidR="00D325B4" w:rsidRPr="00C0018C" w:rsidRDefault="00D325B4" w:rsidP="00D325B4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C0018C">
        <w:rPr>
          <w:rFonts w:ascii="Times New Roman" w:hAnsi="Times New Roman"/>
          <w:sz w:val="28"/>
          <w:szCs w:val="22"/>
        </w:rPr>
        <w:t>Part 3</w:t>
      </w:r>
      <w:r w:rsidRPr="00C0018C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C0018C">
        <w:rPr>
          <w:rFonts w:ascii="Times New Roman" w:hAnsi="Times New Roman"/>
          <w:i/>
          <w:iCs/>
          <w:sz w:val="28"/>
          <w:szCs w:val="22"/>
        </w:rPr>
        <w:t>Radiocommunications (Receiver Licence Tax) Amendment Determination 2024 (No. 1)</w:t>
      </w:r>
    </w:p>
    <w:p w14:paraId="3AE00F6A" w14:textId="77777777" w:rsidR="00D325B4" w:rsidRPr="00C0018C" w:rsidRDefault="00D325B4" w:rsidP="00D325B4">
      <w:pPr>
        <w:pStyle w:val="ActHead5"/>
        <w:ind w:left="1843" w:hanging="709"/>
      </w:pPr>
      <w:r w:rsidRPr="00C0018C">
        <w:rPr>
          <w:rStyle w:val="CharSectno"/>
        </w:rPr>
        <w:t>7</w:t>
      </w:r>
      <w:r w:rsidRPr="00C0018C">
        <w:rPr>
          <w:rStyle w:val="CharSectno"/>
        </w:rPr>
        <w:tab/>
      </w:r>
      <w:r w:rsidRPr="00C0018C">
        <w:t>Definitions for Part 3</w:t>
      </w:r>
    </w:p>
    <w:p w14:paraId="40BC2588" w14:textId="77777777" w:rsidR="00D325B4" w:rsidRPr="00C0018C" w:rsidRDefault="00D325B4" w:rsidP="00D325B4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t>In this Part:</w:t>
      </w:r>
    </w:p>
    <w:p w14:paraId="0CF8ABF3" w14:textId="77777777" w:rsidR="00D325B4" w:rsidRPr="00C0018C" w:rsidRDefault="00D325B4" w:rsidP="00D325B4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>amendment day</w:t>
      </w:r>
      <w:r w:rsidRPr="00C0018C">
        <w:t xml:space="preserve"> means the day on which the Amendment Determination commenced.</w:t>
      </w:r>
    </w:p>
    <w:p w14:paraId="3AE93F14" w14:textId="77777777" w:rsidR="00D325B4" w:rsidRPr="00C0018C" w:rsidRDefault="00D325B4" w:rsidP="00D325B4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Amendment Determination </w:t>
      </w:r>
      <w:r w:rsidRPr="00C0018C">
        <w:t xml:space="preserve">means the </w:t>
      </w:r>
      <w:r w:rsidRPr="00C0018C">
        <w:rPr>
          <w:i/>
          <w:iCs/>
        </w:rPr>
        <w:t>Radiocommunications (Receiver Licence Tax) Amendment Determination 2024 (No. 1)</w:t>
      </w:r>
      <w:r w:rsidRPr="00C0018C">
        <w:t>.</w:t>
      </w:r>
    </w:p>
    <w:p w14:paraId="660C026C" w14:textId="6CD641FC" w:rsidR="00A14653" w:rsidRPr="00C0018C" w:rsidRDefault="00A14653" w:rsidP="00D325B4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applicable receiver licence </w:t>
      </w:r>
      <w:r w:rsidRPr="00C0018C">
        <w:t>means a receiver licence</w:t>
      </w:r>
      <w:r w:rsidR="00ED66AB" w:rsidRPr="00C0018C">
        <w:t>,</w:t>
      </w:r>
      <w:r w:rsidRPr="00C0018C">
        <w:t xml:space="preserve"> other than a</w:t>
      </w:r>
      <w:r w:rsidR="0092228F" w:rsidRPr="00C0018C">
        <w:t xml:space="preserve"> licence to which Part 5 of Schedule 2 applies</w:t>
      </w:r>
      <w:r w:rsidRPr="00C0018C">
        <w:t>.</w:t>
      </w:r>
    </w:p>
    <w:p w14:paraId="2125A5C7" w14:textId="1ACA82E3" w:rsidR="00D325B4" w:rsidRPr="00C0018C" w:rsidRDefault="00D325B4" w:rsidP="00D325B4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pre-amendment Determination </w:t>
      </w:r>
      <w:r w:rsidRPr="00C0018C">
        <w:t>means this Determination as in force immediately before the amendment day.</w:t>
      </w:r>
    </w:p>
    <w:p w14:paraId="3C559005" w14:textId="77777777" w:rsidR="00D325B4" w:rsidRPr="00C0018C" w:rsidRDefault="00D325B4" w:rsidP="00D325B4">
      <w:pPr>
        <w:pStyle w:val="ActHead5"/>
        <w:ind w:left="1843" w:hanging="709"/>
      </w:pPr>
      <w:r w:rsidRPr="00C0018C">
        <w:rPr>
          <w:rStyle w:val="CharSectno"/>
        </w:rPr>
        <w:t>8</w:t>
      </w:r>
      <w:r w:rsidRPr="00C0018C">
        <w:rPr>
          <w:rStyle w:val="CharSectno"/>
        </w:rPr>
        <w:tab/>
      </w:r>
      <w:r w:rsidRPr="00C0018C">
        <w:t>Transitional arrangements on or after commencement of the Amendment Determination</w:t>
      </w:r>
    </w:p>
    <w:p w14:paraId="3982E9A8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(1)</w:t>
      </w:r>
      <w:r w:rsidRPr="00C0018C">
        <w:tab/>
        <w:t>Despite Part 2 of this Determination, if:</w:t>
      </w:r>
    </w:p>
    <w:p w14:paraId="6E4AA3B3" w14:textId="04DC26A5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C0018C">
        <w:t>(a)</w:t>
      </w:r>
      <w:r w:rsidRPr="00C0018C">
        <w:tab/>
        <w:t>receiver licence tax is imposed on the issue of a</w:t>
      </w:r>
      <w:r w:rsidR="00A14653" w:rsidRPr="00C0018C">
        <w:t>n applicable</w:t>
      </w:r>
      <w:r w:rsidRPr="00C0018C">
        <w:t xml:space="preserve"> receiver licence; and</w:t>
      </w:r>
    </w:p>
    <w:p w14:paraId="407709C8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C0018C">
        <w:t>(b)</w:t>
      </w:r>
      <w:r w:rsidRPr="00C0018C">
        <w:tab/>
        <w:t>the licence is issued on or after the amendment day; and</w:t>
      </w:r>
    </w:p>
    <w:p w14:paraId="31BF0BF5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C0018C">
        <w:t>(c)</w:t>
      </w:r>
      <w:r w:rsidRPr="00C0018C">
        <w:tab/>
        <w:t>the licence comes into force before 5 April 2024;</w:t>
      </w:r>
    </w:p>
    <w:p w14:paraId="093A88BA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C0018C">
        <w:t>use the pre-amendment Determination to work out the amount of receiver licence tax.</w:t>
      </w:r>
    </w:p>
    <w:p w14:paraId="259C0F6E" w14:textId="212BDA58" w:rsidR="00D325B4" w:rsidRPr="00C0018C" w:rsidRDefault="00D325B4" w:rsidP="00D325B4">
      <w:pPr>
        <w:pStyle w:val="notetext"/>
        <w:ind w:left="3261"/>
      </w:pPr>
      <w:r w:rsidRPr="00C0018C">
        <w:t>Note 1:</w:t>
      </w:r>
      <w:r w:rsidRPr="00C0018C">
        <w:tab/>
        <w:t>If a</w:t>
      </w:r>
      <w:r w:rsidR="003A0A83" w:rsidRPr="00C0018C">
        <w:t>n applicable receiver</w:t>
      </w:r>
      <w:r w:rsidRPr="00C0018C">
        <w:t xml:space="preserve"> licence is issued before the amendment day, the pre-amendment Determination is used to work out the amount of receiver licence tax, whether or not the licence comes into force before 5 April 2024.</w:t>
      </w:r>
    </w:p>
    <w:p w14:paraId="6F08A9DA" w14:textId="1957D43A" w:rsidR="00D325B4" w:rsidRPr="00C0018C" w:rsidRDefault="00D325B4" w:rsidP="00D325B4">
      <w:pPr>
        <w:pStyle w:val="notetext"/>
        <w:ind w:left="3261"/>
      </w:pPr>
      <w:r w:rsidRPr="00C0018C">
        <w:t>Note 2:</w:t>
      </w:r>
      <w:r w:rsidRPr="00C0018C">
        <w:tab/>
        <w:t>If a</w:t>
      </w:r>
      <w:r w:rsidR="001A5F1C" w:rsidRPr="00C0018C">
        <w:t>n applicable receiver</w:t>
      </w:r>
      <w:r w:rsidRPr="00C0018C">
        <w:t xml:space="preserve"> licence is issued on or after the amendment day, and comes into force on or after 5 April 2024, this Determination as amended by </w:t>
      </w:r>
      <w:r w:rsidRPr="00C0018C">
        <w:lastRenderedPageBreak/>
        <w:t>the Amendment Determination is used to work out the amount of receiver licence tax.</w:t>
      </w:r>
    </w:p>
    <w:p w14:paraId="3A69078F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(2)</w:t>
      </w:r>
      <w:r w:rsidRPr="00C0018C">
        <w:tab/>
        <w:t>Despite Part 2 of this Determination, if:</w:t>
      </w:r>
    </w:p>
    <w:p w14:paraId="6A53BA0F" w14:textId="3757BEB4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C0018C">
        <w:t>(a)</w:t>
      </w:r>
      <w:r w:rsidRPr="00C0018C">
        <w:tab/>
        <w:t>receiver licence tax is imposed on the anniversary of the day on which a</w:t>
      </w:r>
      <w:r w:rsidR="001A5F1C" w:rsidRPr="00C0018C">
        <w:t>n applicable</w:t>
      </w:r>
      <w:r w:rsidRPr="00C0018C">
        <w:t xml:space="preserve"> receiver licence came into force (</w:t>
      </w:r>
      <w:r w:rsidRPr="00C0018C">
        <w:rPr>
          <w:b/>
          <w:bCs/>
          <w:i/>
          <w:iCs/>
        </w:rPr>
        <w:t>anniversary day</w:t>
      </w:r>
      <w:r w:rsidRPr="00C0018C">
        <w:t>); and</w:t>
      </w:r>
    </w:p>
    <w:p w14:paraId="2915CBBC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C0018C">
        <w:t>(b)</w:t>
      </w:r>
      <w:r w:rsidRPr="00C0018C">
        <w:tab/>
        <w:t>the anniversary day is on or after the amendment day but before 5 April 2024;</w:t>
      </w:r>
    </w:p>
    <w:p w14:paraId="4435AF8E" w14:textId="77777777" w:rsidR="00D325B4" w:rsidRPr="00C0018C" w:rsidRDefault="00D325B4" w:rsidP="00D325B4">
      <w:pPr>
        <w:pStyle w:val="subsection"/>
        <w:keepNext/>
        <w:tabs>
          <w:tab w:val="clear" w:pos="1021"/>
          <w:tab w:val="right" w:pos="2127"/>
        </w:tabs>
        <w:spacing w:before="60"/>
        <w:ind w:left="2410" w:firstLine="0"/>
      </w:pPr>
      <w:r w:rsidRPr="00C0018C">
        <w:t>use the pre-amendment Determination to work out the amount of receiver licence tax.</w:t>
      </w:r>
    </w:p>
    <w:p w14:paraId="5A9CC6A2" w14:textId="1425C617" w:rsidR="00D325B4" w:rsidRPr="00C0018C" w:rsidRDefault="00D325B4" w:rsidP="00D325B4">
      <w:pPr>
        <w:pStyle w:val="notetext"/>
        <w:ind w:left="3261"/>
      </w:pPr>
      <w:r w:rsidRPr="00C0018C">
        <w:t>Note 1:</w:t>
      </w:r>
      <w:r w:rsidRPr="00C0018C">
        <w:tab/>
        <w:t>If, for a</w:t>
      </w:r>
      <w:r w:rsidR="001A5F1C" w:rsidRPr="00C0018C">
        <w:t>n applicable</w:t>
      </w:r>
      <w:r w:rsidRPr="00C0018C">
        <w:t xml:space="preserve"> receiver licence, the anniversary day is before the amendment day, the pre-amendment Determination is used to work out the amount of receiver licence tax.</w:t>
      </w:r>
    </w:p>
    <w:p w14:paraId="4B7D0BD8" w14:textId="704B020D" w:rsidR="00D325B4" w:rsidRPr="00C0018C" w:rsidRDefault="00D325B4" w:rsidP="00D325B4">
      <w:pPr>
        <w:pStyle w:val="notetext"/>
        <w:ind w:left="3261"/>
      </w:pPr>
      <w:r w:rsidRPr="00C0018C">
        <w:t>Note 2:</w:t>
      </w:r>
      <w:r w:rsidRPr="00C0018C">
        <w:tab/>
        <w:t>If, for a</w:t>
      </w:r>
      <w:r w:rsidR="001A5F1C" w:rsidRPr="00C0018C">
        <w:t>n applicable</w:t>
      </w:r>
      <w:r w:rsidRPr="00C0018C">
        <w:t xml:space="preserve"> receiver licence, the anniversary day is on or after 5 April 2024, this Determination as amended by the Amendment Determination is used to work out the amount of receiver licence tax.</w:t>
      </w:r>
    </w:p>
    <w:p w14:paraId="173C32E4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(3)</w:t>
      </w:r>
      <w:r w:rsidRPr="00C0018C">
        <w:tab/>
        <w:t>Despite Part 2 of this Determination, if:</w:t>
      </w:r>
    </w:p>
    <w:p w14:paraId="7B790AFF" w14:textId="429B899E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C0018C">
        <w:t>(a)</w:t>
      </w:r>
      <w:r w:rsidRPr="00C0018C">
        <w:tab/>
        <w:t>receiver licence tax is imposed on the holding of a</w:t>
      </w:r>
      <w:r w:rsidR="000F15E6" w:rsidRPr="00C0018C">
        <w:t>n applicable</w:t>
      </w:r>
      <w:r w:rsidRPr="00C0018C">
        <w:t xml:space="preserve"> receiver licence; and</w:t>
      </w:r>
    </w:p>
    <w:p w14:paraId="6DA7E559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C0018C">
        <w:t>(b)</w:t>
      </w:r>
      <w:r w:rsidRPr="00C0018C">
        <w:tab/>
        <w:t xml:space="preserve">the day on which the tax is payable is on or after the amendment day but before 5 April 2024; </w:t>
      </w:r>
    </w:p>
    <w:p w14:paraId="5D168C54" w14:textId="77777777" w:rsidR="00D325B4" w:rsidRPr="00C0018C" w:rsidRDefault="00D325B4" w:rsidP="00D325B4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C0018C">
        <w:t>use the pre-amendment Determination to work out the amount of receiver licence tax.</w:t>
      </w:r>
    </w:p>
    <w:p w14:paraId="45125C3D" w14:textId="6598EFBC" w:rsidR="00D325B4" w:rsidRPr="00C0018C" w:rsidRDefault="00D325B4" w:rsidP="00D325B4">
      <w:pPr>
        <w:pStyle w:val="notetext"/>
        <w:ind w:left="3261"/>
      </w:pPr>
      <w:r w:rsidRPr="00C0018C">
        <w:t>Note 1:</w:t>
      </w:r>
      <w:r w:rsidRPr="00C0018C">
        <w:tab/>
        <w:t>If tax is imposed on the holding of a</w:t>
      </w:r>
      <w:r w:rsidR="000F15E6" w:rsidRPr="00C0018C">
        <w:t>n applicable</w:t>
      </w:r>
      <w:r w:rsidRPr="00C0018C">
        <w:t xml:space="preserve"> receiver licence on a particular day, and that day is before the amendment day, the pre-amendment Determination is used to work out the amount of receiver licence tax.</w:t>
      </w:r>
    </w:p>
    <w:p w14:paraId="6C697550" w14:textId="16F4D6B4" w:rsidR="00D325B4" w:rsidRPr="00C0018C" w:rsidRDefault="00D325B4" w:rsidP="00D325B4">
      <w:pPr>
        <w:pStyle w:val="notetext"/>
        <w:ind w:left="3261"/>
      </w:pPr>
      <w:r w:rsidRPr="00C0018C">
        <w:t>Note 2:</w:t>
      </w:r>
      <w:r w:rsidRPr="00C0018C">
        <w:tab/>
        <w:t>If tax is imposed on the holding of a</w:t>
      </w:r>
      <w:r w:rsidR="000F15E6" w:rsidRPr="00C0018C">
        <w:t>n applicable</w:t>
      </w:r>
      <w:r w:rsidRPr="00C0018C">
        <w:t xml:space="preserve"> receiver licence on a particular day, and that day is on or after 5 April 2024, this Determination as amended by the Amendment Determination is used to work out the amount of receiver licence tax.</w:t>
      </w:r>
    </w:p>
    <w:p w14:paraId="24C66025" w14:textId="77777777" w:rsidR="00D325B4" w:rsidRPr="00C0018C" w:rsidRDefault="00D325B4" w:rsidP="00D325B4">
      <w:pPr>
        <w:pStyle w:val="notetext"/>
        <w:ind w:left="3261"/>
      </w:pPr>
      <w:r w:rsidRPr="00C0018C">
        <w:t>Note 3:</w:t>
      </w:r>
      <w:r w:rsidRPr="00C0018C">
        <w:tab/>
        <w:t>Subsections 6(5) and (6) of the Act impose tax on the holding of a licence.</w:t>
      </w:r>
    </w:p>
    <w:p w14:paraId="3146D698" w14:textId="341C1EE0" w:rsidR="000F15E6" w:rsidRPr="00C0018C" w:rsidRDefault="007D4EB1" w:rsidP="007845E4">
      <w:pPr>
        <w:pStyle w:val="ItemHead"/>
      </w:pPr>
      <w:r w:rsidRPr="00C0018C">
        <w:t xml:space="preserve">3  </w:t>
      </w:r>
      <w:r w:rsidR="000332BB" w:rsidRPr="00C0018C">
        <w:t>I</w:t>
      </w:r>
      <w:r w:rsidR="00143EF2" w:rsidRPr="00C0018C">
        <w:t>tem 405</w:t>
      </w:r>
      <w:r w:rsidR="000332BB" w:rsidRPr="00C0018C">
        <w:t xml:space="preserve"> of Schedule 2</w:t>
      </w:r>
    </w:p>
    <w:p w14:paraId="6C634333" w14:textId="420E572F" w:rsidR="00143EF2" w:rsidRPr="00C0018C" w:rsidRDefault="000332BB" w:rsidP="00143EF2">
      <w:pPr>
        <w:pStyle w:val="Item"/>
      </w:pPr>
      <w:r w:rsidRPr="00C0018C">
        <w:t>Before ‘</w:t>
      </w:r>
      <w:r w:rsidR="000B2A21" w:rsidRPr="00C0018C">
        <w:t>If’, insert ‘(1)’.</w:t>
      </w:r>
    </w:p>
    <w:p w14:paraId="5F55EE94" w14:textId="3F6F3155" w:rsidR="000B2A21" w:rsidRPr="00C0018C" w:rsidRDefault="000B2A21" w:rsidP="000B2A21">
      <w:pPr>
        <w:pStyle w:val="ItemHead"/>
      </w:pPr>
      <w:r w:rsidRPr="00C0018C">
        <w:t>4  At the end of item 405 of Schedule 2</w:t>
      </w:r>
    </w:p>
    <w:p w14:paraId="768BCDE7" w14:textId="3104434C" w:rsidR="000B2A21" w:rsidRPr="00C0018C" w:rsidRDefault="000B2A21" w:rsidP="000B2A21">
      <w:pPr>
        <w:pStyle w:val="Item"/>
      </w:pPr>
      <w:r w:rsidRPr="00C0018C">
        <w:t>Add:</w:t>
      </w:r>
    </w:p>
    <w:p w14:paraId="3EB10D14" w14:textId="56EDB8ED" w:rsidR="000B2A21" w:rsidRPr="00C0018C" w:rsidRDefault="000B2A21" w:rsidP="000B2A21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</w:t>
      </w:r>
      <w:r w:rsidR="00B10749" w:rsidRPr="00C0018C">
        <w:t>2</w:t>
      </w:r>
      <w:r w:rsidRPr="00C0018C">
        <w:t>)</w:t>
      </w:r>
      <w:r w:rsidRPr="00C0018C">
        <w:tab/>
      </w:r>
      <w:r w:rsidR="00B10749" w:rsidRPr="00C0018C">
        <w:t xml:space="preserve">If a spectrum access under an earth </w:t>
      </w:r>
      <w:proofErr w:type="gramStart"/>
      <w:r w:rsidR="00B10749" w:rsidRPr="00C0018C">
        <w:t>receive</w:t>
      </w:r>
      <w:proofErr w:type="gramEnd"/>
      <w:r w:rsidR="00B10749" w:rsidRPr="00C0018C">
        <w:t xml:space="preserve"> licence or space receive licence </w:t>
      </w:r>
      <w:r w:rsidR="00717FC6" w:rsidRPr="00C0018C">
        <w:t xml:space="preserve">authorises the licensee to operate a radiocommunications receiver in </w:t>
      </w:r>
      <w:r w:rsidR="00C37C19" w:rsidRPr="00C0018C">
        <w:t>a</w:t>
      </w:r>
      <w:r w:rsidR="00717FC6" w:rsidRPr="00C0018C">
        <w:t xml:space="preserve"> part of the spectrum from </w:t>
      </w:r>
      <w:r w:rsidR="00C37C19" w:rsidRPr="00C0018C">
        <w:t xml:space="preserve">4 GHz up to and including </w:t>
      </w:r>
      <w:r w:rsidR="000B1D1B" w:rsidRPr="00C0018C">
        <w:t>4.2 GHz, the annual amount of tax for the spectrum access is the minimum annual amount.</w:t>
      </w:r>
    </w:p>
    <w:p w14:paraId="3CABD3A0" w14:textId="6F73E575" w:rsidR="00B71D6A" w:rsidRPr="00C0018C" w:rsidRDefault="00984CE0" w:rsidP="00AD47AF">
      <w:pPr>
        <w:pStyle w:val="ItemHead"/>
        <w:rPr>
          <w:i/>
          <w:iCs/>
        </w:rPr>
      </w:pPr>
      <w:r w:rsidRPr="00C0018C">
        <w:lastRenderedPageBreak/>
        <w:t>5</w:t>
      </w:r>
      <w:r w:rsidR="007845E4" w:rsidRPr="00C0018C">
        <w:t xml:space="preserve">  </w:t>
      </w:r>
      <w:r w:rsidR="00087A5A" w:rsidRPr="00C0018C">
        <w:t xml:space="preserve">After Part 4 of Schedule </w:t>
      </w:r>
      <w:r w:rsidR="00B471A2" w:rsidRPr="00C0018C">
        <w:t>2</w:t>
      </w:r>
    </w:p>
    <w:p w14:paraId="26E27772" w14:textId="47A69E8B" w:rsidR="00B71D6A" w:rsidRPr="00C0018C" w:rsidRDefault="00B471A2" w:rsidP="00AD47AF">
      <w:pPr>
        <w:pStyle w:val="Item"/>
        <w:keepNext/>
      </w:pPr>
      <w:r w:rsidRPr="00C0018C">
        <w:t>Add:</w:t>
      </w:r>
    </w:p>
    <w:p w14:paraId="1ED63C3A" w14:textId="3BBAE6F5" w:rsidR="00B471A2" w:rsidRPr="00C0018C" w:rsidRDefault="00B471A2" w:rsidP="00B471A2">
      <w:pPr>
        <w:pStyle w:val="ItemHead"/>
        <w:ind w:left="2154" w:hanging="1020"/>
        <w:rPr>
          <w:rFonts w:ascii="Times New Roman" w:hAnsi="Times New Roman"/>
          <w:sz w:val="28"/>
          <w:szCs w:val="22"/>
        </w:rPr>
      </w:pPr>
      <w:r w:rsidRPr="00C0018C">
        <w:rPr>
          <w:rFonts w:ascii="Times New Roman" w:hAnsi="Times New Roman"/>
          <w:sz w:val="28"/>
          <w:szCs w:val="22"/>
        </w:rPr>
        <w:t>Part 5</w:t>
      </w:r>
      <w:r w:rsidRPr="00C0018C">
        <w:rPr>
          <w:rFonts w:ascii="Times New Roman" w:hAnsi="Times New Roman"/>
          <w:sz w:val="28"/>
          <w:szCs w:val="22"/>
        </w:rPr>
        <w:tab/>
        <w:t xml:space="preserve">Area-wide receive licences subject to a population based annual </w:t>
      </w:r>
      <w:proofErr w:type="gramStart"/>
      <w:r w:rsidRPr="00C0018C">
        <w:rPr>
          <w:rFonts w:ascii="Times New Roman" w:hAnsi="Times New Roman"/>
          <w:sz w:val="28"/>
          <w:szCs w:val="22"/>
        </w:rPr>
        <w:t>tax</w:t>
      </w:r>
      <w:proofErr w:type="gramEnd"/>
    </w:p>
    <w:p w14:paraId="4095FB00" w14:textId="3D093EF1" w:rsidR="00B471A2" w:rsidRPr="00C0018C" w:rsidRDefault="00D15CFE" w:rsidP="00B471A2">
      <w:pPr>
        <w:pStyle w:val="ActHead5"/>
        <w:ind w:left="1843" w:hanging="709"/>
      </w:pPr>
      <w:r w:rsidRPr="00C0018C">
        <w:rPr>
          <w:rStyle w:val="CharSectno"/>
        </w:rPr>
        <w:t>501</w:t>
      </w:r>
      <w:r w:rsidR="00B471A2" w:rsidRPr="00C0018C">
        <w:rPr>
          <w:rStyle w:val="CharSectno"/>
        </w:rPr>
        <w:tab/>
      </w:r>
      <w:r w:rsidRPr="00C0018C">
        <w:t>Licences</w:t>
      </w:r>
    </w:p>
    <w:p w14:paraId="54CB1247" w14:textId="6F9E8623" w:rsidR="00B471A2" w:rsidRPr="00C0018C" w:rsidRDefault="00D15CFE" w:rsidP="00B471A2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t>This Part applies to an area-wide receive licence that authorises the operation of a radiocommunications receiver in the 3.8 GHz band.</w:t>
      </w:r>
    </w:p>
    <w:p w14:paraId="23C5916B" w14:textId="6067E231" w:rsidR="00D15CFE" w:rsidRPr="00C0018C" w:rsidRDefault="00D15CFE" w:rsidP="00D15CFE">
      <w:pPr>
        <w:pStyle w:val="ActHead5"/>
        <w:ind w:left="1843" w:hanging="709"/>
      </w:pPr>
      <w:r w:rsidRPr="00C0018C">
        <w:rPr>
          <w:rStyle w:val="CharSectno"/>
        </w:rPr>
        <w:t>502</w:t>
      </w:r>
      <w:r w:rsidRPr="00C0018C">
        <w:rPr>
          <w:rStyle w:val="CharSectno"/>
        </w:rPr>
        <w:tab/>
      </w:r>
      <w:r w:rsidRPr="00C0018C">
        <w:t>Definitions</w:t>
      </w:r>
    </w:p>
    <w:p w14:paraId="6D6884EB" w14:textId="20E6898B" w:rsidR="00D15CFE" w:rsidRPr="00C0018C" w:rsidRDefault="00D15CFE" w:rsidP="00D15CFE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t>In this Part:</w:t>
      </w:r>
    </w:p>
    <w:p w14:paraId="713AFCA4" w14:textId="52A1EF40" w:rsidR="00D15CFE" w:rsidRPr="00C0018C" w:rsidRDefault="00D15CFE" w:rsidP="00D15CFE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3.8 GHz band </w:t>
      </w:r>
      <w:r w:rsidR="00A564B4" w:rsidRPr="00C0018C">
        <w:t>means the part of the spectrum from 3.75 GHz</w:t>
      </w:r>
      <w:r w:rsidR="00D47AE3" w:rsidRPr="00C0018C">
        <w:t xml:space="preserve"> up to and including</w:t>
      </w:r>
      <w:r w:rsidR="00A564B4" w:rsidRPr="00C0018C">
        <w:t xml:space="preserve"> to </w:t>
      </w:r>
      <w:r w:rsidR="00D47AE3" w:rsidRPr="00C0018C">
        <w:t>4 GHz.</w:t>
      </w:r>
    </w:p>
    <w:p w14:paraId="61EBE582" w14:textId="18C8D65A" w:rsidR="00E506FB" w:rsidRPr="00C0018C" w:rsidRDefault="00E506FB" w:rsidP="00D15CFE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ASMG </w:t>
      </w:r>
      <w:r w:rsidRPr="00C0018C">
        <w:t xml:space="preserve">means the </w:t>
      </w:r>
      <w:r w:rsidRPr="00C166E2">
        <w:rPr>
          <w:i/>
          <w:iCs/>
        </w:rPr>
        <w:t>Australian Spectrum Map Grid 2012</w:t>
      </w:r>
      <w:r w:rsidRPr="00C0018C">
        <w:t>, published by the ACMA, as existing at the time this Part commenced.</w:t>
      </w:r>
    </w:p>
    <w:p w14:paraId="649E687A" w14:textId="405F7317" w:rsidR="00E506FB" w:rsidRPr="00C0018C" w:rsidRDefault="00E506FB" w:rsidP="00E506FB">
      <w:pPr>
        <w:pStyle w:val="notetext"/>
        <w:ind w:left="3261"/>
      </w:pPr>
      <w:r w:rsidRPr="00C0018C">
        <w:t>Note:</w:t>
      </w:r>
      <w:r w:rsidRPr="00C0018C">
        <w:tab/>
      </w:r>
      <w:r w:rsidR="00E93522" w:rsidRPr="00C0018C">
        <w:t xml:space="preserve">The ASMG is available free of charge from the ACMA’s website at </w:t>
      </w:r>
      <w:hyperlink r:id="rId16" w:history="1">
        <w:r w:rsidR="00E93522" w:rsidRPr="00C0018C">
          <w:rPr>
            <w:rStyle w:val="Hyperlink"/>
          </w:rPr>
          <w:t>www.acma.gov.au</w:t>
        </w:r>
      </w:hyperlink>
      <w:r w:rsidR="00E93522" w:rsidRPr="00C0018C">
        <w:t xml:space="preserve">. </w:t>
      </w:r>
    </w:p>
    <w:p w14:paraId="7F333E82" w14:textId="27C100E2" w:rsidR="00784E59" w:rsidRPr="00C0018C" w:rsidRDefault="00784E59" w:rsidP="00784E59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HCIS block </w:t>
      </w:r>
      <w:r w:rsidRPr="00C0018C">
        <w:t>means a grouping of HCIS cells, identified by an HCIS identifier.</w:t>
      </w:r>
    </w:p>
    <w:p w14:paraId="6BF2015A" w14:textId="275A5350" w:rsidR="00784E59" w:rsidRPr="00C0018C" w:rsidRDefault="00784E59" w:rsidP="00784E59">
      <w:pPr>
        <w:pStyle w:val="notetext"/>
        <w:ind w:left="3261"/>
      </w:pPr>
      <w:r w:rsidRPr="00C0018C">
        <w:t>Note:</w:t>
      </w:r>
      <w:r w:rsidRPr="00C0018C">
        <w:tab/>
        <w:t>In the ASMG, these blocks are identified by the terms HCIS Levels 0, 1, 2, 3 and 4.</w:t>
      </w:r>
    </w:p>
    <w:p w14:paraId="0AC61AEF" w14:textId="3F5A477D" w:rsidR="00784E59" w:rsidRPr="00C0018C" w:rsidRDefault="00784E59" w:rsidP="00784E59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>HCIS ce</w:t>
      </w:r>
      <w:r w:rsidR="00535541" w:rsidRPr="00C0018C">
        <w:rPr>
          <w:b/>
          <w:bCs/>
          <w:i/>
          <w:iCs/>
        </w:rPr>
        <w:t>ll</w:t>
      </w:r>
      <w:r w:rsidRPr="00C0018C">
        <w:rPr>
          <w:b/>
          <w:bCs/>
          <w:i/>
          <w:iCs/>
        </w:rPr>
        <w:t xml:space="preserve"> </w:t>
      </w:r>
      <w:r w:rsidRPr="00C0018C">
        <w:t xml:space="preserve">means a </w:t>
      </w:r>
      <w:r w:rsidR="00535541" w:rsidRPr="00C0018C">
        <w:t>20 x 15 seconds of arc cell in the ASMG, identified by an HCIS identifier.</w:t>
      </w:r>
    </w:p>
    <w:p w14:paraId="6D03F074" w14:textId="4DE7C96E" w:rsidR="00784E59" w:rsidRPr="00C0018C" w:rsidRDefault="00784E59" w:rsidP="00784E59">
      <w:pPr>
        <w:pStyle w:val="notetext"/>
        <w:ind w:left="3261"/>
      </w:pPr>
      <w:r w:rsidRPr="00C0018C">
        <w:t>Note:</w:t>
      </w:r>
      <w:r w:rsidRPr="00C0018C">
        <w:tab/>
        <w:t xml:space="preserve">In the ASMG, these </w:t>
      </w:r>
      <w:r w:rsidR="00535541" w:rsidRPr="00C0018C">
        <w:t>cells</w:t>
      </w:r>
      <w:r w:rsidRPr="00C0018C">
        <w:t xml:space="preserve"> are identified by the term HCIS Levels </w:t>
      </w:r>
      <w:r w:rsidR="00535541" w:rsidRPr="00C0018C">
        <w:t>00</w:t>
      </w:r>
      <w:r w:rsidRPr="00C0018C">
        <w:t>.</w:t>
      </w:r>
    </w:p>
    <w:p w14:paraId="2BDFD1A8" w14:textId="7FAB63A5" w:rsidR="00535541" w:rsidRPr="00C0018C" w:rsidRDefault="00535541" w:rsidP="00535541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HCIS identifier </w:t>
      </w:r>
      <w:r w:rsidRPr="00C0018C">
        <w:t>means a unique identifier used to describe a geographic area in the ASMG.</w:t>
      </w:r>
    </w:p>
    <w:p w14:paraId="51F1E236" w14:textId="3C34B355" w:rsidR="00535541" w:rsidRPr="00C0018C" w:rsidRDefault="00535541" w:rsidP="00535541">
      <w:pPr>
        <w:pStyle w:val="subsection"/>
        <w:tabs>
          <w:tab w:val="clear" w:pos="1021"/>
          <w:tab w:val="right" w:pos="1843"/>
        </w:tabs>
        <w:ind w:left="1843" w:firstLine="0"/>
      </w:pPr>
      <w:r w:rsidRPr="00C0018C">
        <w:rPr>
          <w:b/>
          <w:bCs/>
          <w:i/>
          <w:iCs/>
        </w:rPr>
        <w:t xml:space="preserve">population of </w:t>
      </w:r>
      <w:r w:rsidR="00BC7301" w:rsidRPr="00C0018C">
        <w:rPr>
          <w:b/>
          <w:bCs/>
          <w:i/>
          <w:iCs/>
        </w:rPr>
        <w:t xml:space="preserve">an </w:t>
      </w:r>
      <w:r w:rsidRPr="00C0018C">
        <w:rPr>
          <w:b/>
          <w:bCs/>
          <w:i/>
          <w:iCs/>
        </w:rPr>
        <w:t xml:space="preserve">HCIS block or HCIS cell </w:t>
      </w:r>
      <w:r w:rsidRPr="00C0018C">
        <w:t xml:space="preserve">means the </w:t>
      </w:r>
      <w:r w:rsidR="00EA1437" w:rsidRPr="00C0018C">
        <w:t>most rece</w:t>
      </w:r>
      <w:r w:rsidR="00DC369D" w:rsidRPr="00C0018C">
        <w:t xml:space="preserve">nt population for </w:t>
      </w:r>
      <w:r w:rsidR="00BC7301" w:rsidRPr="00C0018C">
        <w:t>the</w:t>
      </w:r>
      <w:r w:rsidR="00DC369D" w:rsidRPr="00C0018C">
        <w:t xml:space="preserve"> HCIS block or HCIS cell listed in the</w:t>
      </w:r>
      <w:r w:rsidR="001A4524" w:rsidRPr="00C0018C">
        <w:t xml:space="preserve"> document titled</w:t>
      </w:r>
      <w:r w:rsidR="00DC369D" w:rsidRPr="00C0018C">
        <w:t xml:space="preserve"> </w:t>
      </w:r>
      <w:r w:rsidR="00DC369D" w:rsidRPr="00C166E2">
        <w:rPr>
          <w:i/>
          <w:iCs/>
        </w:rPr>
        <w:t>Hierarchical Cell Identification Scheme (HCIS) – List of Population Data</w:t>
      </w:r>
      <w:r w:rsidR="00DC369D" w:rsidRPr="00C0018C">
        <w:t>, published by the ACMA, as existing at the time this Part commenced.</w:t>
      </w:r>
    </w:p>
    <w:p w14:paraId="36C0F1A1" w14:textId="0681BAEF" w:rsidR="001A4524" w:rsidRPr="00C0018C" w:rsidRDefault="001A4524" w:rsidP="001A4524">
      <w:pPr>
        <w:pStyle w:val="notetext"/>
        <w:ind w:left="3261"/>
      </w:pPr>
      <w:r w:rsidRPr="00C0018C">
        <w:t>Note:</w:t>
      </w:r>
      <w:r w:rsidRPr="00C0018C">
        <w:tab/>
        <w:t>The Hierarchical Cell Identification Scheme (HCIS) – List of Population Data</w:t>
      </w:r>
      <w:r w:rsidR="00E57C16" w:rsidRPr="00C0018C">
        <w:t xml:space="preserve"> </w:t>
      </w:r>
      <w:r w:rsidRPr="00C0018C">
        <w:t xml:space="preserve"> is available free of charge from the ACMA’s website at </w:t>
      </w:r>
      <w:hyperlink r:id="rId17" w:history="1">
        <w:r w:rsidRPr="00C0018C">
          <w:rPr>
            <w:rStyle w:val="Hyperlink"/>
          </w:rPr>
          <w:t>www.acma.gov.au</w:t>
        </w:r>
      </w:hyperlink>
      <w:r w:rsidR="00E57C16" w:rsidRPr="00C0018C">
        <w:t xml:space="preserve">. The </w:t>
      </w:r>
      <w:r w:rsidR="008C5FFB">
        <w:t>document</w:t>
      </w:r>
      <w:r w:rsidR="00E57C16" w:rsidRPr="00C0018C">
        <w:t xml:space="preserve"> identifies HCIS cells and HCIS blocks using HCIS identifiers. The most recent population data is based on the population figures published by the Australian Bureau of Statistics </w:t>
      </w:r>
      <w:r w:rsidR="00A40F93" w:rsidRPr="00C0018C">
        <w:t>in the 2021 Census of Population and Housing.</w:t>
      </w:r>
    </w:p>
    <w:p w14:paraId="40E7D9BB" w14:textId="1AEE592E" w:rsidR="00A40F93" w:rsidRPr="00C0018C" w:rsidRDefault="00A40F93" w:rsidP="00A40F93">
      <w:pPr>
        <w:pStyle w:val="ActHead5"/>
        <w:ind w:left="1843" w:hanging="709"/>
      </w:pPr>
      <w:r w:rsidRPr="00C0018C">
        <w:rPr>
          <w:rStyle w:val="CharSectno"/>
        </w:rPr>
        <w:t>503</w:t>
      </w:r>
      <w:r w:rsidRPr="00C0018C">
        <w:rPr>
          <w:rStyle w:val="CharSectno"/>
        </w:rPr>
        <w:tab/>
      </w:r>
      <w:r w:rsidR="00591E29" w:rsidRPr="00C0018C">
        <w:t>Calculating annual amount</w:t>
      </w:r>
      <w:r w:rsidR="00547D48">
        <w:t>s</w:t>
      </w:r>
      <w:r w:rsidR="00591E29" w:rsidRPr="00C0018C">
        <w:t xml:space="preserve"> of </w:t>
      </w:r>
      <w:proofErr w:type="gramStart"/>
      <w:r w:rsidR="00591E29" w:rsidRPr="00C0018C">
        <w:t>tax</w:t>
      </w:r>
      <w:proofErr w:type="gramEnd"/>
    </w:p>
    <w:p w14:paraId="1998BE11" w14:textId="6D1872B3" w:rsidR="00A40F93" w:rsidRPr="00C0018C" w:rsidRDefault="00CB7AD1" w:rsidP="00CB7AD1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(1)</w:t>
      </w:r>
      <w:r w:rsidRPr="00C0018C">
        <w:tab/>
      </w:r>
      <w:r w:rsidR="006B0197" w:rsidRPr="00C0018C">
        <w:t>Subject to item 504, t</w:t>
      </w:r>
      <w:r w:rsidR="00615B8D" w:rsidRPr="00C0018C">
        <w:t xml:space="preserve">he </w:t>
      </w:r>
      <w:r w:rsidR="00372F94">
        <w:t xml:space="preserve">annual </w:t>
      </w:r>
      <w:r w:rsidR="00615B8D" w:rsidRPr="00C0018C">
        <w:t>amount of tax in respect of an area-wide receive licence that specifies one or more HCIS blocks, one or more HCIS cells, or a combination of</w:t>
      </w:r>
      <w:r w:rsidR="00044852" w:rsidRPr="00C0018C">
        <w:t xml:space="preserve"> one or more HCIS blocks and one or more HCIS cells, is the sum of the results of performing the following calculation for each block and cell:</w:t>
      </w:r>
    </w:p>
    <w:p w14:paraId="3C2DEDB7" w14:textId="23C45CBF" w:rsidR="00044852" w:rsidRPr="00C0018C" w:rsidRDefault="002A7A8D" w:rsidP="00CB7AD1">
      <w:pPr>
        <w:pStyle w:val="subsection"/>
        <w:tabs>
          <w:tab w:val="clear" w:pos="1021"/>
          <w:tab w:val="right" w:pos="2694"/>
        </w:tabs>
        <w:spacing w:before="120"/>
        <w:ind w:left="3119" w:hanging="1035"/>
      </w:pPr>
      <w:r w:rsidRPr="00C0018C">
        <w:lastRenderedPageBreak/>
        <w:tab/>
      </w:r>
      <w:r w:rsidR="00044852" w:rsidRPr="00C0018C">
        <w:t>(a)</w:t>
      </w:r>
      <w:r w:rsidR="00044852" w:rsidRPr="00C0018C">
        <w:tab/>
      </w:r>
      <w:r w:rsidRPr="00C0018C">
        <w:t xml:space="preserve">the spectrum (in MHz) authorised for use by a receiver under the </w:t>
      </w:r>
      <w:r w:rsidR="00C204FF">
        <w:t xml:space="preserve">area-wide </w:t>
      </w:r>
      <w:r w:rsidR="00D565CB">
        <w:t xml:space="preserve">receive </w:t>
      </w:r>
      <w:r w:rsidRPr="00C0018C">
        <w:t xml:space="preserve">licence within the </w:t>
      </w:r>
      <w:r w:rsidR="00BC7301" w:rsidRPr="00C0018C">
        <w:t xml:space="preserve">HCIS </w:t>
      </w:r>
      <w:r w:rsidRPr="00C0018C">
        <w:t xml:space="preserve">block or </w:t>
      </w:r>
      <w:r w:rsidR="00BC7301" w:rsidRPr="00C0018C">
        <w:t xml:space="preserve">HCIS </w:t>
      </w:r>
      <w:r w:rsidRPr="00C0018C">
        <w:t>cell; multiplied by</w:t>
      </w:r>
    </w:p>
    <w:p w14:paraId="513C760A" w14:textId="51D5CD1F" w:rsidR="002A7A8D" w:rsidRPr="00C0018C" w:rsidRDefault="002A7A8D" w:rsidP="00CB7AD1">
      <w:pPr>
        <w:pStyle w:val="subsection"/>
        <w:tabs>
          <w:tab w:val="clear" w:pos="1021"/>
          <w:tab w:val="right" w:pos="2694"/>
        </w:tabs>
        <w:spacing w:before="120"/>
        <w:ind w:left="3119" w:hanging="1035"/>
      </w:pPr>
      <w:r w:rsidRPr="00C0018C">
        <w:tab/>
        <w:t>(b)</w:t>
      </w:r>
      <w:r w:rsidRPr="00C0018C">
        <w:tab/>
      </w:r>
      <w:r w:rsidR="00BC7301" w:rsidRPr="00C0018C">
        <w:t>$0.0041/MHz/pop; multiplied by</w:t>
      </w:r>
    </w:p>
    <w:p w14:paraId="5CA090FC" w14:textId="32372A31" w:rsidR="00BC7301" w:rsidRPr="00C0018C" w:rsidRDefault="00BC7301" w:rsidP="00CB7AD1">
      <w:pPr>
        <w:pStyle w:val="subsection"/>
        <w:tabs>
          <w:tab w:val="clear" w:pos="1021"/>
          <w:tab w:val="right" w:pos="2694"/>
        </w:tabs>
        <w:spacing w:before="120"/>
        <w:ind w:left="3119" w:hanging="1035"/>
      </w:pPr>
      <w:r w:rsidRPr="00C0018C">
        <w:tab/>
        <w:t>(c)</w:t>
      </w:r>
      <w:r w:rsidRPr="00C0018C">
        <w:tab/>
        <w:t>the population of the HCIS block or HCIS cell</w:t>
      </w:r>
      <w:r w:rsidR="006B0197" w:rsidRPr="00C0018C">
        <w:t>.</w:t>
      </w:r>
    </w:p>
    <w:p w14:paraId="603F5BD7" w14:textId="32B45AA1" w:rsidR="00DC369D" w:rsidRPr="00C0018C" w:rsidRDefault="006B0197" w:rsidP="006B0197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(2)</w:t>
      </w:r>
      <w:r w:rsidRPr="00C0018C">
        <w:tab/>
        <w:t xml:space="preserve">In this item, </w:t>
      </w:r>
      <w:r w:rsidRPr="00C0018C">
        <w:rPr>
          <w:b/>
          <w:bCs/>
          <w:i/>
          <w:iCs/>
        </w:rPr>
        <w:t xml:space="preserve">$/MHz/pop </w:t>
      </w:r>
      <w:r w:rsidRPr="00C0018C">
        <w:t>means the unit amount, where:</w:t>
      </w:r>
    </w:p>
    <w:p w14:paraId="612EFCE2" w14:textId="29718E34" w:rsidR="006B0197" w:rsidRPr="00C0018C" w:rsidRDefault="006B0197" w:rsidP="006B0197">
      <w:pPr>
        <w:pStyle w:val="subsection"/>
        <w:tabs>
          <w:tab w:val="clear" w:pos="1021"/>
          <w:tab w:val="right" w:pos="2694"/>
        </w:tabs>
        <w:spacing w:before="120"/>
        <w:ind w:left="3119" w:hanging="1035"/>
      </w:pPr>
      <w:r w:rsidRPr="00C0018C">
        <w:tab/>
      </w:r>
      <w:r w:rsidRPr="00C0018C">
        <w:tab/>
      </w:r>
      <w:r w:rsidRPr="00C0018C">
        <w:rPr>
          <w:b/>
          <w:bCs/>
          <w:i/>
          <w:iCs/>
        </w:rPr>
        <w:t xml:space="preserve">$ </w:t>
      </w:r>
      <w:r w:rsidRPr="00C0018C">
        <w:t>means Australian dollars.</w:t>
      </w:r>
    </w:p>
    <w:p w14:paraId="431E29F3" w14:textId="00B83D8A" w:rsidR="006B0197" w:rsidRPr="00C0018C" w:rsidRDefault="006B0197" w:rsidP="006B0197">
      <w:pPr>
        <w:pStyle w:val="subsection"/>
        <w:tabs>
          <w:tab w:val="clear" w:pos="1021"/>
          <w:tab w:val="right" w:pos="2694"/>
        </w:tabs>
        <w:spacing w:before="120"/>
        <w:ind w:left="3119" w:hanging="1035"/>
      </w:pPr>
      <w:r w:rsidRPr="00C0018C">
        <w:rPr>
          <w:b/>
          <w:bCs/>
          <w:i/>
          <w:iCs/>
        </w:rPr>
        <w:tab/>
      </w:r>
      <w:r w:rsidRPr="00C0018C">
        <w:rPr>
          <w:b/>
          <w:bCs/>
          <w:i/>
          <w:iCs/>
        </w:rPr>
        <w:tab/>
        <w:t xml:space="preserve">MHz </w:t>
      </w:r>
      <w:r w:rsidRPr="00C0018C">
        <w:t>means the bandwidth of a part of the spectrum.</w:t>
      </w:r>
    </w:p>
    <w:p w14:paraId="726DA5DB" w14:textId="2B8CC0CA" w:rsidR="006B0197" w:rsidRPr="00C0018C" w:rsidRDefault="006B0197" w:rsidP="006B0197">
      <w:pPr>
        <w:pStyle w:val="subsection"/>
        <w:tabs>
          <w:tab w:val="clear" w:pos="1021"/>
          <w:tab w:val="right" w:pos="2694"/>
        </w:tabs>
        <w:spacing w:before="120"/>
        <w:ind w:left="3119" w:hanging="1035"/>
      </w:pPr>
      <w:r w:rsidRPr="00C0018C">
        <w:rPr>
          <w:b/>
          <w:bCs/>
          <w:i/>
          <w:iCs/>
        </w:rPr>
        <w:tab/>
      </w:r>
      <w:r w:rsidRPr="00C0018C">
        <w:rPr>
          <w:b/>
          <w:bCs/>
          <w:i/>
          <w:iCs/>
        </w:rPr>
        <w:tab/>
        <w:t xml:space="preserve">pop </w:t>
      </w:r>
      <w:r w:rsidRPr="00C0018C">
        <w:t>means the population of an HCIS block or HCIS cell.</w:t>
      </w:r>
    </w:p>
    <w:p w14:paraId="0DBD4D33" w14:textId="46DDE656" w:rsidR="006B0197" w:rsidRPr="00C0018C" w:rsidRDefault="006B0197" w:rsidP="006B0197">
      <w:pPr>
        <w:pStyle w:val="ActHead5"/>
        <w:ind w:left="1843" w:hanging="709"/>
      </w:pPr>
      <w:r w:rsidRPr="00C0018C">
        <w:rPr>
          <w:rStyle w:val="CharSectno"/>
        </w:rPr>
        <w:t>504</w:t>
      </w:r>
      <w:r w:rsidRPr="00C0018C">
        <w:rPr>
          <w:rStyle w:val="CharSectno"/>
        </w:rPr>
        <w:tab/>
      </w:r>
      <w:r w:rsidRPr="00C0018C">
        <w:t xml:space="preserve">Minimum annual </w:t>
      </w:r>
      <w:proofErr w:type="gramStart"/>
      <w:r w:rsidRPr="00C0018C">
        <w:t>amount</w:t>
      </w:r>
      <w:proofErr w:type="gramEnd"/>
    </w:p>
    <w:p w14:paraId="324755BA" w14:textId="15A3780E" w:rsidR="006B0197" w:rsidRPr="00C0018C" w:rsidRDefault="006B0197" w:rsidP="006B0197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(1)</w:t>
      </w:r>
      <w:r w:rsidRPr="00C0018C">
        <w:tab/>
        <w:t>If the annual amount of tax worked out in respect of an area-wide receive licence using item 503 is less than the minimum annual amount, the annual amount of tax in respect of the licence is the minimum annual amount.</w:t>
      </w:r>
    </w:p>
    <w:p w14:paraId="5AC1BCF6" w14:textId="11ADEE3F" w:rsidR="006B0197" w:rsidRPr="00C0018C" w:rsidRDefault="006B0197" w:rsidP="006B0197">
      <w:pPr>
        <w:pStyle w:val="subsection"/>
        <w:tabs>
          <w:tab w:val="clear" w:pos="1021"/>
          <w:tab w:val="right" w:pos="2127"/>
        </w:tabs>
        <w:ind w:left="2410" w:hanging="1417"/>
      </w:pPr>
      <w:r w:rsidRPr="00C0018C">
        <w:tab/>
        <w:t>(2)</w:t>
      </w:r>
      <w:r w:rsidRPr="00C0018C">
        <w:tab/>
        <w:t>If an area-wide receive licence does not specify any HCIS blocks or HCIS cells, the annual amount of tax in respect of the licence is the minimum annual amount.</w:t>
      </w:r>
    </w:p>
    <w:p w14:paraId="019477C0" w14:textId="5D375678" w:rsidR="006B0197" w:rsidRPr="00905F19" w:rsidRDefault="006B0197" w:rsidP="006B0197">
      <w:pPr>
        <w:pStyle w:val="notetext"/>
        <w:ind w:left="3261"/>
      </w:pPr>
      <w:r w:rsidRPr="00C0018C">
        <w:t>Note:</w:t>
      </w:r>
      <w:r w:rsidRPr="00C0018C">
        <w:tab/>
        <w:t>Sub-item (2) may apply in relation</w:t>
      </w:r>
      <w:r w:rsidR="00AF0AD8" w:rsidRPr="00C0018C">
        <w:t xml:space="preserve"> to area-wide receive licences which authorise the operation of radiocommunications receivers </w:t>
      </w:r>
      <w:r w:rsidR="008002EB" w:rsidRPr="00C0018C">
        <w:t>in geographic areas outside the ASMG which are part of Australia (such as parts of the Torres Strait).</w:t>
      </w:r>
      <w:bookmarkEnd w:id="2"/>
    </w:p>
    <w:sectPr w:rsidR="006B0197" w:rsidRPr="00905F19" w:rsidSect="00336519">
      <w:headerReference w:type="default" r:id="rId1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F2B8" w14:textId="77777777" w:rsidR="00FB749B" w:rsidRDefault="00FB749B" w:rsidP="0017734A">
      <w:pPr>
        <w:spacing w:after="0" w:line="240" w:lineRule="auto"/>
      </w:pPr>
      <w:r>
        <w:separator/>
      </w:r>
    </w:p>
  </w:endnote>
  <w:endnote w:type="continuationSeparator" w:id="0">
    <w:p w14:paraId="75D204D9" w14:textId="77777777" w:rsidR="00FB749B" w:rsidRDefault="00FB749B" w:rsidP="0017734A">
      <w:pPr>
        <w:spacing w:after="0" w:line="240" w:lineRule="auto"/>
      </w:pPr>
      <w:r>
        <w:continuationSeparator/>
      </w:r>
    </w:p>
  </w:endnote>
  <w:endnote w:type="continuationNotice" w:id="1">
    <w:p w14:paraId="435D4BFD" w14:textId="77777777" w:rsidR="00FB749B" w:rsidRDefault="00FB7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B709CE" w14:textId="2A59E0BD" w:rsidR="0030267B" w:rsidRDefault="0030267B" w:rsidP="0030267B">
        <w:pPr>
          <w:pStyle w:val="Footer"/>
          <w:jc w:val="right"/>
        </w:pPr>
      </w:p>
      <w:p w14:paraId="76FFF07C" w14:textId="77777777" w:rsidR="0030267B" w:rsidRPr="007053CD" w:rsidRDefault="0030267B" w:rsidP="0030267B">
        <w:pPr>
          <w:pStyle w:val="Header"/>
          <w:pBdr>
            <w:bottom w:val="single" w:sz="4" w:space="1" w:color="auto"/>
          </w:pBdr>
        </w:pPr>
      </w:p>
      <w:p w14:paraId="53B9BE48" w14:textId="3B571DC2" w:rsidR="0030267B" w:rsidRPr="00F500BA" w:rsidRDefault="00866CE4" w:rsidP="0030267B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336519">
          <w:rPr>
            <w:rFonts w:ascii="Times New Roman" w:hAnsi="Times New Roman" w:cs="Times New Roman"/>
            <w:i/>
            <w:iCs/>
          </w:rPr>
          <w:t>Radiocommunications (</w:t>
        </w:r>
        <w:r w:rsidR="008E70D9" w:rsidRPr="00336519">
          <w:rPr>
            <w:rFonts w:ascii="Times New Roman" w:hAnsi="Times New Roman" w:cs="Times New Roman"/>
            <w:i/>
            <w:iCs/>
          </w:rPr>
          <w:t>Receiver</w:t>
        </w:r>
        <w:r w:rsidRPr="00336519">
          <w:rPr>
            <w:rFonts w:ascii="Times New Roman" w:hAnsi="Times New Roman" w:cs="Times New Roman"/>
            <w:i/>
            <w:iCs/>
          </w:rPr>
          <w:t xml:space="preserve"> Licence Tax) Amendment Determination 202</w:t>
        </w:r>
        <w:r w:rsidR="002F04F5" w:rsidRPr="00336519">
          <w:rPr>
            <w:rFonts w:ascii="Times New Roman" w:hAnsi="Times New Roman" w:cs="Times New Roman"/>
            <w:i/>
            <w:iCs/>
          </w:rPr>
          <w:t>4</w:t>
        </w:r>
        <w:r w:rsidRPr="00336519">
          <w:rPr>
            <w:rFonts w:ascii="Times New Roman" w:hAnsi="Times New Roman" w:cs="Times New Roman"/>
            <w:i/>
            <w:iCs/>
          </w:rPr>
          <w:t xml:space="preserve"> (No. </w:t>
        </w:r>
        <w:r w:rsidR="00283F2E" w:rsidRPr="00336519">
          <w:rPr>
            <w:rFonts w:ascii="Times New Roman" w:hAnsi="Times New Roman" w:cs="Times New Roman"/>
            <w:i/>
            <w:iCs/>
          </w:rPr>
          <w:t>1</w:t>
        </w:r>
        <w:r w:rsidRPr="00336519">
          <w:rPr>
            <w:rFonts w:ascii="Times New Roman" w:hAnsi="Times New Roman" w:cs="Times New Roman"/>
            <w:i/>
            <w:iCs/>
          </w:rPr>
          <w:t>)</w:t>
        </w:r>
      </w:p>
      <w:p w14:paraId="17C5A61A" w14:textId="4B7FF407" w:rsidR="0030267B" w:rsidRDefault="0030267B" w:rsidP="0030267B">
        <w:pPr>
          <w:pStyle w:val="Footer"/>
          <w:jc w:val="right"/>
        </w:pPr>
      </w:p>
      <w:p w14:paraId="1481F409" w14:textId="77777777" w:rsidR="0030267B" w:rsidRPr="00F500BA" w:rsidRDefault="0030267B" w:rsidP="0030267B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B48055" w14:textId="77777777" w:rsidR="00677ACB" w:rsidRDefault="00677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D820" w14:textId="77777777" w:rsidR="00FB749B" w:rsidRDefault="00FB749B" w:rsidP="0017734A">
      <w:pPr>
        <w:spacing w:after="0" w:line="240" w:lineRule="auto"/>
      </w:pPr>
      <w:r>
        <w:separator/>
      </w:r>
    </w:p>
  </w:footnote>
  <w:footnote w:type="continuationSeparator" w:id="0">
    <w:p w14:paraId="24A8E530" w14:textId="77777777" w:rsidR="00FB749B" w:rsidRDefault="00FB749B" w:rsidP="0017734A">
      <w:pPr>
        <w:spacing w:after="0" w:line="240" w:lineRule="auto"/>
      </w:pPr>
      <w:r>
        <w:continuationSeparator/>
      </w:r>
    </w:p>
  </w:footnote>
  <w:footnote w:type="continuationNotice" w:id="1">
    <w:p w14:paraId="3B58B363" w14:textId="77777777" w:rsidR="00FB749B" w:rsidRDefault="00FB7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3B80" w14:textId="4360D09E" w:rsidR="00707973" w:rsidRPr="00F03566" w:rsidRDefault="00707973" w:rsidP="0070797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0B55D2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5930E051" w14:textId="77777777" w:rsidR="00707973" w:rsidRDefault="00707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EC8A" w14:textId="77777777" w:rsidR="00984CE0" w:rsidRPr="00984CE0" w:rsidRDefault="00984CE0" w:rsidP="00984CE0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984CE0">
      <w:rPr>
        <w:rFonts w:ascii="Times New Roman" w:hAnsi="Times New Roman" w:cs="Times New Roman"/>
        <w:noProof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926"/>
    <w:multiLevelType w:val="hybridMultilevel"/>
    <w:tmpl w:val="015EEC3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5A7104"/>
    <w:multiLevelType w:val="hybridMultilevel"/>
    <w:tmpl w:val="E8AA8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498A"/>
    <w:multiLevelType w:val="hybridMultilevel"/>
    <w:tmpl w:val="92CE616C"/>
    <w:lvl w:ilvl="0" w:tplc="06A8C3F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4"/>
  </w:num>
  <w:num w:numId="2" w16cid:durableId="1198078288">
    <w:abstractNumId w:val="9"/>
  </w:num>
  <w:num w:numId="3" w16cid:durableId="1111827069">
    <w:abstractNumId w:val="7"/>
  </w:num>
  <w:num w:numId="4" w16cid:durableId="1089496974">
    <w:abstractNumId w:val="8"/>
  </w:num>
  <w:num w:numId="5" w16cid:durableId="469714542">
    <w:abstractNumId w:val="6"/>
  </w:num>
  <w:num w:numId="6" w16cid:durableId="714085083">
    <w:abstractNumId w:val="2"/>
  </w:num>
  <w:num w:numId="7" w16cid:durableId="1857889561">
    <w:abstractNumId w:val="1"/>
  </w:num>
  <w:num w:numId="8" w16cid:durableId="518013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7415442">
    <w:abstractNumId w:val="5"/>
  </w:num>
  <w:num w:numId="11" w16cid:durableId="1147623420">
    <w:abstractNumId w:val="3"/>
  </w:num>
  <w:num w:numId="12" w16cid:durableId="37821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11B2A"/>
    <w:rsid w:val="000226CB"/>
    <w:rsid w:val="00031FF2"/>
    <w:rsid w:val="00032F67"/>
    <w:rsid w:val="000332BB"/>
    <w:rsid w:val="000340E0"/>
    <w:rsid w:val="0003649A"/>
    <w:rsid w:val="00044852"/>
    <w:rsid w:val="00044E44"/>
    <w:rsid w:val="00056256"/>
    <w:rsid w:val="0005796B"/>
    <w:rsid w:val="0007002C"/>
    <w:rsid w:val="00071A4F"/>
    <w:rsid w:val="00086BF0"/>
    <w:rsid w:val="00087A5A"/>
    <w:rsid w:val="00087F5A"/>
    <w:rsid w:val="00097890"/>
    <w:rsid w:val="00097CDE"/>
    <w:rsid w:val="000A1C23"/>
    <w:rsid w:val="000B08D9"/>
    <w:rsid w:val="000B1D1B"/>
    <w:rsid w:val="000B2A21"/>
    <w:rsid w:val="000B2B43"/>
    <w:rsid w:val="000B2C46"/>
    <w:rsid w:val="000B55D2"/>
    <w:rsid w:val="000D2D6A"/>
    <w:rsid w:val="000D6066"/>
    <w:rsid w:val="000E0DE7"/>
    <w:rsid w:val="000E14A5"/>
    <w:rsid w:val="000E35B9"/>
    <w:rsid w:val="000F1010"/>
    <w:rsid w:val="000F15E6"/>
    <w:rsid w:val="000F1CE3"/>
    <w:rsid w:val="000F2057"/>
    <w:rsid w:val="000F2718"/>
    <w:rsid w:val="001033A4"/>
    <w:rsid w:val="00103451"/>
    <w:rsid w:val="00105198"/>
    <w:rsid w:val="00107715"/>
    <w:rsid w:val="001159BE"/>
    <w:rsid w:val="001210D8"/>
    <w:rsid w:val="00143EF2"/>
    <w:rsid w:val="00150DAF"/>
    <w:rsid w:val="00151D95"/>
    <w:rsid w:val="00152CE6"/>
    <w:rsid w:val="001536D8"/>
    <w:rsid w:val="00153ACD"/>
    <w:rsid w:val="00154945"/>
    <w:rsid w:val="00157331"/>
    <w:rsid w:val="00160F8E"/>
    <w:rsid w:val="00166751"/>
    <w:rsid w:val="00174CA7"/>
    <w:rsid w:val="00176C21"/>
    <w:rsid w:val="0017734A"/>
    <w:rsid w:val="00183F81"/>
    <w:rsid w:val="00196867"/>
    <w:rsid w:val="00196A55"/>
    <w:rsid w:val="001A2B69"/>
    <w:rsid w:val="001A4524"/>
    <w:rsid w:val="001A4B39"/>
    <w:rsid w:val="001A5F1C"/>
    <w:rsid w:val="001A6204"/>
    <w:rsid w:val="001A6BE9"/>
    <w:rsid w:val="001B1BDF"/>
    <w:rsid w:val="001B2574"/>
    <w:rsid w:val="001B616C"/>
    <w:rsid w:val="001C3477"/>
    <w:rsid w:val="001C4BA8"/>
    <w:rsid w:val="001D6F9E"/>
    <w:rsid w:val="001E0709"/>
    <w:rsid w:val="001E1EC0"/>
    <w:rsid w:val="001E45EA"/>
    <w:rsid w:val="001E48E1"/>
    <w:rsid w:val="001F4FF7"/>
    <w:rsid w:val="0020083B"/>
    <w:rsid w:val="0020552F"/>
    <w:rsid w:val="002143CF"/>
    <w:rsid w:val="00226A2E"/>
    <w:rsid w:val="00230439"/>
    <w:rsid w:val="002332A2"/>
    <w:rsid w:val="002359DE"/>
    <w:rsid w:val="002377CD"/>
    <w:rsid w:val="00242954"/>
    <w:rsid w:val="00242F6C"/>
    <w:rsid w:val="002435CD"/>
    <w:rsid w:val="00253396"/>
    <w:rsid w:val="002564AA"/>
    <w:rsid w:val="002569B5"/>
    <w:rsid w:val="00283F2E"/>
    <w:rsid w:val="00291C8D"/>
    <w:rsid w:val="00297CC7"/>
    <w:rsid w:val="002A0F05"/>
    <w:rsid w:val="002A7A8D"/>
    <w:rsid w:val="002B2ADB"/>
    <w:rsid w:val="002B73D8"/>
    <w:rsid w:val="002C1818"/>
    <w:rsid w:val="002C5461"/>
    <w:rsid w:val="002D2AE1"/>
    <w:rsid w:val="002D5691"/>
    <w:rsid w:val="002D6AAE"/>
    <w:rsid w:val="002E5B01"/>
    <w:rsid w:val="002E6796"/>
    <w:rsid w:val="002E729D"/>
    <w:rsid w:val="002F04F5"/>
    <w:rsid w:val="002F0E3F"/>
    <w:rsid w:val="002F6DFA"/>
    <w:rsid w:val="002F7598"/>
    <w:rsid w:val="0030267B"/>
    <w:rsid w:val="00303C84"/>
    <w:rsid w:val="00303ED8"/>
    <w:rsid w:val="00306DF0"/>
    <w:rsid w:val="00314C4F"/>
    <w:rsid w:val="003166CF"/>
    <w:rsid w:val="00322392"/>
    <w:rsid w:val="0033389D"/>
    <w:rsid w:val="00336519"/>
    <w:rsid w:val="0034712C"/>
    <w:rsid w:val="0035043E"/>
    <w:rsid w:val="00350E25"/>
    <w:rsid w:val="00351C7C"/>
    <w:rsid w:val="00352AEA"/>
    <w:rsid w:val="00365AC4"/>
    <w:rsid w:val="00371A1A"/>
    <w:rsid w:val="00372D68"/>
    <w:rsid w:val="00372F94"/>
    <w:rsid w:val="003730BA"/>
    <w:rsid w:val="00374F1B"/>
    <w:rsid w:val="003834B1"/>
    <w:rsid w:val="00386777"/>
    <w:rsid w:val="00391DD5"/>
    <w:rsid w:val="00392966"/>
    <w:rsid w:val="00395204"/>
    <w:rsid w:val="003973D0"/>
    <w:rsid w:val="003A0A83"/>
    <w:rsid w:val="003A2A6A"/>
    <w:rsid w:val="003B2C48"/>
    <w:rsid w:val="003B5D2C"/>
    <w:rsid w:val="003B64CF"/>
    <w:rsid w:val="003B7ED9"/>
    <w:rsid w:val="003C0096"/>
    <w:rsid w:val="003C3DCE"/>
    <w:rsid w:val="003D320B"/>
    <w:rsid w:val="003D6C87"/>
    <w:rsid w:val="003D7255"/>
    <w:rsid w:val="003E4CD6"/>
    <w:rsid w:val="003E4D6E"/>
    <w:rsid w:val="003F5E67"/>
    <w:rsid w:val="003F753F"/>
    <w:rsid w:val="00401021"/>
    <w:rsid w:val="00402B17"/>
    <w:rsid w:val="004050DD"/>
    <w:rsid w:val="00416E07"/>
    <w:rsid w:val="00417B8B"/>
    <w:rsid w:val="00417FDF"/>
    <w:rsid w:val="00424038"/>
    <w:rsid w:val="00434B53"/>
    <w:rsid w:val="004361D9"/>
    <w:rsid w:val="00437B94"/>
    <w:rsid w:val="00440610"/>
    <w:rsid w:val="0044070A"/>
    <w:rsid w:val="00446D87"/>
    <w:rsid w:val="00460C45"/>
    <w:rsid w:val="004669E5"/>
    <w:rsid w:val="00467A6B"/>
    <w:rsid w:val="00470664"/>
    <w:rsid w:val="00472FFA"/>
    <w:rsid w:val="004853A3"/>
    <w:rsid w:val="00485BA0"/>
    <w:rsid w:val="00486706"/>
    <w:rsid w:val="00486F58"/>
    <w:rsid w:val="004A26DC"/>
    <w:rsid w:val="004B4796"/>
    <w:rsid w:val="004C3529"/>
    <w:rsid w:val="004D6B79"/>
    <w:rsid w:val="004D71E5"/>
    <w:rsid w:val="004E3164"/>
    <w:rsid w:val="00502445"/>
    <w:rsid w:val="005074C9"/>
    <w:rsid w:val="00507D03"/>
    <w:rsid w:val="005231C0"/>
    <w:rsid w:val="00525C6D"/>
    <w:rsid w:val="005275CE"/>
    <w:rsid w:val="005317AC"/>
    <w:rsid w:val="005322BF"/>
    <w:rsid w:val="00533041"/>
    <w:rsid w:val="00535541"/>
    <w:rsid w:val="00541925"/>
    <w:rsid w:val="005450FA"/>
    <w:rsid w:val="00547D48"/>
    <w:rsid w:val="00551A00"/>
    <w:rsid w:val="00552B2A"/>
    <w:rsid w:val="00555790"/>
    <w:rsid w:val="00560A8C"/>
    <w:rsid w:val="00577E00"/>
    <w:rsid w:val="00581433"/>
    <w:rsid w:val="00583F0E"/>
    <w:rsid w:val="005857EC"/>
    <w:rsid w:val="00586510"/>
    <w:rsid w:val="00587FF2"/>
    <w:rsid w:val="00591456"/>
    <w:rsid w:val="00591E29"/>
    <w:rsid w:val="005957A6"/>
    <w:rsid w:val="005A2120"/>
    <w:rsid w:val="005A3582"/>
    <w:rsid w:val="005B37CD"/>
    <w:rsid w:val="005B3976"/>
    <w:rsid w:val="005B3B9E"/>
    <w:rsid w:val="005B433B"/>
    <w:rsid w:val="005B5D1E"/>
    <w:rsid w:val="005C0555"/>
    <w:rsid w:val="005C190E"/>
    <w:rsid w:val="005D43B5"/>
    <w:rsid w:val="005E3CD1"/>
    <w:rsid w:val="005F1B54"/>
    <w:rsid w:val="005F474D"/>
    <w:rsid w:val="005F7C51"/>
    <w:rsid w:val="0060227D"/>
    <w:rsid w:val="00602A13"/>
    <w:rsid w:val="0061242B"/>
    <w:rsid w:val="00615B8D"/>
    <w:rsid w:val="0062013E"/>
    <w:rsid w:val="00627388"/>
    <w:rsid w:val="00627563"/>
    <w:rsid w:val="00634EE0"/>
    <w:rsid w:val="00637C2E"/>
    <w:rsid w:val="00640849"/>
    <w:rsid w:val="006409C3"/>
    <w:rsid w:val="00641061"/>
    <w:rsid w:val="00641EB1"/>
    <w:rsid w:val="006437D6"/>
    <w:rsid w:val="006453A3"/>
    <w:rsid w:val="00660862"/>
    <w:rsid w:val="00660CF3"/>
    <w:rsid w:val="00671D23"/>
    <w:rsid w:val="00673AF2"/>
    <w:rsid w:val="006748A4"/>
    <w:rsid w:val="0067550C"/>
    <w:rsid w:val="00676DD5"/>
    <w:rsid w:val="00677ACB"/>
    <w:rsid w:val="00681361"/>
    <w:rsid w:val="00686E47"/>
    <w:rsid w:val="006913E2"/>
    <w:rsid w:val="006936A3"/>
    <w:rsid w:val="00693D4F"/>
    <w:rsid w:val="0069430B"/>
    <w:rsid w:val="00697B6E"/>
    <w:rsid w:val="006A1832"/>
    <w:rsid w:val="006A392B"/>
    <w:rsid w:val="006A516E"/>
    <w:rsid w:val="006A7548"/>
    <w:rsid w:val="006B0197"/>
    <w:rsid w:val="006B1BA8"/>
    <w:rsid w:val="006B2226"/>
    <w:rsid w:val="006C0251"/>
    <w:rsid w:val="006C3B4C"/>
    <w:rsid w:val="006C7725"/>
    <w:rsid w:val="006D36DE"/>
    <w:rsid w:val="006D49F4"/>
    <w:rsid w:val="006D7EC0"/>
    <w:rsid w:val="006E1E03"/>
    <w:rsid w:val="006E5B82"/>
    <w:rsid w:val="006F1BC6"/>
    <w:rsid w:val="006F50CD"/>
    <w:rsid w:val="006F52DE"/>
    <w:rsid w:val="006F5CF2"/>
    <w:rsid w:val="006F662B"/>
    <w:rsid w:val="00703828"/>
    <w:rsid w:val="00707973"/>
    <w:rsid w:val="0071142C"/>
    <w:rsid w:val="007152D9"/>
    <w:rsid w:val="00717FC6"/>
    <w:rsid w:val="0072136A"/>
    <w:rsid w:val="00721966"/>
    <w:rsid w:val="0073321F"/>
    <w:rsid w:val="00733FB0"/>
    <w:rsid w:val="0074735D"/>
    <w:rsid w:val="0075296E"/>
    <w:rsid w:val="00752AA6"/>
    <w:rsid w:val="00763880"/>
    <w:rsid w:val="00763CF4"/>
    <w:rsid w:val="007640BE"/>
    <w:rsid w:val="00766669"/>
    <w:rsid w:val="0076691A"/>
    <w:rsid w:val="00770264"/>
    <w:rsid w:val="007739B3"/>
    <w:rsid w:val="007762B6"/>
    <w:rsid w:val="00777797"/>
    <w:rsid w:val="00782ADA"/>
    <w:rsid w:val="007845E4"/>
    <w:rsid w:val="00784E59"/>
    <w:rsid w:val="007850A4"/>
    <w:rsid w:val="0079676B"/>
    <w:rsid w:val="007A571C"/>
    <w:rsid w:val="007B3C6A"/>
    <w:rsid w:val="007C1D68"/>
    <w:rsid w:val="007C3509"/>
    <w:rsid w:val="007C685C"/>
    <w:rsid w:val="007D093E"/>
    <w:rsid w:val="007D4EB1"/>
    <w:rsid w:val="007E0148"/>
    <w:rsid w:val="007E4027"/>
    <w:rsid w:val="008002EB"/>
    <w:rsid w:val="00800926"/>
    <w:rsid w:val="00805EA5"/>
    <w:rsid w:val="00810A6C"/>
    <w:rsid w:val="0081244E"/>
    <w:rsid w:val="00812A22"/>
    <w:rsid w:val="00814838"/>
    <w:rsid w:val="008165AB"/>
    <w:rsid w:val="00830678"/>
    <w:rsid w:val="00831F2E"/>
    <w:rsid w:val="00835F61"/>
    <w:rsid w:val="0084284E"/>
    <w:rsid w:val="00843C80"/>
    <w:rsid w:val="008445F8"/>
    <w:rsid w:val="008466A1"/>
    <w:rsid w:val="008469D8"/>
    <w:rsid w:val="00854E86"/>
    <w:rsid w:val="008605A2"/>
    <w:rsid w:val="0086239F"/>
    <w:rsid w:val="00866CE4"/>
    <w:rsid w:val="0088570A"/>
    <w:rsid w:val="00892659"/>
    <w:rsid w:val="0089278F"/>
    <w:rsid w:val="00895EE2"/>
    <w:rsid w:val="00896A23"/>
    <w:rsid w:val="008A24F8"/>
    <w:rsid w:val="008B3888"/>
    <w:rsid w:val="008C5FFB"/>
    <w:rsid w:val="008D642E"/>
    <w:rsid w:val="008E564E"/>
    <w:rsid w:val="008E5793"/>
    <w:rsid w:val="008E59CD"/>
    <w:rsid w:val="008E6D76"/>
    <w:rsid w:val="008E70D9"/>
    <w:rsid w:val="008F015D"/>
    <w:rsid w:val="008F0D09"/>
    <w:rsid w:val="00903870"/>
    <w:rsid w:val="0090663E"/>
    <w:rsid w:val="0091792E"/>
    <w:rsid w:val="0092228F"/>
    <w:rsid w:val="00933064"/>
    <w:rsid w:val="00935BA1"/>
    <w:rsid w:val="00936E66"/>
    <w:rsid w:val="00943C97"/>
    <w:rsid w:val="00946428"/>
    <w:rsid w:val="00954745"/>
    <w:rsid w:val="00957210"/>
    <w:rsid w:val="00966602"/>
    <w:rsid w:val="00966DA5"/>
    <w:rsid w:val="009838B9"/>
    <w:rsid w:val="00984CE0"/>
    <w:rsid w:val="00987A5F"/>
    <w:rsid w:val="00990F0D"/>
    <w:rsid w:val="00991696"/>
    <w:rsid w:val="009A04A6"/>
    <w:rsid w:val="009B3E70"/>
    <w:rsid w:val="009C34DB"/>
    <w:rsid w:val="009D5C24"/>
    <w:rsid w:val="009E2417"/>
    <w:rsid w:val="009E4CF2"/>
    <w:rsid w:val="009E742B"/>
    <w:rsid w:val="009F5C58"/>
    <w:rsid w:val="00A01D5E"/>
    <w:rsid w:val="00A05F38"/>
    <w:rsid w:val="00A14653"/>
    <w:rsid w:val="00A30CD3"/>
    <w:rsid w:val="00A315F5"/>
    <w:rsid w:val="00A3184B"/>
    <w:rsid w:val="00A32A94"/>
    <w:rsid w:val="00A37373"/>
    <w:rsid w:val="00A40F93"/>
    <w:rsid w:val="00A43A7A"/>
    <w:rsid w:val="00A475E0"/>
    <w:rsid w:val="00A533E4"/>
    <w:rsid w:val="00A564B4"/>
    <w:rsid w:val="00A643C3"/>
    <w:rsid w:val="00A87309"/>
    <w:rsid w:val="00A87379"/>
    <w:rsid w:val="00A903CB"/>
    <w:rsid w:val="00A965A3"/>
    <w:rsid w:val="00AA2B6C"/>
    <w:rsid w:val="00AA36F7"/>
    <w:rsid w:val="00AB488E"/>
    <w:rsid w:val="00AC5FC8"/>
    <w:rsid w:val="00AD0502"/>
    <w:rsid w:val="00AD14AA"/>
    <w:rsid w:val="00AD1EEA"/>
    <w:rsid w:val="00AD47AF"/>
    <w:rsid w:val="00AE1ECA"/>
    <w:rsid w:val="00AE50D5"/>
    <w:rsid w:val="00AF0AD8"/>
    <w:rsid w:val="00AF1B13"/>
    <w:rsid w:val="00AF5C0C"/>
    <w:rsid w:val="00B01073"/>
    <w:rsid w:val="00B0434B"/>
    <w:rsid w:val="00B10749"/>
    <w:rsid w:val="00B1196C"/>
    <w:rsid w:val="00B13B65"/>
    <w:rsid w:val="00B15CBB"/>
    <w:rsid w:val="00B16C86"/>
    <w:rsid w:val="00B22FA4"/>
    <w:rsid w:val="00B232E3"/>
    <w:rsid w:val="00B23A34"/>
    <w:rsid w:val="00B32345"/>
    <w:rsid w:val="00B34A4D"/>
    <w:rsid w:val="00B403EC"/>
    <w:rsid w:val="00B471A2"/>
    <w:rsid w:val="00B71D6A"/>
    <w:rsid w:val="00B7359B"/>
    <w:rsid w:val="00B867D4"/>
    <w:rsid w:val="00B905FF"/>
    <w:rsid w:val="00B90F17"/>
    <w:rsid w:val="00B9168D"/>
    <w:rsid w:val="00B94518"/>
    <w:rsid w:val="00BA21D9"/>
    <w:rsid w:val="00BA4326"/>
    <w:rsid w:val="00BA714F"/>
    <w:rsid w:val="00BA7DB7"/>
    <w:rsid w:val="00BB19AD"/>
    <w:rsid w:val="00BB1C33"/>
    <w:rsid w:val="00BB4D84"/>
    <w:rsid w:val="00BB5DD6"/>
    <w:rsid w:val="00BC0A88"/>
    <w:rsid w:val="00BC30F7"/>
    <w:rsid w:val="00BC7301"/>
    <w:rsid w:val="00BD77C9"/>
    <w:rsid w:val="00BE095C"/>
    <w:rsid w:val="00BE386C"/>
    <w:rsid w:val="00BE4BC7"/>
    <w:rsid w:val="00BF6C7E"/>
    <w:rsid w:val="00C0018C"/>
    <w:rsid w:val="00C02A9B"/>
    <w:rsid w:val="00C04BC4"/>
    <w:rsid w:val="00C064BC"/>
    <w:rsid w:val="00C12E94"/>
    <w:rsid w:val="00C166E2"/>
    <w:rsid w:val="00C204FF"/>
    <w:rsid w:val="00C227FB"/>
    <w:rsid w:val="00C25DB4"/>
    <w:rsid w:val="00C27599"/>
    <w:rsid w:val="00C34CDB"/>
    <w:rsid w:val="00C37C19"/>
    <w:rsid w:val="00C5287B"/>
    <w:rsid w:val="00C57CD1"/>
    <w:rsid w:val="00C649CB"/>
    <w:rsid w:val="00C674B5"/>
    <w:rsid w:val="00C70CB2"/>
    <w:rsid w:val="00C76D9C"/>
    <w:rsid w:val="00C8057B"/>
    <w:rsid w:val="00C8757C"/>
    <w:rsid w:val="00C9124E"/>
    <w:rsid w:val="00C9448D"/>
    <w:rsid w:val="00CB7288"/>
    <w:rsid w:val="00CB7AD1"/>
    <w:rsid w:val="00CC64DD"/>
    <w:rsid w:val="00CD05EB"/>
    <w:rsid w:val="00CD2FCD"/>
    <w:rsid w:val="00CD3C88"/>
    <w:rsid w:val="00CD47EB"/>
    <w:rsid w:val="00CD54CA"/>
    <w:rsid w:val="00CF4A41"/>
    <w:rsid w:val="00D074BB"/>
    <w:rsid w:val="00D07625"/>
    <w:rsid w:val="00D1472C"/>
    <w:rsid w:val="00D15825"/>
    <w:rsid w:val="00D15CF7"/>
    <w:rsid w:val="00D15CFE"/>
    <w:rsid w:val="00D24EA9"/>
    <w:rsid w:val="00D31F3F"/>
    <w:rsid w:val="00D325B4"/>
    <w:rsid w:val="00D361FE"/>
    <w:rsid w:val="00D47AE3"/>
    <w:rsid w:val="00D510ED"/>
    <w:rsid w:val="00D5456C"/>
    <w:rsid w:val="00D565CB"/>
    <w:rsid w:val="00D56CCA"/>
    <w:rsid w:val="00D57C24"/>
    <w:rsid w:val="00D62DCD"/>
    <w:rsid w:val="00D65F59"/>
    <w:rsid w:val="00D762E7"/>
    <w:rsid w:val="00DA3F1E"/>
    <w:rsid w:val="00DA578C"/>
    <w:rsid w:val="00DB60E6"/>
    <w:rsid w:val="00DB6CD3"/>
    <w:rsid w:val="00DB7F3E"/>
    <w:rsid w:val="00DC0CDF"/>
    <w:rsid w:val="00DC0FD7"/>
    <w:rsid w:val="00DC2689"/>
    <w:rsid w:val="00DC31AF"/>
    <w:rsid w:val="00DC369D"/>
    <w:rsid w:val="00DE26F6"/>
    <w:rsid w:val="00DF4AD7"/>
    <w:rsid w:val="00DF736B"/>
    <w:rsid w:val="00E10964"/>
    <w:rsid w:val="00E1191F"/>
    <w:rsid w:val="00E13491"/>
    <w:rsid w:val="00E16CEC"/>
    <w:rsid w:val="00E318F7"/>
    <w:rsid w:val="00E32B4B"/>
    <w:rsid w:val="00E34C85"/>
    <w:rsid w:val="00E43CFB"/>
    <w:rsid w:val="00E458FD"/>
    <w:rsid w:val="00E469AF"/>
    <w:rsid w:val="00E506FB"/>
    <w:rsid w:val="00E53934"/>
    <w:rsid w:val="00E57C16"/>
    <w:rsid w:val="00E618B6"/>
    <w:rsid w:val="00E666F5"/>
    <w:rsid w:val="00E7332E"/>
    <w:rsid w:val="00E776E0"/>
    <w:rsid w:val="00E90B30"/>
    <w:rsid w:val="00E934DA"/>
    <w:rsid w:val="00E93522"/>
    <w:rsid w:val="00E955FF"/>
    <w:rsid w:val="00E9724F"/>
    <w:rsid w:val="00EA02BE"/>
    <w:rsid w:val="00EA1437"/>
    <w:rsid w:val="00EA4AB3"/>
    <w:rsid w:val="00EC54C3"/>
    <w:rsid w:val="00EC5B45"/>
    <w:rsid w:val="00ED2E8B"/>
    <w:rsid w:val="00ED6507"/>
    <w:rsid w:val="00ED66AB"/>
    <w:rsid w:val="00ED7BA2"/>
    <w:rsid w:val="00EE18B2"/>
    <w:rsid w:val="00EE632C"/>
    <w:rsid w:val="00EF2734"/>
    <w:rsid w:val="00EF39BE"/>
    <w:rsid w:val="00EF594F"/>
    <w:rsid w:val="00F048CD"/>
    <w:rsid w:val="00F07A2C"/>
    <w:rsid w:val="00F1448E"/>
    <w:rsid w:val="00F2252B"/>
    <w:rsid w:val="00F25D29"/>
    <w:rsid w:val="00F31EC9"/>
    <w:rsid w:val="00F448CE"/>
    <w:rsid w:val="00F62C1E"/>
    <w:rsid w:val="00F63280"/>
    <w:rsid w:val="00F63468"/>
    <w:rsid w:val="00F63E50"/>
    <w:rsid w:val="00F66B33"/>
    <w:rsid w:val="00F77DB5"/>
    <w:rsid w:val="00F856A6"/>
    <w:rsid w:val="00F85ED9"/>
    <w:rsid w:val="00F87D34"/>
    <w:rsid w:val="00F90642"/>
    <w:rsid w:val="00F9328D"/>
    <w:rsid w:val="00F93466"/>
    <w:rsid w:val="00FB1145"/>
    <w:rsid w:val="00FB239B"/>
    <w:rsid w:val="00FB59C1"/>
    <w:rsid w:val="00FB749B"/>
    <w:rsid w:val="00FB7B84"/>
    <w:rsid w:val="00FC69E6"/>
    <w:rsid w:val="00FD0C5A"/>
    <w:rsid w:val="00FD323F"/>
    <w:rsid w:val="00FD3FA2"/>
    <w:rsid w:val="00FD5A55"/>
    <w:rsid w:val="00FE16A6"/>
    <w:rsid w:val="00FE5258"/>
    <w:rsid w:val="00FE7ABA"/>
    <w:rsid w:val="00FF3A6C"/>
    <w:rsid w:val="00FF57E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EA02BE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176C21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MABodyText">
    <w:name w:val="ACMA Body Text"/>
    <w:link w:val="ACMABodyTextChar"/>
    <w:rsid w:val="002143CF"/>
    <w:pPr>
      <w:suppressAutoHyphens/>
      <w:spacing w:before="80" w:after="120" w:line="260" w:lineRule="atLeast"/>
    </w:pPr>
    <w:rPr>
      <w:rFonts w:ascii="Arial" w:eastAsia="Times New Roman" w:hAnsi="Arial" w:cs="Times New Roman"/>
      <w:snapToGrid w:val="0"/>
      <w:szCs w:val="20"/>
    </w:rPr>
  </w:style>
  <w:style w:type="character" w:customStyle="1" w:styleId="ACMABodyTextChar">
    <w:name w:val="ACMA Body Text Char"/>
    <w:basedOn w:val="DefaultParagraphFont"/>
    <w:link w:val="ACMABodyText"/>
    <w:locked/>
    <w:rsid w:val="002143CF"/>
    <w:rPr>
      <w:rFonts w:ascii="Arial" w:eastAsia="Times New Roman" w:hAnsi="Arial" w:cs="Times New Roman"/>
      <w:snapToGrid w:val="0"/>
      <w:szCs w:val="20"/>
    </w:rPr>
  </w:style>
  <w:style w:type="paragraph" w:customStyle="1" w:styleId="TableText">
    <w:name w:val="TableText"/>
    <w:basedOn w:val="Normal"/>
    <w:rsid w:val="00C9124E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TableColHead">
    <w:name w:val="TableColHead"/>
    <w:basedOn w:val="Normal"/>
    <w:rsid w:val="00C9124E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5F7C51"/>
    <w:pPr>
      <w:keepNext/>
      <w:keepLines/>
      <w:spacing w:before="360" w:after="0" w:line="240" w:lineRule="auto"/>
      <w:ind w:left="964" w:hanging="964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9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acm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ma.gov.au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UQVA7MFFXVNW-352334864-97</_dlc_DocId>
    <_dlc_DocIdUrl xmlns="04b8ec43-391f-4ce4-8841-d6a482add564">
      <Url>http://collaboration/organisation/auth/Chair/Auth/_layouts/15/DocIdRedir.aspx?ID=UQVA7MFFXVNW-352334864-97</Url>
      <Description>UQVA7MFFXVNW-352334864-97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B8325FEC3A41BCE3391CF68ED059" ma:contentTypeVersion="2" ma:contentTypeDescription="Create a new document." ma:contentTypeScope="" ma:versionID="0b04071b8d509342ec9c4eb43cdd5809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E061F-9BB3-4B8F-8F85-504E6412F1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dd7e4107-340f-49bc-b242-932585323802"/>
    <ds:schemaRef ds:uri="aaf5b1b8-7fa3-4132-a2ec-fb8a46b60ebe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BB3BC-BAD2-4770-B040-AFFFC2D53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7943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8</cp:revision>
  <cp:lastPrinted>2023-10-12T06:43:00Z</cp:lastPrinted>
  <dcterms:created xsi:type="dcterms:W3CDTF">2024-01-16T03:01:00Z</dcterms:created>
  <dcterms:modified xsi:type="dcterms:W3CDTF">2024-02-08T03:09:00Z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0x01010089D5B8325FEC3A41BCE3391CF68ED059</vt:lpwstr>
  </property>
  <property fmtid="{D5CDD505-2E9C-101B-9397-08002B2CF9AE}" pid="3" name="_dlc_DocIdItemGuid">
    <vt:lpwstr>e4c28bde-d957-4cf1-99eb-78cbcd1423f9</vt:lpwstr>
  </property>
  <property fmtid="{D5CDD505-2E9C-101B-9397-08002B2CF9AE}" pid="4" name="MediaServiceImageTags">
    <vt:lpwstr/>
  </property>
</Properties>
</file>