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86392" w14:textId="1CDB2B0D" w:rsidR="008B2F44" w:rsidRDefault="00AF202D" w:rsidP="008B2F44">
      <w:r>
        <w:rPr>
          <w:noProof/>
        </w:rPr>
        <w:drawing>
          <wp:inline distT="0" distB="0" distL="0" distR="0" wp14:anchorId="2B743A63" wp14:editId="24F0A99B">
            <wp:extent cx="1459817" cy="1080000"/>
            <wp:effectExtent l="0" t="0" r="7620" b="6350"/>
            <wp:docPr id="4" name="Picture 4" descr="Australian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9817" cy="1080000"/>
                    </a:xfrm>
                    <a:prstGeom prst="rect">
                      <a:avLst/>
                    </a:prstGeom>
                    <a:noFill/>
                    <a:ln>
                      <a:noFill/>
                    </a:ln>
                  </pic:spPr>
                </pic:pic>
              </a:graphicData>
            </a:graphic>
          </wp:inline>
        </w:drawing>
      </w:r>
    </w:p>
    <w:p w14:paraId="1B10C669" w14:textId="77777777" w:rsidR="0078010D" w:rsidRDefault="0078010D" w:rsidP="00054F6A"/>
    <w:p w14:paraId="6D98730C" w14:textId="77777777" w:rsidR="00054F6A" w:rsidRDefault="00054F6A" w:rsidP="00054F6A"/>
    <w:p w14:paraId="0C828973" w14:textId="77777777" w:rsidR="00D0235B" w:rsidRPr="00054F6A" w:rsidRDefault="00D0235B" w:rsidP="00054F6A"/>
    <w:p w14:paraId="06DFBE72" w14:textId="3A69C1F3" w:rsidR="00A85B7A" w:rsidRDefault="001349C7" w:rsidP="008B2F44">
      <w:pPr>
        <w:pStyle w:val="ADRTitle"/>
      </w:pPr>
      <w:r w:rsidRPr="001349C7">
        <w:t>Vehicle Standard (Australian Design Rule) Amendment Instrument 2024 (No.1)</w:t>
      </w:r>
    </w:p>
    <w:p w14:paraId="5099E1B2" w14:textId="070FDD7F" w:rsidR="008B2F44" w:rsidRPr="008A16DC" w:rsidRDefault="000702F0" w:rsidP="000702F0">
      <w:pPr>
        <w:jc w:val="both"/>
      </w:pPr>
      <w:r w:rsidRPr="00334FD0">
        <w:t xml:space="preserve">I, </w:t>
      </w:r>
      <w:r w:rsidR="001349C7" w:rsidRPr="001349C7">
        <w:t>CAROL BROWN, Assistant Minister for Infrastructure and Transport</w:t>
      </w:r>
      <w:r w:rsidR="00343166" w:rsidRPr="00343166">
        <w:t>,</w:t>
      </w:r>
      <w:r w:rsidRPr="00C9765D">
        <w:t xml:space="preserve"> </w:t>
      </w:r>
      <w:r w:rsidR="00C13514" w:rsidRPr="00C13514">
        <w:t>make the following determination</w:t>
      </w:r>
      <w:r w:rsidR="000C11CB">
        <w:t>.</w:t>
      </w:r>
    </w:p>
    <w:p w14:paraId="3A74520A" w14:textId="77777777" w:rsidR="008B2F44" w:rsidRDefault="008B2F44"/>
    <w:p w14:paraId="1B7C2473" w14:textId="77777777" w:rsidR="002302FE" w:rsidRDefault="002302FE"/>
    <w:p w14:paraId="048F08F4" w14:textId="77777777" w:rsidR="002302FE" w:rsidRDefault="002302FE"/>
    <w:p w14:paraId="7E571C74" w14:textId="77777777" w:rsidR="00966A4E" w:rsidRDefault="00966A4E"/>
    <w:p w14:paraId="6EEB8799" w14:textId="77777777" w:rsidR="0011409D" w:rsidRDefault="0011409D"/>
    <w:p w14:paraId="5CBDE35A" w14:textId="1E8223B5" w:rsidR="008B2F44" w:rsidRDefault="001028EA" w:rsidP="0053723A">
      <w:pPr>
        <w:tabs>
          <w:tab w:val="left" w:pos="1134"/>
        </w:tabs>
      </w:pPr>
      <w:r>
        <w:t>Dat</w:t>
      </w:r>
      <w:r w:rsidR="001349C7">
        <w:t>ed</w:t>
      </w:r>
      <w:r w:rsidR="005C56EC">
        <w:tab/>
        <w:t>22 December 2023</w:t>
      </w:r>
    </w:p>
    <w:p w14:paraId="7BC7EDC0" w14:textId="77777777" w:rsidR="001028EA" w:rsidRDefault="001028EA"/>
    <w:p w14:paraId="3FF8DAD5" w14:textId="77777777" w:rsidR="001028EA" w:rsidRDefault="001028EA"/>
    <w:p w14:paraId="48EFEF6D" w14:textId="77777777" w:rsidR="001028EA" w:rsidRDefault="001028EA" w:rsidP="00897376">
      <w:pPr>
        <w:tabs>
          <w:tab w:val="left" w:pos="2301"/>
        </w:tabs>
      </w:pPr>
    </w:p>
    <w:p w14:paraId="37C0FE77" w14:textId="77777777" w:rsidR="002302FE" w:rsidRDefault="002302FE"/>
    <w:p w14:paraId="01EEFB38" w14:textId="77777777" w:rsidR="002302FE" w:rsidRDefault="002302FE"/>
    <w:p w14:paraId="48283A9B" w14:textId="77777777" w:rsidR="002302FE" w:rsidRDefault="002302FE"/>
    <w:p w14:paraId="4A5D2D0B" w14:textId="77777777" w:rsidR="002302FE" w:rsidRDefault="002302FE"/>
    <w:p w14:paraId="7395DC94" w14:textId="77777777" w:rsidR="002302FE" w:rsidRDefault="002302FE"/>
    <w:p w14:paraId="573C14F2" w14:textId="77777777" w:rsidR="002302FE" w:rsidRDefault="002302FE"/>
    <w:p w14:paraId="36FC796E" w14:textId="77777777" w:rsidR="002302FE" w:rsidRDefault="002302FE"/>
    <w:p w14:paraId="0ECB51EC" w14:textId="77777777" w:rsidR="00064AB1" w:rsidRDefault="00064AB1"/>
    <w:p w14:paraId="29127FDC" w14:textId="77777777" w:rsidR="00064AB1" w:rsidRDefault="00064AB1"/>
    <w:p w14:paraId="45BFEC72" w14:textId="77777777" w:rsidR="00064AB1" w:rsidRDefault="00064AB1"/>
    <w:p w14:paraId="6EDE9CDD" w14:textId="653D5FD9" w:rsidR="00064AB1" w:rsidRDefault="005C56EC">
      <w:r>
        <w:t>[SIGNED]</w:t>
      </w:r>
    </w:p>
    <w:p w14:paraId="775AEAC4" w14:textId="77777777" w:rsidR="001349C7" w:rsidRDefault="001349C7" w:rsidP="001349C7">
      <w:pPr>
        <w:spacing w:before="100" w:beforeAutospacing="1" w:after="100" w:afterAutospacing="1"/>
      </w:pPr>
      <w:r>
        <w:t>Carol Brown</w:t>
      </w:r>
    </w:p>
    <w:p w14:paraId="14BDC997" w14:textId="75ED4800" w:rsidR="00926E89" w:rsidRDefault="001349C7" w:rsidP="001349C7">
      <w:pPr>
        <w:spacing w:before="100" w:beforeAutospacing="1" w:after="100" w:afterAutospacing="1"/>
      </w:pPr>
      <w:r>
        <w:t>Assistant Minister for Infrastructure and Transport</w:t>
      </w:r>
    </w:p>
    <w:p w14:paraId="707972E0" w14:textId="77777777" w:rsidR="00076FFF" w:rsidRDefault="00076FFF" w:rsidP="000E0F91">
      <w:pPr>
        <w:spacing w:before="100" w:beforeAutospacing="1" w:after="100" w:afterAutospacing="1"/>
      </w:pPr>
    </w:p>
    <w:p w14:paraId="7E38F4AE" w14:textId="77777777" w:rsidR="0011409D" w:rsidRDefault="0011409D" w:rsidP="0011409D">
      <w:pPr>
        <w:spacing w:before="100" w:beforeAutospacing="1" w:after="100" w:afterAutospacing="1"/>
        <w:sectPr w:rsidR="0011409D" w:rsidSect="003F0CF3">
          <w:headerReference w:type="default" r:id="rId12"/>
          <w:footerReference w:type="default" r:id="rId13"/>
          <w:pgSz w:w="11906" w:h="16838"/>
          <w:pgMar w:top="1440" w:right="1701" w:bottom="1440" w:left="1701" w:header="709" w:footer="709" w:gutter="0"/>
          <w:cols w:space="708"/>
          <w:docGrid w:linePitch="360"/>
        </w:sectPr>
      </w:pPr>
    </w:p>
    <w:p w14:paraId="6A0FBA68" w14:textId="77777777" w:rsidR="00C35C89" w:rsidRDefault="00C35C89">
      <w:pPr>
        <w:rPr>
          <w:b/>
        </w:rPr>
      </w:pPr>
    </w:p>
    <w:p w14:paraId="786F2A14" w14:textId="77777777" w:rsidR="001028EA" w:rsidRDefault="007A731E" w:rsidP="00C35C89">
      <w:pPr>
        <w:jc w:val="center"/>
        <w:rPr>
          <w:b/>
        </w:rPr>
      </w:pPr>
      <w:r w:rsidRPr="00550132">
        <w:rPr>
          <w:b/>
        </w:rPr>
        <w:t>CONTENTS</w:t>
      </w:r>
    </w:p>
    <w:p w14:paraId="5BAE3C99" w14:textId="77777777" w:rsidR="00C35C89" w:rsidRPr="00550132" w:rsidRDefault="00C35C89" w:rsidP="00C35C89">
      <w:pPr>
        <w:jc w:val="center"/>
        <w:rPr>
          <w:b/>
        </w:rPr>
      </w:pPr>
    </w:p>
    <w:p w14:paraId="65ADBFC0" w14:textId="7AB18A3B" w:rsidR="003973BF" w:rsidRDefault="003973BF">
      <w:pPr>
        <w:pStyle w:val="TOC1"/>
        <w:rPr>
          <w:rFonts w:asciiTheme="minorHAnsi" w:eastAsiaTheme="minorEastAsia" w:hAnsiTheme="minorHAnsi" w:cstheme="minorBidi"/>
          <w:caps w:val="0"/>
          <w:noProof/>
          <w:sz w:val="22"/>
          <w:szCs w:val="22"/>
        </w:rPr>
      </w:pPr>
      <w:r>
        <w:rPr>
          <w:noProof/>
        </w:rPr>
        <w:t>1.</w:t>
      </w:r>
      <w:r>
        <w:rPr>
          <w:rFonts w:asciiTheme="minorHAnsi" w:eastAsiaTheme="minorEastAsia" w:hAnsiTheme="minorHAnsi" w:cstheme="minorBidi"/>
          <w:caps w:val="0"/>
          <w:noProof/>
          <w:sz w:val="22"/>
          <w:szCs w:val="22"/>
        </w:rPr>
        <w:tab/>
      </w:r>
      <w:r>
        <w:rPr>
          <w:noProof/>
        </w:rPr>
        <w:t>Name</w:t>
      </w:r>
      <w:r>
        <w:rPr>
          <w:noProof/>
        </w:rPr>
        <w:tab/>
      </w:r>
      <w:r w:rsidR="008E638C">
        <w:rPr>
          <w:noProof/>
        </w:rPr>
        <w:t>3</w:t>
      </w:r>
    </w:p>
    <w:p w14:paraId="55A21F5C" w14:textId="6B80086A" w:rsidR="003973BF" w:rsidRDefault="003973BF">
      <w:pPr>
        <w:pStyle w:val="TOC1"/>
        <w:rPr>
          <w:rFonts w:asciiTheme="minorHAnsi" w:eastAsiaTheme="minorEastAsia" w:hAnsiTheme="minorHAnsi" w:cstheme="minorBidi"/>
          <w:caps w:val="0"/>
          <w:noProof/>
          <w:sz w:val="22"/>
          <w:szCs w:val="22"/>
        </w:rPr>
      </w:pPr>
      <w:r>
        <w:rPr>
          <w:noProof/>
        </w:rPr>
        <w:t>2.</w:t>
      </w:r>
      <w:r>
        <w:rPr>
          <w:rFonts w:asciiTheme="minorHAnsi" w:eastAsiaTheme="minorEastAsia" w:hAnsiTheme="minorHAnsi" w:cstheme="minorBidi"/>
          <w:caps w:val="0"/>
          <w:noProof/>
          <w:sz w:val="22"/>
          <w:szCs w:val="22"/>
        </w:rPr>
        <w:tab/>
      </w:r>
      <w:r>
        <w:rPr>
          <w:noProof/>
        </w:rPr>
        <w:t>Commencement</w:t>
      </w:r>
      <w:r>
        <w:rPr>
          <w:noProof/>
        </w:rPr>
        <w:tab/>
      </w:r>
      <w:r w:rsidR="008E638C">
        <w:rPr>
          <w:noProof/>
        </w:rPr>
        <w:t>3</w:t>
      </w:r>
    </w:p>
    <w:p w14:paraId="4799FADE" w14:textId="4FC7F970" w:rsidR="003973BF" w:rsidRDefault="003973BF">
      <w:pPr>
        <w:pStyle w:val="TOC1"/>
        <w:rPr>
          <w:rFonts w:asciiTheme="minorHAnsi" w:eastAsiaTheme="minorEastAsia" w:hAnsiTheme="minorHAnsi" w:cstheme="minorBidi"/>
          <w:caps w:val="0"/>
          <w:noProof/>
          <w:sz w:val="22"/>
          <w:szCs w:val="22"/>
        </w:rPr>
      </w:pPr>
      <w:r>
        <w:rPr>
          <w:noProof/>
        </w:rPr>
        <w:t>3.</w:t>
      </w:r>
      <w:r>
        <w:rPr>
          <w:rFonts w:asciiTheme="minorHAnsi" w:eastAsiaTheme="minorEastAsia" w:hAnsiTheme="minorHAnsi" w:cstheme="minorBidi"/>
          <w:caps w:val="0"/>
          <w:noProof/>
          <w:sz w:val="22"/>
          <w:szCs w:val="22"/>
        </w:rPr>
        <w:tab/>
      </w:r>
      <w:r>
        <w:rPr>
          <w:noProof/>
        </w:rPr>
        <w:t>Authority</w:t>
      </w:r>
      <w:r>
        <w:rPr>
          <w:noProof/>
        </w:rPr>
        <w:tab/>
      </w:r>
      <w:r w:rsidR="008E638C">
        <w:rPr>
          <w:noProof/>
        </w:rPr>
        <w:t>3</w:t>
      </w:r>
    </w:p>
    <w:p w14:paraId="7939E672" w14:textId="5525706B" w:rsidR="003973BF" w:rsidRDefault="003973BF">
      <w:pPr>
        <w:pStyle w:val="TOC1"/>
        <w:rPr>
          <w:rFonts w:asciiTheme="minorHAnsi" w:eastAsiaTheme="minorEastAsia" w:hAnsiTheme="minorHAnsi" w:cstheme="minorBidi"/>
          <w:caps w:val="0"/>
          <w:noProof/>
          <w:sz w:val="22"/>
          <w:szCs w:val="22"/>
        </w:rPr>
      </w:pPr>
      <w:r>
        <w:rPr>
          <w:noProof/>
        </w:rPr>
        <w:t>4.</w:t>
      </w:r>
      <w:r>
        <w:rPr>
          <w:rFonts w:asciiTheme="minorHAnsi" w:eastAsiaTheme="minorEastAsia" w:hAnsiTheme="minorHAnsi" w:cstheme="minorBidi"/>
          <w:caps w:val="0"/>
          <w:noProof/>
          <w:sz w:val="22"/>
          <w:szCs w:val="22"/>
        </w:rPr>
        <w:tab/>
      </w:r>
      <w:r>
        <w:rPr>
          <w:noProof/>
        </w:rPr>
        <w:t>ScheduleS</w:t>
      </w:r>
      <w:r>
        <w:rPr>
          <w:noProof/>
        </w:rPr>
        <w:tab/>
      </w:r>
      <w:r w:rsidR="008E638C">
        <w:rPr>
          <w:noProof/>
        </w:rPr>
        <w:t>3</w:t>
      </w:r>
    </w:p>
    <w:p w14:paraId="3D4A8E6A" w14:textId="65B8BF63" w:rsidR="003973BF" w:rsidRDefault="003973BF">
      <w:pPr>
        <w:pStyle w:val="TOC1"/>
        <w:rPr>
          <w:rFonts w:asciiTheme="minorHAnsi" w:eastAsiaTheme="minorEastAsia" w:hAnsiTheme="minorHAnsi" w:cstheme="minorBidi"/>
          <w:caps w:val="0"/>
          <w:noProof/>
          <w:sz w:val="22"/>
          <w:szCs w:val="22"/>
        </w:rPr>
      </w:pPr>
      <w:r>
        <w:rPr>
          <w:noProof/>
        </w:rPr>
        <w:t>Schedule 1 – AMENDMENTS</w:t>
      </w:r>
      <w:r>
        <w:rPr>
          <w:noProof/>
        </w:rPr>
        <w:tab/>
      </w:r>
      <w:r w:rsidR="008E638C">
        <w:rPr>
          <w:noProof/>
        </w:rPr>
        <w:t>4</w:t>
      </w:r>
    </w:p>
    <w:p w14:paraId="70463AAB" w14:textId="37034B0D" w:rsidR="003973BF" w:rsidRDefault="003973BF">
      <w:pPr>
        <w:pStyle w:val="TOC1"/>
        <w:rPr>
          <w:rFonts w:asciiTheme="minorHAnsi" w:eastAsiaTheme="minorEastAsia" w:hAnsiTheme="minorHAnsi" w:cstheme="minorBidi"/>
          <w:caps w:val="0"/>
          <w:noProof/>
          <w:sz w:val="22"/>
          <w:szCs w:val="22"/>
        </w:rPr>
      </w:pPr>
      <w:r>
        <w:rPr>
          <w:noProof/>
        </w:rPr>
        <w:t>Schedule 2 – AMENDMENTS</w:t>
      </w:r>
      <w:r>
        <w:rPr>
          <w:noProof/>
        </w:rPr>
        <w:tab/>
      </w:r>
      <w:r w:rsidR="00CD0441">
        <w:rPr>
          <w:noProof/>
        </w:rPr>
        <w:t>8</w:t>
      </w:r>
    </w:p>
    <w:p w14:paraId="6CDE5957" w14:textId="3726E054" w:rsidR="004F02C8" w:rsidRDefault="004F02C8" w:rsidP="004F02C8">
      <w:pPr>
        <w:pStyle w:val="TOC1"/>
        <w:rPr>
          <w:rFonts w:asciiTheme="minorHAnsi" w:eastAsiaTheme="minorEastAsia" w:hAnsiTheme="minorHAnsi" w:cstheme="minorBidi"/>
          <w:caps w:val="0"/>
          <w:noProof/>
          <w:sz w:val="22"/>
          <w:szCs w:val="22"/>
        </w:rPr>
      </w:pPr>
      <w:r>
        <w:rPr>
          <w:noProof/>
        </w:rPr>
        <w:t>Schedule 3 – AMENDMENTS</w:t>
      </w:r>
      <w:r>
        <w:rPr>
          <w:noProof/>
        </w:rPr>
        <w:tab/>
      </w:r>
      <w:r w:rsidR="00CD0441">
        <w:rPr>
          <w:noProof/>
        </w:rPr>
        <w:t>9</w:t>
      </w:r>
    </w:p>
    <w:p w14:paraId="18B0FB17" w14:textId="25564C15" w:rsidR="007A731E" w:rsidRDefault="007A731E"/>
    <w:p w14:paraId="589D62EB" w14:textId="49547ECB" w:rsidR="00906CD2" w:rsidRPr="00596FFC" w:rsidRDefault="002302FE" w:rsidP="00596FFC">
      <w:pPr>
        <w:pStyle w:val="Heading2"/>
      </w:pPr>
      <w:r>
        <w:br w:type="page"/>
      </w:r>
      <w:bookmarkStart w:id="0" w:name="_Toc140579127"/>
      <w:r w:rsidR="00354C6A">
        <w:lastRenderedPageBreak/>
        <w:t>Name</w:t>
      </w:r>
      <w:bookmarkEnd w:id="0"/>
    </w:p>
    <w:p w14:paraId="009E2C90" w14:textId="775E4190" w:rsidR="007A731E" w:rsidRDefault="007A731E" w:rsidP="00354C6A">
      <w:pPr>
        <w:pStyle w:val="Subclause"/>
      </w:pPr>
      <w:r>
        <w:t xml:space="preserve">This </w:t>
      </w:r>
      <w:r w:rsidR="009B2101">
        <w:t>instrument</w:t>
      </w:r>
      <w:r>
        <w:t xml:space="preserve"> is the </w:t>
      </w:r>
      <w:r w:rsidR="00C93F24" w:rsidRPr="00C93F24">
        <w:t>Vehicle Standard (Australian Design Rule) Amendment Instrument 2024 (No.1)</w:t>
      </w:r>
      <w:r w:rsidR="0066040D">
        <w:t>.</w:t>
      </w:r>
    </w:p>
    <w:p w14:paraId="28835347" w14:textId="2785D7D2" w:rsidR="00354C6A" w:rsidRDefault="00354C6A" w:rsidP="00596FFC">
      <w:pPr>
        <w:pStyle w:val="Heading2"/>
      </w:pPr>
      <w:bookmarkStart w:id="1" w:name="_Toc140579128"/>
      <w:r>
        <w:t>Commencement</w:t>
      </w:r>
      <w:bookmarkEnd w:id="1"/>
    </w:p>
    <w:p w14:paraId="54B55A65" w14:textId="3B5EB9A8" w:rsidR="00354C6A" w:rsidRPr="00354C6A" w:rsidRDefault="00354C6A" w:rsidP="00354C6A">
      <w:pPr>
        <w:pStyle w:val="Subclause"/>
      </w:pPr>
      <w:r w:rsidRPr="00354C6A">
        <w:t xml:space="preserve">This </w:t>
      </w:r>
      <w:r w:rsidRPr="00334FE6">
        <w:t xml:space="preserve">instrument commences on </w:t>
      </w:r>
      <w:r w:rsidR="00FA095A" w:rsidRPr="00FA095A">
        <w:t>the day after it is registered</w:t>
      </w:r>
      <w:r w:rsidRPr="00334FE6">
        <w:t>.</w:t>
      </w:r>
    </w:p>
    <w:p w14:paraId="3ECB6FC5" w14:textId="07A38DCB" w:rsidR="00354C6A" w:rsidRDefault="00354C6A" w:rsidP="00596FFC">
      <w:pPr>
        <w:pStyle w:val="Heading2"/>
      </w:pPr>
      <w:bookmarkStart w:id="2" w:name="_Toc140579129"/>
      <w:r>
        <w:t>Authority</w:t>
      </w:r>
      <w:bookmarkEnd w:id="2"/>
    </w:p>
    <w:p w14:paraId="698A4D9B" w14:textId="3DE327DA" w:rsidR="00354C6A" w:rsidRPr="00354C6A" w:rsidRDefault="00354C6A" w:rsidP="00354C6A">
      <w:pPr>
        <w:pStyle w:val="Subclause"/>
      </w:pPr>
      <w:r>
        <w:t xml:space="preserve">This instrument is made under section 12 of the </w:t>
      </w:r>
      <w:r w:rsidRPr="00354C6A">
        <w:rPr>
          <w:i/>
        </w:rPr>
        <w:t>Road Vehicle Standards Act 2018</w:t>
      </w:r>
      <w:r>
        <w:t>.</w:t>
      </w:r>
    </w:p>
    <w:p w14:paraId="5A2F1812" w14:textId="36CC8961" w:rsidR="00573C97" w:rsidRDefault="00354C6A" w:rsidP="00596FFC">
      <w:pPr>
        <w:pStyle w:val="Heading2"/>
      </w:pPr>
      <w:bookmarkStart w:id="3" w:name="_Toc140579130"/>
      <w:r>
        <w:t>Schedule</w:t>
      </w:r>
      <w:r w:rsidR="006121B3">
        <w:t>S</w:t>
      </w:r>
      <w:bookmarkEnd w:id="3"/>
    </w:p>
    <w:p w14:paraId="3B1E24B2" w14:textId="080872A5" w:rsidR="00076FFF" w:rsidRDefault="006121B3" w:rsidP="00386745">
      <w:pPr>
        <w:pStyle w:val="Subclause"/>
      </w:pPr>
      <w:r w:rsidRPr="006121B3">
        <w:t>Each instrument that is specified in a Schedule to this instrument is amended as set out in the applicable items in the Schedule concerned, and any other item in a Schedule to this instrument has effect according to its terms.</w:t>
      </w:r>
    </w:p>
    <w:p w14:paraId="3BBA8E8F" w14:textId="77777777" w:rsidR="00386745" w:rsidRPr="00386745" w:rsidRDefault="00386745" w:rsidP="00386745"/>
    <w:p w14:paraId="0E728766" w14:textId="77777777" w:rsidR="003F0CF3" w:rsidRDefault="003F0CF3" w:rsidP="009B2101">
      <w:pPr>
        <w:sectPr w:rsidR="003F0CF3" w:rsidSect="00F97BB1">
          <w:headerReference w:type="even" r:id="rId14"/>
          <w:headerReference w:type="default" r:id="rId15"/>
          <w:headerReference w:type="first" r:id="rId16"/>
          <w:pgSz w:w="11906" w:h="16838"/>
          <w:pgMar w:top="1440" w:right="1701" w:bottom="1440" w:left="1701" w:header="709" w:footer="709" w:gutter="0"/>
          <w:cols w:space="708"/>
          <w:docGrid w:linePitch="360"/>
        </w:sectPr>
      </w:pPr>
    </w:p>
    <w:p w14:paraId="40702AEA" w14:textId="04C072F8" w:rsidR="00E72D97" w:rsidRDefault="00E72D97" w:rsidP="00E72D97">
      <w:pPr>
        <w:pStyle w:val="Heading2"/>
        <w:numPr>
          <w:ilvl w:val="0"/>
          <w:numId w:val="0"/>
        </w:numPr>
        <w:spacing w:before="0"/>
        <w:ind w:left="1418" w:hanging="1418"/>
      </w:pPr>
      <w:bookmarkStart w:id="4" w:name="_Toc140579131"/>
      <w:bookmarkStart w:id="5" w:name="_Toc231974352"/>
      <w:bookmarkStart w:id="6" w:name="_Toc40883441"/>
      <w:r w:rsidRPr="00392CD7">
        <w:lastRenderedPageBreak/>
        <w:t xml:space="preserve">Schedule </w:t>
      </w:r>
      <w:r>
        <w:t xml:space="preserve">1 </w:t>
      </w:r>
      <w:r w:rsidRPr="00213DA9">
        <w:t>– AMENDMENTS</w:t>
      </w:r>
      <w:bookmarkEnd w:id="4"/>
    </w:p>
    <w:p w14:paraId="2A2B2D99" w14:textId="6BAA7647" w:rsidR="00E72D97" w:rsidRPr="00C42BB5" w:rsidRDefault="00E72D97" w:rsidP="00E72D97">
      <w:pPr>
        <w:pStyle w:val="Heading3"/>
      </w:pPr>
      <w:r w:rsidRPr="00C42BB5">
        <w:t xml:space="preserve">Vehicle Standard (Australian Design Rule </w:t>
      </w:r>
      <w:r w:rsidR="004F02C8">
        <w:t>99</w:t>
      </w:r>
      <w:r>
        <w:t xml:space="preserve">/00 </w:t>
      </w:r>
      <w:r w:rsidRPr="00C42BB5">
        <w:t xml:space="preserve">– </w:t>
      </w:r>
      <w:r w:rsidR="004F02C8">
        <w:t>Lane Departure Warning Systems</w:t>
      </w:r>
      <w:r w:rsidRPr="00C42BB5">
        <w:t>) 20</w:t>
      </w:r>
      <w:r w:rsidR="004F02C8">
        <w:t>23</w:t>
      </w:r>
    </w:p>
    <w:p w14:paraId="1F3CF424" w14:textId="34430ABB" w:rsidR="0084340E" w:rsidRDefault="0084340E" w:rsidP="00E72D97">
      <w:pPr>
        <w:pStyle w:val="Scheduleitem"/>
        <w:keepNext w:val="0"/>
      </w:pPr>
      <w:r>
        <w:t>Clause 2.1, repeal.</w:t>
      </w:r>
    </w:p>
    <w:p w14:paraId="048A587B" w14:textId="77CCE368" w:rsidR="006C45EE" w:rsidRDefault="006C45EE" w:rsidP="006C45EE">
      <w:pPr>
        <w:pStyle w:val="Scheduleitem"/>
        <w:keepNext w:val="0"/>
      </w:pPr>
      <w:r>
        <w:t>Insert a new clause 2.1 to read:</w:t>
      </w:r>
    </w:p>
    <w:p w14:paraId="4BC74F9F" w14:textId="49C35ED0" w:rsidR="0084340E" w:rsidRDefault="0084340E" w:rsidP="0084340E">
      <w:pPr>
        <w:pStyle w:val="Scheduleitem"/>
        <w:keepNext w:val="0"/>
        <w:numPr>
          <w:ilvl w:val="0"/>
          <w:numId w:val="0"/>
        </w:numPr>
        <w:tabs>
          <w:tab w:val="left" w:pos="1854"/>
        </w:tabs>
        <w:suppressAutoHyphens/>
        <w:ind w:left="1854" w:hanging="1134"/>
      </w:pPr>
      <w:r>
        <w:t>“</w:t>
      </w:r>
      <w:r w:rsidRPr="0084340E">
        <w:t>2.1.</w:t>
      </w:r>
      <w:r w:rsidRPr="0084340E">
        <w:tab/>
        <w:t>The function of this vehicle standard is to specify requirements for Lane Departure Warning Systems fitted to omnibuses and medium and heavy goods vehicles, to warn a distracted or drowsy driver if the vehicle is unintentionally drifting out of its travel lane.</w:t>
      </w:r>
      <w:r>
        <w:t>”</w:t>
      </w:r>
    </w:p>
    <w:p w14:paraId="6F217F2B" w14:textId="2D0E78CC" w:rsidR="00253F57" w:rsidRDefault="00B6581D" w:rsidP="00E72D97">
      <w:pPr>
        <w:pStyle w:val="Scheduleitem"/>
        <w:keepNext w:val="0"/>
      </w:pPr>
      <w:r>
        <w:t>Clause 3.1, repeal</w:t>
      </w:r>
      <w:r w:rsidR="004F50E2">
        <w:t>.</w:t>
      </w:r>
    </w:p>
    <w:p w14:paraId="49523B07" w14:textId="682B07FB" w:rsidR="00B6581D" w:rsidRDefault="00223D52" w:rsidP="00E72D97">
      <w:pPr>
        <w:pStyle w:val="Scheduleitem"/>
        <w:keepNext w:val="0"/>
      </w:pPr>
      <w:r>
        <w:t>Insert new clauses 3.1 to 3.1.</w:t>
      </w:r>
      <w:r w:rsidR="00EF7899">
        <w:t>3</w:t>
      </w:r>
      <w:r>
        <w:t xml:space="preserve"> to read:</w:t>
      </w:r>
    </w:p>
    <w:p w14:paraId="167A13B6" w14:textId="22668947" w:rsidR="00223D52" w:rsidRDefault="00223D52" w:rsidP="00223D52">
      <w:pPr>
        <w:pStyle w:val="Scheduleitem"/>
        <w:keepNext w:val="0"/>
        <w:numPr>
          <w:ilvl w:val="0"/>
          <w:numId w:val="0"/>
        </w:numPr>
        <w:tabs>
          <w:tab w:val="left" w:pos="1854"/>
        </w:tabs>
        <w:suppressAutoHyphens/>
        <w:ind w:left="1854" w:hanging="1134"/>
      </w:pPr>
      <w:r>
        <w:t>“3.1.</w:t>
      </w:r>
      <w:r>
        <w:tab/>
        <w:t>This vehicle standard applies to category MD, ME, NB, and NC vehicles, from the dates set out in clauses 3.1.1 to 3.1.3 and the table under clause 3.5 below.</w:t>
      </w:r>
    </w:p>
    <w:p w14:paraId="6452E89C" w14:textId="3389031F" w:rsidR="00223D52" w:rsidRDefault="00223D52" w:rsidP="00223D52">
      <w:pPr>
        <w:pStyle w:val="Scheduleitem"/>
        <w:keepNext w:val="0"/>
        <w:numPr>
          <w:ilvl w:val="0"/>
          <w:numId w:val="0"/>
        </w:numPr>
        <w:tabs>
          <w:tab w:val="left" w:pos="1854"/>
        </w:tabs>
        <w:suppressAutoHyphens/>
        <w:ind w:left="1854" w:hanging="1134"/>
      </w:pPr>
      <w:r>
        <w:t>3.1.1.</w:t>
      </w:r>
      <w:r>
        <w:tab/>
        <w:t xml:space="preserve">1 October 2023 for sub-category NB2 and category NC vehicles, with an </w:t>
      </w:r>
      <w:r w:rsidRPr="00223D52">
        <w:rPr>
          <w:i/>
        </w:rPr>
        <w:t>‘Overall Width’</w:t>
      </w:r>
      <w:r>
        <w:t xml:space="preserve"> exceeding 2,500 mm.</w:t>
      </w:r>
    </w:p>
    <w:p w14:paraId="5BB28B0D" w14:textId="2A498B17" w:rsidR="00223D52" w:rsidRDefault="00223D52" w:rsidP="00223D52">
      <w:pPr>
        <w:pStyle w:val="Scheduleitem"/>
        <w:keepNext w:val="0"/>
        <w:numPr>
          <w:ilvl w:val="0"/>
          <w:numId w:val="0"/>
        </w:numPr>
        <w:tabs>
          <w:tab w:val="left" w:pos="1854"/>
        </w:tabs>
        <w:suppressAutoHyphens/>
        <w:ind w:left="1854" w:hanging="1134"/>
      </w:pPr>
      <w:r>
        <w:t>3.1.2.</w:t>
      </w:r>
      <w:r>
        <w:tab/>
        <w:t>1 July 2025 for all new model vehicles.</w:t>
      </w:r>
    </w:p>
    <w:p w14:paraId="0EC70B04" w14:textId="4709698B" w:rsidR="00223D52" w:rsidRDefault="00223D52" w:rsidP="00223D52">
      <w:pPr>
        <w:pStyle w:val="Scheduleitem"/>
        <w:keepNext w:val="0"/>
        <w:numPr>
          <w:ilvl w:val="0"/>
          <w:numId w:val="0"/>
        </w:numPr>
        <w:tabs>
          <w:tab w:val="left" w:pos="1854"/>
        </w:tabs>
        <w:suppressAutoHyphens/>
        <w:ind w:left="1854" w:hanging="1134"/>
      </w:pPr>
      <w:r>
        <w:t>3.1.3.</w:t>
      </w:r>
      <w:r>
        <w:tab/>
        <w:t>1 November 202</w:t>
      </w:r>
      <w:r w:rsidR="004A3441">
        <w:t>5</w:t>
      </w:r>
      <w:r>
        <w:t xml:space="preserve"> for all vehicles.”</w:t>
      </w:r>
    </w:p>
    <w:p w14:paraId="0F03BB3A" w14:textId="30E99A71" w:rsidR="00DC6E3A" w:rsidRDefault="00DC6E3A" w:rsidP="00DC6E3A">
      <w:pPr>
        <w:pStyle w:val="Scheduleitem"/>
        <w:keepNext w:val="0"/>
      </w:pPr>
      <w:r>
        <w:t>Clause 3.2, repeal.</w:t>
      </w:r>
    </w:p>
    <w:p w14:paraId="4C4635ED" w14:textId="6CF96D0C" w:rsidR="000872A0" w:rsidRDefault="000872A0" w:rsidP="000872A0">
      <w:pPr>
        <w:pStyle w:val="Scheduleitem"/>
        <w:keepNext w:val="0"/>
      </w:pPr>
      <w:r>
        <w:t>Insert a new clause 3.2 to read:</w:t>
      </w:r>
    </w:p>
    <w:p w14:paraId="5C0E37DD" w14:textId="21630D71" w:rsidR="00AC167C" w:rsidRDefault="000872A0" w:rsidP="000872A0">
      <w:pPr>
        <w:pStyle w:val="Scheduleitem"/>
        <w:keepNext w:val="0"/>
        <w:numPr>
          <w:ilvl w:val="0"/>
          <w:numId w:val="0"/>
        </w:numPr>
        <w:tabs>
          <w:tab w:val="left" w:pos="1854"/>
        </w:tabs>
        <w:suppressAutoHyphens/>
        <w:ind w:left="1854" w:hanging="1134"/>
      </w:pPr>
      <w:r>
        <w:t>“</w:t>
      </w:r>
      <w:r w:rsidR="00AC167C">
        <w:t>3.2.</w:t>
      </w:r>
      <w:r w:rsidR="00AC167C">
        <w:tab/>
        <w:t>Notwithstanding clause 3.1 above, a category MD, ME, NB or NC vehicle is not required to comply with this vehicle standard if it:</w:t>
      </w:r>
    </w:p>
    <w:p w14:paraId="28820C87" w14:textId="77777777" w:rsidR="00AC167C" w:rsidRDefault="00AC167C" w:rsidP="000872A0">
      <w:pPr>
        <w:pStyle w:val="Scheduleitem"/>
        <w:keepNext w:val="0"/>
        <w:numPr>
          <w:ilvl w:val="0"/>
          <w:numId w:val="0"/>
        </w:numPr>
        <w:tabs>
          <w:tab w:val="left" w:pos="1854"/>
        </w:tabs>
        <w:suppressAutoHyphens/>
        <w:spacing w:before="0" w:after="0"/>
        <w:ind w:left="2421" w:hanging="567"/>
      </w:pPr>
      <w:r>
        <w:t>(a)</w:t>
      </w:r>
      <w:r>
        <w:tab/>
        <w:t>is an omnibus specially designed with spaces for standing passengers; or</w:t>
      </w:r>
    </w:p>
    <w:p w14:paraId="20276F76" w14:textId="77777777" w:rsidR="00AC167C" w:rsidRDefault="00AC167C" w:rsidP="000872A0">
      <w:pPr>
        <w:pStyle w:val="Scheduleitem"/>
        <w:keepNext w:val="0"/>
        <w:numPr>
          <w:ilvl w:val="0"/>
          <w:numId w:val="0"/>
        </w:numPr>
        <w:tabs>
          <w:tab w:val="left" w:pos="1854"/>
        </w:tabs>
        <w:suppressAutoHyphens/>
        <w:spacing w:before="0" w:after="0"/>
        <w:ind w:left="2421" w:hanging="567"/>
      </w:pPr>
      <w:r>
        <w:t>(b)</w:t>
      </w:r>
      <w:r>
        <w:tab/>
        <w:t xml:space="preserve">is an </w:t>
      </w:r>
      <w:r w:rsidRPr="000872A0">
        <w:rPr>
          <w:i/>
        </w:rPr>
        <w:t>‘Articulated Omnibus’</w:t>
      </w:r>
      <w:r>
        <w:t>; or</w:t>
      </w:r>
    </w:p>
    <w:p w14:paraId="23EBC23C" w14:textId="77777777" w:rsidR="00AC167C" w:rsidRDefault="00AC167C" w:rsidP="000872A0">
      <w:pPr>
        <w:pStyle w:val="Scheduleitem"/>
        <w:keepNext w:val="0"/>
        <w:numPr>
          <w:ilvl w:val="0"/>
          <w:numId w:val="0"/>
        </w:numPr>
        <w:tabs>
          <w:tab w:val="left" w:pos="1854"/>
        </w:tabs>
        <w:suppressAutoHyphens/>
        <w:spacing w:before="0" w:after="0"/>
        <w:ind w:left="2421" w:hanging="567"/>
      </w:pPr>
      <w:r>
        <w:t>(c)</w:t>
      </w:r>
      <w:r>
        <w:tab/>
        <w:t xml:space="preserve">has four or more </w:t>
      </w:r>
      <w:r w:rsidRPr="000872A0">
        <w:rPr>
          <w:i/>
        </w:rPr>
        <w:t>‘Axles’</w:t>
      </w:r>
      <w:r>
        <w:t>; or</w:t>
      </w:r>
    </w:p>
    <w:p w14:paraId="26872C66" w14:textId="34FC2983" w:rsidR="00AC167C" w:rsidRDefault="00AC167C" w:rsidP="000872A0">
      <w:pPr>
        <w:pStyle w:val="Scheduleitem"/>
        <w:keepNext w:val="0"/>
        <w:numPr>
          <w:ilvl w:val="0"/>
          <w:numId w:val="0"/>
        </w:numPr>
        <w:tabs>
          <w:tab w:val="left" w:pos="1854"/>
        </w:tabs>
        <w:suppressAutoHyphens/>
        <w:spacing w:before="0" w:after="0"/>
        <w:ind w:left="2421" w:hanging="567"/>
      </w:pPr>
      <w:r>
        <w:t>(d)</w:t>
      </w:r>
      <w:r>
        <w:tab/>
        <w:t>is ‘designed for off-road use’, according to the applicable definition in Appendix B of this standard.</w:t>
      </w:r>
    </w:p>
    <w:p w14:paraId="7B768905" w14:textId="233EA884" w:rsidR="00E031C0" w:rsidRDefault="00E031C0" w:rsidP="00E031C0">
      <w:pPr>
        <w:pStyle w:val="Scheduleitem"/>
        <w:keepNext w:val="0"/>
      </w:pPr>
      <w:r>
        <w:t>Clause 3.3, repeal.</w:t>
      </w:r>
    </w:p>
    <w:p w14:paraId="48D15650" w14:textId="4D7BED11" w:rsidR="00500374" w:rsidRDefault="00500374" w:rsidP="00500374">
      <w:pPr>
        <w:pStyle w:val="Scheduleitem"/>
        <w:keepNext w:val="0"/>
      </w:pPr>
      <w:r>
        <w:t>Insert a new clause 3.3 to read:</w:t>
      </w:r>
    </w:p>
    <w:p w14:paraId="2ABF0C2A" w14:textId="34BBF492" w:rsidR="00AC167C" w:rsidRDefault="00AC167C" w:rsidP="00AC167C">
      <w:pPr>
        <w:pStyle w:val="Scheduleitem"/>
        <w:keepNext w:val="0"/>
        <w:numPr>
          <w:ilvl w:val="0"/>
          <w:numId w:val="0"/>
        </w:numPr>
        <w:tabs>
          <w:tab w:val="left" w:pos="1854"/>
        </w:tabs>
        <w:suppressAutoHyphens/>
        <w:ind w:left="1854" w:hanging="1134"/>
      </w:pPr>
      <w:r>
        <w:t>“3.3.</w:t>
      </w:r>
      <w:r>
        <w:tab/>
        <w:t xml:space="preserve">For the purposes of clause 3.1.2 above, a “new model” is a vehicle model first produced with a </w:t>
      </w:r>
      <w:r w:rsidRPr="00500374">
        <w:rPr>
          <w:i/>
        </w:rPr>
        <w:t>‘Date of Manufacture’</w:t>
      </w:r>
      <w:r>
        <w:t xml:space="preserve"> on or after the date prescribed in that clause.”</w:t>
      </w:r>
    </w:p>
    <w:p w14:paraId="59A4984E" w14:textId="325B1FC9" w:rsidR="00E031C0" w:rsidRDefault="00E031C0" w:rsidP="00E031C0">
      <w:pPr>
        <w:pStyle w:val="Scheduleitem"/>
        <w:keepNext w:val="0"/>
      </w:pPr>
      <w:r>
        <w:t>Clause 3.4, renumber as clause 3.5.</w:t>
      </w:r>
    </w:p>
    <w:p w14:paraId="55720BA9" w14:textId="35D387B3" w:rsidR="00500374" w:rsidRDefault="00500374" w:rsidP="00500374">
      <w:pPr>
        <w:pStyle w:val="Scheduleitem"/>
        <w:keepNext w:val="0"/>
      </w:pPr>
      <w:r>
        <w:t>Insert a new clause 3.4 to read:</w:t>
      </w:r>
    </w:p>
    <w:p w14:paraId="480AAC9A" w14:textId="708A5E6D" w:rsidR="00AC167C" w:rsidRDefault="00AC167C" w:rsidP="00AC167C">
      <w:pPr>
        <w:pStyle w:val="Scheduleitem"/>
        <w:keepNext w:val="0"/>
        <w:numPr>
          <w:ilvl w:val="0"/>
          <w:numId w:val="0"/>
        </w:numPr>
        <w:tabs>
          <w:tab w:val="left" w:pos="1854"/>
        </w:tabs>
        <w:suppressAutoHyphens/>
        <w:ind w:left="1854" w:hanging="1134"/>
      </w:pPr>
      <w:r>
        <w:t>“3.4.</w:t>
      </w:r>
      <w:r>
        <w:tab/>
        <w:t>Vehicles certified to comply with the Australian Design Rule 99/01 – Lane Departure Warning Systems, or a later version, are not required to comply with this rule.”</w:t>
      </w:r>
    </w:p>
    <w:p w14:paraId="4CA2652D" w14:textId="6919B02B" w:rsidR="00A76987" w:rsidRDefault="00A76987" w:rsidP="00A76987">
      <w:pPr>
        <w:pStyle w:val="Scheduleitem"/>
        <w:keepNext w:val="0"/>
      </w:pPr>
      <w:r w:rsidRPr="00DC748D">
        <w:lastRenderedPageBreak/>
        <w:t>Clause 3.</w:t>
      </w:r>
      <w:r>
        <w:t>5 (new)</w:t>
      </w:r>
      <w:r w:rsidRPr="00DC748D">
        <w:t>, cell at table row dealing with “</w:t>
      </w:r>
      <w:r>
        <w:t>Light omnibus</w:t>
      </w:r>
      <w:r w:rsidRPr="00DC748D">
        <w:t xml:space="preserve"> </w:t>
      </w:r>
      <w:r w:rsidRPr="00A76987">
        <w:t xml:space="preserve">up to 3.5 tonnes </w:t>
      </w:r>
      <w:r w:rsidRPr="00A76987">
        <w:rPr>
          <w:i/>
        </w:rPr>
        <w:t>‘GVM’</w:t>
      </w:r>
      <w:r w:rsidRPr="00A76987">
        <w:t xml:space="preserve"> and up to 12 seats</w:t>
      </w:r>
      <w:r w:rsidRPr="00DC748D">
        <w:t>” and column headed “Manufactured on or After”, omit “</w:t>
      </w:r>
      <w:r>
        <w:t>Not Applicable</w:t>
      </w:r>
      <w:r w:rsidRPr="00DC748D">
        <w:t>”, substitute “</w:t>
      </w:r>
      <w:r w:rsidRPr="004D5D1C">
        <w:t>1 July 2025**</w:t>
      </w:r>
      <w:r w:rsidRPr="00DC748D">
        <w:t>”</w:t>
      </w:r>
      <w:r>
        <w:t>.</w:t>
      </w:r>
    </w:p>
    <w:p w14:paraId="1D5A8D24" w14:textId="2A459BF3" w:rsidR="00E96820" w:rsidRDefault="00E96820" w:rsidP="00E96820">
      <w:pPr>
        <w:pStyle w:val="Scheduleitem"/>
        <w:keepNext w:val="0"/>
      </w:pPr>
      <w:r w:rsidRPr="00DC748D">
        <w:t>Clause 3.</w:t>
      </w:r>
      <w:r>
        <w:t>5 (new)</w:t>
      </w:r>
      <w:r w:rsidRPr="00DC748D">
        <w:t>, cell at table row dealing with “</w:t>
      </w:r>
      <w:r>
        <w:t>Light omnibus</w:t>
      </w:r>
      <w:r w:rsidRPr="00DC748D">
        <w:t xml:space="preserve"> </w:t>
      </w:r>
      <w:r w:rsidRPr="00A76987">
        <w:t xml:space="preserve">up to 3.5 tonnes </w:t>
      </w:r>
      <w:r w:rsidRPr="00A76987">
        <w:rPr>
          <w:i/>
        </w:rPr>
        <w:t>‘GVM’</w:t>
      </w:r>
      <w:r w:rsidRPr="00A76987">
        <w:t xml:space="preserve"> and up to 12 seats</w:t>
      </w:r>
      <w:r w:rsidRPr="00DC748D">
        <w:t>” and column headed “</w:t>
      </w:r>
      <w:r>
        <w:t>Acceptable Prior Rules</w:t>
      </w:r>
      <w:r w:rsidRPr="00DC748D">
        <w:t xml:space="preserve">”, </w:t>
      </w:r>
      <w:r>
        <w:t>insert</w:t>
      </w:r>
      <w:r w:rsidRPr="00DC748D">
        <w:t xml:space="preserve"> “</w:t>
      </w:r>
      <w:r>
        <w:t>Nil</w:t>
      </w:r>
      <w:r w:rsidRPr="00DC748D">
        <w:t>”</w:t>
      </w:r>
      <w:r>
        <w:t>.</w:t>
      </w:r>
    </w:p>
    <w:p w14:paraId="04FCC3F1" w14:textId="021F7A5D" w:rsidR="001B1A94" w:rsidRDefault="001B1A94" w:rsidP="001B1A94">
      <w:pPr>
        <w:pStyle w:val="Scheduleitem"/>
        <w:keepNext w:val="0"/>
      </w:pPr>
      <w:r w:rsidRPr="00DC748D">
        <w:t>Clause 3.</w:t>
      </w:r>
      <w:r>
        <w:t>5 (new)</w:t>
      </w:r>
      <w:r w:rsidRPr="00DC748D">
        <w:t>, cell at table row dealing with “</w:t>
      </w:r>
      <w:r>
        <w:t>Light omnibus</w:t>
      </w:r>
      <w:r w:rsidRPr="00DC748D">
        <w:t xml:space="preserve"> </w:t>
      </w:r>
      <w:r w:rsidRPr="00A76987">
        <w:t xml:space="preserve">up to 3.5 tonnes </w:t>
      </w:r>
      <w:r w:rsidRPr="00A76987">
        <w:rPr>
          <w:i/>
        </w:rPr>
        <w:t>‘GVM’</w:t>
      </w:r>
      <w:r w:rsidRPr="00A76987">
        <w:t xml:space="preserve"> and </w:t>
      </w:r>
      <w:r>
        <w:t>more than</w:t>
      </w:r>
      <w:r w:rsidRPr="00A76987">
        <w:t xml:space="preserve"> 12 seats</w:t>
      </w:r>
      <w:r w:rsidRPr="00DC748D">
        <w:t>” and column headed “Manufactured on or After”, omit “</w:t>
      </w:r>
      <w:r>
        <w:t>Not Applicable</w:t>
      </w:r>
      <w:r w:rsidRPr="00DC748D">
        <w:t>”, substitute “</w:t>
      </w:r>
      <w:r w:rsidRPr="004D5D1C">
        <w:t>1 July 2025**</w:t>
      </w:r>
      <w:r w:rsidRPr="00DC748D">
        <w:t>”</w:t>
      </w:r>
      <w:r>
        <w:t>.</w:t>
      </w:r>
    </w:p>
    <w:p w14:paraId="551544A5" w14:textId="1E6BB4E8" w:rsidR="00E96820" w:rsidRDefault="00E96820" w:rsidP="00E96820">
      <w:pPr>
        <w:pStyle w:val="Scheduleitem"/>
        <w:keepNext w:val="0"/>
      </w:pPr>
      <w:r w:rsidRPr="00DC748D">
        <w:t>Clause 3.</w:t>
      </w:r>
      <w:r>
        <w:t>5 (new)</w:t>
      </w:r>
      <w:r w:rsidRPr="00DC748D">
        <w:t>, cell at table row dealing with “</w:t>
      </w:r>
      <w:r>
        <w:t>Light omnibus</w:t>
      </w:r>
      <w:r w:rsidRPr="00DC748D">
        <w:t xml:space="preserve"> </w:t>
      </w:r>
      <w:r w:rsidRPr="00A76987">
        <w:t xml:space="preserve">up to 3.5 tonnes </w:t>
      </w:r>
      <w:r w:rsidRPr="00A76987">
        <w:rPr>
          <w:i/>
        </w:rPr>
        <w:t>‘GVM’</w:t>
      </w:r>
      <w:r w:rsidRPr="00A76987">
        <w:t xml:space="preserve"> and </w:t>
      </w:r>
      <w:r>
        <w:t>more than</w:t>
      </w:r>
      <w:r w:rsidRPr="00A76987">
        <w:t xml:space="preserve"> 12 seats</w:t>
      </w:r>
      <w:r w:rsidRPr="00DC748D">
        <w:t>” and column headed “</w:t>
      </w:r>
      <w:r>
        <w:t>Acceptable Prior Rules</w:t>
      </w:r>
      <w:r w:rsidRPr="00DC748D">
        <w:t xml:space="preserve">”, </w:t>
      </w:r>
      <w:r>
        <w:t>insert</w:t>
      </w:r>
      <w:r w:rsidRPr="00DC748D">
        <w:t xml:space="preserve"> “</w:t>
      </w:r>
      <w:r>
        <w:t>Nil</w:t>
      </w:r>
      <w:r w:rsidRPr="00DC748D">
        <w:t>”</w:t>
      </w:r>
      <w:r>
        <w:t>.</w:t>
      </w:r>
    </w:p>
    <w:p w14:paraId="6A73EDAC" w14:textId="3E717D7F" w:rsidR="001B1A94" w:rsidRDefault="001B1A94" w:rsidP="001B1A94">
      <w:pPr>
        <w:pStyle w:val="Scheduleitem"/>
        <w:keepNext w:val="0"/>
      </w:pPr>
      <w:r w:rsidRPr="00DC748D">
        <w:t>Clause 3.</w:t>
      </w:r>
      <w:r>
        <w:t>5 (new)</w:t>
      </w:r>
      <w:r w:rsidRPr="00DC748D">
        <w:t>, cell at table row dealing with “</w:t>
      </w:r>
      <w:r>
        <w:t>Light omnibus</w:t>
      </w:r>
      <w:r w:rsidRPr="00DC748D">
        <w:t xml:space="preserve"> </w:t>
      </w:r>
      <w:r w:rsidRPr="001B1A94">
        <w:t xml:space="preserve">over 3.5 tonnes and up to 4.5 tonnes </w:t>
      </w:r>
      <w:r w:rsidRPr="001B1A94">
        <w:rPr>
          <w:i/>
        </w:rPr>
        <w:t>‘GVM</w:t>
      </w:r>
      <w:r w:rsidR="00411ABB">
        <w:rPr>
          <w:i/>
        </w:rPr>
        <w:t>’</w:t>
      </w:r>
      <w:r w:rsidR="00411ABB" w:rsidRPr="00411ABB">
        <w:t>”</w:t>
      </w:r>
      <w:r w:rsidR="00411ABB">
        <w:rPr>
          <w:i/>
        </w:rPr>
        <w:t xml:space="preserve"> </w:t>
      </w:r>
      <w:r w:rsidRPr="00DC748D">
        <w:t>and column headed “Manufactured on or After”, omit “</w:t>
      </w:r>
      <w:r>
        <w:t>Not Applicable</w:t>
      </w:r>
      <w:r w:rsidRPr="00DC748D">
        <w:t>”, substitute “</w:t>
      </w:r>
      <w:r w:rsidRPr="004D5D1C">
        <w:t>1 July 2025**</w:t>
      </w:r>
      <w:r w:rsidRPr="00DC748D">
        <w:t>”</w:t>
      </w:r>
      <w:r>
        <w:t>.</w:t>
      </w:r>
    </w:p>
    <w:p w14:paraId="4E3B4490" w14:textId="55475DEB" w:rsidR="00E96820" w:rsidRDefault="00E96820" w:rsidP="00E96820">
      <w:pPr>
        <w:pStyle w:val="Scheduleitem"/>
        <w:keepNext w:val="0"/>
      </w:pPr>
      <w:r w:rsidRPr="00DC748D">
        <w:t>Clause 3.</w:t>
      </w:r>
      <w:r>
        <w:t>5 (new)</w:t>
      </w:r>
      <w:r w:rsidRPr="00DC748D">
        <w:t>, cell at table row dealing with “</w:t>
      </w:r>
      <w:r>
        <w:t>Light omnibus</w:t>
      </w:r>
      <w:r w:rsidRPr="00DC748D">
        <w:t xml:space="preserve"> </w:t>
      </w:r>
      <w:r w:rsidRPr="001B1A94">
        <w:t xml:space="preserve">over 3.5 tonnes and up to 4.5 tonnes </w:t>
      </w:r>
      <w:r w:rsidRPr="001B1A94">
        <w:rPr>
          <w:i/>
        </w:rPr>
        <w:t>‘GVM</w:t>
      </w:r>
      <w:r w:rsidR="00411ABB">
        <w:rPr>
          <w:i/>
        </w:rPr>
        <w:t>’</w:t>
      </w:r>
      <w:r w:rsidR="00411ABB" w:rsidRPr="00411ABB">
        <w:t>”</w:t>
      </w:r>
      <w:r w:rsidR="00411ABB">
        <w:t xml:space="preserve"> </w:t>
      </w:r>
      <w:r w:rsidRPr="00DC748D">
        <w:t>and column headed “</w:t>
      </w:r>
      <w:r w:rsidR="004A3CC8">
        <w:t>Acceptable Prior Rules</w:t>
      </w:r>
      <w:r w:rsidRPr="00DC748D">
        <w:t xml:space="preserve">”, </w:t>
      </w:r>
      <w:r w:rsidR="004A3CC8">
        <w:t xml:space="preserve">insert </w:t>
      </w:r>
      <w:r w:rsidRPr="00DC748D">
        <w:t>“</w:t>
      </w:r>
      <w:r w:rsidR="004A3CC8">
        <w:t>Nil</w:t>
      </w:r>
      <w:r w:rsidRPr="00DC748D">
        <w:t>”</w:t>
      </w:r>
      <w:r>
        <w:t>.</w:t>
      </w:r>
    </w:p>
    <w:p w14:paraId="65EED0E6" w14:textId="06AE4CFD" w:rsidR="001B1A94" w:rsidRDefault="001B1A94" w:rsidP="001B1A94">
      <w:pPr>
        <w:pStyle w:val="Scheduleitem"/>
        <w:keepNext w:val="0"/>
      </w:pPr>
      <w:r w:rsidRPr="00DC748D">
        <w:t>Clause 3.</w:t>
      </w:r>
      <w:r>
        <w:t>5 (new)</w:t>
      </w:r>
      <w:r w:rsidRPr="00DC748D">
        <w:t>, cell at table row dealing with “</w:t>
      </w:r>
      <w:r>
        <w:t>Light omnibus</w:t>
      </w:r>
      <w:r w:rsidRPr="00DC748D">
        <w:t xml:space="preserve"> </w:t>
      </w:r>
      <w:r w:rsidRPr="001B1A94">
        <w:t xml:space="preserve">over </w:t>
      </w:r>
      <w:r>
        <w:t>4</w:t>
      </w:r>
      <w:r w:rsidRPr="001B1A94">
        <w:t xml:space="preserve">.5 tonnes and up to 5 tonnes </w:t>
      </w:r>
      <w:r w:rsidRPr="001B1A94">
        <w:rPr>
          <w:i/>
        </w:rPr>
        <w:t>‘GVM</w:t>
      </w:r>
      <w:r w:rsidR="00411ABB" w:rsidRPr="00411ABB">
        <w:rPr>
          <w:i/>
        </w:rPr>
        <w:t>’</w:t>
      </w:r>
      <w:r w:rsidR="00411ABB">
        <w:t xml:space="preserve">” </w:t>
      </w:r>
      <w:r w:rsidRPr="00DC748D">
        <w:t>and column headed “Manufactured on or After”, omit “</w:t>
      </w:r>
      <w:r>
        <w:t>Not Applicable</w:t>
      </w:r>
      <w:r w:rsidRPr="00DC748D">
        <w:t>”, substitute “</w:t>
      </w:r>
      <w:r w:rsidRPr="004D5D1C">
        <w:t>1 July 2025**</w:t>
      </w:r>
      <w:r w:rsidRPr="00DC748D">
        <w:t>”</w:t>
      </w:r>
      <w:r>
        <w:t>.</w:t>
      </w:r>
    </w:p>
    <w:p w14:paraId="3D0248F9" w14:textId="49F6E22D" w:rsidR="00BC4232" w:rsidRDefault="00BC4232" w:rsidP="00BC4232">
      <w:pPr>
        <w:pStyle w:val="Scheduleitem"/>
        <w:keepNext w:val="0"/>
      </w:pPr>
      <w:r w:rsidRPr="00DC748D">
        <w:t>Clause 3.</w:t>
      </w:r>
      <w:r>
        <w:t>5 (new)</w:t>
      </w:r>
      <w:r w:rsidRPr="00DC748D">
        <w:t>, cell at table row dealing with “</w:t>
      </w:r>
      <w:r>
        <w:t>Light omnibus</w:t>
      </w:r>
      <w:r w:rsidRPr="00DC748D">
        <w:t xml:space="preserve"> </w:t>
      </w:r>
      <w:r w:rsidRPr="001B1A94">
        <w:t xml:space="preserve">over </w:t>
      </w:r>
      <w:r>
        <w:t>4</w:t>
      </w:r>
      <w:r w:rsidRPr="001B1A94">
        <w:t xml:space="preserve">.5 tonnes and up to 5 tonnes </w:t>
      </w:r>
      <w:r w:rsidRPr="001B1A94">
        <w:rPr>
          <w:i/>
        </w:rPr>
        <w:t>‘GVM</w:t>
      </w:r>
      <w:r w:rsidR="00411ABB" w:rsidRPr="00411ABB">
        <w:rPr>
          <w:i/>
        </w:rPr>
        <w:t>’</w:t>
      </w:r>
      <w:r w:rsidR="00411ABB" w:rsidRPr="00411ABB">
        <w:t>”</w:t>
      </w:r>
      <w:r w:rsidR="00411ABB">
        <w:rPr>
          <w:i/>
        </w:rPr>
        <w:t xml:space="preserve"> </w:t>
      </w:r>
      <w:r w:rsidRPr="00DC748D">
        <w:t>and column headed “</w:t>
      </w:r>
      <w:r>
        <w:t>Acceptable Prior Rules</w:t>
      </w:r>
      <w:r w:rsidRPr="00DC748D">
        <w:t xml:space="preserve">”, </w:t>
      </w:r>
      <w:r>
        <w:t xml:space="preserve">insert </w:t>
      </w:r>
      <w:r w:rsidRPr="00DC748D">
        <w:t>“</w:t>
      </w:r>
      <w:r>
        <w:t>Nil</w:t>
      </w:r>
      <w:r w:rsidRPr="00DC748D">
        <w:t>”</w:t>
      </w:r>
      <w:r>
        <w:t>.</w:t>
      </w:r>
    </w:p>
    <w:p w14:paraId="412E3308" w14:textId="6D5C75F2" w:rsidR="00780869" w:rsidRDefault="00780869" w:rsidP="00780869">
      <w:pPr>
        <w:pStyle w:val="Scheduleitem"/>
        <w:keepNext w:val="0"/>
      </w:pPr>
      <w:r w:rsidRPr="00DC748D">
        <w:t>Clause 3.</w:t>
      </w:r>
      <w:r>
        <w:t>5 (new)</w:t>
      </w:r>
      <w:r w:rsidRPr="00DC748D">
        <w:t>, cell at table row dealing with “</w:t>
      </w:r>
      <w:r>
        <w:t>Heavy omnibus</w:t>
      </w:r>
      <w:r w:rsidRPr="00DC748D">
        <w:t>” and column headed “Manufactured on or After”, omit “</w:t>
      </w:r>
      <w:r>
        <w:t>Not Applicable</w:t>
      </w:r>
      <w:r w:rsidRPr="00DC748D">
        <w:t>”, substitute “</w:t>
      </w:r>
      <w:r w:rsidRPr="004D5D1C">
        <w:t>1</w:t>
      </w:r>
      <w:r>
        <w:t> </w:t>
      </w:r>
      <w:r w:rsidRPr="004D5D1C">
        <w:t>July</w:t>
      </w:r>
      <w:r>
        <w:t> </w:t>
      </w:r>
      <w:r w:rsidRPr="004D5D1C">
        <w:t>2025**</w:t>
      </w:r>
      <w:r w:rsidRPr="00DC748D">
        <w:t>”</w:t>
      </w:r>
      <w:r>
        <w:t>.</w:t>
      </w:r>
    </w:p>
    <w:p w14:paraId="33D78660" w14:textId="618EA854" w:rsidR="00BC4232" w:rsidRDefault="00BC4232" w:rsidP="00BC4232">
      <w:pPr>
        <w:pStyle w:val="Scheduleitem"/>
        <w:keepNext w:val="0"/>
      </w:pPr>
      <w:r w:rsidRPr="00DC748D">
        <w:t>Clause 3.</w:t>
      </w:r>
      <w:r>
        <w:t>5 (new)</w:t>
      </w:r>
      <w:r w:rsidRPr="00DC748D">
        <w:t>, cell at table row dealing with “</w:t>
      </w:r>
      <w:r>
        <w:t>Heavy omnibus</w:t>
      </w:r>
      <w:r w:rsidRPr="00DC748D">
        <w:t>” and column headed “</w:t>
      </w:r>
      <w:r>
        <w:t>Acceptable Prior Rules</w:t>
      </w:r>
      <w:r w:rsidRPr="00DC748D">
        <w:t xml:space="preserve">”, </w:t>
      </w:r>
      <w:r>
        <w:t>insert</w:t>
      </w:r>
      <w:r w:rsidRPr="00DC748D">
        <w:t xml:space="preserve"> “</w:t>
      </w:r>
      <w:r>
        <w:t>Nil</w:t>
      </w:r>
      <w:r w:rsidRPr="00DC748D">
        <w:t>”</w:t>
      </w:r>
      <w:r>
        <w:t>.</w:t>
      </w:r>
    </w:p>
    <w:p w14:paraId="3B48AB85" w14:textId="46AFF007" w:rsidR="00160A81" w:rsidRDefault="00160A81" w:rsidP="00160A81">
      <w:pPr>
        <w:pStyle w:val="Scheduleitem"/>
        <w:keepNext w:val="0"/>
      </w:pPr>
      <w:r w:rsidRPr="00DC748D">
        <w:t>Clause 3.</w:t>
      </w:r>
      <w:r>
        <w:t>5 (new)</w:t>
      </w:r>
      <w:r w:rsidRPr="00DC748D">
        <w:t xml:space="preserve">, cell at table row dealing with “Medium goods vehicle over </w:t>
      </w:r>
      <w:r w:rsidR="00AC70E2">
        <w:t>3</w:t>
      </w:r>
      <w:r w:rsidRPr="00DC748D">
        <w:t>.5</w:t>
      </w:r>
      <w:r>
        <w:t> </w:t>
      </w:r>
      <w:r w:rsidRPr="00DC748D">
        <w:t xml:space="preserve">tonnes up to </w:t>
      </w:r>
      <w:r w:rsidR="00AC70E2">
        <w:t>4.5</w:t>
      </w:r>
      <w:r w:rsidRPr="00DC748D">
        <w:t xml:space="preserve"> tonnes </w:t>
      </w:r>
      <w:r w:rsidRPr="004D5D1C">
        <w:rPr>
          <w:i/>
        </w:rPr>
        <w:t>‘GVM</w:t>
      </w:r>
      <w:r w:rsidR="00411ABB">
        <w:rPr>
          <w:i/>
        </w:rPr>
        <w:t>’</w:t>
      </w:r>
      <w:r w:rsidR="00411ABB" w:rsidRPr="00411ABB">
        <w:t>”</w:t>
      </w:r>
      <w:r w:rsidRPr="00DC748D">
        <w:t xml:space="preserve"> and column headed “Manufactured on or After”, omit “</w:t>
      </w:r>
      <w:r>
        <w:t>Not Applicable</w:t>
      </w:r>
      <w:r w:rsidRPr="00DC748D">
        <w:t>”, substitute “</w:t>
      </w:r>
      <w:r w:rsidRPr="004D5D1C">
        <w:t>1 July 2025**</w:t>
      </w:r>
      <w:r w:rsidRPr="00DC748D">
        <w:t>”</w:t>
      </w:r>
      <w:r>
        <w:t>.</w:t>
      </w:r>
    </w:p>
    <w:p w14:paraId="7F7FE586" w14:textId="6A724331" w:rsidR="00CD3F86" w:rsidRDefault="00CD3F86" w:rsidP="00CD3F86">
      <w:pPr>
        <w:pStyle w:val="Scheduleitem"/>
        <w:keepNext w:val="0"/>
      </w:pPr>
      <w:r w:rsidRPr="00DC748D">
        <w:t>Clause 3.</w:t>
      </w:r>
      <w:r>
        <w:t>5 (new)</w:t>
      </w:r>
      <w:r w:rsidRPr="00DC748D">
        <w:t xml:space="preserve">, cell at table row dealing with “Medium goods vehicle over </w:t>
      </w:r>
      <w:r>
        <w:t>3</w:t>
      </w:r>
      <w:r w:rsidRPr="00DC748D">
        <w:t>.5</w:t>
      </w:r>
      <w:r>
        <w:t> </w:t>
      </w:r>
      <w:r w:rsidRPr="00DC748D">
        <w:t xml:space="preserve">tonnes up to </w:t>
      </w:r>
      <w:r>
        <w:t>4.5</w:t>
      </w:r>
      <w:r w:rsidRPr="00DC748D">
        <w:t xml:space="preserve"> tonnes </w:t>
      </w:r>
      <w:r w:rsidRPr="004D5D1C">
        <w:rPr>
          <w:i/>
        </w:rPr>
        <w:t>‘GVM</w:t>
      </w:r>
      <w:r w:rsidR="00411ABB">
        <w:rPr>
          <w:i/>
        </w:rPr>
        <w:t>’</w:t>
      </w:r>
      <w:r w:rsidR="00411ABB" w:rsidRPr="00411ABB">
        <w:t>”</w:t>
      </w:r>
      <w:r w:rsidRPr="00DC748D">
        <w:t xml:space="preserve"> and column headed “</w:t>
      </w:r>
      <w:r>
        <w:t>Acceptable Prior Rules</w:t>
      </w:r>
      <w:r w:rsidRPr="00DC748D">
        <w:t xml:space="preserve">”, </w:t>
      </w:r>
      <w:r>
        <w:t>insert</w:t>
      </w:r>
      <w:r w:rsidRPr="00DC748D">
        <w:t xml:space="preserve"> “</w:t>
      </w:r>
      <w:r>
        <w:t>Nil</w:t>
      </w:r>
      <w:r w:rsidRPr="00DC748D">
        <w:t>”</w:t>
      </w:r>
      <w:r>
        <w:t>.</w:t>
      </w:r>
    </w:p>
    <w:p w14:paraId="77ABCC6B" w14:textId="39A9B209" w:rsidR="002A30D0" w:rsidRDefault="00DC748D" w:rsidP="0001135D">
      <w:pPr>
        <w:pStyle w:val="Scheduleitem"/>
        <w:keepNext w:val="0"/>
      </w:pPr>
      <w:r w:rsidRPr="00DC748D">
        <w:t>Clause 3.</w:t>
      </w:r>
      <w:r>
        <w:t>5 (new)</w:t>
      </w:r>
      <w:r w:rsidRPr="00DC748D">
        <w:t>, cell at table row dealing with “Medium goods vehicle over 4.5</w:t>
      </w:r>
      <w:r w:rsidR="00B622C2">
        <w:t> </w:t>
      </w:r>
      <w:r w:rsidRPr="00DC748D">
        <w:t xml:space="preserve">tonnes up to 12 tonnes </w:t>
      </w:r>
      <w:r w:rsidRPr="004D5D1C">
        <w:rPr>
          <w:i/>
        </w:rPr>
        <w:t>‘GVM’</w:t>
      </w:r>
      <w:r w:rsidRPr="00DC748D">
        <w:t>” and column headed “Manufactured on or After”, omit “</w:t>
      </w:r>
      <w:r w:rsidR="006640D0">
        <w:t>3.3</w:t>
      </w:r>
      <w:r w:rsidRPr="00DC748D">
        <w:t>”, substitute “</w:t>
      </w:r>
      <w:r w:rsidR="006640D0">
        <w:t>3.4</w:t>
      </w:r>
      <w:r w:rsidRPr="00DC748D">
        <w:t>”</w:t>
      </w:r>
      <w:r w:rsidR="004D5D1C">
        <w:t>.</w:t>
      </w:r>
    </w:p>
    <w:p w14:paraId="2C6475BC" w14:textId="7A561DB8" w:rsidR="004D5D1C" w:rsidRDefault="004D5D1C" w:rsidP="0001135D">
      <w:pPr>
        <w:pStyle w:val="Scheduleitem"/>
        <w:keepNext w:val="0"/>
      </w:pPr>
      <w:r w:rsidRPr="00DC748D">
        <w:t>Clause 3.</w:t>
      </w:r>
      <w:r>
        <w:t>5 (new)</w:t>
      </w:r>
      <w:r w:rsidRPr="00DC748D">
        <w:t>, cell at table row dealing with “</w:t>
      </w:r>
      <w:r>
        <w:t>Heavy</w:t>
      </w:r>
      <w:r w:rsidRPr="00DC748D">
        <w:t xml:space="preserve"> goods vehicle</w:t>
      </w:r>
      <w:r>
        <w:t>”</w:t>
      </w:r>
      <w:r w:rsidRPr="00DC748D">
        <w:t xml:space="preserve"> and column headed “Manufactured on or After”, omit “</w:t>
      </w:r>
      <w:r>
        <w:t>3.3</w:t>
      </w:r>
      <w:r w:rsidRPr="00DC748D">
        <w:t>”, substitute “</w:t>
      </w:r>
      <w:r>
        <w:t>3.4</w:t>
      </w:r>
      <w:r w:rsidRPr="00DC748D">
        <w:t>”</w:t>
      </w:r>
      <w:r>
        <w:t>.</w:t>
      </w:r>
    </w:p>
    <w:p w14:paraId="67C522EE" w14:textId="0D64E0CE" w:rsidR="004554F6" w:rsidRDefault="00883D05" w:rsidP="009C1263">
      <w:pPr>
        <w:pStyle w:val="Scheduleitem"/>
        <w:keepNext w:val="0"/>
        <w:pageBreakBefore/>
      </w:pPr>
      <w:r w:rsidRPr="00DC748D">
        <w:lastRenderedPageBreak/>
        <w:t>Clause 3.</w:t>
      </w:r>
      <w:r>
        <w:t>5 (new)</w:t>
      </w:r>
      <w:r w:rsidRPr="00DC748D">
        <w:t>,</w:t>
      </w:r>
      <w:r>
        <w:t xml:space="preserve"> after the table</w:t>
      </w:r>
    </w:p>
    <w:p w14:paraId="7210ED83" w14:textId="000036C9" w:rsidR="000A7AD5" w:rsidRDefault="000A7AD5" w:rsidP="000A7AD5">
      <w:pPr>
        <w:pStyle w:val="Scheduleitem"/>
        <w:keepNext w:val="0"/>
        <w:numPr>
          <w:ilvl w:val="0"/>
          <w:numId w:val="0"/>
        </w:numPr>
        <w:ind w:left="720"/>
      </w:pPr>
      <w:r>
        <w:t>Omit:</w:t>
      </w:r>
    </w:p>
    <w:p w14:paraId="511D2CC3" w14:textId="5B2CC7E1" w:rsidR="000A7AD5" w:rsidRPr="000A7AD5" w:rsidRDefault="000A7AD5" w:rsidP="000A7AD5">
      <w:pPr>
        <w:spacing w:beforeLines="20" w:before="48" w:afterLines="20" w:after="48"/>
        <w:ind w:right="1134" w:firstLine="720"/>
        <w:rPr>
          <w:sz w:val="20"/>
          <w:szCs w:val="20"/>
        </w:rPr>
      </w:pPr>
      <w:r>
        <w:rPr>
          <w:sz w:val="20"/>
          <w:szCs w:val="20"/>
        </w:rPr>
        <w:t>“</w:t>
      </w:r>
      <w:r w:rsidRPr="000A7AD5">
        <w:rPr>
          <w:sz w:val="20"/>
          <w:szCs w:val="20"/>
        </w:rPr>
        <w:t>* The category code may also be in the format L</w:t>
      </w:r>
      <w:r w:rsidRPr="000A7AD5">
        <w:rPr>
          <w:rFonts w:ascii="Times" w:hAnsi="Times"/>
          <w:sz w:val="20"/>
          <w:szCs w:val="20"/>
          <w:vertAlign w:val="subscript"/>
        </w:rPr>
        <w:t>1</w:t>
      </w:r>
      <w:r w:rsidRPr="000A7AD5">
        <w:rPr>
          <w:sz w:val="20"/>
          <w:szCs w:val="20"/>
        </w:rPr>
        <w:t>, L</w:t>
      </w:r>
      <w:r w:rsidRPr="000A7AD5">
        <w:rPr>
          <w:rFonts w:ascii="Times" w:hAnsi="Times"/>
          <w:sz w:val="20"/>
          <w:szCs w:val="20"/>
          <w:vertAlign w:val="subscript"/>
        </w:rPr>
        <w:t>2</w:t>
      </w:r>
      <w:r w:rsidRPr="000A7AD5">
        <w:rPr>
          <w:sz w:val="20"/>
          <w:szCs w:val="20"/>
        </w:rPr>
        <w:t>, L</w:t>
      </w:r>
      <w:r w:rsidRPr="000A7AD5">
        <w:rPr>
          <w:rFonts w:ascii="Times" w:hAnsi="Times"/>
          <w:sz w:val="20"/>
          <w:szCs w:val="20"/>
          <w:vertAlign w:val="subscript"/>
        </w:rPr>
        <w:t>3</w:t>
      </w:r>
      <w:r w:rsidRPr="000A7AD5">
        <w:rPr>
          <w:sz w:val="20"/>
          <w:szCs w:val="20"/>
        </w:rPr>
        <w:t xml:space="preserve"> etc.</w:t>
      </w:r>
      <w:r>
        <w:rPr>
          <w:sz w:val="20"/>
          <w:szCs w:val="20"/>
        </w:rPr>
        <w:t>”</w:t>
      </w:r>
    </w:p>
    <w:p w14:paraId="23427298" w14:textId="5C9C8123" w:rsidR="000A7AD5" w:rsidRDefault="000A7AD5" w:rsidP="000A7AD5">
      <w:pPr>
        <w:pStyle w:val="Scheduleitem"/>
        <w:keepNext w:val="0"/>
        <w:numPr>
          <w:ilvl w:val="0"/>
          <w:numId w:val="0"/>
        </w:numPr>
        <w:ind w:left="720"/>
      </w:pPr>
      <w:r>
        <w:t>Substitute:</w:t>
      </w:r>
    </w:p>
    <w:p w14:paraId="72B54B0B" w14:textId="12775086" w:rsidR="000A7AD5" w:rsidRPr="000A7AD5" w:rsidRDefault="000A7AD5" w:rsidP="000A7AD5">
      <w:pPr>
        <w:spacing w:beforeLines="20" w:before="48" w:afterLines="20" w:after="48"/>
        <w:ind w:right="1134" w:firstLine="720"/>
        <w:rPr>
          <w:sz w:val="20"/>
          <w:szCs w:val="20"/>
        </w:rPr>
      </w:pPr>
      <w:r>
        <w:rPr>
          <w:sz w:val="20"/>
          <w:szCs w:val="20"/>
        </w:rPr>
        <w:t>“</w:t>
      </w:r>
      <w:r w:rsidRPr="000A7AD5">
        <w:rPr>
          <w:sz w:val="20"/>
          <w:szCs w:val="20"/>
        </w:rPr>
        <w:t>*</w:t>
      </w:r>
      <w:r w:rsidRPr="000A7AD5">
        <w:rPr>
          <w:sz w:val="20"/>
          <w:szCs w:val="20"/>
        </w:rPr>
        <w:tab/>
        <w:t>The category code may also be in the format L</w:t>
      </w:r>
      <w:r w:rsidRPr="000A7AD5">
        <w:rPr>
          <w:rFonts w:ascii="Times" w:hAnsi="Times"/>
          <w:sz w:val="20"/>
          <w:szCs w:val="20"/>
          <w:vertAlign w:val="subscript"/>
        </w:rPr>
        <w:t>1</w:t>
      </w:r>
      <w:r w:rsidRPr="000A7AD5">
        <w:rPr>
          <w:sz w:val="20"/>
          <w:szCs w:val="20"/>
        </w:rPr>
        <w:t>, L</w:t>
      </w:r>
      <w:r w:rsidRPr="000A7AD5">
        <w:rPr>
          <w:rFonts w:ascii="Times" w:hAnsi="Times"/>
          <w:sz w:val="20"/>
          <w:szCs w:val="20"/>
          <w:vertAlign w:val="subscript"/>
        </w:rPr>
        <w:t>2</w:t>
      </w:r>
      <w:r w:rsidRPr="000A7AD5">
        <w:rPr>
          <w:sz w:val="20"/>
          <w:szCs w:val="20"/>
        </w:rPr>
        <w:t>, L</w:t>
      </w:r>
      <w:r w:rsidRPr="000A7AD5">
        <w:rPr>
          <w:rFonts w:ascii="Times" w:hAnsi="Times"/>
          <w:sz w:val="20"/>
          <w:szCs w:val="20"/>
          <w:vertAlign w:val="subscript"/>
        </w:rPr>
        <w:t>3</w:t>
      </w:r>
      <w:r w:rsidRPr="000A7AD5">
        <w:rPr>
          <w:sz w:val="20"/>
          <w:szCs w:val="20"/>
        </w:rPr>
        <w:t xml:space="preserve"> etc.</w:t>
      </w:r>
    </w:p>
    <w:p w14:paraId="7B12FF4B" w14:textId="65E00CA8" w:rsidR="000A7AD5" w:rsidRDefault="000A7AD5" w:rsidP="000A7AD5">
      <w:pPr>
        <w:spacing w:beforeLines="20" w:before="48" w:afterLines="20" w:after="48"/>
        <w:ind w:right="1134" w:firstLine="720"/>
      </w:pPr>
      <w:r w:rsidRPr="000A7AD5">
        <w:rPr>
          <w:sz w:val="20"/>
          <w:szCs w:val="20"/>
        </w:rPr>
        <w:t>**</w:t>
      </w:r>
      <w:r w:rsidRPr="000A7AD5">
        <w:rPr>
          <w:sz w:val="20"/>
          <w:szCs w:val="20"/>
        </w:rPr>
        <w:tab/>
        <w:t>See clauses 3.1 to 3.4.</w:t>
      </w:r>
      <w:r>
        <w:rPr>
          <w:sz w:val="20"/>
          <w:szCs w:val="20"/>
        </w:rPr>
        <w:t>”</w:t>
      </w:r>
    </w:p>
    <w:p w14:paraId="469EEDA6" w14:textId="1AA5DABC" w:rsidR="0001135D" w:rsidRDefault="0001135D" w:rsidP="0001135D">
      <w:pPr>
        <w:pStyle w:val="Scheduleitem"/>
        <w:keepNext w:val="0"/>
      </w:pPr>
      <w:r>
        <w:t>Clauses 6.3 to 6.6, repeal.</w:t>
      </w:r>
    </w:p>
    <w:p w14:paraId="550A275A" w14:textId="53E7E4BC" w:rsidR="0001135D" w:rsidRDefault="0001135D" w:rsidP="009C1263">
      <w:pPr>
        <w:pStyle w:val="Scheduleitem"/>
        <w:keepNext w:val="0"/>
      </w:pPr>
      <w:r>
        <w:t>Insert new clauses 6.3 to 6.6 to read:</w:t>
      </w:r>
    </w:p>
    <w:p w14:paraId="07BE4C27" w14:textId="482E22BF" w:rsidR="00367776" w:rsidRDefault="00367776" w:rsidP="00367776">
      <w:pPr>
        <w:pStyle w:val="Scheduleitem"/>
        <w:keepNext w:val="0"/>
        <w:numPr>
          <w:ilvl w:val="0"/>
          <w:numId w:val="0"/>
        </w:numPr>
        <w:tabs>
          <w:tab w:val="left" w:pos="1854"/>
        </w:tabs>
        <w:suppressAutoHyphens/>
        <w:ind w:left="1854" w:hanging="1134"/>
      </w:pPr>
      <w:r>
        <w:t>“6.3.</w:t>
      </w:r>
      <w:r>
        <w:tab/>
        <w:t>The reference to “paragraph 6.2.3” in paragraph 5.2.1.1 of Appendix</w:t>
      </w:r>
      <w:r w:rsidR="006C426D">
        <w:t> </w:t>
      </w:r>
      <w:r>
        <w:t>A, shall be as varied by clauses 6.4 and 6.5 below.</w:t>
      </w:r>
    </w:p>
    <w:p w14:paraId="2A7C2925" w14:textId="77777777" w:rsidR="00367776" w:rsidRDefault="00367776" w:rsidP="00367776">
      <w:pPr>
        <w:pStyle w:val="Scheduleitem"/>
        <w:keepNext w:val="0"/>
        <w:numPr>
          <w:ilvl w:val="0"/>
          <w:numId w:val="0"/>
        </w:numPr>
        <w:tabs>
          <w:tab w:val="left" w:pos="1854"/>
        </w:tabs>
        <w:suppressAutoHyphens/>
        <w:ind w:left="1854" w:hanging="1134"/>
      </w:pPr>
      <w:r>
        <w:t>6.4.</w:t>
      </w:r>
      <w:r>
        <w:tab/>
        <w:t>Omit paragraphs 6.2.3.1 and 6.2.3.3 of Appendix A, and substitute the requirements specified in clauses 6.4.1 to 6.4.2 below.</w:t>
      </w:r>
    </w:p>
    <w:p w14:paraId="78434B04" w14:textId="77777777" w:rsidR="00367776" w:rsidRDefault="00367776" w:rsidP="00367776">
      <w:pPr>
        <w:pStyle w:val="Scheduleitem"/>
        <w:keepNext w:val="0"/>
        <w:numPr>
          <w:ilvl w:val="0"/>
          <w:numId w:val="0"/>
        </w:numPr>
        <w:tabs>
          <w:tab w:val="left" w:pos="1854"/>
        </w:tabs>
        <w:suppressAutoHyphens/>
        <w:ind w:left="1854" w:hanging="1134"/>
      </w:pPr>
      <w:r>
        <w:t>6.4.1.</w:t>
      </w:r>
      <w:r>
        <w:tab/>
        <w:t>The visible lane markings used in the lane departure warning tests of paragraph 6.5 of Appendix A must be:</w:t>
      </w:r>
    </w:p>
    <w:p w14:paraId="48A1E08F" w14:textId="77777777" w:rsidR="00367776" w:rsidRDefault="00367776" w:rsidP="00367776">
      <w:pPr>
        <w:pStyle w:val="Scheduleitem"/>
        <w:keepNext w:val="0"/>
        <w:numPr>
          <w:ilvl w:val="0"/>
          <w:numId w:val="0"/>
        </w:numPr>
        <w:tabs>
          <w:tab w:val="left" w:pos="1854"/>
        </w:tabs>
        <w:suppressAutoHyphens/>
        <w:spacing w:before="0" w:after="0"/>
        <w:ind w:left="2421" w:hanging="567"/>
      </w:pPr>
      <w:r>
        <w:t>(a)</w:t>
      </w:r>
      <w:r>
        <w:tab/>
        <w:t>those of one of the Contracting Parties as identified in Annex 3 to Appendix A, with the markings being in good condition and of a material conforming to the standard for visible lane markings of that Contracting Party; or</w:t>
      </w:r>
    </w:p>
    <w:p w14:paraId="0530B92D" w14:textId="07BA2306" w:rsidR="00367776" w:rsidRDefault="00367776" w:rsidP="00367776">
      <w:pPr>
        <w:pStyle w:val="Scheduleitem"/>
        <w:keepNext w:val="0"/>
        <w:numPr>
          <w:ilvl w:val="0"/>
          <w:numId w:val="0"/>
        </w:numPr>
        <w:tabs>
          <w:tab w:val="left" w:pos="1854"/>
        </w:tabs>
        <w:suppressAutoHyphens/>
        <w:spacing w:before="0" w:after="0"/>
        <w:ind w:left="2421" w:hanging="567"/>
      </w:pPr>
      <w:r>
        <w:t>(b)</w:t>
      </w:r>
      <w:r>
        <w:tab/>
        <w:t>one of the Australian lane markings as identified in Appendix C, with the markings being in good condition and of a material conforming to the standard for visible lane markings in Australia.</w:t>
      </w:r>
    </w:p>
    <w:p w14:paraId="393CA40D" w14:textId="77777777" w:rsidR="00367776" w:rsidRDefault="00367776" w:rsidP="00367776">
      <w:pPr>
        <w:pStyle w:val="Scheduleitem"/>
        <w:keepNext w:val="0"/>
        <w:numPr>
          <w:ilvl w:val="0"/>
          <w:numId w:val="0"/>
        </w:numPr>
        <w:tabs>
          <w:tab w:val="left" w:pos="1854"/>
        </w:tabs>
        <w:suppressAutoHyphens/>
        <w:ind w:left="1854" w:hanging="1134"/>
      </w:pPr>
      <w:r>
        <w:t>6.4.1.1.</w:t>
      </w:r>
      <w:r>
        <w:tab/>
        <w:t>The visible lane marking layout used for the testing must be recorded.</w:t>
      </w:r>
    </w:p>
    <w:p w14:paraId="666E631B" w14:textId="2700D93C" w:rsidR="00367776" w:rsidRDefault="00367776" w:rsidP="00367776">
      <w:pPr>
        <w:pStyle w:val="Scheduleitem"/>
        <w:keepNext w:val="0"/>
        <w:numPr>
          <w:ilvl w:val="0"/>
          <w:numId w:val="0"/>
        </w:numPr>
        <w:tabs>
          <w:tab w:val="left" w:pos="1854"/>
        </w:tabs>
        <w:suppressAutoHyphens/>
        <w:ind w:left="1854" w:hanging="1134"/>
      </w:pPr>
      <w:r>
        <w:t>6.4.2.</w:t>
      </w:r>
      <w:r>
        <w:tab/>
        <w:t>Where the vehicle type can be equipped with different variants of the LDWS with regional specific adjustments; the requirements of this standard must be fulfilled for the Australian variants.</w:t>
      </w:r>
    </w:p>
    <w:p w14:paraId="33DD0197" w14:textId="77777777" w:rsidR="00367776" w:rsidRDefault="00367776" w:rsidP="00367776">
      <w:pPr>
        <w:pStyle w:val="Scheduleitem"/>
        <w:keepNext w:val="0"/>
        <w:numPr>
          <w:ilvl w:val="0"/>
          <w:numId w:val="0"/>
        </w:numPr>
        <w:tabs>
          <w:tab w:val="left" w:pos="1854"/>
        </w:tabs>
        <w:suppressAutoHyphens/>
        <w:ind w:left="1854" w:hanging="1134"/>
      </w:pPr>
      <w:r>
        <w:t>6.5.</w:t>
      </w:r>
      <w:r>
        <w:tab/>
        <w:t>Paragraph 6.2.3.2 of Appendix A shall not apply for vehicles that comply with paragraph 5.2.1 of Appendix A for all of the Australian lane markings identified in Appendix C below.</w:t>
      </w:r>
    </w:p>
    <w:p w14:paraId="4092BE38" w14:textId="77777777" w:rsidR="00367776" w:rsidRDefault="00367776" w:rsidP="00367776">
      <w:pPr>
        <w:pStyle w:val="Scheduleitem"/>
        <w:keepNext w:val="0"/>
        <w:numPr>
          <w:ilvl w:val="0"/>
          <w:numId w:val="0"/>
        </w:numPr>
        <w:tabs>
          <w:tab w:val="left" w:pos="1854"/>
        </w:tabs>
        <w:suppressAutoHyphens/>
        <w:ind w:left="1854" w:hanging="1134"/>
      </w:pPr>
      <w:r>
        <w:t>6.5.1.</w:t>
      </w:r>
      <w:r>
        <w:tab/>
        <w:t>Compliance for each of the Australian lane markings may be demonstrated through either physical testing in accordance with paragraphs 6.2.1, 6.2.2, 6.3, and 6.5 of Appendix A; or another documented means which is sufficiently valid and accurate to ensure the vehicle would comply if subjected to such physical testing.</w:t>
      </w:r>
    </w:p>
    <w:p w14:paraId="185AF340" w14:textId="7D307510" w:rsidR="0001135D" w:rsidRDefault="00367776" w:rsidP="00367776">
      <w:pPr>
        <w:pStyle w:val="Scheduleitem"/>
        <w:keepNext w:val="0"/>
        <w:numPr>
          <w:ilvl w:val="0"/>
          <w:numId w:val="0"/>
        </w:numPr>
        <w:tabs>
          <w:tab w:val="left" w:pos="1854"/>
        </w:tabs>
        <w:suppressAutoHyphens/>
        <w:ind w:left="1854" w:hanging="1134"/>
      </w:pPr>
      <w:r>
        <w:t>6.6.</w:t>
      </w:r>
      <w:r>
        <w:tab/>
        <w:t>In Annex 3 to Appendix A, omit “approval” (wherever occurring).”</w:t>
      </w:r>
    </w:p>
    <w:p w14:paraId="1BA80BF0" w14:textId="2DEC252C" w:rsidR="00512D17" w:rsidRDefault="00512D17" w:rsidP="00100C7A">
      <w:pPr>
        <w:pStyle w:val="Scheduleitem"/>
        <w:keepNext w:val="0"/>
        <w:spacing w:before="240"/>
      </w:pPr>
      <w:r>
        <w:t>Appendix B, after “</w:t>
      </w:r>
      <w:r w:rsidRPr="00512D17">
        <w:t>Definitions used in this standard for</w:t>
      </w:r>
      <w:r w:rsidR="001B492D">
        <w:t>”, insert “</w:t>
      </w:r>
      <w:r w:rsidR="001B492D" w:rsidRPr="00512D17">
        <w:t>omnibuses and</w:t>
      </w:r>
      <w:r w:rsidR="001B492D">
        <w:t>”.</w:t>
      </w:r>
    </w:p>
    <w:p w14:paraId="2275C189" w14:textId="6064F215" w:rsidR="0063048B" w:rsidRDefault="00AC6A00" w:rsidP="0063048B">
      <w:pPr>
        <w:pStyle w:val="Scheduleitem"/>
        <w:keepNext w:val="0"/>
      </w:pPr>
      <w:r>
        <w:t xml:space="preserve">Clause 1 of </w:t>
      </w:r>
      <w:r w:rsidR="0063048B">
        <w:t>Appendix B, omit “Medium”, substitute “</w:t>
      </w:r>
      <w:r w:rsidR="0063048B" w:rsidRPr="0063048B">
        <w:t xml:space="preserve">Omnibuses with a </w:t>
      </w:r>
      <w:r w:rsidR="0063048B" w:rsidRPr="0063048B">
        <w:rPr>
          <w:i/>
        </w:rPr>
        <w:t>‘Gross Vehicle Mass’</w:t>
      </w:r>
      <w:r w:rsidR="0063048B" w:rsidRPr="0063048B">
        <w:t xml:space="preserve"> not exceeding 12 tonnes and medium</w:t>
      </w:r>
      <w:r w:rsidR="0063048B">
        <w:t>”.</w:t>
      </w:r>
    </w:p>
    <w:p w14:paraId="73C7DA95" w14:textId="0DC71D80" w:rsidR="00972E5C" w:rsidRDefault="00AC6A00" w:rsidP="00972E5C">
      <w:pPr>
        <w:pStyle w:val="Scheduleitem"/>
        <w:keepNext w:val="0"/>
      </w:pPr>
      <w:r>
        <w:lastRenderedPageBreak/>
        <w:t xml:space="preserve">Clause 1.1 of </w:t>
      </w:r>
      <w:r w:rsidR="00972E5C">
        <w:t>Appendix B, omit “Category”, substitute “</w:t>
      </w:r>
      <w:r w:rsidR="00972E5C" w:rsidRPr="00972E5C">
        <w:t xml:space="preserve">Category MD vehicles, category ME vehicles with a </w:t>
      </w:r>
      <w:r w:rsidR="00972E5C" w:rsidRPr="00972E5C">
        <w:rPr>
          <w:i/>
        </w:rPr>
        <w:t>‘Gross Vehicle Mass’</w:t>
      </w:r>
      <w:r w:rsidR="00972E5C" w:rsidRPr="00972E5C">
        <w:t xml:space="preserve"> not exceeding 12 tonnes, and category</w:t>
      </w:r>
      <w:r w:rsidR="00972E5C">
        <w:t>”.</w:t>
      </w:r>
    </w:p>
    <w:p w14:paraId="377EF4F4" w14:textId="1006FFDD" w:rsidR="00972E5C" w:rsidRDefault="00AC6A00" w:rsidP="00972E5C">
      <w:pPr>
        <w:pStyle w:val="Scheduleitem"/>
        <w:keepNext w:val="0"/>
      </w:pPr>
      <w:r>
        <w:t xml:space="preserve">Clause 2 of </w:t>
      </w:r>
      <w:r w:rsidR="00972E5C">
        <w:t>Appendix B, omit “Heavy”, substitute “</w:t>
      </w:r>
      <w:r w:rsidR="00972E5C" w:rsidRPr="0063048B">
        <w:t xml:space="preserve">Omnibuses with a </w:t>
      </w:r>
      <w:r w:rsidR="00972E5C" w:rsidRPr="0063048B">
        <w:rPr>
          <w:i/>
        </w:rPr>
        <w:t>‘Gross Vehicle Mass’</w:t>
      </w:r>
      <w:r w:rsidR="00972E5C" w:rsidRPr="0063048B">
        <w:t xml:space="preserve"> exceeding 12 tonnes and </w:t>
      </w:r>
      <w:r w:rsidR="00972E5C">
        <w:t>heavy”.</w:t>
      </w:r>
    </w:p>
    <w:p w14:paraId="15A19B19" w14:textId="4EEC88B8" w:rsidR="00972E5C" w:rsidRDefault="00F17ADE" w:rsidP="00F17ADE">
      <w:pPr>
        <w:pStyle w:val="Scheduleitem"/>
        <w:keepNext w:val="0"/>
      </w:pPr>
      <w:r>
        <w:t xml:space="preserve">Clause </w:t>
      </w:r>
      <w:r w:rsidR="004C714E">
        <w:t>2</w:t>
      </w:r>
      <w:r>
        <w:t>.1 of Appendix B, omit “Category”, substitute “</w:t>
      </w:r>
      <w:r w:rsidRPr="00972E5C">
        <w:t xml:space="preserve">Category ME vehicles with a </w:t>
      </w:r>
      <w:r w:rsidRPr="00972E5C">
        <w:rPr>
          <w:i/>
        </w:rPr>
        <w:t>‘Gross Vehicle Mass’</w:t>
      </w:r>
      <w:r w:rsidRPr="00972E5C">
        <w:t xml:space="preserve"> exceeding 12 tonnes, and category</w:t>
      </w:r>
      <w:r>
        <w:t>”.</w:t>
      </w:r>
    </w:p>
    <w:p w14:paraId="6345D116" w14:textId="47A511E4" w:rsidR="000D46C9" w:rsidRDefault="000D46C9" w:rsidP="00F17ADE">
      <w:pPr>
        <w:pStyle w:val="Scheduleitem"/>
        <w:keepNext w:val="0"/>
      </w:pPr>
      <w:r>
        <w:t>Clause 1.1 of Appendix C, omit “</w:t>
      </w:r>
      <w:r w:rsidR="00F36F06" w:rsidRPr="00F36F06">
        <w:t>test referred to in paragraphs 6.2.3 and</w:t>
      </w:r>
      <w:r w:rsidR="00F36F06">
        <w:t>”, substitute “</w:t>
      </w:r>
      <w:r w:rsidR="00F36F06" w:rsidRPr="00F36F06">
        <w:t>tests to clauses 6.4 to 6.5 of this standard,</w:t>
      </w:r>
      <w:r w:rsidR="00F36F06">
        <w:t xml:space="preserve"> and paragraph”.</w:t>
      </w:r>
    </w:p>
    <w:p w14:paraId="22AC2F0C" w14:textId="433FC0A3" w:rsidR="00F36F06" w:rsidRDefault="00622353" w:rsidP="00F17ADE">
      <w:pPr>
        <w:pStyle w:val="Scheduleitem"/>
        <w:keepNext w:val="0"/>
      </w:pPr>
      <w:r>
        <w:t xml:space="preserve">Appendix C, omit “in accordance with </w:t>
      </w:r>
      <w:r w:rsidRPr="00622353">
        <w:t>paragraphs 6.2.3. and 6.5.</w:t>
      </w:r>
      <w:r>
        <w:t>”, substitute “</w:t>
      </w:r>
      <w:r w:rsidR="002273B9" w:rsidRPr="002273B9">
        <w:t>in accordance with clauses 6.4 to 6.5 of this standard, and paragraph 6.5</w:t>
      </w:r>
      <w:r w:rsidR="002273B9">
        <w:t>”.</w:t>
      </w:r>
      <w:r>
        <w:t xml:space="preserve"> </w:t>
      </w:r>
    </w:p>
    <w:p w14:paraId="27E4C5DE" w14:textId="77777777" w:rsidR="00E72D97" w:rsidRDefault="00E72D97" w:rsidP="00C42BB5">
      <w:pPr>
        <w:pStyle w:val="Heading2"/>
        <w:numPr>
          <w:ilvl w:val="0"/>
          <w:numId w:val="0"/>
        </w:numPr>
        <w:spacing w:before="0"/>
        <w:ind w:left="1418" w:hanging="1418"/>
      </w:pPr>
    </w:p>
    <w:p w14:paraId="323F0583" w14:textId="537E1B29" w:rsidR="00E72D97" w:rsidRPr="00E72D97" w:rsidRDefault="00E72D97" w:rsidP="00E72D97">
      <w:pPr>
        <w:sectPr w:rsidR="00E72D97" w:rsidRPr="00E72D97" w:rsidSect="00F97BB1">
          <w:pgSz w:w="11906" w:h="16838"/>
          <w:pgMar w:top="1440" w:right="1701" w:bottom="1440" w:left="1701" w:header="709" w:footer="709" w:gutter="0"/>
          <w:cols w:space="708"/>
          <w:docGrid w:linePitch="360"/>
        </w:sectPr>
      </w:pPr>
    </w:p>
    <w:p w14:paraId="3CFC9F0A" w14:textId="0FC2763F" w:rsidR="008C7A46" w:rsidRDefault="008C7A46" w:rsidP="00C42BB5">
      <w:pPr>
        <w:pStyle w:val="Heading2"/>
        <w:numPr>
          <w:ilvl w:val="0"/>
          <w:numId w:val="0"/>
        </w:numPr>
        <w:spacing w:before="0"/>
        <w:ind w:left="1418" w:hanging="1418"/>
      </w:pPr>
      <w:bookmarkStart w:id="7" w:name="_Toc140579132"/>
      <w:r w:rsidRPr="00392CD7">
        <w:lastRenderedPageBreak/>
        <w:t xml:space="preserve">Schedule </w:t>
      </w:r>
      <w:bookmarkEnd w:id="5"/>
      <w:bookmarkEnd w:id="6"/>
      <w:r w:rsidR="00E72D97">
        <w:t>2</w:t>
      </w:r>
      <w:r w:rsidR="00213DA9">
        <w:t xml:space="preserve"> </w:t>
      </w:r>
      <w:r w:rsidR="00213DA9" w:rsidRPr="00213DA9">
        <w:t>– AMENDMENTS</w:t>
      </w:r>
      <w:bookmarkEnd w:id="7"/>
    </w:p>
    <w:p w14:paraId="5152419E" w14:textId="520ADD73" w:rsidR="00C42BB5" w:rsidRPr="00C42BB5" w:rsidRDefault="00C42BB5" w:rsidP="00C42BB5">
      <w:pPr>
        <w:pStyle w:val="Heading3"/>
      </w:pPr>
      <w:r w:rsidRPr="00C42BB5">
        <w:t xml:space="preserve">Vehicle Standard (Australian Design Rule </w:t>
      </w:r>
      <w:r w:rsidR="00D32731">
        <w:t>14/03</w:t>
      </w:r>
      <w:r w:rsidR="00C13514">
        <w:t xml:space="preserve"> </w:t>
      </w:r>
      <w:r w:rsidRPr="00C42BB5">
        <w:t xml:space="preserve">– </w:t>
      </w:r>
      <w:r w:rsidR="00D32731">
        <w:t>Devices for Indirect Vision</w:t>
      </w:r>
      <w:r w:rsidRPr="00C42BB5">
        <w:t>) 20</w:t>
      </w:r>
      <w:r w:rsidR="00D32731">
        <w:t>23</w:t>
      </w:r>
    </w:p>
    <w:p w14:paraId="31E65532" w14:textId="32C6804F" w:rsidR="00BF2077" w:rsidRDefault="00BF2077" w:rsidP="00223D52">
      <w:pPr>
        <w:pStyle w:val="Scheduleitem"/>
        <w:keepNext w:val="0"/>
        <w:numPr>
          <w:ilvl w:val="0"/>
          <w:numId w:val="6"/>
        </w:numPr>
      </w:pPr>
      <w:r>
        <w:t>In p</w:t>
      </w:r>
      <w:r w:rsidR="00CD317B" w:rsidRPr="00CD317B">
        <w:t>aragraph 6.2.2.3.3.6 of Appendix A,</w:t>
      </w:r>
      <w:r>
        <w:t xml:space="preserve"> omit each occu</w:t>
      </w:r>
      <w:r w:rsidR="00CA0BDC">
        <w:t>r</w:t>
      </w:r>
      <w:r>
        <w:t>r</w:t>
      </w:r>
      <w:r w:rsidR="00CA0BDC">
        <w:t>e</w:t>
      </w:r>
      <w:r>
        <w:t>nce of</w:t>
      </w:r>
      <w:r w:rsidR="0037388F">
        <w:t xml:space="preserve"> </w:t>
      </w:r>
      <w:r w:rsidR="009E0616">
        <w:t>the following:</w:t>
      </w:r>
    </w:p>
    <w:p w14:paraId="679CA5CC" w14:textId="10AF4292" w:rsidR="009E0616" w:rsidRPr="000566AE" w:rsidRDefault="009E0616" w:rsidP="009E0616">
      <w:pPr>
        <w:pStyle w:val="Scheduleitem"/>
        <w:numPr>
          <w:ilvl w:val="0"/>
          <w:numId w:val="0"/>
        </w:numPr>
        <w:ind w:left="720" w:right="1134"/>
        <w:jc w:val="both"/>
      </w:pPr>
      <w:r>
        <w:rPr>
          <w:noProof/>
        </w:rPr>
        <w:drawing>
          <wp:inline distT="0" distB="0" distL="0" distR="0" wp14:anchorId="2E999782" wp14:editId="474319E2">
            <wp:extent cx="1724025" cy="314325"/>
            <wp:effectExtent l="0" t="0" r="9525" b="9525"/>
            <wp:docPr id="1" name="Picture 1" descr="An incorrectly displayed formula to express requirements for; the minimum horizontal and vertical image sharpness at the centre of camera-monitor devices of Classes I to IV, and the minimum image resolution of camera-monitor devices of Classes I to IV when measured at the two specified distances to the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724025" cy="314325"/>
                    </a:xfrm>
                    <a:prstGeom prst="rect">
                      <a:avLst/>
                    </a:prstGeom>
                  </pic:spPr>
                </pic:pic>
              </a:graphicData>
            </a:graphic>
          </wp:inline>
        </w:drawing>
      </w:r>
    </w:p>
    <w:p w14:paraId="24DCC003" w14:textId="3CAF7111" w:rsidR="009E0616" w:rsidRDefault="009E0616" w:rsidP="009E0616">
      <w:pPr>
        <w:pStyle w:val="Scheduleitem"/>
        <w:keepNext w:val="0"/>
      </w:pPr>
      <w:r>
        <w:t>In p</w:t>
      </w:r>
      <w:r w:rsidRPr="00CD317B">
        <w:t xml:space="preserve">aragraph </w:t>
      </w:r>
      <w:r>
        <w:t>16.1.3.2</w:t>
      </w:r>
      <w:r w:rsidRPr="00CD317B">
        <w:t xml:space="preserve"> of Appendix A,</w:t>
      </w:r>
      <w:r>
        <w:t xml:space="preserve"> omit each occur</w:t>
      </w:r>
      <w:r w:rsidR="0091358C">
        <w:t>re</w:t>
      </w:r>
      <w:r>
        <w:t>nce of the following:</w:t>
      </w:r>
    </w:p>
    <w:p w14:paraId="43BEF57A" w14:textId="77777777" w:rsidR="009E0616" w:rsidRPr="000566AE" w:rsidRDefault="009E0616" w:rsidP="009E0616">
      <w:pPr>
        <w:pStyle w:val="Scheduleitem"/>
        <w:numPr>
          <w:ilvl w:val="0"/>
          <w:numId w:val="0"/>
        </w:numPr>
        <w:ind w:left="720" w:right="1134"/>
        <w:jc w:val="both"/>
      </w:pPr>
      <w:bookmarkStart w:id="8" w:name="_GoBack"/>
      <w:r>
        <w:rPr>
          <w:noProof/>
        </w:rPr>
        <w:drawing>
          <wp:inline distT="0" distB="0" distL="0" distR="0" wp14:anchorId="0FDC209D" wp14:editId="7DB39789">
            <wp:extent cx="1724025" cy="314325"/>
            <wp:effectExtent l="0" t="0" r="9525" b="9525"/>
            <wp:docPr id="2" name="Picture 2" descr="An incorrectly displayed formula to express requirements for; the minimum resolution in the horizontal and vertical directions at the centre of the monitor defined size and at the monitor's corner measurement points, of camera-monitor devices of Classes I to 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724025" cy="314325"/>
                    </a:xfrm>
                    <a:prstGeom prst="rect">
                      <a:avLst/>
                    </a:prstGeom>
                  </pic:spPr>
                </pic:pic>
              </a:graphicData>
            </a:graphic>
          </wp:inline>
        </w:drawing>
      </w:r>
      <w:bookmarkEnd w:id="8"/>
    </w:p>
    <w:p w14:paraId="677F4736" w14:textId="2C0B410F" w:rsidR="002343B5" w:rsidRDefault="002343B5" w:rsidP="002343B5">
      <w:pPr>
        <w:pStyle w:val="Scheduleitem"/>
      </w:pPr>
      <w:r>
        <w:t>Paragraph 2.3.1 of Annex 5 to Appendix B, amend to read:</w:t>
      </w:r>
    </w:p>
    <w:p w14:paraId="18DBE0A6" w14:textId="4E5B5B29" w:rsidR="002343B5" w:rsidRPr="00890B1E" w:rsidRDefault="002343B5" w:rsidP="0093413F">
      <w:pPr>
        <w:pStyle w:val="Scheduleitem"/>
        <w:keepNext w:val="0"/>
        <w:numPr>
          <w:ilvl w:val="0"/>
          <w:numId w:val="0"/>
        </w:numPr>
        <w:tabs>
          <w:tab w:val="left" w:pos="1854"/>
        </w:tabs>
        <w:suppressAutoHyphens/>
        <w:ind w:left="1854" w:hanging="1134"/>
      </w:pPr>
      <w:r w:rsidRPr="00890B1E">
        <w:t>“2.3.1.</w:t>
      </w:r>
      <w:r w:rsidRPr="00890B1E">
        <w:tab/>
        <w:t xml:space="preserve">The angle of the incident beam (Ɵ) should preferably be 0.44 </w:t>
      </w:r>
      <w:r w:rsidR="006640D0">
        <w:t>±</w:t>
      </w:r>
      <w:r w:rsidRPr="00890B1E">
        <w:t xml:space="preserve">0.09 rad (25 </w:t>
      </w:r>
      <w:r w:rsidR="006640D0">
        <w:t>±</w:t>
      </w:r>
      <w:r w:rsidRPr="00890B1E">
        <w:t xml:space="preserve"> 5º) from the perpendicular to the test surface and shall not exceed the upper limit of the tolerance (i.e. 0.53 rad or 30º).  The axis of the receptor shall make an angle (Ɵ) with this perpendicular equal to that of the incident beam (see figure 1).  The incident beam upon arrival at the test surface shall have a diameter of not less than 19 mm.  The reflected beam shall not be wider than the sensitive area of the photodetector, shall not cover less than 50% of such area, and as nearly as possible shall cover the same area segment as used during instrument calibration.”</w:t>
      </w:r>
    </w:p>
    <w:p w14:paraId="6C1997F3" w14:textId="77777777" w:rsidR="004F02C8" w:rsidRDefault="004F02C8" w:rsidP="004F02C8">
      <w:pPr>
        <w:rPr>
          <w:rFonts w:ascii="TimesNewRoman" w:hAnsi="TimesNewRoman" w:cs="TimesNewRoman"/>
        </w:rPr>
      </w:pPr>
    </w:p>
    <w:p w14:paraId="0F3633F9" w14:textId="2D749234" w:rsidR="004F02C8" w:rsidRDefault="004F02C8" w:rsidP="004F02C8">
      <w:pPr>
        <w:pStyle w:val="Scheduleitem"/>
        <w:keepNext w:val="0"/>
        <w:keepLines/>
        <w:numPr>
          <w:ilvl w:val="0"/>
          <w:numId w:val="0"/>
        </w:numPr>
        <w:ind w:left="720" w:hanging="720"/>
        <w:rPr>
          <w:rFonts w:ascii="TimesNewRoman" w:hAnsi="TimesNewRoman" w:cs="TimesNewRoman"/>
        </w:rPr>
        <w:sectPr w:rsidR="004F02C8" w:rsidSect="00F97BB1">
          <w:pgSz w:w="11906" w:h="16838"/>
          <w:pgMar w:top="1440" w:right="1701" w:bottom="1440" w:left="1701" w:header="709" w:footer="709" w:gutter="0"/>
          <w:cols w:space="708"/>
          <w:docGrid w:linePitch="360"/>
        </w:sectPr>
      </w:pPr>
    </w:p>
    <w:p w14:paraId="60B73F5A" w14:textId="68CD374E" w:rsidR="004F02C8" w:rsidRDefault="004F02C8" w:rsidP="004F02C8">
      <w:pPr>
        <w:pStyle w:val="Heading2"/>
        <w:numPr>
          <w:ilvl w:val="0"/>
          <w:numId w:val="0"/>
        </w:numPr>
        <w:spacing w:before="0"/>
        <w:ind w:left="1418" w:hanging="1418"/>
      </w:pPr>
      <w:r w:rsidRPr="00392CD7">
        <w:lastRenderedPageBreak/>
        <w:t xml:space="preserve">Schedule </w:t>
      </w:r>
      <w:r>
        <w:t xml:space="preserve">3 </w:t>
      </w:r>
      <w:r w:rsidRPr="00213DA9">
        <w:t>– AMENDMENTS</w:t>
      </w:r>
    </w:p>
    <w:p w14:paraId="710645F8" w14:textId="0F0E8AF9" w:rsidR="004F02C8" w:rsidRPr="00C42BB5" w:rsidRDefault="00D32731" w:rsidP="004F02C8">
      <w:pPr>
        <w:pStyle w:val="Heading3"/>
      </w:pPr>
      <w:r w:rsidRPr="00D32731">
        <w:t>Vehicle Standard (Australian Design Rule 14/02 – Rear Vision Mirrors) 2006</w:t>
      </w:r>
    </w:p>
    <w:p w14:paraId="1FD894AA" w14:textId="77777777" w:rsidR="002F5BDA" w:rsidRDefault="00DA4714" w:rsidP="00223D52">
      <w:pPr>
        <w:pStyle w:val="Scheduleitem"/>
        <w:keepNext w:val="0"/>
        <w:numPr>
          <w:ilvl w:val="0"/>
          <w:numId w:val="7"/>
        </w:numPr>
      </w:pPr>
      <w:r>
        <w:t xml:space="preserve">Paragraph </w:t>
      </w:r>
      <w:r w:rsidR="002F5BDA">
        <w:t>2.3 of Annex 6 to Appendix A, amend to read:</w:t>
      </w:r>
    </w:p>
    <w:p w14:paraId="6BCB06BF" w14:textId="77777777" w:rsidR="002F5BDA" w:rsidRDefault="002F5BDA" w:rsidP="0093413F">
      <w:pPr>
        <w:pStyle w:val="Scheduleitem"/>
        <w:keepNext w:val="0"/>
        <w:numPr>
          <w:ilvl w:val="0"/>
          <w:numId w:val="0"/>
        </w:numPr>
        <w:tabs>
          <w:tab w:val="left" w:pos="1854"/>
        </w:tabs>
        <w:suppressAutoHyphens/>
        <w:ind w:left="1854" w:hanging="1134"/>
      </w:pPr>
      <w:r>
        <w:t>“2.3.</w:t>
      </w:r>
      <w:r>
        <w:tab/>
        <w:t>Geometrical conditions</w:t>
      </w:r>
    </w:p>
    <w:p w14:paraId="247025AC" w14:textId="07138AB2" w:rsidR="002F5BDA" w:rsidRDefault="0093413F" w:rsidP="0093413F">
      <w:pPr>
        <w:pStyle w:val="Scheduleitem"/>
        <w:keepNext w:val="0"/>
        <w:numPr>
          <w:ilvl w:val="0"/>
          <w:numId w:val="0"/>
        </w:numPr>
        <w:tabs>
          <w:tab w:val="left" w:pos="1854"/>
        </w:tabs>
        <w:suppressAutoHyphens/>
        <w:ind w:left="1854" w:hanging="1134"/>
      </w:pPr>
      <w:r>
        <w:tab/>
      </w:r>
      <w:r w:rsidR="002F5BDA">
        <w:t>The angle of the incident beam (</w:t>
      </w:r>
      <w:r w:rsidR="000A3AEC" w:rsidRPr="000A3AEC">
        <w:t>Ɵ</w:t>
      </w:r>
      <w:r w:rsidR="002F5BDA">
        <w:t>) should preferably be 0.44 ± 0.09 rad (25 ± 5°) from the perpendicular to the test surface and shall not exceed the upper limit of the tolerance (i.e. 0.53 rad or 30°). The axis of the receptor shall make an angle (</w:t>
      </w:r>
      <w:r w:rsidR="000A3AEC" w:rsidRPr="000A3AEC">
        <w:t>Ɵ</w:t>
      </w:r>
      <w:r w:rsidR="002F5BDA">
        <w:t>) with this perpendicular equal to that of the incident beam (see Figure 1). The incident beam upon arrival at the test surface shall have a diameter of not less than 13 mm (0.5 inch). The reflected beam shall not be wider than the sensitive area of the photodetector, shall not cover less than 50 per cent of such area, and as nearly as possible shall cover the same area segment as used during instrument calibration.</w:t>
      </w:r>
    </w:p>
    <w:p w14:paraId="7F0732CB" w14:textId="13BC7F38" w:rsidR="00E816CF" w:rsidRDefault="0093413F" w:rsidP="0093413F">
      <w:pPr>
        <w:pStyle w:val="Scheduleitem"/>
        <w:keepNext w:val="0"/>
        <w:numPr>
          <w:ilvl w:val="0"/>
          <w:numId w:val="0"/>
        </w:numPr>
        <w:tabs>
          <w:tab w:val="left" w:pos="1854"/>
        </w:tabs>
        <w:suppressAutoHyphens/>
        <w:ind w:left="1854" w:hanging="1134"/>
      </w:pPr>
      <w:r>
        <w:tab/>
      </w:r>
      <w:r w:rsidR="002F5BDA">
        <w:t>When an integrating sphere is used in the receiver section, the sphere shall have a minimum diameter of 127 mm (5 inch). The sample and incident beam apertures in the sphere wall shall be of such a size as to admit the entire incident and reflected light beams. The photodetector shall be so located as not to receive direct light from either the incident or the reflected beam</w:t>
      </w:r>
      <w:r w:rsidR="004F50E2">
        <w:t>.</w:t>
      </w:r>
      <w:r w:rsidR="002F5BDA">
        <w:t>”</w:t>
      </w:r>
    </w:p>
    <w:p w14:paraId="1709CE16" w14:textId="0A54F590" w:rsidR="00CB5128" w:rsidRDefault="000D1166" w:rsidP="002343B5">
      <w:pPr>
        <w:pStyle w:val="Scheduleitem"/>
        <w:keepNext w:val="0"/>
      </w:pPr>
      <w:r>
        <w:t>Paragraph 1.1.2 of Annex 10 to Appendix A</w:t>
      </w:r>
      <w:r w:rsidR="00224775">
        <w:t>;</w:t>
      </w:r>
    </w:p>
    <w:p w14:paraId="455EC242" w14:textId="4ABAC253" w:rsidR="00B37C0A" w:rsidRDefault="00CB5128" w:rsidP="00CB5128">
      <w:pPr>
        <w:pStyle w:val="Scheduleitem"/>
        <w:keepNext w:val="0"/>
        <w:numPr>
          <w:ilvl w:val="0"/>
          <w:numId w:val="0"/>
        </w:numPr>
        <w:ind w:left="720"/>
      </w:pPr>
      <w:r>
        <w:t>O</w:t>
      </w:r>
      <w:r w:rsidR="000D1166">
        <w:t>mit:</w:t>
      </w:r>
    </w:p>
    <w:p w14:paraId="79BDD466" w14:textId="582440B3" w:rsidR="00CB5128" w:rsidRDefault="00CB5128" w:rsidP="00CB5128">
      <w:pPr>
        <w:pStyle w:val="Scheduleitem"/>
        <w:keepNext w:val="0"/>
        <w:numPr>
          <w:ilvl w:val="0"/>
          <w:numId w:val="0"/>
        </w:numPr>
        <w:ind w:left="720"/>
      </w:pPr>
      <w:r>
        <w:rPr>
          <w:noProof/>
        </w:rPr>
        <w:drawing>
          <wp:inline distT="0" distB="0" distL="0" distR="0" wp14:anchorId="01D2E621" wp14:editId="3787B481">
            <wp:extent cx="3312000" cy="2584359"/>
            <wp:effectExtent l="0" t="0" r="3175" b="6985"/>
            <wp:docPr id="3" name="Picture 3" descr="Figure 2 image showing the relationship between the size of the triangle and the fraction of correct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312000" cy="2584359"/>
                    </a:xfrm>
                    <a:prstGeom prst="rect">
                      <a:avLst/>
                    </a:prstGeom>
                  </pic:spPr>
                </pic:pic>
              </a:graphicData>
            </a:graphic>
          </wp:inline>
        </w:drawing>
      </w:r>
    </w:p>
    <w:p w14:paraId="0C448B70" w14:textId="48E8DB30" w:rsidR="00CB5128" w:rsidRDefault="00CB5128" w:rsidP="00CB5128">
      <w:pPr>
        <w:pStyle w:val="Scheduleitem"/>
        <w:numPr>
          <w:ilvl w:val="0"/>
          <w:numId w:val="0"/>
        </w:numPr>
        <w:ind w:left="720"/>
      </w:pPr>
      <w:r>
        <w:lastRenderedPageBreak/>
        <w:t>Substitute:</w:t>
      </w:r>
    </w:p>
    <w:p w14:paraId="228BD2D5" w14:textId="23E5F52F" w:rsidR="000D1166" w:rsidRDefault="000D1166" w:rsidP="000D1166">
      <w:pPr>
        <w:pStyle w:val="Scheduleitem"/>
        <w:keepNext w:val="0"/>
        <w:numPr>
          <w:ilvl w:val="0"/>
          <w:numId w:val="0"/>
        </w:numPr>
        <w:ind w:left="720"/>
      </w:pPr>
      <w:r w:rsidRPr="00A54C82">
        <w:rPr>
          <w:noProof/>
          <w:sz w:val="20"/>
          <w:szCs w:val="20"/>
        </w:rPr>
        <w:drawing>
          <wp:inline distT="0" distB="0" distL="0" distR="0" wp14:anchorId="3699FA3F" wp14:editId="78FFF146">
            <wp:extent cx="3312000" cy="2556250"/>
            <wp:effectExtent l="0" t="0" r="3175" b="0"/>
            <wp:docPr id="30" name="Picture 30" descr="Figure 2 image showing the relationship between the size of the triangle and the fraction of correct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9" descr="untitl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12000" cy="2556250"/>
                    </a:xfrm>
                    <a:prstGeom prst="rect">
                      <a:avLst/>
                    </a:prstGeom>
                    <a:noFill/>
                    <a:ln>
                      <a:noFill/>
                    </a:ln>
                  </pic:spPr>
                </pic:pic>
              </a:graphicData>
            </a:graphic>
          </wp:inline>
        </w:drawing>
      </w:r>
    </w:p>
    <w:p w14:paraId="22EA2203" w14:textId="73078912" w:rsidR="00E816CF" w:rsidRDefault="00E816CF" w:rsidP="002343B5">
      <w:pPr>
        <w:pStyle w:val="Scheduleitem"/>
        <w:keepNext w:val="0"/>
      </w:pPr>
      <w:r>
        <w:t>Paragraph 2.3.1 of Annex 5 to Appendix B, amend to read:</w:t>
      </w:r>
    </w:p>
    <w:p w14:paraId="74C88386" w14:textId="59CF51F2" w:rsidR="00E816CF" w:rsidRDefault="00E816CF" w:rsidP="00AB7B3F">
      <w:pPr>
        <w:pStyle w:val="Scheduleitem"/>
        <w:keepNext w:val="0"/>
        <w:numPr>
          <w:ilvl w:val="0"/>
          <w:numId w:val="0"/>
        </w:numPr>
        <w:tabs>
          <w:tab w:val="left" w:pos="1854"/>
        </w:tabs>
        <w:suppressAutoHyphens/>
        <w:ind w:left="1854" w:hanging="1134"/>
      </w:pPr>
      <w:r>
        <w:t>“</w:t>
      </w:r>
      <w:r w:rsidRPr="00A54C82">
        <w:t>2.3.1.</w:t>
      </w:r>
      <w:r w:rsidRPr="00A54C82">
        <w:tab/>
        <w:t>The angle of the incident beam (</w:t>
      </w:r>
      <w:r w:rsidRPr="000A3AEC">
        <w:t>Ɵ</w:t>
      </w:r>
      <w:r w:rsidRPr="00A54C82">
        <w:t xml:space="preserve">) should preferably be 0.44 </w:t>
      </w:r>
      <w:r w:rsidR="00E142F3">
        <w:t>±</w:t>
      </w:r>
      <w:r w:rsidRPr="00A54C82">
        <w:t xml:space="preserve">0.09 rad (25 </w:t>
      </w:r>
      <w:r w:rsidR="00E142F3">
        <w:t>±</w:t>
      </w:r>
      <w:r w:rsidRPr="00A54C82">
        <w:t xml:space="preserve"> 5º) from the perpendicular to the test surface and shall not exceed the upper limit of the tolerance (i.e. 0.53 rad or 30º).  The axis of the receptor shall make an angle (</w:t>
      </w:r>
      <w:r w:rsidRPr="000A3AEC">
        <w:t>Ɵ</w:t>
      </w:r>
      <w:r w:rsidRPr="00A54C82">
        <w:t>) with this perpendicular equal to that of the incident beam (see figure 1).  The incident beam upon arrival at the test surface shall have a diameter of not less than 19 mm.  The reflected beam shall not be wider than the sensitive area of the photodetector, shall not cover less than 50% of such area, and as nearly as possible shall cover the same area segment as used during instrument calibration.</w:t>
      </w:r>
      <w:r>
        <w:t>”</w:t>
      </w:r>
    </w:p>
    <w:p w14:paraId="47FBD368" w14:textId="77777777" w:rsidR="00E816CF" w:rsidRDefault="00E816CF" w:rsidP="00E816CF">
      <w:pPr>
        <w:pStyle w:val="Scheduleitem"/>
        <w:keepNext w:val="0"/>
        <w:numPr>
          <w:ilvl w:val="0"/>
          <w:numId w:val="0"/>
        </w:numPr>
        <w:ind w:left="720" w:hanging="720"/>
      </w:pPr>
    </w:p>
    <w:sectPr w:rsidR="00E816CF" w:rsidSect="00F97BB1">
      <w:pgSz w:w="11906" w:h="16838"/>
      <w:pgMar w:top="1440" w:right="1701"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7A906" w14:textId="77777777" w:rsidR="00DB07B4" w:rsidRDefault="00DB07B4">
      <w:r>
        <w:separator/>
      </w:r>
    </w:p>
  </w:endnote>
  <w:endnote w:type="continuationSeparator" w:id="0">
    <w:p w14:paraId="7082F819" w14:textId="77777777" w:rsidR="00DB07B4" w:rsidRDefault="00DB0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5250F" w14:textId="30B18C4E" w:rsidR="003973BF" w:rsidRDefault="003973BF" w:rsidP="003973BF">
    <w:pPr>
      <w:pStyle w:val="Footer"/>
      <w:pBdr>
        <w:top w:val="single" w:sz="4" w:space="1" w:color="auto"/>
      </w:pBdr>
    </w:pPr>
  </w:p>
  <w:p w14:paraId="26604DC0" w14:textId="77777777" w:rsidR="003973BF" w:rsidRDefault="003973BF" w:rsidP="003973BF">
    <w:pPr>
      <w:pStyle w:val="Footer"/>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5D97D7" w14:textId="77777777" w:rsidR="00DB07B4" w:rsidRDefault="00DB07B4">
      <w:r>
        <w:separator/>
      </w:r>
    </w:p>
  </w:footnote>
  <w:footnote w:type="continuationSeparator" w:id="0">
    <w:p w14:paraId="7635924D" w14:textId="77777777" w:rsidR="00DB07B4" w:rsidRDefault="00DB0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DBA62" w14:textId="57A30A0C" w:rsidR="00560F32" w:rsidRDefault="00C56A22" w:rsidP="003973BF">
    <w:pPr>
      <w:pStyle w:val="Header"/>
      <w:pBdr>
        <w:bottom w:val="single" w:sz="4" w:space="1" w:color="auto"/>
      </w:pBdr>
    </w:pPr>
    <w:r w:rsidRPr="00C56A22">
      <w:rPr>
        <w:szCs w:val="20"/>
      </w:rPr>
      <w:t>Vehicle Standard (Australian Design Rule) Amendment Instrument 2024 (No.1)</w:t>
    </w:r>
    <w:r w:rsidR="00BD2E83">
      <w:rPr>
        <w:szCs w:val="20"/>
      </w:rPr>
      <w:tab/>
    </w:r>
    <w:r w:rsidR="00BD2E83">
      <w:rPr>
        <w:rStyle w:val="PageNumber"/>
      </w:rPr>
      <w:fldChar w:fldCharType="begin"/>
    </w:r>
    <w:r w:rsidR="00BD2E83">
      <w:rPr>
        <w:rStyle w:val="PageNumber"/>
      </w:rPr>
      <w:instrText xml:space="preserve"> PAGE </w:instrText>
    </w:r>
    <w:r w:rsidR="00BD2E83">
      <w:rPr>
        <w:rStyle w:val="PageNumber"/>
      </w:rPr>
      <w:fldChar w:fldCharType="separate"/>
    </w:r>
    <w:r w:rsidR="003973BF">
      <w:rPr>
        <w:rStyle w:val="PageNumber"/>
        <w:noProof/>
      </w:rPr>
      <w:t>1</w:t>
    </w:r>
    <w:r w:rsidR="00BD2E83">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1E509" w14:textId="49CB9E14" w:rsidR="00560F32" w:rsidRDefault="00560F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4D97B" w14:textId="7C019913" w:rsidR="00560F32" w:rsidRPr="00791D27" w:rsidRDefault="00C56A22" w:rsidP="003973BF">
    <w:pPr>
      <w:pStyle w:val="Header"/>
      <w:pBdr>
        <w:bottom w:val="single" w:sz="4" w:space="1" w:color="auto"/>
      </w:pBdr>
      <w:rPr>
        <w:szCs w:val="20"/>
      </w:rPr>
    </w:pPr>
    <w:r w:rsidRPr="00C56A22">
      <w:rPr>
        <w:szCs w:val="20"/>
      </w:rPr>
      <w:t>Vehicle Standard (Australian Design Rule) Amendment Instrument 2024 (No.1)</w:t>
    </w:r>
    <w:r w:rsidR="003973BF">
      <w:rPr>
        <w:szCs w:val="20"/>
      </w:rPr>
      <w:tab/>
    </w:r>
    <w:r w:rsidR="003973BF">
      <w:rPr>
        <w:rStyle w:val="PageNumber"/>
      </w:rPr>
      <w:fldChar w:fldCharType="begin"/>
    </w:r>
    <w:r w:rsidR="003973BF">
      <w:rPr>
        <w:rStyle w:val="PageNumber"/>
      </w:rPr>
      <w:instrText xml:space="preserve"> PAGE </w:instrText>
    </w:r>
    <w:r w:rsidR="003973BF">
      <w:rPr>
        <w:rStyle w:val="PageNumber"/>
      </w:rPr>
      <w:fldChar w:fldCharType="separate"/>
    </w:r>
    <w:r w:rsidR="003973BF">
      <w:rPr>
        <w:rStyle w:val="PageNumber"/>
        <w:noProof/>
      </w:rPr>
      <w:t>2</w:t>
    </w:r>
    <w:r w:rsidR="003973BF">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0EC9E" w14:textId="5C231AE5" w:rsidR="00560F32" w:rsidRDefault="00560F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51930"/>
    <w:multiLevelType w:val="hybridMultilevel"/>
    <w:tmpl w:val="0E3A2E44"/>
    <w:lvl w:ilvl="0" w:tplc="565A356E">
      <w:start w:val="1"/>
      <w:numFmt w:val="decimal"/>
      <w:pStyle w:val="Scheduleitem"/>
      <w:lvlText w:val="[%1]"/>
      <w:lvlJc w:val="left"/>
      <w:pPr>
        <w:tabs>
          <w:tab w:val="num" w:pos="720"/>
        </w:tabs>
        <w:ind w:left="720" w:hanging="720"/>
      </w:pPr>
      <w:rPr>
        <w:rFonts w:hint="default"/>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342408A6"/>
    <w:multiLevelType w:val="multilevel"/>
    <w:tmpl w:val="146832CA"/>
    <w:styleLink w:val="Body"/>
    <w:lvl w:ilvl="0">
      <w:start w:val="1"/>
      <w:numFmt w:val="decimal"/>
      <w:pStyle w:val="Body-SectionTitle"/>
      <w:lvlText w:val="%1."/>
      <w:lvlJc w:val="left"/>
      <w:pPr>
        <w:tabs>
          <w:tab w:val="num" w:pos="4111"/>
        </w:tabs>
        <w:ind w:left="4111" w:hanging="1418"/>
      </w:pPr>
      <w:rPr>
        <w:rFonts w:hint="default"/>
      </w:rPr>
    </w:lvl>
    <w:lvl w:ilvl="1">
      <w:start w:val="1"/>
      <w:numFmt w:val="decimal"/>
      <w:pStyle w:val="Body-SubClause"/>
      <w:lvlText w:val="%1.%2."/>
      <w:lvlJc w:val="left"/>
      <w:pPr>
        <w:tabs>
          <w:tab w:val="num" w:pos="1418"/>
        </w:tabs>
        <w:ind w:left="1418" w:hanging="1418"/>
      </w:pPr>
      <w:rPr>
        <w:rFonts w:hint="default"/>
      </w:rPr>
    </w:lvl>
    <w:lvl w:ilvl="2">
      <w:start w:val="1"/>
      <w:numFmt w:val="decimal"/>
      <w:pStyle w:val="Body-Subx2Clause"/>
      <w:lvlText w:val="%1.%2.%3."/>
      <w:lvlJc w:val="left"/>
      <w:pPr>
        <w:tabs>
          <w:tab w:val="num" w:pos="1418"/>
        </w:tabs>
        <w:ind w:left="1418" w:hanging="1418"/>
      </w:pPr>
      <w:rPr>
        <w:rFonts w:hint="default"/>
      </w:rPr>
    </w:lvl>
    <w:lvl w:ilvl="3">
      <w:start w:val="1"/>
      <w:numFmt w:val="decimal"/>
      <w:pStyle w:val="Body-Subx3Clause"/>
      <w:lvlText w:val="%1.%2.%3.%4."/>
      <w:lvlJc w:val="left"/>
      <w:pPr>
        <w:tabs>
          <w:tab w:val="num" w:pos="1418"/>
        </w:tabs>
        <w:ind w:left="1418" w:hanging="1418"/>
      </w:pPr>
      <w:rPr>
        <w:rFonts w:hint="default"/>
      </w:rPr>
    </w:lvl>
    <w:lvl w:ilvl="4">
      <w:start w:val="1"/>
      <w:numFmt w:val="decimal"/>
      <w:pStyle w:val="Body-Subx4Clause"/>
      <w:lvlText w:val="%1.%2.%3.%4.%5."/>
      <w:lvlJc w:val="left"/>
      <w:pPr>
        <w:tabs>
          <w:tab w:val="num" w:pos="1418"/>
        </w:tabs>
        <w:ind w:left="1418" w:hanging="1418"/>
      </w:pPr>
      <w:rPr>
        <w:rFonts w:hint="default"/>
      </w:rPr>
    </w:lvl>
    <w:lvl w:ilvl="5">
      <w:start w:val="1"/>
      <w:numFmt w:val="lowerRoman"/>
      <w:lvlText w:val="%6."/>
      <w:lvlJc w:val="left"/>
      <w:pPr>
        <w:tabs>
          <w:tab w:val="num" w:pos="1418"/>
        </w:tabs>
        <w:ind w:left="1418" w:hanging="1418"/>
      </w:pPr>
      <w:rPr>
        <w:rFonts w:hint="default"/>
      </w:rPr>
    </w:lvl>
    <w:lvl w:ilvl="6">
      <w:start w:val="1"/>
      <w:numFmt w:val="lowerLetter"/>
      <w:pStyle w:val="Body-Listalpha"/>
      <w:lvlText w:val="(%7)"/>
      <w:lvlJc w:val="left"/>
      <w:pPr>
        <w:tabs>
          <w:tab w:val="num" w:pos="1588"/>
        </w:tabs>
        <w:ind w:left="1588" w:hanging="170"/>
      </w:pPr>
      <w:rPr>
        <w:rFonts w:hint="default"/>
      </w:rPr>
    </w:lvl>
    <w:lvl w:ilvl="7">
      <w:start w:val="1"/>
      <w:numFmt w:val="none"/>
      <w:lvlRestart w:val="1"/>
      <w:suff w:val="nothing"/>
      <w:lvlText w:val=""/>
      <w:lvlJc w:val="left"/>
      <w:pPr>
        <w:ind w:left="1418" w:hanging="1418"/>
      </w:pPr>
      <w:rPr>
        <w:rFonts w:hint="default"/>
      </w:rPr>
    </w:lvl>
    <w:lvl w:ilvl="8">
      <w:start w:val="1"/>
      <w:numFmt w:val="none"/>
      <w:lvlRestart w:val="1"/>
      <w:lvlText w:val=""/>
      <w:lvlJc w:val="left"/>
      <w:pPr>
        <w:tabs>
          <w:tab w:val="num" w:pos="720"/>
        </w:tabs>
        <w:ind w:left="720" w:hanging="720"/>
      </w:pPr>
      <w:rPr>
        <w:rFonts w:hint="default"/>
      </w:rPr>
    </w:lvl>
  </w:abstractNum>
  <w:abstractNum w:abstractNumId="2" w15:restartNumberingAfterBreak="0">
    <w:nsid w:val="3ACF4EB2"/>
    <w:multiLevelType w:val="hybridMultilevel"/>
    <w:tmpl w:val="3F2CCC0E"/>
    <w:lvl w:ilvl="0" w:tplc="78607ACC">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start w:val="1"/>
      <w:numFmt w:val="bullet"/>
      <w:pStyle w:val="AlphabeticalLis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3" w15:restartNumberingAfterBreak="0">
    <w:nsid w:val="58F7506F"/>
    <w:multiLevelType w:val="multilevel"/>
    <w:tmpl w:val="C4A2161A"/>
    <w:lvl w:ilvl="0">
      <w:start w:val="1"/>
      <w:numFmt w:val="decimal"/>
      <w:pStyle w:val="Clauseheadding"/>
      <w:lvlText w:val="%1."/>
      <w:lvlJc w:val="left"/>
      <w:pPr>
        <w:tabs>
          <w:tab w:val="num" w:pos="1418"/>
        </w:tabs>
        <w:ind w:left="1418" w:hanging="1418"/>
      </w:pPr>
      <w:rPr>
        <w:rFonts w:hint="default"/>
      </w:rPr>
    </w:lvl>
    <w:lvl w:ilvl="1">
      <w:start w:val="1"/>
      <w:numFmt w:val="decimal"/>
      <w:pStyle w:val="Subclause"/>
      <w:lvlText w:val="%1.%2."/>
      <w:lvlJc w:val="left"/>
      <w:pPr>
        <w:tabs>
          <w:tab w:val="num" w:pos="1418"/>
        </w:tabs>
        <w:ind w:left="1418" w:hanging="1418"/>
      </w:pPr>
      <w:rPr>
        <w:rFonts w:hint="default"/>
      </w:rPr>
    </w:lvl>
    <w:lvl w:ilvl="2">
      <w:start w:val="1"/>
      <w:numFmt w:val="decimal"/>
      <w:pStyle w:val="Subsubclause"/>
      <w:lvlText w:val="%1.%2.%3."/>
      <w:lvlJc w:val="left"/>
      <w:pPr>
        <w:tabs>
          <w:tab w:val="num" w:pos="1418"/>
        </w:tabs>
        <w:ind w:left="1418" w:hanging="1418"/>
      </w:pPr>
      <w:rPr>
        <w:rFonts w:hint="default"/>
      </w:rPr>
    </w:lvl>
    <w:lvl w:ilvl="3">
      <w:start w:val="1"/>
      <w:numFmt w:val="decimal"/>
      <w:pStyle w:val="Subsubsubclause"/>
      <w:lvlText w:val="%1.%2.%3.%4."/>
      <w:lvlJc w:val="left"/>
      <w:pPr>
        <w:tabs>
          <w:tab w:val="num" w:pos="1418"/>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num w:numId="1">
    <w:abstractNumId w:val="3"/>
  </w:num>
  <w:num w:numId="2">
    <w:abstractNumId w:val="2"/>
  </w:num>
  <w:num w:numId="3">
    <w:abstractNumId w:val="1"/>
    <w:lvlOverride w:ilvl="0">
      <w:lvl w:ilvl="0">
        <w:start w:val="1"/>
        <w:numFmt w:val="decimal"/>
        <w:pStyle w:val="Body-SectionTitle"/>
        <w:lvlText w:val="%1."/>
        <w:lvlJc w:val="left"/>
        <w:pPr>
          <w:tabs>
            <w:tab w:val="num" w:pos="4111"/>
          </w:tabs>
          <w:ind w:left="4111" w:hanging="1418"/>
        </w:pPr>
        <w:rPr>
          <w:rFonts w:hint="default"/>
        </w:rPr>
      </w:lvl>
    </w:lvlOverride>
    <w:lvlOverride w:ilvl="1">
      <w:lvl w:ilvl="1">
        <w:start w:val="1"/>
        <w:numFmt w:val="decimal"/>
        <w:pStyle w:val="Body-SubClause"/>
        <w:lvlText w:val="%1.%2."/>
        <w:lvlJc w:val="left"/>
        <w:pPr>
          <w:tabs>
            <w:tab w:val="num" w:pos="1418"/>
          </w:tabs>
          <w:ind w:left="1418" w:hanging="1418"/>
        </w:pPr>
        <w:rPr>
          <w:rFonts w:hint="default"/>
        </w:rPr>
      </w:lvl>
    </w:lvlOverride>
    <w:lvlOverride w:ilvl="2">
      <w:lvl w:ilvl="2">
        <w:start w:val="1"/>
        <w:numFmt w:val="decimal"/>
        <w:pStyle w:val="Body-Subx2Clause"/>
        <w:lvlText w:val="%1.%2.%3."/>
        <w:lvlJc w:val="left"/>
        <w:pPr>
          <w:tabs>
            <w:tab w:val="num" w:pos="1418"/>
          </w:tabs>
          <w:ind w:left="1418" w:hanging="1418"/>
        </w:pPr>
        <w:rPr>
          <w:rFonts w:hint="default"/>
        </w:rPr>
      </w:lvl>
    </w:lvlOverride>
    <w:lvlOverride w:ilvl="3">
      <w:lvl w:ilvl="3">
        <w:start w:val="1"/>
        <w:numFmt w:val="decimal"/>
        <w:pStyle w:val="Body-Subx3Clause"/>
        <w:lvlText w:val="%1.%2.%3.%4."/>
        <w:lvlJc w:val="left"/>
        <w:pPr>
          <w:tabs>
            <w:tab w:val="num" w:pos="1418"/>
          </w:tabs>
          <w:ind w:left="1418" w:hanging="1418"/>
        </w:pPr>
        <w:rPr>
          <w:rFonts w:hint="default"/>
        </w:rPr>
      </w:lvl>
    </w:lvlOverride>
    <w:lvlOverride w:ilvl="4">
      <w:lvl w:ilvl="4">
        <w:start w:val="1"/>
        <w:numFmt w:val="decimal"/>
        <w:pStyle w:val="Body-Subx4Clause"/>
        <w:lvlText w:val="%1.%2.%3.%4.%5."/>
        <w:lvlJc w:val="left"/>
        <w:pPr>
          <w:tabs>
            <w:tab w:val="num" w:pos="1418"/>
          </w:tabs>
          <w:ind w:left="1418" w:hanging="1418"/>
        </w:pPr>
        <w:rPr>
          <w:rFonts w:hint="default"/>
        </w:rPr>
      </w:lvl>
    </w:lvlOverride>
    <w:lvlOverride w:ilvl="5">
      <w:lvl w:ilvl="5">
        <w:start w:val="1"/>
        <w:numFmt w:val="lowerRoman"/>
        <w:lvlText w:val="%6."/>
        <w:lvlJc w:val="left"/>
        <w:pPr>
          <w:tabs>
            <w:tab w:val="num" w:pos="1418"/>
          </w:tabs>
          <w:ind w:left="1418" w:hanging="1418"/>
        </w:pPr>
        <w:rPr>
          <w:rFonts w:hint="default"/>
        </w:rPr>
      </w:lvl>
    </w:lvlOverride>
    <w:lvlOverride w:ilvl="6">
      <w:lvl w:ilvl="6">
        <w:start w:val="1"/>
        <w:numFmt w:val="lowerLetter"/>
        <w:pStyle w:val="Body-Listalpha"/>
        <w:lvlText w:val="(%7)"/>
        <w:lvlJc w:val="left"/>
        <w:pPr>
          <w:tabs>
            <w:tab w:val="num" w:pos="1588"/>
          </w:tabs>
          <w:ind w:left="1588" w:hanging="170"/>
        </w:pPr>
        <w:rPr>
          <w:rFonts w:hint="default"/>
        </w:rPr>
      </w:lvl>
    </w:lvlOverride>
    <w:lvlOverride w:ilvl="7">
      <w:lvl w:ilvl="7">
        <w:start w:val="1"/>
        <w:numFmt w:val="none"/>
        <w:lvlRestart w:val="1"/>
        <w:suff w:val="nothing"/>
        <w:lvlText w:val=""/>
        <w:lvlJc w:val="left"/>
        <w:pPr>
          <w:ind w:left="1418" w:hanging="1418"/>
        </w:pPr>
        <w:rPr>
          <w:rFonts w:hint="default"/>
        </w:rPr>
      </w:lvl>
    </w:lvlOverride>
    <w:lvlOverride w:ilvl="8">
      <w:lvl w:ilvl="8">
        <w:start w:val="1"/>
        <w:numFmt w:val="none"/>
        <w:lvlRestart w:val="1"/>
        <w:lvlText w:val=""/>
        <w:lvlJc w:val="left"/>
        <w:pPr>
          <w:tabs>
            <w:tab w:val="num" w:pos="720"/>
          </w:tabs>
          <w:ind w:left="720" w:hanging="720"/>
        </w:pPr>
        <w:rPr>
          <w:rFonts w:hint="default"/>
        </w:rPr>
      </w:lvl>
    </w:lvlOverride>
  </w:num>
  <w:num w:numId="4">
    <w:abstractNumId w:val="1"/>
  </w:num>
  <w:num w:numId="5">
    <w:abstractNumId w:val="0"/>
  </w:num>
  <w:num w:numId="6">
    <w:abstractNumId w:val="0"/>
    <w:lvlOverride w:ilvl="0">
      <w:startOverride w:val="1"/>
    </w:lvlOverride>
  </w:num>
  <w:num w:numId="7">
    <w:abstractNumId w:val="0"/>
    <w:lvlOverride w:ilvl="0">
      <w:startOverride w:val="1"/>
    </w:lvlOverride>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1"/>
  <w:removePersonalInformation/>
  <w:removeDateAndTime/>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18"/>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265"/>
    <w:rsid w:val="00003820"/>
    <w:rsid w:val="00003E2A"/>
    <w:rsid w:val="00004B53"/>
    <w:rsid w:val="00007B7B"/>
    <w:rsid w:val="00010457"/>
    <w:rsid w:val="000107E9"/>
    <w:rsid w:val="0001135D"/>
    <w:rsid w:val="0001168C"/>
    <w:rsid w:val="00013261"/>
    <w:rsid w:val="000133A8"/>
    <w:rsid w:val="00014702"/>
    <w:rsid w:val="00015D53"/>
    <w:rsid w:val="00015D72"/>
    <w:rsid w:val="000219E8"/>
    <w:rsid w:val="00022AD5"/>
    <w:rsid w:val="000242C0"/>
    <w:rsid w:val="00027E1C"/>
    <w:rsid w:val="00030604"/>
    <w:rsid w:val="00032B07"/>
    <w:rsid w:val="000346AF"/>
    <w:rsid w:val="000353C9"/>
    <w:rsid w:val="00036035"/>
    <w:rsid w:val="00037384"/>
    <w:rsid w:val="00037A21"/>
    <w:rsid w:val="00040D23"/>
    <w:rsid w:val="00040FA3"/>
    <w:rsid w:val="0004309B"/>
    <w:rsid w:val="0004323E"/>
    <w:rsid w:val="00043C05"/>
    <w:rsid w:val="000459D7"/>
    <w:rsid w:val="00046F8B"/>
    <w:rsid w:val="0005034F"/>
    <w:rsid w:val="00052752"/>
    <w:rsid w:val="00053253"/>
    <w:rsid w:val="00054F6A"/>
    <w:rsid w:val="00055BEB"/>
    <w:rsid w:val="000622D8"/>
    <w:rsid w:val="000625D8"/>
    <w:rsid w:val="00064AB1"/>
    <w:rsid w:val="00066F0B"/>
    <w:rsid w:val="00067CAF"/>
    <w:rsid w:val="000702F0"/>
    <w:rsid w:val="00071AA3"/>
    <w:rsid w:val="00071C6A"/>
    <w:rsid w:val="00073C4E"/>
    <w:rsid w:val="0007647B"/>
    <w:rsid w:val="00076FFF"/>
    <w:rsid w:val="00077F9D"/>
    <w:rsid w:val="00080417"/>
    <w:rsid w:val="00084C60"/>
    <w:rsid w:val="000862D5"/>
    <w:rsid w:val="00086DE5"/>
    <w:rsid w:val="000872A0"/>
    <w:rsid w:val="00090401"/>
    <w:rsid w:val="0009138D"/>
    <w:rsid w:val="000918C7"/>
    <w:rsid w:val="00091C3F"/>
    <w:rsid w:val="00092952"/>
    <w:rsid w:val="00093C48"/>
    <w:rsid w:val="00094673"/>
    <w:rsid w:val="000953E0"/>
    <w:rsid w:val="00095D8A"/>
    <w:rsid w:val="0009706D"/>
    <w:rsid w:val="000A0E33"/>
    <w:rsid w:val="000A34CF"/>
    <w:rsid w:val="000A3AEC"/>
    <w:rsid w:val="000A5DB9"/>
    <w:rsid w:val="000A5EF4"/>
    <w:rsid w:val="000A6EF2"/>
    <w:rsid w:val="000A7AD5"/>
    <w:rsid w:val="000B11BE"/>
    <w:rsid w:val="000B2D5F"/>
    <w:rsid w:val="000B35BB"/>
    <w:rsid w:val="000B57CC"/>
    <w:rsid w:val="000B5B05"/>
    <w:rsid w:val="000B78B6"/>
    <w:rsid w:val="000C11CB"/>
    <w:rsid w:val="000C30DB"/>
    <w:rsid w:val="000C37BA"/>
    <w:rsid w:val="000C4C93"/>
    <w:rsid w:val="000D1166"/>
    <w:rsid w:val="000D143B"/>
    <w:rsid w:val="000D1E82"/>
    <w:rsid w:val="000D21A8"/>
    <w:rsid w:val="000D31C5"/>
    <w:rsid w:val="000D43B5"/>
    <w:rsid w:val="000D46C9"/>
    <w:rsid w:val="000D4E5E"/>
    <w:rsid w:val="000D5BC0"/>
    <w:rsid w:val="000E0ABF"/>
    <w:rsid w:val="000E0F91"/>
    <w:rsid w:val="000E189C"/>
    <w:rsid w:val="000E18E9"/>
    <w:rsid w:val="000E2E8A"/>
    <w:rsid w:val="000E2FA2"/>
    <w:rsid w:val="000E354C"/>
    <w:rsid w:val="000E3F80"/>
    <w:rsid w:val="000E5440"/>
    <w:rsid w:val="000E6342"/>
    <w:rsid w:val="000E67A8"/>
    <w:rsid w:val="000F231B"/>
    <w:rsid w:val="000F31B4"/>
    <w:rsid w:val="000F500D"/>
    <w:rsid w:val="000F579F"/>
    <w:rsid w:val="000F64F9"/>
    <w:rsid w:val="00100C7A"/>
    <w:rsid w:val="00100FDD"/>
    <w:rsid w:val="001028EA"/>
    <w:rsid w:val="00102C89"/>
    <w:rsid w:val="00103164"/>
    <w:rsid w:val="001034BD"/>
    <w:rsid w:val="00107F67"/>
    <w:rsid w:val="001106BA"/>
    <w:rsid w:val="00110B04"/>
    <w:rsid w:val="00111275"/>
    <w:rsid w:val="00111749"/>
    <w:rsid w:val="00113B5B"/>
    <w:rsid w:val="00113C46"/>
    <w:rsid w:val="0011409D"/>
    <w:rsid w:val="001166A4"/>
    <w:rsid w:val="00117E42"/>
    <w:rsid w:val="00117E99"/>
    <w:rsid w:val="0012123B"/>
    <w:rsid w:val="00126F4B"/>
    <w:rsid w:val="0012795E"/>
    <w:rsid w:val="001302D1"/>
    <w:rsid w:val="00132556"/>
    <w:rsid w:val="0013320F"/>
    <w:rsid w:val="0013462A"/>
    <w:rsid w:val="001349C7"/>
    <w:rsid w:val="00135697"/>
    <w:rsid w:val="00135A66"/>
    <w:rsid w:val="00136F4C"/>
    <w:rsid w:val="001402AD"/>
    <w:rsid w:val="00141E07"/>
    <w:rsid w:val="0014336E"/>
    <w:rsid w:val="001442DF"/>
    <w:rsid w:val="00145997"/>
    <w:rsid w:val="0014782B"/>
    <w:rsid w:val="00150DE0"/>
    <w:rsid w:val="0015189C"/>
    <w:rsid w:val="00153FFB"/>
    <w:rsid w:val="00154035"/>
    <w:rsid w:val="00154793"/>
    <w:rsid w:val="00154EB6"/>
    <w:rsid w:val="001554D7"/>
    <w:rsid w:val="001559C8"/>
    <w:rsid w:val="001560CA"/>
    <w:rsid w:val="00157D5F"/>
    <w:rsid w:val="00157E5D"/>
    <w:rsid w:val="00160A81"/>
    <w:rsid w:val="00162D4C"/>
    <w:rsid w:val="0016375E"/>
    <w:rsid w:val="0016397C"/>
    <w:rsid w:val="00164667"/>
    <w:rsid w:val="00165ED4"/>
    <w:rsid w:val="001715A0"/>
    <w:rsid w:val="00173012"/>
    <w:rsid w:val="00173905"/>
    <w:rsid w:val="0017442C"/>
    <w:rsid w:val="00175E63"/>
    <w:rsid w:val="00176296"/>
    <w:rsid w:val="00182831"/>
    <w:rsid w:val="00182BD7"/>
    <w:rsid w:val="00182D62"/>
    <w:rsid w:val="00183CAF"/>
    <w:rsid w:val="00184CE2"/>
    <w:rsid w:val="00184FF9"/>
    <w:rsid w:val="00185CA1"/>
    <w:rsid w:val="0018728C"/>
    <w:rsid w:val="00194F88"/>
    <w:rsid w:val="00195336"/>
    <w:rsid w:val="001977EA"/>
    <w:rsid w:val="00197B6A"/>
    <w:rsid w:val="001A1E2C"/>
    <w:rsid w:val="001A268A"/>
    <w:rsid w:val="001A27A0"/>
    <w:rsid w:val="001A4110"/>
    <w:rsid w:val="001A4823"/>
    <w:rsid w:val="001A5E8E"/>
    <w:rsid w:val="001A6B65"/>
    <w:rsid w:val="001B1A94"/>
    <w:rsid w:val="001B289E"/>
    <w:rsid w:val="001B38AA"/>
    <w:rsid w:val="001B4653"/>
    <w:rsid w:val="001B492D"/>
    <w:rsid w:val="001B5474"/>
    <w:rsid w:val="001B62E1"/>
    <w:rsid w:val="001B7375"/>
    <w:rsid w:val="001B77EC"/>
    <w:rsid w:val="001B79DC"/>
    <w:rsid w:val="001C21E9"/>
    <w:rsid w:val="001C24D8"/>
    <w:rsid w:val="001C2F06"/>
    <w:rsid w:val="001C3E2F"/>
    <w:rsid w:val="001C4F32"/>
    <w:rsid w:val="001C7FFD"/>
    <w:rsid w:val="001D1DC5"/>
    <w:rsid w:val="001D359F"/>
    <w:rsid w:val="001D4152"/>
    <w:rsid w:val="001D73F1"/>
    <w:rsid w:val="001D73FC"/>
    <w:rsid w:val="001E0272"/>
    <w:rsid w:val="001E0750"/>
    <w:rsid w:val="001E1D00"/>
    <w:rsid w:val="001E3AB4"/>
    <w:rsid w:val="001E4A7A"/>
    <w:rsid w:val="001E6C22"/>
    <w:rsid w:val="001F07FE"/>
    <w:rsid w:val="001F1238"/>
    <w:rsid w:val="001F3A19"/>
    <w:rsid w:val="001F6DAB"/>
    <w:rsid w:val="001F74ED"/>
    <w:rsid w:val="002025F9"/>
    <w:rsid w:val="00203001"/>
    <w:rsid w:val="0020310A"/>
    <w:rsid w:val="00207D93"/>
    <w:rsid w:val="00207DFD"/>
    <w:rsid w:val="0021006A"/>
    <w:rsid w:val="0021043B"/>
    <w:rsid w:val="00210D9C"/>
    <w:rsid w:val="00213DA9"/>
    <w:rsid w:val="00215014"/>
    <w:rsid w:val="0021503E"/>
    <w:rsid w:val="00215302"/>
    <w:rsid w:val="002208E6"/>
    <w:rsid w:val="00221C7A"/>
    <w:rsid w:val="00223616"/>
    <w:rsid w:val="00223D52"/>
    <w:rsid w:val="00224775"/>
    <w:rsid w:val="00224D20"/>
    <w:rsid w:val="0022616A"/>
    <w:rsid w:val="0022658D"/>
    <w:rsid w:val="002273B9"/>
    <w:rsid w:val="002302FE"/>
    <w:rsid w:val="002324D8"/>
    <w:rsid w:val="0023431C"/>
    <w:rsid w:val="002343B5"/>
    <w:rsid w:val="00234C43"/>
    <w:rsid w:val="002352CB"/>
    <w:rsid w:val="00241863"/>
    <w:rsid w:val="00241B3E"/>
    <w:rsid w:val="00242A55"/>
    <w:rsid w:val="00244236"/>
    <w:rsid w:val="00244E0C"/>
    <w:rsid w:val="00245F41"/>
    <w:rsid w:val="002460E4"/>
    <w:rsid w:val="00246550"/>
    <w:rsid w:val="002502C6"/>
    <w:rsid w:val="00251011"/>
    <w:rsid w:val="00252BE4"/>
    <w:rsid w:val="00252D5A"/>
    <w:rsid w:val="00252E28"/>
    <w:rsid w:val="00253F57"/>
    <w:rsid w:val="002542FE"/>
    <w:rsid w:val="002545D9"/>
    <w:rsid w:val="00256891"/>
    <w:rsid w:val="0026352B"/>
    <w:rsid w:val="0026379C"/>
    <w:rsid w:val="002647BA"/>
    <w:rsid w:val="002649FB"/>
    <w:rsid w:val="00266132"/>
    <w:rsid w:val="00266E3C"/>
    <w:rsid w:val="002674DA"/>
    <w:rsid w:val="00270A49"/>
    <w:rsid w:val="00270C35"/>
    <w:rsid w:val="00272076"/>
    <w:rsid w:val="002800B0"/>
    <w:rsid w:val="00281865"/>
    <w:rsid w:val="00281943"/>
    <w:rsid w:val="00283350"/>
    <w:rsid w:val="00285006"/>
    <w:rsid w:val="0029061C"/>
    <w:rsid w:val="002917D4"/>
    <w:rsid w:val="00291E35"/>
    <w:rsid w:val="00292891"/>
    <w:rsid w:val="00292B9B"/>
    <w:rsid w:val="002964D6"/>
    <w:rsid w:val="002A1078"/>
    <w:rsid w:val="002A113C"/>
    <w:rsid w:val="002A227E"/>
    <w:rsid w:val="002A2282"/>
    <w:rsid w:val="002A24BB"/>
    <w:rsid w:val="002A30D0"/>
    <w:rsid w:val="002A3906"/>
    <w:rsid w:val="002A68B4"/>
    <w:rsid w:val="002A6AAE"/>
    <w:rsid w:val="002A7F73"/>
    <w:rsid w:val="002B0C3F"/>
    <w:rsid w:val="002B0D90"/>
    <w:rsid w:val="002B6BB7"/>
    <w:rsid w:val="002C0916"/>
    <w:rsid w:val="002C0F0C"/>
    <w:rsid w:val="002C135A"/>
    <w:rsid w:val="002C560B"/>
    <w:rsid w:val="002C63F6"/>
    <w:rsid w:val="002D0868"/>
    <w:rsid w:val="002D0FE1"/>
    <w:rsid w:val="002D1A0B"/>
    <w:rsid w:val="002D2980"/>
    <w:rsid w:val="002D2AF8"/>
    <w:rsid w:val="002D5381"/>
    <w:rsid w:val="002D635D"/>
    <w:rsid w:val="002D6D4A"/>
    <w:rsid w:val="002D7206"/>
    <w:rsid w:val="002D7419"/>
    <w:rsid w:val="002D7893"/>
    <w:rsid w:val="002E0678"/>
    <w:rsid w:val="002E0D6A"/>
    <w:rsid w:val="002E36D1"/>
    <w:rsid w:val="002E3DFD"/>
    <w:rsid w:val="002E5375"/>
    <w:rsid w:val="002E6A5D"/>
    <w:rsid w:val="002F0723"/>
    <w:rsid w:val="002F1CD1"/>
    <w:rsid w:val="002F1D85"/>
    <w:rsid w:val="002F2BA1"/>
    <w:rsid w:val="002F5BDA"/>
    <w:rsid w:val="002F7BC6"/>
    <w:rsid w:val="003015B1"/>
    <w:rsid w:val="00301CD1"/>
    <w:rsid w:val="00304089"/>
    <w:rsid w:val="00304461"/>
    <w:rsid w:val="003049FD"/>
    <w:rsid w:val="00304AF8"/>
    <w:rsid w:val="00306421"/>
    <w:rsid w:val="00312258"/>
    <w:rsid w:val="00313974"/>
    <w:rsid w:val="0031654E"/>
    <w:rsid w:val="003165F0"/>
    <w:rsid w:val="00317122"/>
    <w:rsid w:val="00317FD4"/>
    <w:rsid w:val="00321FE3"/>
    <w:rsid w:val="00322CB2"/>
    <w:rsid w:val="00324A87"/>
    <w:rsid w:val="00324B5F"/>
    <w:rsid w:val="003260E8"/>
    <w:rsid w:val="003271A7"/>
    <w:rsid w:val="0033396F"/>
    <w:rsid w:val="00333E16"/>
    <w:rsid w:val="00334FE6"/>
    <w:rsid w:val="00335AA5"/>
    <w:rsid w:val="0033749C"/>
    <w:rsid w:val="0034023B"/>
    <w:rsid w:val="00343166"/>
    <w:rsid w:val="00343704"/>
    <w:rsid w:val="003447B8"/>
    <w:rsid w:val="003447E5"/>
    <w:rsid w:val="003454A3"/>
    <w:rsid w:val="00347D68"/>
    <w:rsid w:val="00351DBB"/>
    <w:rsid w:val="00351E7D"/>
    <w:rsid w:val="003521FD"/>
    <w:rsid w:val="003545AD"/>
    <w:rsid w:val="00354C6A"/>
    <w:rsid w:val="00356EE7"/>
    <w:rsid w:val="0035770C"/>
    <w:rsid w:val="00361C19"/>
    <w:rsid w:val="00366740"/>
    <w:rsid w:val="00367776"/>
    <w:rsid w:val="00367A39"/>
    <w:rsid w:val="00371AE6"/>
    <w:rsid w:val="00371DCE"/>
    <w:rsid w:val="0037388F"/>
    <w:rsid w:val="00373AE7"/>
    <w:rsid w:val="00375663"/>
    <w:rsid w:val="00375BDD"/>
    <w:rsid w:val="00375E85"/>
    <w:rsid w:val="003772BF"/>
    <w:rsid w:val="003804E2"/>
    <w:rsid w:val="00380AE2"/>
    <w:rsid w:val="0038120D"/>
    <w:rsid w:val="00382DDB"/>
    <w:rsid w:val="0038364E"/>
    <w:rsid w:val="0038529C"/>
    <w:rsid w:val="0038558B"/>
    <w:rsid w:val="0038582E"/>
    <w:rsid w:val="00386025"/>
    <w:rsid w:val="00386745"/>
    <w:rsid w:val="003914FC"/>
    <w:rsid w:val="003916FB"/>
    <w:rsid w:val="003919E6"/>
    <w:rsid w:val="003921E0"/>
    <w:rsid w:val="00392973"/>
    <w:rsid w:val="00392CD7"/>
    <w:rsid w:val="00392F87"/>
    <w:rsid w:val="0039551E"/>
    <w:rsid w:val="003969CC"/>
    <w:rsid w:val="003973BF"/>
    <w:rsid w:val="003979F7"/>
    <w:rsid w:val="003A078D"/>
    <w:rsid w:val="003A1411"/>
    <w:rsid w:val="003A280F"/>
    <w:rsid w:val="003A2ADB"/>
    <w:rsid w:val="003A516F"/>
    <w:rsid w:val="003A7631"/>
    <w:rsid w:val="003B10B8"/>
    <w:rsid w:val="003B5AE2"/>
    <w:rsid w:val="003B5B49"/>
    <w:rsid w:val="003B6334"/>
    <w:rsid w:val="003B79B2"/>
    <w:rsid w:val="003B7D44"/>
    <w:rsid w:val="003C3633"/>
    <w:rsid w:val="003C4BAE"/>
    <w:rsid w:val="003C4EA9"/>
    <w:rsid w:val="003C6196"/>
    <w:rsid w:val="003D0901"/>
    <w:rsid w:val="003D14B2"/>
    <w:rsid w:val="003D178C"/>
    <w:rsid w:val="003D25B9"/>
    <w:rsid w:val="003D3087"/>
    <w:rsid w:val="003D5DF2"/>
    <w:rsid w:val="003D7524"/>
    <w:rsid w:val="003D7A94"/>
    <w:rsid w:val="003E0B62"/>
    <w:rsid w:val="003E0D5F"/>
    <w:rsid w:val="003E2D99"/>
    <w:rsid w:val="003E3DA5"/>
    <w:rsid w:val="003E433E"/>
    <w:rsid w:val="003E485D"/>
    <w:rsid w:val="003E51DF"/>
    <w:rsid w:val="003E5374"/>
    <w:rsid w:val="003E5F99"/>
    <w:rsid w:val="003E62BE"/>
    <w:rsid w:val="003E6AAE"/>
    <w:rsid w:val="003F0CF3"/>
    <w:rsid w:val="003F110C"/>
    <w:rsid w:val="003F3E1C"/>
    <w:rsid w:val="003F4819"/>
    <w:rsid w:val="003F6095"/>
    <w:rsid w:val="00402310"/>
    <w:rsid w:val="00403405"/>
    <w:rsid w:val="004070E7"/>
    <w:rsid w:val="00407EC2"/>
    <w:rsid w:val="004116C2"/>
    <w:rsid w:val="00411ABB"/>
    <w:rsid w:val="00412622"/>
    <w:rsid w:val="00413682"/>
    <w:rsid w:val="00413BFE"/>
    <w:rsid w:val="00414695"/>
    <w:rsid w:val="00414C92"/>
    <w:rsid w:val="00414F2E"/>
    <w:rsid w:val="0041559E"/>
    <w:rsid w:val="00415E8D"/>
    <w:rsid w:val="0042138E"/>
    <w:rsid w:val="00422441"/>
    <w:rsid w:val="00425CE6"/>
    <w:rsid w:val="00430968"/>
    <w:rsid w:val="004311F3"/>
    <w:rsid w:val="00432C26"/>
    <w:rsid w:val="00433961"/>
    <w:rsid w:val="0043479D"/>
    <w:rsid w:val="00436084"/>
    <w:rsid w:val="004362C1"/>
    <w:rsid w:val="00436425"/>
    <w:rsid w:val="004364B7"/>
    <w:rsid w:val="00436D97"/>
    <w:rsid w:val="00440451"/>
    <w:rsid w:val="00442185"/>
    <w:rsid w:val="004438B5"/>
    <w:rsid w:val="0044610E"/>
    <w:rsid w:val="004461C9"/>
    <w:rsid w:val="00450092"/>
    <w:rsid w:val="00453CBC"/>
    <w:rsid w:val="00454851"/>
    <w:rsid w:val="004554F6"/>
    <w:rsid w:val="00456866"/>
    <w:rsid w:val="00460E4A"/>
    <w:rsid w:val="0046105C"/>
    <w:rsid w:val="00461EC4"/>
    <w:rsid w:val="00466FA4"/>
    <w:rsid w:val="00472D8E"/>
    <w:rsid w:val="00473ABE"/>
    <w:rsid w:val="00474E0B"/>
    <w:rsid w:val="00475F1C"/>
    <w:rsid w:val="00477BF2"/>
    <w:rsid w:val="00480333"/>
    <w:rsid w:val="00481516"/>
    <w:rsid w:val="0048196E"/>
    <w:rsid w:val="0048303D"/>
    <w:rsid w:val="00485A7A"/>
    <w:rsid w:val="00486F66"/>
    <w:rsid w:val="00487D0E"/>
    <w:rsid w:val="0049016A"/>
    <w:rsid w:val="00492DC0"/>
    <w:rsid w:val="00494B4E"/>
    <w:rsid w:val="0049695D"/>
    <w:rsid w:val="004A09A6"/>
    <w:rsid w:val="004A0EFA"/>
    <w:rsid w:val="004A1378"/>
    <w:rsid w:val="004A1B4D"/>
    <w:rsid w:val="004A3441"/>
    <w:rsid w:val="004A3CC8"/>
    <w:rsid w:val="004A44DD"/>
    <w:rsid w:val="004A63E5"/>
    <w:rsid w:val="004A70F7"/>
    <w:rsid w:val="004A7193"/>
    <w:rsid w:val="004B2B2E"/>
    <w:rsid w:val="004B32B3"/>
    <w:rsid w:val="004B4CA7"/>
    <w:rsid w:val="004C0161"/>
    <w:rsid w:val="004C3006"/>
    <w:rsid w:val="004C40AD"/>
    <w:rsid w:val="004C4F80"/>
    <w:rsid w:val="004C609C"/>
    <w:rsid w:val="004C714E"/>
    <w:rsid w:val="004D0F81"/>
    <w:rsid w:val="004D265D"/>
    <w:rsid w:val="004D389B"/>
    <w:rsid w:val="004D455C"/>
    <w:rsid w:val="004D4A7A"/>
    <w:rsid w:val="004D4FC9"/>
    <w:rsid w:val="004D5698"/>
    <w:rsid w:val="004D5D1C"/>
    <w:rsid w:val="004D67D8"/>
    <w:rsid w:val="004E1A05"/>
    <w:rsid w:val="004E2271"/>
    <w:rsid w:val="004E2D0D"/>
    <w:rsid w:val="004E3175"/>
    <w:rsid w:val="004E3D99"/>
    <w:rsid w:val="004E4259"/>
    <w:rsid w:val="004E4B39"/>
    <w:rsid w:val="004E6618"/>
    <w:rsid w:val="004E6D9E"/>
    <w:rsid w:val="004E74DF"/>
    <w:rsid w:val="004F02C8"/>
    <w:rsid w:val="004F2830"/>
    <w:rsid w:val="004F40B9"/>
    <w:rsid w:val="004F4230"/>
    <w:rsid w:val="004F50E2"/>
    <w:rsid w:val="004F5A5A"/>
    <w:rsid w:val="004F5EB2"/>
    <w:rsid w:val="00500374"/>
    <w:rsid w:val="00500895"/>
    <w:rsid w:val="00502717"/>
    <w:rsid w:val="005028DA"/>
    <w:rsid w:val="00502FE0"/>
    <w:rsid w:val="00503539"/>
    <w:rsid w:val="00506EC8"/>
    <w:rsid w:val="00507423"/>
    <w:rsid w:val="00512D17"/>
    <w:rsid w:val="00513C0D"/>
    <w:rsid w:val="005147D1"/>
    <w:rsid w:val="0052142E"/>
    <w:rsid w:val="00521821"/>
    <w:rsid w:val="00524D4A"/>
    <w:rsid w:val="00524F70"/>
    <w:rsid w:val="00525AAF"/>
    <w:rsid w:val="00526EC4"/>
    <w:rsid w:val="00531671"/>
    <w:rsid w:val="00533559"/>
    <w:rsid w:val="00535606"/>
    <w:rsid w:val="00535DBA"/>
    <w:rsid w:val="00536EEE"/>
    <w:rsid w:val="0053723A"/>
    <w:rsid w:val="005376CF"/>
    <w:rsid w:val="00540C86"/>
    <w:rsid w:val="00542793"/>
    <w:rsid w:val="005430E4"/>
    <w:rsid w:val="00543883"/>
    <w:rsid w:val="00544920"/>
    <w:rsid w:val="005455A2"/>
    <w:rsid w:val="00545D98"/>
    <w:rsid w:val="00546AB9"/>
    <w:rsid w:val="00547607"/>
    <w:rsid w:val="00550132"/>
    <w:rsid w:val="00550994"/>
    <w:rsid w:val="00551D1E"/>
    <w:rsid w:val="00555548"/>
    <w:rsid w:val="0055590F"/>
    <w:rsid w:val="00560F32"/>
    <w:rsid w:val="00561708"/>
    <w:rsid w:val="00562309"/>
    <w:rsid w:val="005650A9"/>
    <w:rsid w:val="005669CC"/>
    <w:rsid w:val="00567003"/>
    <w:rsid w:val="0056734E"/>
    <w:rsid w:val="00567603"/>
    <w:rsid w:val="00572DC6"/>
    <w:rsid w:val="00573440"/>
    <w:rsid w:val="00573C97"/>
    <w:rsid w:val="005748BC"/>
    <w:rsid w:val="0057602B"/>
    <w:rsid w:val="0057654F"/>
    <w:rsid w:val="0057749B"/>
    <w:rsid w:val="00577D99"/>
    <w:rsid w:val="00581B28"/>
    <w:rsid w:val="00582C4A"/>
    <w:rsid w:val="00587029"/>
    <w:rsid w:val="00594424"/>
    <w:rsid w:val="00596FFC"/>
    <w:rsid w:val="005A01D8"/>
    <w:rsid w:val="005A18D6"/>
    <w:rsid w:val="005A5567"/>
    <w:rsid w:val="005A60B8"/>
    <w:rsid w:val="005A7BA5"/>
    <w:rsid w:val="005B0DD1"/>
    <w:rsid w:val="005B10F3"/>
    <w:rsid w:val="005B1166"/>
    <w:rsid w:val="005B135C"/>
    <w:rsid w:val="005B3496"/>
    <w:rsid w:val="005B38B7"/>
    <w:rsid w:val="005B394E"/>
    <w:rsid w:val="005B3E82"/>
    <w:rsid w:val="005B64A8"/>
    <w:rsid w:val="005B6767"/>
    <w:rsid w:val="005B745B"/>
    <w:rsid w:val="005C0801"/>
    <w:rsid w:val="005C0AD8"/>
    <w:rsid w:val="005C0CEA"/>
    <w:rsid w:val="005C56EC"/>
    <w:rsid w:val="005C7AE3"/>
    <w:rsid w:val="005D2153"/>
    <w:rsid w:val="005D3377"/>
    <w:rsid w:val="005D6A45"/>
    <w:rsid w:val="005D7712"/>
    <w:rsid w:val="005E232F"/>
    <w:rsid w:val="005E3F78"/>
    <w:rsid w:val="005E50F7"/>
    <w:rsid w:val="005F24D9"/>
    <w:rsid w:val="005F26ED"/>
    <w:rsid w:val="005F2BEE"/>
    <w:rsid w:val="005F6433"/>
    <w:rsid w:val="0060107B"/>
    <w:rsid w:val="00603102"/>
    <w:rsid w:val="006034F4"/>
    <w:rsid w:val="0060476A"/>
    <w:rsid w:val="006110A4"/>
    <w:rsid w:val="00611145"/>
    <w:rsid w:val="006113A7"/>
    <w:rsid w:val="0061152E"/>
    <w:rsid w:val="00611ED2"/>
    <w:rsid w:val="00612167"/>
    <w:rsid w:val="006121B3"/>
    <w:rsid w:val="006129D9"/>
    <w:rsid w:val="00612CDA"/>
    <w:rsid w:val="0061349C"/>
    <w:rsid w:val="00613788"/>
    <w:rsid w:val="00613CE1"/>
    <w:rsid w:val="00617DFE"/>
    <w:rsid w:val="00621885"/>
    <w:rsid w:val="00622353"/>
    <w:rsid w:val="00622853"/>
    <w:rsid w:val="00622C34"/>
    <w:rsid w:val="0062399F"/>
    <w:rsid w:val="00625E54"/>
    <w:rsid w:val="0063048B"/>
    <w:rsid w:val="00630925"/>
    <w:rsid w:val="0063127E"/>
    <w:rsid w:val="00632551"/>
    <w:rsid w:val="00633E21"/>
    <w:rsid w:val="00633EA4"/>
    <w:rsid w:val="00635937"/>
    <w:rsid w:val="00636B5A"/>
    <w:rsid w:val="0064095B"/>
    <w:rsid w:val="006412D0"/>
    <w:rsid w:val="00642A57"/>
    <w:rsid w:val="00643248"/>
    <w:rsid w:val="00643715"/>
    <w:rsid w:val="00644AD8"/>
    <w:rsid w:val="00647EEC"/>
    <w:rsid w:val="006519E9"/>
    <w:rsid w:val="0065392B"/>
    <w:rsid w:val="0066040D"/>
    <w:rsid w:val="00663084"/>
    <w:rsid w:val="006640D0"/>
    <w:rsid w:val="00666B2C"/>
    <w:rsid w:val="00670778"/>
    <w:rsid w:val="00670FF2"/>
    <w:rsid w:val="00675435"/>
    <w:rsid w:val="0067670D"/>
    <w:rsid w:val="00677ADD"/>
    <w:rsid w:val="0068046E"/>
    <w:rsid w:val="00681700"/>
    <w:rsid w:val="00682474"/>
    <w:rsid w:val="006919A9"/>
    <w:rsid w:val="006919D4"/>
    <w:rsid w:val="00693132"/>
    <w:rsid w:val="006936FB"/>
    <w:rsid w:val="006950B2"/>
    <w:rsid w:val="00696485"/>
    <w:rsid w:val="00696DEC"/>
    <w:rsid w:val="0069711C"/>
    <w:rsid w:val="0069783C"/>
    <w:rsid w:val="00697C23"/>
    <w:rsid w:val="006A02A3"/>
    <w:rsid w:val="006A3E5B"/>
    <w:rsid w:val="006A6A0B"/>
    <w:rsid w:val="006A7764"/>
    <w:rsid w:val="006B1D1D"/>
    <w:rsid w:val="006B3793"/>
    <w:rsid w:val="006B3B3F"/>
    <w:rsid w:val="006B3B82"/>
    <w:rsid w:val="006B463B"/>
    <w:rsid w:val="006B5185"/>
    <w:rsid w:val="006B51CC"/>
    <w:rsid w:val="006B77B2"/>
    <w:rsid w:val="006C00E9"/>
    <w:rsid w:val="006C3C1C"/>
    <w:rsid w:val="006C426D"/>
    <w:rsid w:val="006C45EE"/>
    <w:rsid w:val="006C489E"/>
    <w:rsid w:val="006C61D8"/>
    <w:rsid w:val="006C68CD"/>
    <w:rsid w:val="006D2386"/>
    <w:rsid w:val="006D345D"/>
    <w:rsid w:val="006D3A21"/>
    <w:rsid w:val="006D3D44"/>
    <w:rsid w:val="006D4560"/>
    <w:rsid w:val="006D52BA"/>
    <w:rsid w:val="006D7FF3"/>
    <w:rsid w:val="006E246B"/>
    <w:rsid w:val="006E289D"/>
    <w:rsid w:val="006E2EE4"/>
    <w:rsid w:val="006E76DA"/>
    <w:rsid w:val="006F07DB"/>
    <w:rsid w:val="006F19D1"/>
    <w:rsid w:val="006F1D08"/>
    <w:rsid w:val="006F2273"/>
    <w:rsid w:val="006F50EA"/>
    <w:rsid w:val="006F65B9"/>
    <w:rsid w:val="006F75D3"/>
    <w:rsid w:val="007022B5"/>
    <w:rsid w:val="00705709"/>
    <w:rsid w:val="00706307"/>
    <w:rsid w:val="0070634C"/>
    <w:rsid w:val="007072DA"/>
    <w:rsid w:val="007078BF"/>
    <w:rsid w:val="0071204C"/>
    <w:rsid w:val="00712A21"/>
    <w:rsid w:val="007136B1"/>
    <w:rsid w:val="007136C2"/>
    <w:rsid w:val="007156A9"/>
    <w:rsid w:val="007159CC"/>
    <w:rsid w:val="007172DC"/>
    <w:rsid w:val="0072353D"/>
    <w:rsid w:val="0072614A"/>
    <w:rsid w:val="007261B5"/>
    <w:rsid w:val="007270F4"/>
    <w:rsid w:val="0072720E"/>
    <w:rsid w:val="00731201"/>
    <w:rsid w:val="007312FA"/>
    <w:rsid w:val="007324F1"/>
    <w:rsid w:val="00732BD5"/>
    <w:rsid w:val="007350C3"/>
    <w:rsid w:val="00737F22"/>
    <w:rsid w:val="007432B1"/>
    <w:rsid w:val="00746039"/>
    <w:rsid w:val="0074708F"/>
    <w:rsid w:val="00747F51"/>
    <w:rsid w:val="0075556E"/>
    <w:rsid w:val="0075648A"/>
    <w:rsid w:val="007569E1"/>
    <w:rsid w:val="0075753B"/>
    <w:rsid w:val="00760F02"/>
    <w:rsid w:val="007658E1"/>
    <w:rsid w:val="007703C1"/>
    <w:rsid w:val="0077128B"/>
    <w:rsid w:val="007714F6"/>
    <w:rsid w:val="00771B9A"/>
    <w:rsid w:val="00772B50"/>
    <w:rsid w:val="007746C8"/>
    <w:rsid w:val="00776153"/>
    <w:rsid w:val="007778BA"/>
    <w:rsid w:val="00777ED0"/>
    <w:rsid w:val="0078010D"/>
    <w:rsid w:val="00780869"/>
    <w:rsid w:val="00781AC2"/>
    <w:rsid w:val="00781D6D"/>
    <w:rsid w:val="00782CC4"/>
    <w:rsid w:val="00783099"/>
    <w:rsid w:val="00784CDB"/>
    <w:rsid w:val="00784D3E"/>
    <w:rsid w:val="0078685D"/>
    <w:rsid w:val="00786BE5"/>
    <w:rsid w:val="007912DD"/>
    <w:rsid w:val="00791C61"/>
    <w:rsid w:val="00791D27"/>
    <w:rsid w:val="007939CD"/>
    <w:rsid w:val="007940F2"/>
    <w:rsid w:val="00794F91"/>
    <w:rsid w:val="00797D09"/>
    <w:rsid w:val="007A04F7"/>
    <w:rsid w:val="007A0BCF"/>
    <w:rsid w:val="007A26AA"/>
    <w:rsid w:val="007A2F0D"/>
    <w:rsid w:val="007A4A4B"/>
    <w:rsid w:val="007A584A"/>
    <w:rsid w:val="007A5B4E"/>
    <w:rsid w:val="007A731E"/>
    <w:rsid w:val="007A74C2"/>
    <w:rsid w:val="007A78B5"/>
    <w:rsid w:val="007B0ADD"/>
    <w:rsid w:val="007B0DB7"/>
    <w:rsid w:val="007B1009"/>
    <w:rsid w:val="007B1CFA"/>
    <w:rsid w:val="007B56FD"/>
    <w:rsid w:val="007B688F"/>
    <w:rsid w:val="007C18C3"/>
    <w:rsid w:val="007C1A45"/>
    <w:rsid w:val="007C1B0F"/>
    <w:rsid w:val="007C284C"/>
    <w:rsid w:val="007C565A"/>
    <w:rsid w:val="007C5FE5"/>
    <w:rsid w:val="007D0628"/>
    <w:rsid w:val="007D26C8"/>
    <w:rsid w:val="007D3659"/>
    <w:rsid w:val="007D4AE2"/>
    <w:rsid w:val="007D6232"/>
    <w:rsid w:val="007D7EFF"/>
    <w:rsid w:val="007E230D"/>
    <w:rsid w:val="007E2569"/>
    <w:rsid w:val="007E4F2B"/>
    <w:rsid w:val="007E5142"/>
    <w:rsid w:val="007F62CA"/>
    <w:rsid w:val="00801605"/>
    <w:rsid w:val="00802C01"/>
    <w:rsid w:val="00802F61"/>
    <w:rsid w:val="0081002C"/>
    <w:rsid w:val="00810422"/>
    <w:rsid w:val="00811F9C"/>
    <w:rsid w:val="00815054"/>
    <w:rsid w:val="00817051"/>
    <w:rsid w:val="00820678"/>
    <w:rsid w:val="00821816"/>
    <w:rsid w:val="008220F0"/>
    <w:rsid w:val="0082482C"/>
    <w:rsid w:val="00825F6F"/>
    <w:rsid w:val="00827441"/>
    <w:rsid w:val="0083021D"/>
    <w:rsid w:val="008336F2"/>
    <w:rsid w:val="00833CFF"/>
    <w:rsid w:val="0083439F"/>
    <w:rsid w:val="00836E04"/>
    <w:rsid w:val="00837CEF"/>
    <w:rsid w:val="00837D20"/>
    <w:rsid w:val="00840084"/>
    <w:rsid w:val="00842044"/>
    <w:rsid w:val="0084242A"/>
    <w:rsid w:val="0084340E"/>
    <w:rsid w:val="00845945"/>
    <w:rsid w:val="00845F88"/>
    <w:rsid w:val="00847527"/>
    <w:rsid w:val="00847AEF"/>
    <w:rsid w:val="008502B1"/>
    <w:rsid w:val="00851D0B"/>
    <w:rsid w:val="00854080"/>
    <w:rsid w:val="00855050"/>
    <w:rsid w:val="008553C3"/>
    <w:rsid w:val="00856B5D"/>
    <w:rsid w:val="008604F2"/>
    <w:rsid w:val="008622BF"/>
    <w:rsid w:val="00863E4A"/>
    <w:rsid w:val="00864011"/>
    <w:rsid w:val="00865822"/>
    <w:rsid w:val="00866D6C"/>
    <w:rsid w:val="00867693"/>
    <w:rsid w:val="00871B5C"/>
    <w:rsid w:val="00873EC6"/>
    <w:rsid w:val="00874726"/>
    <w:rsid w:val="00875DBE"/>
    <w:rsid w:val="008767D2"/>
    <w:rsid w:val="00881D03"/>
    <w:rsid w:val="00881D4F"/>
    <w:rsid w:val="0088390B"/>
    <w:rsid w:val="00883D05"/>
    <w:rsid w:val="008842C7"/>
    <w:rsid w:val="00885370"/>
    <w:rsid w:val="008854A2"/>
    <w:rsid w:val="008876B4"/>
    <w:rsid w:val="00890B1E"/>
    <w:rsid w:val="00891958"/>
    <w:rsid w:val="00891E46"/>
    <w:rsid w:val="00897376"/>
    <w:rsid w:val="008A16DC"/>
    <w:rsid w:val="008A1F75"/>
    <w:rsid w:val="008A21BF"/>
    <w:rsid w:val="008A3CA7"/>
    <w:rsid w:val="008A50EB"/>
    <w:rsid w:val="008A5391"/>
    <w:rsid w:val="008A5CEA"/>
    <w:rsid w:val="008A73CA"/>
    <w:rsid w:val="008A7B6F"/>
    <w:rsid w:val="008B2F44"/>
    <w:rsid w:val="008B3AB1"/>
    <w:rsid w:val="008B4C1E"/>
    <w:rsid w:val="008B72EF"/>
    <w:rsid w:val="008C0D73"/>
    <w:rsid w:val="008C171A"/>
    <w:rsid w:val="008C23CA"/>
    <w:rsid w:val="008C2E5A"/>
    <w:rsid w:val="008C3DA2"/>
    <w:rsid w:val="008C4D38"/>
    <w:rsid w:val="008C5478"/>
    <w:rsid w:val="008C6424"/>
    <w:rsid w:val="008C698C"/>
    <w:rsid w:val="008C7721"/>
    <w:rsid w:val="008C772A"/>
    <w:rsid w:val="008C7A46"/>
    <w:rsid w:val="008D044E"/>
    <w:rsid w:val="008D1994"/>
    <w:rsid w:val="008D25B9"/>
    <w:rsid w:val="008D2E96"/>
    <w:rsid w:val="008D3828"/>
    <w:rsid w:val="008D6381"/>
    <w:rsid w:val="008E3D97"/>
    <w:rsid w:val="008E4AFA"/>
    <w:rsid w:val="008E5524"/>
    <w:rsid w:val="008E5F31"/>
    <w:rsid w:val="008E638C"/>
    <w:rsid w:val="008E6A75"/>
    <w:rsid w:val="008E7AAC"/>
    <w:rsid w:val="008F0195"/>
    <w:rsid w:val="008F1629"/>
    <w:rsid w:val="008F2C4F"/>
    <w:rsid w:val="008F45F3"/>
    <w:rsid w:val="008F5D34"/>
    <w:rsid w:val="0090079B"/>
    <w:rsid w:val="00900BB7"/>
    <w:rsid w:val="00901228"/>
    <w:rsid w:val="00901C73"/>
    <w:rsid w:val="00902067"/>
    <w:rsid w:val="00902D43"/>
    <w:rsid w:val="009043D9"/>
    <w:rsid w:val="00906CD2"/>
    <w:rsid w:val="00907474"/>
    <w:rsid w:val="009101B4"/>
    <w:rsid w:val="00910B39"/>
    <w:rsid w:val="009112E4"/>
    <w:rsid w:val="0091358C"/>
    <w:rsid w:val="00914C57"/>
    <w:rsid w:val="00915A5F"/>
    <w:rsid w:val="00916DB6"/>
    <w:rsid w:val="00920D68"/>
    <w:rsid w:val="00924320"/>
    <w:rsid w:val="00924C16"/>
    <w:rsid w:val="0092670C"/>
    <w:rsid w:val="0092689B"/>
    <w:rsid w:val="00926AD9"/>
    <w:rsid w:val="00926E89"/>
    <w:rsid w:val="00930BCC"/>
    <w:rsid w:val="00932160"/>
    <w:rsid w:val="0093413F"/>
    <w:rsid w:val="00935752"/>
    <w:rsid w:val="00936063"/>
    <w:rsid w:val="0093790F"/>
    <w:rsid w:val="0094234F"/>
    <w:rsid w:val="00942F81"/>
    <w:rsid w:val="00943325"/>
    <w:rsid w:val="00946082"/>
    <w:rsid w:val="00947D96"/>
    <w:rsid w:val="00950819"/>
    <w:rsid w:val="00953954"/>
    <w:rsid w:val="00953A31"/>
    <w:rsid w:val="00954036"/>
    <w:rsid w:val="009541ED"/>
    <w:rsid w:val="009572B9"/>
    <w:rsid w:val="00966A4E"/>
    <w:rsid w:val="00967498"/>
    <w:rsid w:val="00970099"/>
    <w:rsid w:val="009700EC"/>
    <w:rsid w:val="009703CF"/>
    <w:rsid w:val="00972E5C"/>
    <w:rsid w:val="009757C5"/>
    <w:rsid w:val="0097640D"/>
    <w:rsid w:val="00980089"/>
    <w:rsid w:val="0098172D"/>
    <w:rsid w:val="00981958"/>
    <w:rsid w:val="00983692"/>
    <w:rsid w:val="009852BD"/>
    <w:rsid w:val="00985B32"/>
    <w:rsid w:val="00990983"/>
    <w:rsid w:val="009912E6"/>
    <w:rsid w:val="00991A55"/>
    <w:rsid w:val="00994D67"/>
    <w:rsid w:val="009A0096"/>
    <w:rsid w:val="009A2DCE"/>
    <w:rsid w:val="009A3BED"/>
    <w:rsid w:val="009A410D"/>
    <w:rsid w:val="009A5359"/>
    <w:rsid w:val="009A69A0"/>
    <w:rsid w:val="009A79D9"/>
    <w:rsid w:val="009B2101"/>
    <w:rsid w:val="009B2753"/>
    <w:rsid w:val="009B2F35"/>
    <w:rsid w:val="009B414D"/>
    <w:rsid w:val="009B43B8"/>
    <w:rsid w:val="009C0FF9"/>
    <w:rsid w:val="009C1263"/>
    <w:rsid w:val="009C283E"/>
    <w:rsid w:val="009C4259"/>
    <w:rsid w:val="009C4A4B"/>
    <w:rsid w:val="009D0856"/>
    <w:rsid w:val="009D3EE3"/>
    <w:rsid w:val="009D6745"/>
    <w:rsid w:val="009D6AAB"/>
    <w:rsid w:val="009E0616"/>
    <w:rsid w:val="009E1BDA"/>
    <w:rsid w:val="009E2D6E"/>
    <w:rsid w:val="009E3CE3"/>
    <w:rsid w:val="009E58F1"/>
    <w:rsid w:val="009E7AAA"/>
    <w:rsid w:val="009F1855"/>
    <w:rsid w:val="009F3370"/>
    <w:rsid w:val="009F354C"/>
    <w:rsid w:val="009F370A"/>
    <w:rsid w:val="009F4306"/>
    <w:rsid w:val="009F7B95"/>
    <w:rsid w:val="009F7FFC"/>
    <w:rsid w:val="00A02FA3"/>
    <w:rsid w:val="00A05139"/>
    <w:rsid w:val="00A10A69"/>
    <w:rsid w:val="00A112C1"/>
    <w:rsid w:val="00A123A6"/>
    <w:rsid w:val="00A12E96"/>
    <w:rsid w:val="00A14071"/>
    <w:rsid w:val="00A159A3"/>
    <w:rsid w:val="00A20248"/>
    <w:rsid w:val="00A20ACF"/>
    <w:rsid w:val="00A217AC"/>
    <w:rsid w:val="00A21D53"/>
    <w:rsid w:val="00A224E1"/>
    <w:rsid w:val="00A2291A"/>
    <w:rsid w:val="00A24E3C"/>
    <w:rsid w:val="00A256A7"/>
    <w:rsid w:val="00A272B1"/>
    <w:rsid w:val="00A2796B"/>
    <w:rsid w:val="00A309F4"/>
    <w:rsid w:val="00A30F89"/>
    <w:rsid w:val="00A32639"/>
    <w:rsid w:val="00A33FD3"/>
    <w:rsid w:val="00A34CD8"/>
    <w:rsid w:val="00A34F1D"/>
    <w:rsid w:val="00A35127"/>
    <w:rsid w:val="00A36115"/>
    <w:rsid w:val="00A3674E"/>
    <w:rsid w:val="00A4020E"/>
    <w:rsid w:val="00A42286"/>
    <w:rsid w:val="00A425F5"/>
    <w:rsid w:val="00A4268C"/>
    <w:rsid w:val="00A4745D"/>
    <w:rsid w:val="00A474EC"/>
    <w:rsid w:val="00A47670"/>
    <w:rsid w:val="00A47816"/>
    <w:rsid w:val="00A47E94"/>
    <w:rsid w:val="00A50987"/>
    <w:rsid w:val="00A559D0"/>
    <w:rsid w:val="00A5601D"/>
    <w:rsid w:val="00A60DD2"/>
    <w:rsid w:val="00A6258A"/>
    <w:rsid w:val="00A628CA"/>
    <w:rsid w:val="00A7106C"/>
    <w:rsid w:val="00A7312F"/>
    <w:rsid w:val="00A733DD"/>
    <w:rsid w:val="00A736A4"/>
    <w:rsid w:val="00A73CB8"/>
    <w:rsid w:val="00A7448B"/>
    <w:rsid w:val="00A75036"/>
    <w:rsid w:val="00A76987"/>
    <w:rsid w:val="00A76AA8"/>
    <w:rsid w:val="00A76FFD"/>
    <w:rsid w:val="00A81818"/>
    <w:rsid w:val="00A85B7A"/>
    <w:rsid w:val="00A87E3F"/>
    <w:rsid w:val="00A906E3"/>
    <w:rsid w:val="00A90ADF"/>
    <w:rsid w:val="00A912F4"/>
    <w:rsid w:val="00A92D63"/>
    <w:rsid w:val="00A93615"/>
    <w:rsid w:val="00A93B24"/>
    <w:rsid w:val="00A94A76"/>
    <w:rsid w:val="00A94E95"/>
    <w:rsid w:val="00A972FB"/>
    <w:rsid w:val="00AA288B"/>
    <w:rsid w:val="00AA4C7E"/>
    <w:rsid w:val="00AA5030"/>
    <w:rsid w:val="00AB081C"/>
    <w:rsid w:val="00AB1B3F"/>
    <w:rsid w:val="00AB1FD3"/>
    <w:rsid w:val="00AB23C3"/>
    <w:rsid w:val="00AB508A"/>
    <w:rsid w:val="00AB5CCA"/>
    <w:rsid w:val="00AB5D32"/>
    <w:rsid w:val="00AB7B3F"/>
    <w:rsid w:val="00AC167C"/>
    <w:rsid w:val="00AC222E"/>
    <w:rsid w:val="00AC448B"/>
    <w:rsid w:val="00AC6A00"/>
    <w:rsid w:val="00AC70B9"/>
    <w:rsid w:val="00AC70E2"/>
    <w:rsid w:val="00AD0E7E"/>
    <w:rsid w:val="00AD1137"/>
    <w:rsid w:val="00AD1603"/>
    <w:rsid w:val="00AD2A10"/>
    <w:rsid w:val="00AD2F5B"/>
    <w:rsid w:val="00AD45CE"/>
    <w:rsid w:val="00AD58B0"/>
    <w:rsid w:val="00AD7CF8"/>
    <w:rsid w:val="00AE020F"/>
    <w:rsid w:val="00AE0A5C"/>
    <w:rsid w:val="00AE0B2D"/>
    <w:rsid w:val="00AE1E38"/>
    <w:rsid w:val="00AE274E"/>
    <w:rsid w:val="00AE5343"/>
    <w:rsid w:val="00AF0965"/>
    <w:rsid w:val="00AF202D"/>
    <w:rsid w:val="00AF6391"/>
    <w:rsid w:val="00AF7390"/>
    <w:rsid w:val="00B016C1"/>
    <w:rsid w:val="00B022E9"/>
    <w:rsid w:val="00B07CA9"/>
    <w:rsid w:val="00B105A6"/>
    <w:rsid w:val="00B11265"/>
    <w:rsid w:val="00B142E6"/>
    <w:rsid w:val="00B14FB5"/>
    <w:rsid w:val="00B150BB"/>
    <w:rsid w:val="00B15CFE"/>
    <w:rsid w:val="00B20EAF"/>
    <w:rsid w:val="00B21726"/>
    <w:rsid w:val="00B22A5A"/>
    <w:rsid w:val="00B22DC2"/>
    <w:rsid w:val="00B23B10"/>
    <w:rsid w:val="00B2667F"/>
    <w:rsid w:val="00B27E05"/>
    <w:rsid w:val="00B305F6"/>
    <w:rsid w:val="00B30AF0"/>
    <w:rsid w:val="00B310F3"/>
    <w:rsid w:val="00B31ADC"/>
    <w:rsid w:val="00B3249D"/>
    <w:rsid w:val="00B33477"/>
    <w:rsid w:val="00B33545"/>
    <w:rsid w:val="00B369BE"/>
    <w:rsid w:val="00B37C0A"/>
    <w:rsid w:val="00B4321E"/>
    <w:rsid w:val="00B43441"/>
    <w:rsid w:val="00B45481"/>
    <w:rsid w:val="00B46ADA"/>
    <w:rsid w:val="00B52735"/>
    <w:rsid w:val="00B56254"/>
    <w:rsid w:val="00B56988"/>
    <w:rsid w:val="00B61BB9"/>
    <w:rsid w:val="00B622C2"/>
    <w:rsid w:val="00B63D29"/>
    <w:rsid w:val="00B64E6E"/>
    <w:rsid w:val="00B6581D"/>
    <w:rsid w:val="00B65FC8"/>
    <w:rsid w:val="00B73291"/>
    <w:rsid w:val="00B738D4"/>
    <w:rsid w:val="00B7502B"/>
    <w:rsid w:val="00B77A79"/>
    <w:rsid w:val="00B77F1E"/>
    <w:rsid w:val="00B80D40"/>
    <w:rsid w:val="00B80EEC"/>
    <w:rsid w:val="00B81626"/>
    <w:rsid w:val="00B82ADD"/>
    <w:rsid w:val="00B9039F"/>
    <w:rsid w:val="00B9187D"/>
    <w:rsid w:val="00B92084"/>
    <w:rsid w:val="00B9356D"/>
    <w:rsid w:val="00B94ED7"/>
    <w:rsid w:val="00B95303"/>
    <w:rsid w:val="00B95AE2"/>
    <w:rsid w:val="00BA1CC9"/>
    <w:rsid w:val="00BA231E"/>
    <w:rsid w:val="00BA2721"/>
    <w:rsid w:val="00BA7B99"/>
    <w:rsid w:val="00BB1395"/>
    <w:rsid w:val="00BB2153"/>
    <w:rsid w:val="00BB3B22"/>
    <w:rsid w:val="00BB5101"/>
    <w:rsid w:val="00BB56D1"/>
    <w:rsid w:val="00BB6CA1"/>
    <w:rsid w:val="00BC4232"/>
    <w:rsid w:val="00BC4548"/>
    <w:rsid w:val="00BC4E82"/>
    <w:rsid w:val="00BC6D28"/>
    <w:rsid w:val="00BC739D"/>
    <w:rsid w:val="00BD2573"/>
    <w:rsid w:val="00BD2E83"/>
    <w:rsid w:val="00BD7358"/>
    <w:rsid w:val="00BD7991"/>
    <w:rsid w:val="00BD79AA"/>
    <w:rsid w:val="00BE1D32"/>
    <w:rsid w:val="00BE1D88"/>
    <w:rsid w:val="00BE22D2"/>
    <w:rsid w:val="00BE2DC1"/>
    <w:rsid w:val="00BE6052"/>
    <w:rsid w:val="00BE7308"/>
    <w:rsid w:val="00BF1B31"/>
    <w:rsid w:val="00BF2077"/>
    <w:rsid w:val="00BF31CD"/>
    <w:rsid w:val="00BF6990"/>
    <w:rsid w:val="00C0473D"/>
    <w:rsid w:val="00C05911"/>
    <w:rsid w:val="00C0599C"/>
    <w:rsid w:val="00C07573"/>
    <w:rsid w:val="00C07578"/>
    <w:rsid w:val="00C101EE"/>
    <w:rsid w:val="00C10CE9"/>
    <w:rsid w:val="00C13514"/>
    <w:rsid w:val="00C1356D"/>
    <w:rsid w:val="00C162F3"/>
    <w:rsid w:val="00C165BF"/>
    <w:rsid w:val="00C17407"/>
    <w:rsid w:val="00C211E0"/>
    <w:rsid w:val="00C217F4"/>
    <w:rsid w:val="00C22A96"/>
    <w:rsid w:val="00C23527"/>
    <w:rsid w:val="00C23D21"/>
    <w:rsid w:val="00C24761"/>
    <w:rsid w:val="00C25064"/>
    <w:rsid w:val="00C25A56"/>
    <w:rsid w:val="00C25BE7"/>
    <w:rsid w:val="00C27FB4"/>
    <w:rsid w:val="00C30D34"/>
    <w:rsid w:val="00C32B7C"/>
    <w:rsid w:val="00C338E4"/>
    <w:rsid w:val="00C3396B"/>
    <w:rsid w:val="00C35C89"/>
    <w:rsid w:val="00C36763"/>
    <w:rsid w:val="00C4018F"/>
    <w:rsid w:val="00C42141"/>
    <w:rsid w:val="00C42BB5"/>
    <w:rsid w:val="00C43044"/>
    <w:rsid w:val="00C47D54"/>
    <w:rsid w:val="00C47EBF"/>
    <w:rsid w:val="00C51227"/>
    <w:rsid w:val="00C52ECB"/>
    <w:rsid w:val="00C53F83"/>
    <w:rsid w:val="00C5446F"/>
    <w:rsid w:val="00C54D2C"/>
    <w:rsid w:val="00C56A22"/>
    <w:rsid w:val="00C574D6"/>
    <w:rsid w:val="00C576CB"/>
    <w:rsid w:val="00C6048D"/>
    <w:rsid w:val="00C6075A"/>
    <w:rsid w:val="00C62124"/>
    <w:rsid w:val="00C63F70"/>
    <w:rsid w:val="00C673DD"/>
    <w:rsid w:val="00C70F7A"/>
    <w:rsid w:val="00C71D36"/>
    <w:rsid w:val="00C732FA"/>
    <w:rsid w:val="00C76077"/>
    <w:rsid w:val="00C76798"/>
    <w:rsid w:val="00C777F3"/>
    <w:rsid w:val="00C80C41"/>
    <w:rsid w:val="00C8114D"/>
    <w:rsid w:val="00C82CE5"/>
    <w:rsid w:val="00C82EED"/>
    <w:rsid w:val="00C838F2"/>
    <w:rsid w:val="00C84027"/>
    <w:rsid w:val="00C87AC5"/>
    <w:rsid w:val="00C93254"/>
    <w:rsid w:val="00C93539"/>
    <w:rsid w:val="00C93F24"/>
    <w:rsid w:val="00C93FC0"/>
    <w:rsid w:val="00C941BD"/>
    <w:rsid w:val="00C942EB"/>
    <w:rsid w:val="00C95344"/>
    <w:rsid w:val="00C95CDF"/>
    <w:rsid w:val="00C9645A"/>
    <w:rsid w:val="00C97F2C"/>
    <w:rsid w:val="00CA0BDC"/>
    <w:rsid w:val="00CA5E10"/>
    <w:rsid w:val="00CA76E3"/>
    <w:rsid w:val="00CA7BB6"/>
    <w:rsid w:val="00CA7F62"/>
    <w:rsid w:val="00CB2487"/>
    <w:rsid w:val="00CB2FAF"/>
    <w:rsid w:val="00CB36CF"/>
    <w:rsid w:val="00CB3BBE"/>
    <w:rsid w:val="00CB439B"/>
    <w:rsid w:val="00CB5128"/>
    <w:rsid w:val="00CB5981"/>
    <w:rsid w:val="00CB611C"/>
    <w:rsid w:val="00CB6C9C"/>
    <w:rsid w:val="00CB6E4E"/>
    <w:rsid w:val="00CB73A5"/>
    <w:rsid w:val="00CC1025"/>
    <w:rsid w:val="00CC1057"/>
    <w:rsid w:val="00CC3EE4"/>
    <w:rsid w:val="00CC40B8"/>
    <w:rsid w:val="00CC547E"/>
    <w:rsid w:val="00CD0441"/>
    <w:rsid w:val="00CD185D"/>
    <w:rsid w:val="00CD317B"/>
    <w:rsid w:val="00CD3AB4"/>
    <w:rsid w:val="00CD3F86"/>
    <w:rsid w:val="00CD40EA"/>
    <w:rsid w:val="00CD641F"/>
    <w:rsid w:val="00CE0838"/>
    <w:rsid w:val="00CE63CB"/>
    <w:rsid w:val="00CE7148"/>
    <w:rsid w:val="00CF3D00"/>
    <w:rsid w:val="00CF71D3"/>
    <w:rsid w:val="00D0117D"/>
    <w:rsid w:val="00D01A28"/>
    <w:rsid w:val="00D0235B"/>
    <w:rsid w:val="00D03E05"/>
    <w:rsid w:val="00D05A04"/>
    <w:rsid w:val="00D0601B"/>
    <w:rsid w:val="00D07380"/>
    <w:rsid w:val="00D12AD3"/>
    <w:rsid w:val="00D12F8C"/>
    <w:rsid w:val="00D14B5A"/>
    <w:rsid w:val="00D166D9"/>
    <w:rsid w:val="00D173E5"/>
    <w:rsid w:val="00D177BC"/>
    <w:rsid w:val="00D17A14"/>
    <w:rsid w:val="00D23967"/>
    <w:rsid w:val="00D26434"/>
    <w:rsid w:val="00D26A8B"/>
    <w:rsid w:val="00D30146"/>
    <w:rsid w:val="00D30B3C"/>
    <w:rsid w:val="00D30DBF"/>
    <w:rsid w:val="00D31354"/>
    <w:rsid w:val="00D32731"/>
    <w:rsid w:val="00D34276"/>
    <w:rsid w:val="00D36290"/>
    <w:rsid w:val="00D37D4E"/>
    <w:rsid w:val="00D416E9"/>
    <w:rsid w:val="00D41EDD"/>
    <w:rsid w:val="00D42C6C"/>
    <w:rsid w:val="00D43058"/>
    <w:rsid w:val="00D44621"/>
    <w:rsid w:val="00D450B1"/>
    <w:rsid w:val="00D45199"/>
    <w:rsid w:val="00D45510"/>
    <w:rsid w:val="00D47A15"/>
    <w:rsid w:val="00D50E13"/>
    <w:rsid w:val="00D51458"/>
    <w:rsid w:val="00D52A84"/>
    <w:rsid w:val="00D53430"/>
    <w:rsid w:val="00D54497"/>
    <w:rsid w:val="00D552FC"/>
    <w:rsid w:val="00D577D0"/>
    <w:rsid w:val="00D57DAB"/>
    <w:rsid w:val="00D60669"/>
    <w:rsid w:val="00D61271"/>
    <w:rsid w:val="00D6452F"/>
    <w:rsid w:val="00D65CB2"/>
    <w:rsid w:val="00D75048"/>
    <w:rsid w:val="00D76073"/>
    <w:rsid w:val="00D7778B"/>
    <w:rsid w:val="00D81DCA"/>
    <w:rsid w:val="00D82442"/>
    <w:rsid w:val="00D8251E"/>
    <w:rsid w:val="00D84E8F"/>
    <w:rsid w:val="00D86EDE"/>
    <w:rsid w:val="00D87EDB"/>
    <w:rsid w:val="00D93951"/>
    <w:rsid w:val="00D9436E"/>
    <w:rsid w:val="00D94A17"/>
    <w:rsid w:val="00D95E8C"/>
    <w:rsid w:val="00D96C33"/>
    <w:rsid w:val="00D97EB4"/>
    <w:rsid w:val="00DA177A"/>
    <w:rsid w:val="00DA1E4F"/>
    <w:rsid w:val="00DA2A51"/>
    <w:rsid w:val="00DA4714"/>
    <w:rsid w:val="00DA5E1E"/>
    <w:rsid w:val="00DA6E18"/>
    <w:rsid w:val="00DB03F8"/>
    <w:rsid w:val="00DB07B4"/>
    <w:rsid w:val="00DB5A7E"/>
    <w:rsid w:val="00DB5A85"/>
    <w:rsid w:val="00DB6222"/>
    <w:rsid w:val="00DC0C47"/>
    <w:rsid w:val="00DC0C6A"/>
    <w:rsid w:val="00DC0FD5"/>
    <w:rsid w:val="00DC229A"/>
    <w:rsid w:val="00DC2CAC"/>
    <w:rsid w:val="00DC5A5E"/>
    <w:rsid w:val="00DC6E3A"/>
    <w:rsid w:val="00DC748D"/>
    <w:rsid w:val="00DD52A5"/>
    <w:rsid w:val="00DD6F27"/>
    <w:rsid w:val="00DE2D46"/>
    <w:rsid w:val="00DE56AD"/>
    <w:rsid w:val="00DF06C6"/>
    <w:rsid w:val="00DF0F11"/>
    <w:rsid w:val="00DF1CDA"/>
    <w:rsid w:val="00DF2F0D"/>
    <w:rsid w:val="00E031C0"/>
    <w:rsid w:val="00E12FB8"/>
    <w:rsid w:val="00E131D9"/>
    <w:rsid w:val="00E142F3"/>
    <w:rsid w:val="00E14C0E"/>
    <w:rsid w:val="00E16436"/>
    <w:rsid w:val="00E268DC"/>
    <w:rsid w:val="00E27244"/>
    <w:rsid w:val="00E27D9B"/>
    <w:rsid w:val="00E32FFB"/>
    <w:rsid w:val="00E35E4D"/>
    <w:rsid w:val="00E36EBD"/>
    <w:rsid w:val="00E41BC3"/>
    <w:rsid w:val="00E42096"/>
    <w:rsid w:val="00E44143"/>
    <w:rsid w:val="00E46F10"/>
    <w:rsid w:val="00E5238D"/>
    <w:rsid w:val="00E53F00"/>
    <w:rsid w:val="00E57456"/>
    <w:rsid w:val="00E62BF9"/>
    <w:rsid w:val="00E64E63"/>
    <w:rsid w:val="00E71F4E"/>
    <w:rsid w:val="00E72D97"/>
    <w:rsid w:val="00E752B5"/>
    <w:rsid w:val="00E76F31"/>
    <w:rsid w:val="00E7721B"/>
    <w:rsid w:val="00E816CF"/>
    <w:rsid w:val="00E82B66"/>
    <w:rsid w:val="00E8503E"/>
    <w:rsid w:val="00E902C2"/>
    <w:rsid w:val="00E90574"/>
    <w:rsid w:val="00E91417"/>
    <w:rsid w:val="00E91F4B"/>
    <w:rsid w:val="00E94374"/>
    <w:rsid w:val="00E96820"/>
    <w:rsid w:val="00E97256"/>
    <w:rsid w:val="00E974B1"/>
    <w:rsid w:val="00EA145D"/>
    <w:rsid w:val="00EA30AC"/>
    <w:rsid w:val="00EA3C20"/>
    <w:rsid w:val="00EA42EE"/>
    <w:rsid w:val="00EA4724"/>
    <w:rsid w:val="00EA4813"/>
    <w:rsid w:val="00EA4CCA"/>
    <w:rsid w:val="00EA54DB"/>
    <w:rsid w:val="00EA56AE"/>
    <w:rsid w:val="00EA7240"/>
    <w:rsid w:val="00EA7C90"/>
    <w:rsid w:val="00EB049E"/>
    <w:rsid w:val="00EB0F33"/>
    <w:rsid w:val="00EB2574"/>
    <w:rsid w:val="00EB30DD"/>
    <w:rsid w:val="00EB421E"/>
    <w:rsid w:val="00EB4843"/>
    <w:rsid w:val="00EB4EA9"/>
    <w:rsid w:val="00EB5E77"/>
    <w:rsid w:val="00EB754F"/>
    <w:rsid w:val="00EC0365"/>
    <w:rsid w:val="00EC0590"/>
    <w:rsid w:val="00EC067F"/>
    <w:rsid w:val="00EC14CC"/>
    <w:rsid w:val="00EC1D43"/>
    <w:rsid w:val="00EC7462"/>
    <w:rsid w:val="00ED09AE"/>
    <w:rsid w:val="00ED145D"/>
    <w:rsid w:val="00ED1ACB"/>
    <w:rsid w:val="00ED1FAC"/>
    <w:rsid w:val="00ED23CF"/>
    <w:rsid w:val="00ED599B"/>
    <w:rsid w:val="00ED655D"/>
    <w:rsid w:val="00EE07CA"/>
    <w:rsid w:val="00EE18EB"/>
    <w:rsid w:val="00EE58CA"/>
    <w:rsid w:val="00EE7599"/>
    <w:rsid w:val="00EE7873"/>
    <w:rsid w:val="00EF0456"/>
    <w:rsid w:val="00EF1B10"/>
    <w:rsid w:val="00EF1BC1"/>
    <w:rsid w:val="00EF3562"/>
    <w:rsid w:val="00EF3B96"/>
    <w:rsid w:val="00EF5881"/>
    <w:rsid w:val="00EF6A40"/>
    <w:rsid w:val="00EF7899"/>
    <w:rsid w:val="00EF7F44"/>
    <w:rsid w:val="00F0068F"/>
    <w:rsid w:val="00F00E2B"/>
    <w:rsid w:val="00F01DE9"/>
    <w:rsid w:val="00F04A7B"/>
    <w:rsid w:val="00F054B8"/>
    <w:rsid w:val="00F133A6"/>
    <w:rsid w:val="00F134AD"/>
    <w:rsid w:val="00F157DA"/>
    <w:rsid w:val="00F17ADE"/>
    <w:rsid w:val="00F2059C"/>
    <w:rsid w:val="00F23AE2"/>
    <w:rsid w:val="00F24C04"/>
    <w:rsid w:val="00F25DF5"/>
    <w:rsid w:val="00F302C7"/>
    <w:rsid w:val="00F307D1"/>
    <w:rsid w:val="00F309C0"/>
    <w:rsid w:val="00F30A33"/>
    <w:rsid w:val="00F30CD6"/>
    <w:rsid w:val="00F34D2F"/>
    <w:rsid w:val="00F36D86"/>
    <w:rsid w:val="00F36E74"/>
    <w:rsid w:val="00F36F06"/>
    <w:rsid w:val="00F405F3"/>
    <w:rsid w:val="00F407C2"/>
    <w:rsid w:val="00F40AB1"/>
    <w:rsid w:val="00F42FF9"/>
    <w:rsid w:val="00F4488C"/>
    <w:rsid w:val="00F45DFF"/>
    <w:rsid w:val="00F45EBF"/>
    <w:rsid w:val="00F47002"/>
    <w:rsid w:val="00F47B6A"/>
    <w:rsid w:val="00F50222"/>
    <w:rsid w:val="00F50430"/>
    <w:rsid w:val="00F51E78"/>
    <w:rsid w:val="00F5387F"/>
    <w:rsid w:val="00F5441C"/>
    <w:rsid w:val="00F60F0A"/>
    <w:rsid w:val="00F65507"/>
    <w:rsid w:val="00F66A73"/>
    <w:rsid w:val="00F7034E"/>
    <w:rsid w:val="00F751A2"/>
    <w:rsid w:val="00F77BC9"/>
    <w:rsid w:val="00F81BAB"/>
    <w:rsid w:val="00F81EA0"/>
    <w:rsid w:val="00F81F3E"/>
    <w:rsid w:val="00F82C19"/>
    <w:rsid w:val="00F86340"/>
    <w:rsid w:val="00F86E59"/>
    <w:rsid w:val="00F86ED0"/>
    <w:rsid w:val="00F8724E"/>
    <w:rsid w:val="00F87F5F"/>
    <w:rsid w:val="00F90262"/>
    <w:rsid w:val="00F925E0"/>
    <w:rsid w:val="00F94A96"/>
    <w:rsid w:val="00F957F7"/>
    <w:rsid w:val="00F959E6"/>
    <w:rsid w:val="00F9687D"/>
    <w:rsid w:val="00F97BB1"/>
    <w:rsid w:val="00F97F5D"/>
    <w:rsid w:val="00FA095A"/>
    <w:rsid w:val="00FA2AFE"/>
    <w:rsid w:val="00FA3035"/>
    <w:rsid w:val="00FA34D3"/>
    <w:rsid w:val="00FA4894"/>
    <w:rsid w:val="00FA6D4F"/>
    <w:rsid w:val="00FA7184"/>
    <w:rsid w:val="00FB1206"/>
    <w:rsid w:val="00FB4109"/>
    <w:rsid w:val="00FB46AA"/>
    <w:rsid w:val="00FB4892"/>
    <w:rsid w:val="00FB531A"/>
    <w:rsid w:val="00FB7361"/>
    <w:rsid w:val="00FB7837"/>
    <w:rsid w:val="00FC100E"/>
    <w:rsid w:val="00FC30E4"/>
    <w:rsid w:val="00FC3114"/>
    <w:rsid w:val="00FC372E"/>
    <w:rsid w:val="00FC7772"/>
    <w:rsid w:val="00FC7D16"/>
    <w:rsid w:val="00FD052E"/>
    <w:rsid w:val="00FD0900"/>
    <w:rsid w:val="00FD133C"/>
    <w:rsid w:val="00FD1A42"/>
    <w:rsid w:val="00FD3F72"/>
    <w:rsid w:val="00FD4275"/>
    <w:rsid w:val="00FD4B1A"/>
    <w:rsid w:val="00FD7A41"/>
    <w:rsid w:val="00FE10D6"/>
    <w:rsid w:val="00FE11E1"/>
    <w:rsid w:val="00FE1497"/>
    <w:rsid w:val="00FE1EF6"/>
    <w:rsid w:val="00FE26BF"/>
    <w:rsid w:val="00FE38EB"/>
    <w:rsid w:val="00FF197A"/>
    <w:rsid w:val="00FF68EE"/>
    <w:rsid w:val="00FF69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1CAFB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438B5"/>
    <w:rPr>
      <w:sz w:val="24"/>
      <w:szCs w:val="24"/>
    </w:rPr>
  </w:style>
  <w:style w:type="paragraph" w:styleId="Heading1">
    <w:name w:val="heading 1"/>
    <w:basedOn w:val="Normal"/>
    <w:next w:val="Normal"/>
    <w:qFormat/>
    <w:rsid w:val="00550132"/>
    <w:pPr>
      <w:keepNext/>
      <w:spacing w:before="240" w:after="60"/>
      <w:outlineLvl w:val="0"/>
    </w:pPr>
    <w:rPr>
      <w:rFonts w:cs="Arial"/>
      <w:b/>
      <w:bCs/>
      <w:kern w:val="32"/>
      <w:sz w:val="32"/>
      <w:szCs w:val="32"/>
    </w:rPr>
  </w:style>
  <w:style w:type="paragraph" w:styleId="Heading2">
    <w:name w:val="heading 2"/>
    <w:basedOn w:val="Clauseheadding"/>
    <w:next w:val="Normal"/>
    <w:qFormat/>
    <w:rsid w:val="00596FFC"/>
    <w:pPr>
      <w:outlineLvl w:val="1"/>
    </w:pPr>
  </w:style>
  <w:style w:type="paragraph" w:styleId="Heading3">
    <w:name w:val="heading 3"/>
    <w:basedOn w:val="Normal"/>
    <w:next w:val="Normal"/>
    <w:qFormat/>
    <w:rsid w:val="00C42BB5"/>
    <w:pPr>
      <w:keepNext/>
      <w:spacing w:before="240" w:after="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8A16DC"/>
    <w:pPr>
      <w:spacing w:after="480"/>
    </w:pPr>
    <w:rPr>
      <w:b/>
      <w:sz w:val="40"/>
    </w:rPr>
  </w:style>
  <w:style w:type="paragraph" w:customStyle="1" w:styleId="Clauseheadding">
    <w:name w:val="Clause headding"/>
    <w:basedOn w:val="Normal"/>
    <w:next w:val="Normal"/>
    <w:rsid w:val="00037A21"/>
    <w:pPr>
      <w:numPr>
        <w:numId w:val="1"/>
      </w:numPr>
      <w:spacing w:before="240" w:after="120"/>
    </w:pPr>
    <w:rPr>
      <w:b/>
      <w:caps/>
    </w:rPr>
  </w:style>
  <w:style w:type="paragraph" w:customStyle="1" w:styleId="Subclause">
    <w:name w:val="Sub clause"/>
    <w:basedOn w:val="Normal"/>
    <w:next w:val="Normal"/>
    <w:rsid w:val="00B52735"/>
    <w:pPr>
      <w:numPr>
        <w:ilvl w:val="1"/>
        <w:numId w:val="1"/>
      </w:numPr>
      <w:spacing w:before="120" w:after="120"/>
    </w:pPr>
  </w:style>
  <w:style w:type="paragraph" w:customStyle="1" w:styleId="Subsubclause">
    <w:name w:val="Subsub clause"/>
    <w:basedOn w:val="Normal"/>
    <w:next w:val="Normal"/>
    <w:rsid w:val="00B52735"/>
    <w:pPr>
      <w:numPr>
        <w:ilvl w:val="2"/>
        <w:numId w:val="1"/>
      </w:numPr>
      <w:spacing w:before="120" w:after="120"/>
    </w:pPr>
  </w:style>
  <w:style w:type="paragraph" w:customStyle="1" w:styleId="Subsubsubclause">
    <w:name w:val="Subsubsub clause"/>
    <w:basedOn w:val="Normal"/>
    <w:next w:val="Normal"/>
    <w:rsid w:val="00B52735"/>
    <w:pPr>
      <w:numPr>
        <w:ilvl w:val="3"/>
        <w:numId w:val="1"/>
      </w:numPr>
      <w:spacing w:before="120" w:after="120"/>
    </w:pPr>
  </w:style>
  <w:style w:type="paragraph" w:styleId="TOC1">
    <w:name w:val="toc 1"/>
    <w:basedOn w:val="Normal"/>
    <w:next w:val="Normal"/>
    <w:autoRedefine/>
    <w:uiPriority w:val="39"/>
    <w:rsid w:val="00C35C89"/>
    <w:pPr>
      <w:tabs>
        <w:tab w:val="left" w:pos="851"/>
        <w:tab w:val="right" w:leader="dot" w:pos="8494"/>
      </w:tabs>
      <w:spacing w:before="120" w:after="120"/>
      <w:ind w:left="851" w:hanging="851"/>
    </w:pPr>
    <w:rPr>
      <w:caps/>
    </w:rPr>
  </w:style>
  <w:style w:type="paragraph" w:customStyle="1" w:styleId="Scheduleitem">
    <w:name w:val="Schedule item"/>
    <w:basedOn w:val="Normal"/>
    <w:link w:val="ScheduleitemChar"/>
    <w:rsid w:val="0069711C"/>
    <w:pPr>
      <w:keepNext/>
      <w:numPr>
        <w:numId w:val="5"/>
      </w:numPr>
      <w:spacing w:before="120" w:after="120"/>
    </w:pPr>
  </w:style>
  <w:style w:type="paragraph" w:styleId="Header">
    <w:name w:val="header"/>
    <w:basedOn w:val="Normal"/>
    <w:rsid w:val="002A24BB"/>
    <w:pPr>
      <w:tabs>
        <w:tab w:val="center" w:pos="4153"/>
        <w:tab w:val="right" w:pos="8306"/>
      </w:tabs>
    </w:pPr>
    <w:rPr>
      <w:sz w:val="20"/>
    </w:rPr>
  </w:style>
  <w:style w:type="paragraph" w:styleId="Footer">
    <w:name w:val="footer"/>
    <w:basedOn w:val="Normal"/>
    <w:rsid w:val="002A24BB"/>
    <w:pPr>
      <w:tabs>
        <w:tab w:val="center" w:pos="4153"/>
        <w:tab w:val="right" w:pos="8306"/>
      </w:tabs>
    </w:pPr>
    <w:rPr>
      <w:sz w:val="20"/>
    </w:rPr>
  </w:style>
  <w:style w:type="character" w:styleId="PageNumber">
    <w:name w:val="page number"/>
    <w:basedOn w:val="DefaultParagraphFont"/>
    <w:rsid w:val="009D6AAB"/>
  </w:style>
  <w:style w:type="table" w:styleId="TableGrid">
    <w:name w:val="Table Grid"/>
    <w:basedOn w:val="TableNormal"/>
    <w:rsid w:val="00791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C3006"/>
    <w:rPr>
      <w:rFonts w:ascii="Tahoma" w:hAnsi="Tahoma" w:cs="Tahoma"/>
      <w:sz w:val="16"/>
      <w:szCs w:val="16"/>
    </w:rPr>
  </w:style>
  <w:style w:type="paragraph" w:customStyle="1" w:styleId="ScheduleHeadding">
    <w:name w:val="Schedule Headding"/>
    <w:basedOn w:val="Clauseheadding"/>
    <w:next w:val="Normal"/>
    <w:rsid w:val="008C7A46"/>
    <w:pPr>
      <w:numPr>
        <w:numId w:val="0"/>
      </w:numPr>
    </w:pPr>
  </w:style>
  <w:style w:type="character" w:styleId="FootnoteReference">
    <w:name w:val="footnote reference"/>
    <w:rsid w:val="00622C34"/>
    <w:rPr>
      <w:vertAlign w:val="superscript"/>
    </w:rPr>
  </w:style>
  <w:style w:type="character" w:styleId="CommentReference">
    <w:name w:val="annotation reference"/>
    <w:uiPriority w:val="99"/>
    <w:rsid w:val="000B57CC"/>
    <w:rPr>
      <w:sz w:val="16"/>
      <w:szCs w:val="16"/>
    </w:rPr>
  </w:style>
  <w:style w:type="paragraph" w:styleId="CommentText">
    <w:name w:val="annotation text"/>
    <w:basedOn w:val="Normal"/>
    <w:link w:val="CommentTextChar"/>
    <w:uiPriority w:val="99"/>
    <w:rsid w:val="000B57CC"/>
    <w:rPr>
      <w:sz w:val="20"/>
      <w:szCs w:val="20"/>
    </w:rPr>
  </w:style>
  <w:style w:type="character" w:customStyle="1" w:styleId="CommentTextChar">
    <w:name w:val="Comment Text Char"/>
    <w:basedOn w:val="DefaultParagraphFont"/>
    <w:link w:val="CommentText"/>
    <w:uiPriority w:val="99"/>
    <w:rsid w:val="000B57CC"/>
  </w:style>
  <w:style w:type="paragraph" w:styleId="CommentSubject">
    <w:name w:val="annotation subject"/>
    <w:basedOn w:val="CommentText"/>
    <w:next w:val="CommentText"/>
    <w:link w:val="CommentSubjectChar"/>
    <w:rsid w:val="000B57CC"/>
    <w:rPr>
      <w:b/>
      <w:bCs/>
    </w:rPr>
  </w:style>
  <w:style w:type="character" w:customStyle="1" w:styleId="CommentSubjectChar">
    <w:name w:val="Comment Subject Char"/>
    <w:link w:val="CommentSubject"/>
    <w:rsid w:val="000B57CC"/>
    <w:rPr>
      <w:b/>
      <w:bCs/>
    </w:rPr>
  </w:style>
  <w:style w:type="character" w:styleId="Hyperlink">
    <w:name w:val="Hyperlink"/>
    <w:uiPriority w:val="99"/>
    <w:unhideWhenUsed/>
    <w:rsid w:val="00596FFC"/>
    <w:rPr>
      <w:color w:val="0000FF"/>
      <w:u w:val="single"/>
    </w:rPr>
  </w:style>
  <w:style w:type="paragraph" w:styleId="ListParagraph">
    <w:name w:val="List Paragraph"/>
    <w:basedOn w:val="Normal"/>
    <w:uiPriority w:val="34"/>
    <w:qFormat/>
    <w:rsid w:val="00084C60"/>
    <w:pPr>
      <w:ind w:left="720"/>
      <w:contextualSpacing/>
    </w:pPr>
  </w:style>
  <w:style w:type="paragraph" w:styleId="Revision">
    <w:name w:val="Revision"/>
    <w:hidden/>
    <w:uiPriority w:val="99"/>
    <w:semiHidden/>
    <w:rsid w:val="00EE7599"/>
    <w:rPr>
      <w:sz w:val="24"/>
      <w:szCs w:val="24"/>
    </w:rPr>
  </w:style>
  <w:style w:type="character" w:customStyle="1" w:styleId="ScheduleitemChar">
    <w:name w:val="Schedule item Char"/>
    <w:basedOn w:val="DefaultParagraphFont"/>
    <w:link w:val="Scheduleitem"/>
    <w:rsid w:val="0071204C"/>
    <w:rPr>
      <w:sz w:val="24"/>
      <w:szCs w:val="24"/>
    </w:rPr>
  </w:style>
  <w:style w:type="paragraph" w:customStyle="1" w:styleId="Table2notes">
    <w:name w:val="Table 2 notes"/>
    <w:basedOn w:val="Normal"/>
    <w:qFormat/>
    <w:rsid w:val="0071204C"/>
    <w:pPr>
      <w:tabs>
        <w:tab w:val="left" w:pos="426"/>
        <w:tab w:val="left" w:pos="1276"/>
        <w:tab w:val="left" w:pos="3085"/>
        <w:tab w:val="left" w:pos="6062"/>
        <w:tab w:val="left" w:pos="9747"/>
      </w:tabs>
      <w:spacing w:after="120"/>
      <w:ind w:left="1276" w:hanging="1276"/>
    </w:pPr>
  </w:style>
  <w:style w:type="paragraph" w:customStyle="1" w:styleId="Body-SectionTitle">
    <w:name w:val="Body-Section Title"/>
    <w:basedOn w:val="Normal"/>
    <w:next w:val="Body-SubClause"/>
    <w:qFormat/>
    <w:rsid w:val="00946082"/>
    <w:pPr>
      <w:numPr>
        <w:numId w:val="3"/>
      </w:numPr>
      <w:tabs>
        <w:tab w:val="clear" w:pos="4111"/>
        <w:tab w:val="num" w:pos="1418"/>
      </w:tabs>
      <w:spacing w:before="240" w:after="120"/>
      <w:ind w:left="1418"/>
      <w:outlineLvl w:val="0"/>
    </w:pPr>
    <w:rPr>
      <w:rFonts w:ascii="Times New Roman Bold" w:eastAsiaTheme="minorHAnsi" w:hAnsi="Times New Roman Bold" w:cstheme="minorBidi"/>
      <w:b/>
      <w:caps/>
      <w:szCs w:val="22"/>
      <w:lang w:eastAsia="en-US"/>
    </w:rPr>
  </w:style>
  <w:style w:type="paragraph" w:customStyle="1" w:styleId="Body-SubClause">
    <w:name w:val="Body-Sub Clause"/>
    <w:basedOn w:val="Normal"/>
    <w:qFormat/>
    <w:rsid w:val="00946082"/>
    <w:pPr>
      <w:numPr>
        <w:ilvl w:val="1"/>
        <w:numId w:val="3"/>
      </w:numPr>
      <w:spacing w:before="120" w:after="120"/>
    </w:pPr>
    <w:rPr>
      <w:rFonts w:eastAsiaTheme="minorHAnsi" w:cstheme="minorBidi"/>
      <w:szCs w:val="22"/>
      <w:lang w:eastAsia="en-US"/>
    </w:rPr>
  </w:style>
  <w:style w:type="paragraph" w:customStyle="1" w:styleId="Body-Subx2Clause">
    <w:name w:val="Body-Subx2 Clause"/>
    <w:basedOn w:val="Normal"/>
    <w:qFormat/>
    <w:rsid w:val="00946082"/>
    <w:pPr>
      <w:numPr>
        <w:ilvl w:val="2"/>
        <w:numId w:val="3"/>
      </w:numPr>
      <w:spacing w:before="120" w:after="120"/>
    </w:pPr>
    <w:rPr>
      <w:rFonts w:eastAsiaTheme="minorHAnsi" w:cstheme="minorBidi"/>
      <w:szCs w:val="22"/>
      <w:lang w:eastAsia="en-US"/>
    </w:rPr>
  </w:style>
  <w:style w:type="paragraph" w:customStyle="1" w:styleId="Body-Subx3Clause">
    <w:name w:val="Body-Subx3 Clause"/>
    <w:basedOn w:val="Normal"/>
    <w:qFormat/>
    <w:rsid w:val="00946082"/>
    <w:pPr>
      <w:numPr>
        <w:ilvl w:val="3"/>
        <w:numId w:val="3"/>
      </w:numPr>
      <w:spacing w:before="120" w:after="120"/>
    </w:pPr>
    <w:rPr>
      <w:rFonts w:eastAsiaTheme="minorHAnsi" w:cstheme="minorBidi"/>
      <w:szCs w:val="22"/>
      <w:lang w:eastAsia="en-US"/>
    </w:rPr>
  </w:style>
  <w:style w:type="paragraph" w:customStyle="1" w:styleId="Body-Subx4Clause">
    <w:name w:val="Body-Subx4 Clause"/>
    <w:basedOn w:val="Normal"/>
    <w:qFormat/>
    <w:rsid w:val="00946082"/>
    <w:pPr>
      <w:numPr>
        <w:ilvl w:val="4"/>
        <w:numId w:val="3"/>
      </w:numPr>
      <w:spacing w:before="120" w:after="120"/>
    </w:pPr>
    <w:rPr>
      <w:rFonts w:eastAsiaTheme="minorHAnsi" w:cstheme="minorBidi"/>
      <w:szCs w:val="22"/>
      <w:lang w:eastAsia="en-US"/>
    </w:rPr>
  </w:style>
  <w:style w:type="paragraph" w:customStyle="1" w:styleId="Body-Listalpha">
    <w:name w:val="Body-List (alpha)"/>
    <w:basedOn w:val="Normal"/>
    <w:qFormat/>
    <w:rsid w:val="002D0FE1"/>
    <w:pPr>
      <w:numPr>
        <w:ilvl w:val="6"/>
        <w:numId w:val="3"/>
      </w:numPr>
      <w:ind w:left="2880" w:hanging="720"/>
    </w:pPr>
    <w:rPr>
      <w:rFonts w:eastAsiaTheme="minorHAnsi" w:cstheme="minorBidi"/>
      <w:szCs w:val="22"/>
      <w:lang w:eastAsia="en-US"/>
    </w:rPr>
  </w:style>
  <w:style w:type="numbering" w:customStyle="1" w:styleId="Body">
    <w:name w:val="Body"/>
    <w:uiPriority w:val="99"/>
    <w:rsid w:val="00946082"/>
    <w:pPr>
      <w:numPr>
        <w:numId w:val="4"/>
      </w:numPr>
    </w:pPr>
  </w:style>
  <w:style w:type="paragraph" w:customStyle="1" w:styleId="AlphabeticalList">
    <w:name w:val="Alphabetical List"/>
    <w:basedOn w:val="Body-Listalpha"/>
    <w:qFormat/>
    <w:rsid w:val="00946082"/>
    <w:pPr>
      <w:numPr>
        <w:numId w:val="2"/>
      </w:numPr>
    </w:pPr>
  </w:style>
  <w:style w:type="table" w:customStyle="1" w:styleId="TableGrid0">
    <w:name w:val="TableGrid"/>
    <w:rsid w:val="00D577D0"/>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FootnoteText">
    <w:name w:val="footnote text"/>
    <w:basedOn w:val="Normal"/>
    <w:link w:val="FootnoteTextChar"/>
    <w:semiHidden/>
    <w:unhideWhenUsed/>
    <w:rsid w:val="00111275"/>
    <w:rPr>
      <w:sz w:val="20"/>
      <w:szCs w:val="20"/>
    </w:rPr>
  </w:style>
  <w:style w:type="character" w:customStyle="1" w:styleId="FootnoteTextChar">
    <w:name w:val="Footnote Text Char"/>
    <w:basedOn w:val="DefaultParagraphFont"/>
    <w:link w:val="FootnoteText"/>
    <w:semiHidden/>
    <w:rsid w:val="00111275"/>
  </w:style>
  <w:style w:type="paragraph" w:customStyle="1" w:styleId="Clause-heading">
    <w:name w:val="Clause - heading"/>
    <w:basedOn w:val="Heading1"/>
    <w:next w:val="Normal"/>
    <w:rsid w:val="00DB5A7E"/>
    <w:pPr>
      <w:tabs>
        <w:tab w:val="num" w:pos="1418"/>
      </w:tabs>
      <w:spacing w:after="120"/>
      <w:ind w:left="1418" w:hanging="1418"/>
    </w:pPr>
    <w:rPr>
      <w:rFonts w:cs="Times New Roman"/>
      <w:caps/>
      <w:sz w:val="24"/>
      <w:lang w:eastAsia="en-US"/>
    </w:rPr>
  </w:style>
  <w:style w:type="paragraph" w:customStyle="1" w:styleId="Subx6clause">
    <w:name w:val="Sub x6 clause"/>
    <w:basedOn w:val="Normal"/>
    <w:next w:val="Normal"/>
    <w:rsid w:val="00DB5A7E"/>
    <w:pPr>
      <w:tabs>
        <w:tab w:val="num" w:pos="1701"/>
      </w:tabs>
      <w:spacing w:before="120" w:after="120"/>
      <w:ind w:left="1701" w:hanging="1701"/>
    </w:pPr>
  </w:style>
  <w:style w:type="paragraph" w:customStyle="1" w:styleId="Clause-sub">
    <w:name w:val="Clause - sub"/>
    <w:next w:val="Normal"/>
    <w:qFormat/>
    <w:rsid w:val="00DB5A7E"/>
    <w:pPr>
      <w:tabs>
        <w:tab w:val="num" w:pos="1418"/>
      </w:tabs>
      <w:spacing w:before="120" w:after="120"/>
      <w:ind w:left="1418" w:hanging="1418"/>
    </w:pPr>
    <w:rPr>
      <w:sz w:val="24"/>
      <w:szCs w:val="24"/>
      <w:lang w:val="en-GB"/>
    </w:rPr>
  </w:style>
  <w:style w:type="paragraph" w:customStyle="1" w:styleId="Clause-subx2">
    <w:name w:val="Clause - subx2"/>
    <w:next w:val="Normal"/>
    <w:qFormat/>
    <w:rsid w:val="00DB5A7E"/>
    <w:pPr>
      <w:tabs>
        <w:tab w:val="num" w:pos="1418"/>
      </w:tabs>
      <w:spacing w:before="120" w:after="120"/>
      <w:ind w:left="1418" w:hanging="1418"/>
    </w:pPr>
    <w:rPr>
      <w:sz w:val="24"/>
      <w:szCs w:val="24"/>
      <w:lang w:val="en-GB"/>
    </w:rPr>
  </w:style>
  <w:style w:type="paragraph" w:customStyle="1" w:styleId="Clause-subx3">
    <w:name w:val="Clause - subx3"/>
    <w:next w:val="Normal"/>
    <w:qFormat/>
    <w:rsid w:val="00DB5A7E"/>
    <w:pPr>
      <w:tabs>
        <w:tab w:val="num" w:pos="1418"/>
      </w:tabs>
      <w:spacing w:before="120" w:after="120"/>
      <w:ind w:left="1418" w:hanging="1418"/>
    </w:pPr>
    <w:rPr>
      <w:sz w:val="24"/>
      <w:szCs w:val="24"/>
      <w:lang w:val="en-GB"/>
    </w:rPr>
  </w:style>
  <w:style w:type="paragraph" w:customStyle="1" w:styleId="Clause-subx4">
    <w:name w:val="Clause - subx4"/>
    <w:next w:val="Normal"/>
    <w:qFormat/>
    <w:rsid w:val="00DB5A7E"/>
    <w:pPr>
      <w:tabs>
        <w:tab w:val="num" w:pos="1418"/>
      </w:tabs>
      <w:spacing w:before="120" w:after="120"/>
      <w:ind w:left="1418" w:hanging="1418"/>
    </w:pPr>
    <w:rPr>
      <w:rFonts w:eastAsia="Calibri"/>
      <w:sz w:val="24"/>
      <w:szCs w:val="22"/>
      <w:lang w:val="en-GB"/>
    </w:rPr>
  </w:style>
  <w:style w:type="paragraph" w:customStyle="1" w:styleId="Clause-alphalist">
    <w:name w:val="Clause - alpha list"/>
    <w:next w:val="Normal"/>
    <w:qFormat/>
    <w:rsid w:val="00DB5A7E"/>
    <w:pPr>
      <w:tabs>
        <w:tab w:val="num" w:pos="2268"/>
      </w:tabs>
      <w:spacing w:before="120" w:after="120"/>
      <w:ind w:left="2041" w:hanging="340"/>
    </w:pPr>
    <w:rPr>
      <w:sz w:val="24"/>
      <w:szCs w:val="24"/>
    </w:rPr>
  </w:style>
  <w:style w:type="character" w:styleId="PlaceholderText">
    <w:name w:val="Placeholder Text"/>
    <w:basedOn w:val="DefaultParagraphFont"/>
    <w:uiPriority w:val="99"/>
    <w:semiHidden/>
    <w:rsid w:val="002F5BD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3134415">
      <w:bodyDiv w:val="1"/>
      <w:marLeft w:val="0"/>
      <w:marRight w:val="0"/>
      <w:marTop w:val="0"/>
      <w:marBottom w:val="0"/>
      <w:divBdr>
        <w:top w:val="none" w:sz="0" w:space="0" w:color="auto"/>
        <w:left w:val="none" w:sz="0" w:space="0" w:color="auto"/>
        <w:bottom w:val="none" w:sz="0" w:space="0" w:color="auto"/>
        <w:right w:val="none" w:sz="0" w:space="0" w:color="auto"/>
      </w:divBdr>
    </w:div>
    <w:div w:id="206648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FC3CDF05-DE6E-47E2-9C5A-722EB0EADA2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B3C3137F4307E4FA73D6D01104038F9" ma:contentTypeVersion="" ma:contentTypeDescription="PDMS Document Site Content Type" ma:contentTypeScope="" ma:versionID="a994c27d2bfb3f23646991e47b862588">
  <xsd:schema xmlns:xsd="http://www.w3.org/2001/XMLSchema" xmlns:xs="http://www.w3.org/2001/XMLSchema" xmlns:p="http://schemas.microsoft.com/office/2006/metadata/properties" xmlns:ns2="FC3CDF05-DE6E-47E2-9C5A-722EB0EADA25" targetNamespace="http://schemas.microsoft.com/office/2006/metadata/properties" ma:root="true" ma:fieldsID="92751f06ae0cdc40fb0932ce78b1c10e" ns2:_="">
    <xsd:import namespace="FC3CDF05-DE6E-47E2-9C5A-722EB0EADA2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CDF05-DE6E-47E2-9C5A-722EB0EADA2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DFAA7-555F-4A88-A594-A8C1F34A8980}">
  <ds:schemaRefs>
    <ds:schemaRef ds:uri="http://purl.org/dc/terms/"/>
    <ds:schemaRef ds:uri="http://schemas.microsoft.com/office/2006/metadata/properties"/>
    <ds:schemaRef ds:uri="http://schemas.microsoft.com/office/2006/documentManagement/types"/>
    <ds:schemaRef ds:uri="http://purl.org/dc/elements/1.1/"/>
    <ds:schemaRef ds:uri="FC3CDF05-DE6E-47E2-9C5A-722EB0EADA25"/>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0EA044D-3519-498A-A3C9-A0F13D753A83}">
  <ds:schemaRefs>
    <ds:schemaRef ds:uri="http://schemas.microsoft.com/sharepoint/v3/contenttype/forms"/>
  </ds:schemaRefs>
</ds:datastoreItem>
</file>

<file path=customXml/itemProps3.xml><?xml version="1.0" encoding="utf-8"?>
<ds:datastoreItem xmlns:ds="http://schemas.openxmlformats.org/officeDocument/2006/customXml" ds:itemID="{27CBBF9D-DCF0-4867-909D-C426C9FB8C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CDF05-DE6E-47E2-9C5A-722EB0EADA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699BF4-430C-4699-8E4C-1C47E3F07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1900</Words>
  <Characters>9177</Characters>
  <Application>Microsoft Office Word</Application>
  <DocSecurity>0</DocSecurity>
  <Lines>76</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11055</CharactersWithSpaces>
  <SharedDoc>false</SharedDoc>
  <HLinks>
    <vt:vector size="18" baseType="variant">
      <vt:variant>
        <vt:i4>1638450</vt:i4>
      </vt:variant>
      <vt:variant>
        <vt:i4>14</vt:i4>
      </vt:variant>
      <vt:variant>
        <vt:i4>0</vt:i4>
      </vt:variant>
      <vt:variant>
        <vt:i4>5</vt:i4>
      </vt:variant>
      <vt:variant>
        <vt:lpwstr/>
      </vt:variant>
      <vt:variant>
        <vt:lpwstr>_Toc433957030</vt:lpwstr>
      </vt:variant>
      <vt:variant>
        <vt:i4>1572914</vt:i4>
      </vt:variant>
      <vt:variant>
        <vt:i4>8</vt:i4>
      </vt:variant>
      <vt:variant>
        <vt:i4>0</vt:i4>
      </vt:variant>
      <vt:variant>
        <vt:i4>5</vt:i4>
      </vt:variant>
      <vt:variant>
        <vt:lpwstr/>
      </vt:variant>
      <vt:variant>
        <vt:lpwstr>_Toc433957029</vt:lpwstr>
      </vt:variant>
      <vt:variant>
        <vt:i4>1572914</vt:i4>
      </vt:variant>
      <vt:variant>
        <vt:i4>2</vt:i4>
      </vt:variant>
      <vt:variant>
        <vt:i4>0</vt:i4>
      </vt:variant>
      <vt:variant>
        <vt:i4>5</vt:i4>
      </vt:variant>
      <vt:variant>
        <vt:lpwstr/>
      </vt:variant>
      <vt:variant>
        <vt:lpwstr>_Toc433957028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2024-01-09T00:00:00Z</dcterms:created>
  <dcterms:modified xsi:type="dcterms:W3CDTF">2024-02-09T05:55:00Z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0x010100266966F133664895A6EE3632470D45F5006B3C3137F4307E4FA73D6D01104038F9</vt:lpwstr>
  </property>
</Properties>
</file>