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B6F8" w14:textId="77777777" w:rsidR="00715914" w:rsidRPr="009B693A" w:rsidRDefault="00DA186E" w:rsidP="00715914">
      <w:pPr>
        <w:rPr>
          <w:sz w:val="28"/>
        </w:rPr>
      </w:pPr>
      <w:r w:rsidRPr="009B693A">
        <w:rPr>
          <w:noProof/>
          <w:lang w:eastAsia="en-AU"/>
        </w:rPr>
        <w:drawing>
          <wp:inline distT="0" distB="0" distL="0" distR="0" wp14:anchorId="6439510A" wp14:editId="05E6D8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1BF0" w14:textId="77777777" w:rsidR="00715914" w:rsidRPr="009B693A" w:rsidRDefault="00715914" w:rsidP="00715914">
      <w:pPr>
        <w:rPr>
          <w:sz w:val="19"/>
        </w:rPr>
      </w:pPr>
    </w:p>
    <w:p w14:paraId="7DA6A9D7" w14:textId="386D8ABB" w:rsidR="00554826" w:rsidRPr="009B693A" w:rsidRDefault="000451D7" w:rsidP="00554826">
      <w:pPr>
        <w:pStyle w:val="ShortT"/>
      </w:pPr>
      <w:r w:rsidRPr="009B693A">
        <w:t>Migration</w:t>
      </w:r>
      <w:r w:rsidR="00554826" w:rsidRPr="009B693A">
        <w:t xml:space="preserve"> (</w:t>
      </w:r>
      <w:r w:rsidRPr="009B693A">
        <w:t xml:space="preserve">Critical </w:t>
      </w:r>
      <w:proofErr w:type="spellStart"/>
      <w:r w:rsidRPr="009B693A">
        <w:t>Technology⸺Kinds</w:t>
      </w:r>
      <w:proofErr w:type="spellEnd"/>
      <w:r w:rsidRPr="009B693A">
        <w:t xml:space="preserve"> of Technology</w:t>
      </w:r>
      <w:r w:rsidR="00554826" w:rsidRPr="009B693A">
        <w:t xml:space="preserve">) </w:t>
      </w:r>
      <w:r w:rsidRPr="009B693A">
        <w:t xml:space="preserve">Specification </w:t>
      </w:r>
      <w:r w:rsidR="00EA3A8E" w:rsidRPr="009B693A">
        <w:t>(LIN 2</w:t>
      </w:r>
      <w:r w:rsidR="002C2561" w:rsidRPr="009B693A">
        <w:t>4</w:t>
      </w:r>
      <w:r w:rsidR="00EA3A8E" w:rsidRPr="009B693A">
        <w:t>/</w:t>
      </w:r>
      <w:r w:rsidR="0068506D" w:rsidRPr="009B693A">
        <w:t>010</w:t>
      </w:r>
      <w:r w:rsidR="00EA3A8E" w:rsidRPr="009B693A">
        <w:t xml:space="preserve">) </w:t>
      </w:r>
      <w:r w:rsidRPr="009B693A">
        <w:t>202</w:t>
      </w:r>
      <w:r w:rsidR="002C2561" w:rsidRPr="009B693A">
        <w:t>4</w:t>
      </w:r>
    </w:p>
    <w:p w14:paraId="7DCE8D45" w14:textId="06CDD63A" w:rsidR="00554826" w:rsidRPr="009B693A" w:rsidRDefault="00554826" w:rsidP="00554826">
      <w:pPr>
        <w:pStyle w:val="SignCoverPageStart"/>
        <w:spacing w:before="240"/>
        <w:ind w:right="91"/>
        <w:rPr>
          <w:szCs w:val="22"/>
        </w:rPr>
      </w:pPr>
      <w:r w:rsidRPr="009B693A">
        <w:rPr>
          <w:szCs w:val="22"/>
        </w:rPr>
        <w:t xml:space="preserve">I, </w:t>
      </w:r>
      <w:r w:rsidR="00133D9C" w:rsidRPr="009B693A">
        <w:rPr>
          <w:szCs w:val="22"/>
        </w:rPr>
        <w:t>Clare O’Neil</w:t>
      </w:r>
      <w:r w:rsidRPr="009B693A">
        <w:rPr>
          <w:szCs w:val="22"/>
        </w:rPr>
        <w:t xml:space="preserve">, </w:t>
      </w:r>
      <w:r w:rsidR="00A97347" w:rsidRPr="009B693A">
        <w:rPr>
          <w:szCs w:val="22"/>
        </w:rPr>
        <w:t>Minister for Home Affairs</w:t>
      </w:r>
      <w:r w:rsidRPr="009B693A">
        <w:rPr>
          <w:szCs w:val="22"/>
        </w:rPr>
        <w:t xml:space="preserve">, make the following </w:t>
      </w:r>
      <w:r w:rsidR="000451D7" w:rsidRPr="009B693A">
        <w:rPr>
          <w:szCs w:val="22"/>
        </w:rPr>
        <w:t>specification</w:t>
      </w:r>
      <w:r w:rsidRPr="009B693A">
        <w:rPr>
          <w:szCs w:val="22"/>
        </w:rPr>
        <w:t>.</w:t>
      </w:r>
    </w:p>
    <w:p w14:paraId="780E8D1E" w14:textId="3401F22C" w:rsidR="00554826" w:rsidRPr="009B693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B693A">
        <w:rPr>
          <w:szCs w:val="22"/>
        </w:rPr>
        <w:t>Dated</w:t>
      </w:r>
      <w:r w:rsidR="002E64BA" w:rsidRPr="009B693A">
        <w:rPr>
          <w:szCs w:val="22"/>
        </w:rPr>
        <w:tab/>
        <w:t xml:space="preserve">15 February </w:t>
      </w:r>
      <w:r w:rsidR="00EA3A8E" w:rsidRPr="009B693A">
        <w:rPr>
          <w:szCs w:val="22"/>
        </w:rPr>
        <w:t>202</w:t>
      </w:r>
      <w:r w:rsidR="00566BB9" w:rsidRPr="009B693A">
        <w:rPr>
          <w:szCs w:val="22"/>
        </w:rPr>
        <w:t>4</w:t>
      </w:r>
    </w:p>
    <w:p w14:paraId="6148BE3E" w14:textId="1C172ABB" w:rsidR="00554826" w:rsidRPr="009B693A" w:rsidRDefault="00133D9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B693A">
        <w:rPr>
          <w:szCs w:val="22"/>
        </w:rPr>
        <w:t>Clare O’Neil</w:t>
      </w:r>
    </w:p>
    <w:p w14:paraId="3EB74496" w14:textId="77777777" w:rsidR="00554826" w:rsidRPr="009B693A" w:rsidRDefault="000451D7" w:rsidP="00554826">
      <w:pPr>
        <w:pStyle w:val="SignCoverPageEnd"/>
        <w:ind w:right="91"/>
        <w:rPr>
          <w:sz w:val="22"/>
        </w:rPr>
      </w:pPr>
      <w:r w:rsidRPr="009B693A">
        <w:rPr>
          <w:sz w:val="22"/>
        </w:rPr>
        <w:t>Minister for Home Affairs</w:t>
      </w:r>
    </w:p>
    <w:p w14:paraId="17CF1632" w14:textId="77777777" w:rsidR="00554826" w:rsidRPr="009B693A" w:rsidRDefault="00554826" w:rsidP="00554826"/>
    <w:p w14:paraId="7E933E9F" w14:textId="77777777" w:rsidR="00554826" w:rsidRPr="009B693A" w:rsidRDefault="00554826" w:rsidP="00554826"/>
    <w:p w14:paraId="71D65E62" w14:textId="77777777" w:rsidR="00F6696E" w:rsidRPr="009B693A" w:rsidRDefault="00F6696E" w:rsidP="00F6696E"/>
    <w:p w14:paraId="47EFC2EC" w14:textId="77777777" w:rsidR="00F6696E" w:rsidRPr="009B693A" w:rsidRDefault="00F6696E" w:rsidP="00F6696E">
      <w:pPr>
        <w:sectPr w:rsidR="00F6696E" w:rsidRPr="009B693A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415B22C" w14:textId="77777777" w:rsidR="007500C8" w:rsidRPr="009B693A" w:rsidRDefault="00715914" w:rsidP="00715914">
      <w:pPr>
        <w:outlineLvl w:val="0"/>
        <w:rPr>
          <w:sz w:val="36"/>
        </w:rPr>
      </w:pPr>
      <w:r w:rsidRPr="009B693A">
        <w:rPr>
          <w:sz w:val="36"/>
        </w:rPr>
        <w:lastRenderedPageBreak/>
        <w:t>Contents</w:t>
      </w:r>
    </w:p>
    <w:p w14:paraId="6634B5F0" w14:textId="230FC405" w:rsidR="001B0880" w:rsidRPr="009B693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fldChar w:fldCharType="begin"/>
      </w:r>
      <w:r w:rsidRPr="009B693A">
        <w:instrText xml:space="preserve"> TOC \o "1-9" </w:instrText>
      </w:r>
      <w:r w:rsidRPr="009B693A">
        <w:fldChar w:fldCharType="separate"/>
      </w:r>
      <w:r w:rsidR="001B0880" w:rsidRPr="009B693A">
        <w:rPr>
          <w:noProof/>
        </w:rPr>
        <w:t>1  Name</w:t>
      </w:r>
      <w:r w:rsidR="001B0880" w:rsidRPr="009B693A">
        <w:rPr>
          <w:noProof/>
        </w:rPr>
        <w:tab/>
      </w:r>
      <w:r w:rsidR="001B0880" w:rsidRPr="009B693A">
        <w:rPr>
          <w:noProof/>
        </w:rPr>
        <w:fldChar w:fldCharType="begin"/>
      </w:r>
      <w:r w:rsidR="001B0880" w:rsidRPr="009B693A">
        <w:rPr>
          <w:noProof/>
        </w:rPr>
        <w:instrText xml:space="preserve"> PAGEREF _Toc157515994 \h </w:instrText>
      </w:r>
      <w:r w:rsidR="001B0880" w:rsidRPr="009B693A">
        <w:rPr>
          <w:noProof/>
        </w:rPr>
      </w:r>
      <w:r w:rsidR="001B0880" w:rsidRPr="009B693A">
        <w:rPr>
          <w:noProof/>
        </w:rPr>
        <w:fldChar w:fldCharType="separate"/>
      </w:r>
      <w:r w:rsidR="001B0880" w:rsidRPr="009B693A">
        <w:rPr>
          <w:noProof/>
        </w:rPr>
        <w:t>1</w:t>
      </w:r>
      <w:r w:rsidR="001B0880" w:rsidRPr="009B693A">
        <w:rPr>
          <w:noProof/>
        </w:rPr>
        <w:fldChar w:fldCharType="end"/>
      </w:r>
    </w:p>
    <w:p w14:paraId="0F34B625" w14:textId="561BCEAA" w:rsidR="001B0880" w:rsidRPr="009B693A" w:rsidRDefault="001B08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rPr>
          <w:noProof/>
        </w:rPr>
        <w:t>2  Commencement</w:t>
      </w:r>
      <w:r w:rsidRPr="009B693A">
        <w:rPr>
          <w:noProof/>
        </w:rPr>
        <w:tab/>
      </w:r>
      <w:r w:rsidRPr="009B693A">
        <w:rPr>
          <w:noProof/>
        </w:rPr>
        <w:fldChar w:fldCharType="begin"/>
      </w:r>
      <w:r w:rsidRPr="009B693A">
        <w:rPr>
          <w:noProof/>
        </w:rPr>
        <w:instrText xml:space="preserve"> PAGEREF _Toc157515995 \h </w:instrText>
      </w:r>
      <w:r w:rsidRPr="009B693A">
        <w:rPr>
          <w:noProof/>
        </w:rPr>
      </w:r>
      <w:r w:rsidRPr="009B693A">
        <w:rPr>
          <w:noProof/>
        </w:rPr>
        <w:fldChar w:fldCharType="separate"/>
      </w:r>
      <w:r w:rsidRPr="009B693A">
        <w:rPr>
          <w:noProof/>
        </w:rPr>
        <w:t>1</w:t>
      </w:r>
      <w:r w:rsidRPr="009B693A">
        <w:rPr>
          <w:noProof/>
        </w:rPr>
        <w:fldChar w:fldCharType="end"/>
      </w:r>
    </w:p>
    <w:p w14:paraId="743C69E0" w14:textId="00FE59B6" w:rsidR="001B0880" w:rsidRPr="009B693A" w:rsidRDefault="001B08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rPr>
          <w:noProof/>
        </w:rPr>
        <w:t>3  Authority</w:t>
      </w:r>
      <w:r w:rsidRPr="009B693A">
        <w:rPr>
          <w:noProof/>
        </w:rPr>
        <w:tab/>
      </w:r>
      <w:r w:rsidRPr="009B693A">
        <w:rPr>
          <w:noProof/>
        </w:rPr>
        <w:fldChar w:fldCharType="begin"/>
      </w:r>
      <w:r w:rsidRPr="009B693A">
        <w:rPr>
          <w:noProof/>
        </w:rPr>
        <w:instrText xml:space="preserve"> PAGEREF _Toc157515996 \h </w:instrText>
      </w:r>
      <w:r w:rsidRPr="009B693A">
        <w:rPr>
          <w:noProof/>
        </w:rPr>
      </w:r>
      <w:r w:rsidRPr="009B693A">
        <w:rPr>
          <w:noProof/>
        </w:rPr>
        <w:fldChar w:fldCharType="separate"/>
      </w:r>
      <w:r w:rsidRPr="009B693A">
        <w:rPr>
          <w:noProof/>
        </w:rPr>
        <w:t>1</w:t>
      </w:r>
      <w:r w:rsidRPr="009B693A">
        <w:rPr>
          <w:noProof/>
        </w:rPr>
        <w:fldChar w:fldCharType="end"/>
      </w:r>
    </w:p>
    <w:p w14:paraId="4CB6BEAB" w14:textId="5BFFA64C" w:rsidR="001B0880" w:rsidRPr="009B693A" w:rsidRDefault="001B08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rPr>
          <w:noProof/>
        </w:rPr>
        <w:t>4  Definitions</w:t>
      </w:r>
      <w:r w:rsidRPr="009B693A">
        <w:rPr>
          <w:noProof/>
        </w:rPr>
        <w:tab/>
      </w:r>
      <w:r w:rsidRPr="009B693A">
        <w:rPr>
          <w:noProof/>
        </w:rPr>
        <w:fldChar w:fldCharType="begin"/>
      </w:r>
      <w:r w:rsidRPr="009B693A">
        <w:rPr>
          <w:noProof/>
        </w:rPr>
        <w:instrText xml:space="preserve"> PAGEREF _Toc157515997 \h </w:instrText>
      </w:r>
      <w:r w:rsidRPr="009B693A">
        <w:rPr>
          <w:noProof/>
        </w:rPr>
      </w:r>
      <w:r w:rsidRPr="009B693A">
        <w:rPr>
          <w:noProof/>
        </w:rPr>
        <w:fldChar w:fldCharType="separate"/>
      </w:r>
      <w:r w:rsidRPr="009B693A">
        <w:rPr>
          <w:noProof/>
        </w:rPr>
        <w:t>1</w:t>
      </w:r>
      <w:r w:rsidRPr="009B693A">
        <w:rPr>
          <w:noProof/>
        </w:rPr>
        <w:fldChar w:fldCharType="end"/>
      </w:r>
    </w:p>
    <w:p w14:paraId="19BD8F8C" w14:textId="63749C14" w:rsidR="001B0880" w:rsidRPr="009B693A" w:rsidRDefault="001B08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rPr>
          <w:noProof/>
        </w:rPr>
        <w:t>5  Critical technology–specified kinds of technology</w:t>
      </w:r>
      <w:r w:rsidRPr="009B693A">
        <w:rPr>
          <w:noProof/>
        </w:rPr>
        <w:tab/>
      </w:r>
      <w:r w:rsidRPr="009B693A">
        <w:rPr>
          <w:noProof/>
        </w:rPr>
        <w:fldChar w:fldCharType="begin"/>
      </w:r>
      <w:r w:rsidRPr="009B693A">
        <w:rPr>
          <w:noProof/>
        </w:rPr>
        <w:instrText xml:space="preserve"> PAGEREF _Toc157515998 \h </w:instrText>
      </w:r>
      <w:r w:rsidRPr="009B693A">
        <w:rPr>
          <w:noProof/>
        </w:rPr>
      </w:r>
      <w:r w:rsidRPr="009B693A">
        <w:rPr>
          <w:noProof/>
        </w:rPr>
        <w:fldChar w:fldCharType="separate"/>
      </w:r>
      <w:r w:rsidRPr="009B693A">
        <w:rPr>
          <w:noProof/>
        </w:rPr>
        <w:t>1</w:t>
      </w:r>
      <w:r w:rsidRPr="009B693A">
        <w:rPr>
          <w:noProof/>
        </w:rPr>
        <w:fldChar w:fldCharType="end"/>
      </w:r>
    </w:p>
    <w:p w14:paraId="1838B724" w14:textId="606EF8AE" w:rsidR="001B0880" w:rsidRPr="009B693A" w:rsidRDefault="001B08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rPr>
          <w:noProof/>
        </w:rPr>
        <w:t>6  Application</w:t>
      </w:r>
      <w:r w:rsidRPr="009B693A">
        <w:rPr>
          <w:noProof/>
        </w:rPr>
        <w:tab/>
      </w:r>
      <w:r w:rsidRPr="009B693A">
        <w:rPr>
          <w:noProof/>
        </w:rPr>
        <w:fldChar w:fldCharType="begin"/>
      </w:r>
      <w:r w:rsidRPr="009B693A">
        <w:rPr>
          <w:noProof/>
        </w:rPr>
        <w:instrText xml:space="preserve"> PAGEREF _Toc157515999 \h </w:instrText>
      </w:r>
      <w:r w:rsidRPr="009B693A">
        <w:rPr>
          <w:noProof/>
        </w:rPr>
      </w:r>
      <w:r w:rsidRPr="009B693A">
        <w:rPr>
          <w:noProof/>
        </w:rPr>
        <w:fldChar w:fldCharType="separate"/>
      </w:r>
      <w:r w:rsidRPr="009B693A">
        <w:rPr>
          <w:noProof/>
        </w:rPr>
        <w:t>1</w:t>
      </w:r>
      <w:r w:rsidRPr="009B693A">
        <w:rPr>
          <w:noProof/>
        </w:rPr>
        <w:fldChar w:fldCharType="end"/>
      </w:r>
    </w:p>
    <w:p w14:paraId="46155BE8" w14:textId="10F370A2" w:rsidR="00F6696E" w:rsidRPr="009B693A" w:rsidRDefault="00B418CB" w:rsidP="00A517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693A">
        <w:fldChar w:fldCharType="end"/>
      </w:r>
    </w:p>
    <w:p w14:paraId="3F88701F" w14:textId="77777777" w:rsidR="00F6696E" w:rsidRPr="009B693A" w:rsidRDefault="00F6696E" w:rsidP="00F6696E">
      <w:pPr>
        <w:sectPr w:rsidR="00F6696E" w:rsidRPr="009B693A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731898" w14:textId="77777777" w:rsidR="002B61EA" w:rsidRPr="009B693A" w:rsidRDefault="002B61EA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9B693A">
        <w:br w:type="page"/>
      </w:r>
    </w:p>
    <w:p w14:paraId="70421E50" w14:textId="35EFAAAA" w:rsidR="00554826" w:rsidRPr="009B693A" w:rsidRDefault="00554826" w:rsidP="00554826">
      <w:pPr>
        <w:pStyle w:val="ActHead5"/>
      </w:pPr>
      <w:bookmarkStart w:id="0" w:name="_Toc157515994"/>
      <w:proofErr w:type="gramStart"/>
      <w:r w:rsidRPr="009B693A">
        <w:lastRenderedPageBreak/>
        <w:t>1  Name</w:t>
      </w:r>
      <w:bookmarkEnd w:id="0"/>
      <w:proofErr w:type="gramEnd"/>
    </w:p>
    <w:p w14:paraId="3391E716" w14:textId="26739A62" w:rsidR="00554826" w:rsidRPr="009B693A" w:rsidRDefault="00554826" w:rsidP="00554826">
      <w:pPr>
        <w:pStyle w:val="subsection"/>
      </w:pPr>
      <w:r w:rsidRPr="009B693A">
        <w:tab/>
      </w:r>
      <w:r w:rsidRPr="009B693A">
        <w:tab/>
        <w:t xml:space="preserve">This instrument is the </w:t>
      </w:r>
      <w:bookmarkStart w:id="1" w:name="BKCheck15B_3"/>
      <w:bookmarkEnd w:id="1"/>
      <w:r w:rsidR="004206EF" w:rsidRPr="009B693A">
        <w:rPr>
          <w:i/>
        </w:rPr>
        <w:t xml:space="preserve">Migration (Critical </w:t>
      </w:r>
      <w:proofErr w:type="spellStart"/>
      <w:r w:rsidR="004206EF" w:rsidRPr="009B693A">
        <w:rPr>
          <w:i/>
        </w:rPr>
        <w:t>Technology⸺Kinds</w:t>
      </w:r>
      <w:proofErr w:type="spellEnd"/>
      <w:r w:rsidR="004206EF" w:rsidRPr="009B693A">
        <w:rPr>
          <w:i/>
        </w:rPr>
        <w:t xml:space="preserve"> of Technology) Specification (LIN 2</w:t>
      </w:r>
      <w:r w:rsidR="00D003E6" w:rsidRPr="009B693A">
        <w:rPr>
          <w:i/>
        </w:rPr>
        <w:t>4/</w:t>
      </w:r>
      <w:r w:rsidR="00E31520" w:rsidRPr="009B693A">
        <w:rPr>
          <w:i/>
        </w:rPr>
        <w:t>010</w:t>
      </w:r>
      <w:r w:rsidR="00D003E6" w:rsidRPr="009B693A">
        <w:rPr>
          <w:i/>
        </w:rPr>
        <w:t>) 2024</w:t>
      </w:r>
      <w:r w:rsidRPr="009B693A">
        <w:t>.</w:t>
      </w:r>
    </w:p>
    <w:p w14:paraId="7F5B12ED" w14:textId="77777777" w:rsidR="00554826" w:rsidRPr="009B693A" w:rsidRDefault="00554826" w:rsidP="00554826">
      <w:pPr>
        <w:pStyle w:val="ActHead5"/>
      </w:pPr>
      <w:bookmarkStart w:id="2" w:name="_Toc157515995"/>
      <w:proofErr w:type="gramStart"/>
      <w:r w:rsidRPr="009B693A">
        <w:t>2  Commencement</w:t>
      </w:r>
      <w:bookmarkEnd w:id="2"/>
      <w:proofErr w:type="gramEnd"/>
    </w:p>
    <w:p w14:paraId="48169BEE" w14:textId="77777777" w:rsidR="009A1017" w:rsidRPr="009B693A" w:rsidRDefault="004206EF">
      <w:pPr>
        <w:pStyle w:val="subsection"/>
      </w:pPr>
      <w:r w:rsidRPr="009B693A">
        <w:tab/>
      </w:r>
      <w:r w:rsidRPr="009B693A">
        <w:tab/>
      </w:r>
      <w:bookmarkStart w:id="3" w:name="_Toc454512515"/>
      <w:r w:rsidRPr="009B693A">
        <w:t>This instrument commences on the later of:</w:t>
      </w:r>
    </w:p>
    <w:p w14:paraId="247408CB" w14:textId="3E9A2D00" w:rsidR="00D84275" w:rsidRPr="009B693A" w:rsidRDefault="006F1A96" w:rsidP="002D6798">
      <w:pPr>
        <w:pStyle w:val="paragraph"/>
      </w:pPr>
      <w:r w:rsidRPr="009B693A">
        <w:tab/>
        <w:t>(a)</w:t>
      </w:r>
      <w:r w:rsidRPr="009B693A">
        <w:tab/>
      </w:r>
      <w:r w:rsidR="00680F94" w:rsidRPr="009B693A">
        <w:t>1 April</w:t>
      </w:r>
      <w:r w:rsidR="00D13134" w:rsidRPr="009B693A">
        <w:t xml:space="preserve"> </w:t>
      </w:r>
      <w:r w:rsidR="004206EF" w:rsidRPr="009B693A">
        <w:t xml:space="preserve">2024; and </w:t>
      </w:r>
    </w:p>
    <w:p w14:paraId="2295A338" w14:textId="10EDBF0F" w:rsidR="004206EF" w:rsidRPr="009B693A" w:rsidRDefault="006F1A96" w:rsidP="002D6798">
      <w:pPr>
        <w:pStyle w:val="paragraph"/>
      </w:pPr>
      <w:r w:rsidRPr="009B693A">
        <w:tab/>
        <w:t>(b)</w:t>
      </w:r>
      <w:r w:rsidRPr="009B693A">
        <w:tab/>
      </w:r>
      <w:proofErr w:type="gramStart"/>
      <w:r w:rsidR="004206EF" w:rsidRPr="009B693A">
        <w:t>the</w:t>
      </w:r>
      <w:proofErr w:type="gramEnd"/>
      <w:r w:rsidR="004206EF" w:rsidRPr="009B693A">
        <w:t xml:space="preserve"> day after this instrument is registered</w:t>
      </w:r>
      <w:r w:rsidR="00E35D19" w:rsidRPr="009B693A">
        <w:t xml:space="preserve"> on the Federal Register of Legislation</w:t>
      </w:r>
      <w:r w:rsidR="004206EF" w:rsidRPr="009B693A">
        <w:t>.</w:t>
      </w:r>
    </w:p>
    <w:p w14:paraId="3314A2DD" w14:textId="77777777" w:rsidR="00554826" w:rsidRPr="009B693A" w:rsidRDefault="00554826" w:rsidP="00554826">
      <w:pPr>
        <w:pStyle w:val="ActHead5"/>
      </w:pPr>
      <w:bookmarkStart w:id="4" w:name="_Toc157515996"/>
      <w:bookmarkEnd w:id="3"/>
      <w:proofErr w:type="gramStart"/>
      <w:r w:rsidRPr="009B693A">
        <w:t>3  Authority</w:t>
      </w:r>
      <w:bookmarkEnd w:id="4"/>
      <w:proofErr w:type="gramEnd"/>
    </w:p>
    <w:p w14:paraId="39B8CF0E" w14:textId="651FED18" w:rsidR="00554826" w:rsidRPr="009B693A" w:rsidRDefault="00554826" w:rsidP="00554826">
      <w:pPr>
        <w:pStyle w:val="subsection"/>
      </w:pPr>
      <w:r w:rsidRPr="009B693A">
        <w:tab/>
      </w:r>
      <w:r w:rsidRPr="009B693A">
        <w:tab/>
        <w:t xml:space="preserve">This instrument is made under </w:t>
      </w:r>
      <w:proofErr w:type="spellStart"/>
      <w:r w:rsidR="0052099A" w:rsidRPr="009B693A">
        <w:t>subregulation</w:t>
      </w:r>
      <w:proofErr w:type="spellEnd"/>
      <w:r w:rsidR="0052099A" w:rsidRPr="009B693A">
        <w:t xml:space="preserve"> </w:t>
      </w:r>
      <w:proofErr w:type="gramStart"/>
      <w:r w:rsidR="0052099A" w:rsidRPr="009B693A">
        <w:t>1.15Q(</w:t>
      </w:r>
      <w:proofErr w:type="gramEnd"/>
      <w:r w:rsidR="0052099A" w:rsidRPr="009B693A">
        <w:t xml:space="preserve">2) </w:t>
      </w:r>
      <w:r w:rsidR="00B76496" w:rsidRPr="009B693A">
        <w:t xml:space="preserve">of </w:t>
      </w:r>
      <w:r w:rsidR="0052099A" w:rsidRPr="009B693A">
        <w:t xml:space="preserve">the </w:t>
      </w:r>
      <w:r w:rsidR="0052099A" w:rsidRPr="009B693A">
        <w:rPr>
          <w:i/>
        </w:rPr>
        <w:t>Migration Regulations 1994</w:t>
      </w:r>
      <w:r w:rsidRPr="009B693A">
        <w:t>.</w:t>
      </w:r>
    </w:p>
    <w:p w14:paraId="01EC0C9A" w14:textId="77777777" w:rsidR="00554826" w:rsidRPr="009B693A" w:rsidRDefault="00554826" w:rsidP="00554826">
      <w:pPr>
        <w:pStyle w:val="ActHead5"/>
      </w:pPr>
      <w:bookmarkStart w:id="5" w:name="_Toc157515997"/>
      <w:proofErr w:type="gramStart"/>
      <w:r w:rsidRPr="009B693A">
        <w:t>4  Definitions</w:t>
      </w:r>
      <w:bookmarkEnd w:id="5"/>
      <w:proofErr w:type="gramEnd"/>
    </w:p>
    <w:p w14:paraId="6497BDC3" w14:textId="77777777" w:rsidR="00554826" w:rsidRPr="009B693A" w:rsidRDefault="00554826" w:rsidP="00554826">
      <w:pPr>
        <w:pStyle w:val="subsection"/>
      </w:pPr>
      <w:r w:rsidRPr="009B693A">
        <w:tab/>
      </w:r>
      <w:r w:rsidRPr="009B693A">
        <w:tab/>
        <w:t>In this instrument:</w:t>
      </w:r>
    </w:p>
    <w:p w14:paraId="2C57C379" w14:textId="77777777" w:rsidR="00554826" w:rsidRPr="009B693A" w:rsidRDefault="0052099A" w:rsidP="00554826">
      <w:pPr>
        <w:pStyle w:val="Definition"/>
      </w:pPr>
      <w:r w:rsidRPr="009B693A">
        <w:rPr>
          <w:b/>
          <w:i/>
        </w:rPr>
        <w:t>Regulations</w:t>
      </w:r>
      <w:r w:rsidR="00554826" w:rsidRPr="009B693A">
        <w:t xml:space="preserve"> means the </w:t>
      </w:r>
      <w:r w:rsidRPr="009B693A">
        <w:rPr>
          <w:i/>
        </w:rPr>
        <w:t>Migration Regulations 1994</w:t>
      </w:r>
      <w:r w:rsidR="00554826" w:rsidRPr="009B693A">
        <w:t>.</w:t>
      </w:r>
    </w:p>
    <w:p w14:paraId="21462491" w14:textId="77777777" w:rsidR="00442C6D" w:rsidRPr="009B693A" w:rsidRDefault="00442C6D" w:rsidP="00554826">
      <w:pPr>
        <w:pStyle w:val="ActHead5"/>
      </w:pPr>
      <w:bookmarkStart w:id="6" w:name="_Toc454781205"/>
      <w:r w:rsidRPr="009B693A">
        <w:br w:type="page"/>
      </w:r>
    </w:p>
    <w:p w14:paraId="0037AB71" w14:textId="2C91B6C5" w:rsidR="00554826" w:rsidRPr="009B693A" w:rsidRDefault="00554826" w:rsidP="00554826">
      <w:pPr>
        <w:pStyle w:val="ActHead5"/>
      </w:pPr>
      <w:bookmarkStart w:id="7" w:name="_Toc157515998"/>
      <w:proofErr w:type="gramStart"/>
      <w:r w:rsidRPr="009B693A">
        <w:lastRenderedPageBreak/>
        <w:t xml:space="preserve">5  </w:t>
      </w:r>
      <w:bookmarkEnd w:id="6"/>
      <w:r w:rsidR="0052099A" w:rsidRPr="009B693A">
        <w:t>Critical</w:t>
      </w:r>
      <w:proofErr w:type="gramEnd"/>
      <w:r w:rsidR="0052099A" w:rsidRPr="009B693A">
        <w:t xml:space="preserve"> technology–specified kinds of technology</w:t>
      </w:r>
      <w:bookmarkEnd w:id="7"/>
    </w:p>
    <w:p w14:paraId="72B8AC3E" w14:textId="7F7AABC5" w:rsidR="00792768" w:rsidRPr="009B693A" w:rsidRDefault="00486C1D" w:rsidP="00486C1D">
      <w:pPr>
        <w:pStyle w:val="subsection"/>
      </w:pPr>
      <w:r w:rsidRPr="009B693A">
        <w:tab/>
      </w:r>
      <w:r w:rsidRPr="009B693A">
        <w:tab/>
      </w:r>
      <w:r w:rsidR="00BA2CC9" w:rsidRPr="009B693A">
        <w:t xml:space="preserve">For the purposes of the definition of </w:t>
      </w:r>
      <w:r w:rsidR="00BA2CC9" w:rsidRPr="009B693A">
        <w:rPr>
          <w:b/>
          <w:i/>
        </w:rPr>
        <w:t>critical technology</w:t>
      </w:r>
      <w:r w:rsidR="00BA2CC9" w:rsidRPr="009B693A">
        <w:t xml:space="preserve"> in regulation 1.03 of the Regulations, </w:t>
      </w:r>
      <w:r w:rsidR="00A13FC8" w:rsidRPr="009B693A">
        <w:t xml:space="preserve">each </w:t>
      </w:r>
      <w:r w:rsidR="00792768" w:rsidRPr="009B693A">
        <w:t xml:space="preserve">kind of technology </w:t>
      </w:r>
      <w:r w:rsidR="00BA2CC9" w:rsidRPr="009B693A">
        <w:t>mentioned</w:t>
      </w:r>
      <w:r w:rsidR="00792768" w:rsidRPr="009B693A">
        <w:t xml:space="preserve"> </w:t>
      </w:r>
      <w:r w:rsidR="00551CD8" w:rsidRPr="009B693A">
        <w:t>in</w:t>
      </w:r>
      <w:r w:rsidR="00BA2CC9" w:rsidRPr="009B693A">
        <w:t xml:space="preserve"> column 1 </w:t>
      </w:r>
      <w:r w:rsidR="00551CD8" w:rsidRPr="009B693A">
        <w:t xml:space="preserve">of an item </w:t>
      </w:r>
      <w:r w:rsidR="007B3AD9" w:rsidRPr="009B693A">
        <w:t>in</w:t>
      </w:r>
      <w:r w:rsidR="00792768" w:rsidRPr="009B693A">
        <w:t xml:space="preserve"> the </w:t>
      </w:r>
      <w:r w:rsidR="00BA2CC9" w:rsidRPr="009B693A">
        <w:t xml:space="preserve">following </w:t>
      </w:r>
      <w:r w:rsidR="00792768" w:rsidRPr="009B693A">
        <w:t xml:space="preserve">table </w:t>
      </w:r>
      <w:proofErr w:type="gramStart"/>
      <w:r w:rsidR="006127FB" w:rsidRPr="009B693A">
        <w:t>is</w:t>
      </w:r>
      <w:r w:rsidR="00792768" w:rsidRPr="009B693A">
        <w:t xml:space="preserve"> specified</w:t>
      </w:r>
      <w:proofErr w:type="gramEnd"/>
      <w:r w:rsidR="00792768" w:rsidRPr="009B693A">
        <w:t>.</w:t>
      </w:r>
    </w:p>
    <w:p w14:paraId="54A52195" w14:textId="77777777" w:rsidR="00792768" w:rsidRPr="009B693A" w:rsidRDefault="00792768" w:rsidP="00792768">
      <w:pPr>
        <w:pStyle w:val="subsect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3413"/>
        <w:gridCol w:w="4099"/>
      </w:tblGrid>
      <w:tr w:rsidR="008C2C8B" w:rsidRPr="009B693A" w14:paraId="3D383231" w14:textId="77777777" w:rsidTr="006A579A">
        <w:tc>
          <w:tcPr>
            <w:tcW w:w="8313" w:type="dxa"/>
            <w:gridSpan w:val="3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  <w:vAlign w:val="center"/>
          </w:tcPr>
          <w:p w14:paraId="12AE2117" w14:textId="0E18567C" w:rsidR="008C2C8B" w:rsidRPr="009B693A" w:rsidRDefault="008C2C8B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Critical technology–specified kinds of technology</w:t>
            </w:r>
          </w:p>
        </w:tc>
      </w:tr>
      <w:tr w:rsidR="00BF3CA7" w:rsidRPr="009B693A" w14:paraId="39123EE0" w14:textId="77777777" w:rsidTr="00F94623">
        <w:tc>
          <w:tcPr>
            <w:tcW w:w="801" w:type="dxa"/>
            <w:vMerge w:val="restart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  <w:vAlign w:val="center"/>
          </w:tcPr>
          <w:p w14:paraId="0060C050" w14:textId="77777777" w:rsidR="00792768" w:rsidRPr="009B693A" w:rsidRDefault="00792768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Item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1ABE68D3" w14:textId="77777777" w:rsidR="00792768" w:rsidRPr="009B693A" w:rsidRDefault="00792768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Column 1</w:t>
            </w:r>
          </w:p>
        </w:tc>
        <w:tc>
          <w:tcPr>
            <w:tcW w:w="4099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15C81D21" w14:textId="77777777" w:rsidR="00792768" w:rsidRPr="009B693A" w:rsidRDefault="00792768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Column 2</w:t>
            </w:r>
          </w:p>
        </w:tc>
      </w:tr>
      <w:tr w:rsidR="00BF3CA7" w:rsidRPr="009B693A" w14:paraId="66D65CA8" w14:textId="77777777" w:rsidTr="00F94623">
        <w:tc>
          <w:tcPr>
            <w:tcW w:w="801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0C02E095" w14:textId="77777777" w:rsidR="00792768" w:rsidRPr="009B693A" w:rsidRDefault="00792768" w:rsidP="00770604">
            <w:pPr>
              <w:rPr>
                <w:b/>
                <w:szCs w:val="22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656E795C" w14:textId="77777777" w:rsidR="00792768" w:rsidRPr="009B693A" w:rsidRDefault="00792768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Kind of technology</w:t>
            </w:r>
          </w:p>
        </w:tc>
        <w:tc>
          <w:tcPr>
            <w:tcW w:w="4099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5A32B854" w14:textId="77777777" w:rsidR="00792768" w:rsidRPr="009B693A" w:rsidRDefault="00792768" w:rsidP="00770604">
            <w:pPr>
              <w:rPr>
                <w:b/>
                <w:szCs w:val="22"/>
              </w:rPr>
            </w:pPr>
            <w:r w:rsidRPr="009B693A">
              <w:rPr>
                <w:b/>
                <w:szCs w:val="22"/>
              </w:rPr>
              <w:t>Description</w:t>
            </w:r>
          </w:p>
        </w:tc>
      </w:tr>
      <w:tr w:rsidR="00BF3CA7" w:rsidRPr="009B693A" w14:paraId="5BFA98E5" w14:textId="77777777" w:rsidTr="00F94623"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48AD99AF" w14:textId="77777777" w:rsidR="00792768" w:rsidRPr="009B693A" w:rsidRDefault="00792768" w:rsidP="007927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46EDA3B1" w14:textId="136F1310" w:rsidR="00792768" w:rsidRPr="009B693A" w:rsidRDefault="00792768" w:rsidP="00F94623">
            <w:pPr>
              <w:ind w:right="624"/>
              <w:rPr>
                <w:rFonts w:cs="Times New Roman"/>
                <w:szCs w:val="22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Advanced</w:t>
            </w:r>
            <w:r w:rsidR="0017747A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manufacturing and materials</w:t>
            </w: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1185FAFE" w14:textId="49CD65F0" w:rsidR="00792768" w:rsidRPr="009B693A" w:rsidRDefault="00112DC7" w:rsidP="00C46FA0">
            <w:pPr>
              <w:spacing w:line="240" w:lineRule="auto"/>
              <w:ind w:left="-34"/>
              <w:rPr>
                <w:rFonts w:cs="Times New Roman"/>
              </w:rPr>
            </w:pPr>
            <w:r w:rsidRPr="009B693A">
              <w:rPr>
                <w:rFonts w:cs="Times New Roman"/>
              </w:rPr>
              <w:t xml:space="preserve">Technology </w:t>
            </w:r>
            <w:r w:rsidR="00ED6827" w:rsidRPr="009B693A">
              <w:rPr>
                <w:rFonts w:cs="Times New Roman"/>
              </w:rPr>
              <w:t>that produce</w:t>
            </w:r>
            <w:r w:rsidRPr="009B693A">
              <w:rPr>
                <w:rFonts w:cs="Times New Roman"/>
              </w:rPr>
              <w:t>s</w:t>
            </w:r>
            <w:r w:rsidR="00ED6827" w:rsidRPr="009B693A">
              <w:rPr>
                <w:rFonts w:cs="Times New Roman"/>
              </w:rPr>
              <w:t>, form</w:t>
            </w:r>
            <w:r w:rsidRPr="009B693A">
              <w:rPr>
                <w:rFonts w:cs="Times New Roman"/>
              </w:rPr>
              <w:t>s</w:t>
            </w:r>
            <w:r w:rsidR="00ED6827" w:rsidRPr="009B693A">
              <w:rPr>
                <w:rFonts w:cs="Times New Roman"/>
              </w:rPr>
              <w:t>, shape</w:t>
            </w:r>
            <w:r w:rsidRPr="009B693A">
              <w:rPr>
                <w:rFonts w:cs="Times New Roman"/>
              </w:rPr>
              <w:t>s</w:t>
            </w:r>
            <w:r w:rsidR="00ED6827" w:rsidRPr="009B693A">
              <w:rPr>
                <w:rFonts w:cs="Times New Roman"/>
              </w:rPr>
              <w:t xml:space="preserve"> or structure</w:t>
            </w:r>
            <w:r w:rsidR="00AA1BEC" w:rsidRPr="009B693A">
              <w:rPr>
                <w:rFonts w:cs="Times New Roman"/>
              </w:rPr>
              <w:t>s</w:t>
            </w:r>
            <w:r w:rsidR="00ED6827" w:rsidRPr="009B693A">
              <w:rPr>
                <w:rFonts w:cs="Times New Roman"/>
              </w:rPr>
              <w:t xml:space="preserve"> matter in forms with one or more definable properties, characteristics, qualities, or features, and the results thereof. </w:t>
            </w:r>
          </w:p>
        </w:tc>
      </w:tr>
      <w:tr w:rsidR="00BF3CA7" w:rsidRPr="009B693A" w14:paraId="388C25F2" w14:textId="77777777" w:rsidTr="00F94623"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37C872FE" w14:textId="77777777" w:rsidR="00792768" w:rsidRPr="009B693A" w:rsidRDefault="00792768" w:rsidP="007927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1FF04009" w14:textId="1FCE6E4E" w:rsidR="00792768" w:rsidRPr="009B693A" w:rsidRDefault="00792768" w:rsidP="0017747A">
            <w:pPr>
              <w:ind w:right="624"/>
              <w:rPr>
                <w:rFonts w:cs="Times New Roman"/>
                <w:szCs w:val="22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Artificial intelligence</w:t>
            </w:r>
            <w:r w:rsidR="0017747A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5ED550DD" w14:textId="4373A7BF" w:rsidR="00792768" w:rsidRPr="009B693A" w:rsidRDefault="00792768" w:rsidP="00A5175D">
            <w:pPr>
              <w:spacing w:line="240" w:lineRule="auto"/>
              <w:rPr>
                <w:rFonts w:cs="Times New Roman"/>
              </w:rPr>
            </w:pPr>
            <w:r w:rsidRPr="009B693A">
              <w:rPr>
                <w:rFonts w:cs="Times New Roman"/>
              </w:rPr>
              <w:t xml:space="preserve">Technology </w:t>
            </w:r>
            <w:r w:rsidR="00C73FD3" w:rsidRPr="009B693A">
              <w:rPr>
                <w:rFonts w:cs="Times New Roman"/>
              </w:rPr>
              <w:t xml:space="preserve">that </w:t>
            </w:r>
            <w:r w:rsidRPr="009B693A">
              <w:rPr>
                <w:rFonts w:cs="Times New Roman"/>
              </w:rPr>
              <w:t>relat</w:t>
            </w:r>
            <w:r w:rsidR="00C73FD3" w:rsidRPr="009B693A">
              <w:rPr>
                <w:rFonts w:cs="Times New Roman"/>
              </w:rPr>
              <w:t>es</w:t>
            </w:r>
            <w:r w:rsidRPr="009B693A">
              <w:rPr>
                <w:rFonts w:cs="Times New Roman"/>
              </w:rPr>
              <w:t xml:space="preserve"> to the performance of a sequence of operations to transform or convey information, including as part of, in response to, or in support of, agents exhibiting any degree of autonomous or intelligent behaviour.</w:t>
            </w:r>
          </w:p>
        </w:tc>
      </w:tr>
      <w:tr w:rsidR="00BF3CA7" w:rsidRPr="009B693A" w14:paraId="2FF96949" w14:textId="77777777" w:rsidTr="00F94623"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739891D3" w14:textId="77777777" w:rsidR="00792768" w:rsidRPr="009B693A" w:rsidRDefault="00792768" w:rsidP="007927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3F1F2E7C" w14:textId="050FA636" w:rsidR="00792768" w:rsidRPr="009B693A" w:rsidRDefault="0017747A">
            <w:pPr>
              <w:ind w:right="624"/>
              <w:rPr>
                <w:rFonts w:cs="Times New Roman"/>
                <w:szCs w:val="22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Advanced information and communication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03FD858F" w14:textId="51A9FDB9" w:rsidR="00792768" w:rsidRPr="009B693A" w:rsidRDefault="0017747A" w:rsidP="006F5350">
            <w:pPr>
              <w:spacing w:line="240" w:lineRule="auto"/>
              <w:rPr>
                <w:rFonts w:cs="Times New Roman"/>
              </w:rPr>
            </w:pPr>
            <w:r w:rsidRPr="009B693A">
              <w:rPr>
                <w:rFonts w:cs="Times New Roman"/>
              </w:rPr>
              <w:t xml:space="preserve">Technology that relates to advanced data </w:t>
            </w:r>
            <w:proofErr w:type="gramStart"/>
            <w:r w:rsidRPr="009B693A">
              <w:rPr>
                <w:rFonts w:cs="Times New Roman"/>
              </w:rPr>
              <w:t>analytics,</w:t>
            </w:r>
            <w:proofErr w:type="gramEnd"/>
            <w:r w:rsidRPr="009B693A">
              <w:rPr>
                <w:rFonts w:cs="Times New Roman"/>
              </w:rPr>
              <w:t xml:space="preserve"> advanced optical communications, advanced radiofrequency communications, high performance computing, protective cyber security technologies or virtual worlds.</w:t>
            </w:r>
          </w:p>
        </w:tc>
      </w:tr>
      <w:tr w:rsidR="0017747A" w:rsidRPr="009B693A" w14:paraId="5AB7F094" w14:textId="77777777" w:rsidTr="00F94623"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03455288" w14:textId="77777777" w:rsidR="0017747A" w:rsidRPr="009B693A" w:rsidRDefault="0017747A" w:rsidP="001774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157BCD94" w14:textId="352858C1" w:rsidR="0017747A" w:rsidRPr="009B693A" w:rsidRDefault="0017747A">
            <w:pPr>
              <w:ind w:right="62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B693A">
              <w:t>Biotechnolog</w:t>
            </w:r>
            <w:r w:rsidR="00C90CFF" w:rsidRPr="009B693A"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7DE75AEE" w14:textId="48CE0FB3" w:rsidR="002D6798" w:rsidRPr="009B693A" w:rsidRDefault="002D6798" w:rsidP="003632A1">
            <w:pPr>
              <w:spacing w:line="240" w:lineRule="auto"/>
              <w:rPr>
                <w:rFonts w:cs="Times New Roman"/>
              </w:rPr>
            </w:pPr>
            <w:r w:rsidRPr="009B693A">
              <w:rPr>
                <w:rFonts w:cs="Times New Roman"/>
              </w:rPr>
              <w:t>Technology that</w:t>
            </w:r>
          </w:p>
          <w:p w14:paraId="59529E6D" w14:textId="67E1B14A" w:rsidR="0017747A" w:rsidRPr="009B693A" w:rsidRDefault="0017747A" w:rsidP="0017747A">
            <w:pPr>
              <w:pStyle w:val="ListParagraph"/>
              <w:numPr>
                <w:ilvl w:val="0"/>
                <w:numId w:val="18"/>
              </w:numPr>
              <w:spacing w:after="40" w:line="240" w:lineRule="auto"/>
              <w:rPr>
                <w:rFonts w:ascii="Times New Roman" w:hAnsi="Times New Roman" w:cs="Times New Roman"/>
              </w:rPr>
            </w:pPr>
            <w:r w:rsidRPr="009B693A">
              <w:rPr>
                <w:rFonts w:ascii="Times New Roman" w:hAnsi="Times New Roman" w:cs="Times New Roman"/>
              </w:rPr>
              <w:t>characterises, measures, modifies or controls biological processes or organisms; or</w:t>
            </w:r>
          </w:p>
          <w:p w14:paraId="498A53A6" w14:textId="3FDFEDEE" w:rsidR="0017747A" w:rsidRPr="009B693A" w:rsidRDefault="0017747A" w:rsidP="006F535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Times New Roman"/>
              </w:rPr>
            </w:pPr>
            <w:proofErr w:type="gramStart"/>
            <w:r w:rsidRPr="009B693A">
              <w:rPr>
                <w:rFonts w:ascii="Times New Roman" w:hAnsi="Times New Roman" w:cs="Times New Roman"/>
              </w:rPr>
              <w:t>seeks</w:t>
            </w:r>
            <w:proofErr w:type="gramEnd"/>
            <w:r w:rsidRPr="009B693A">
              <w:rPr>
                <w:rFonts w:ascii="Times New Roman" w:hAnsi="Times New Roman" w:cs="Times New Roman"/>
              </w:rPr>
              <w:t xml:space="preserve"> to characterise, measure, modify or control biological processes or organisms.</w:t>
            </w:r>
          </w:p>
        </w:tc>
      </w:tr>
      <w:tr w:rsidR="00BF3CA7" w:rsidRPr="009B693A" w14:paraId="3B7DF1AB" w14:textId="77777777" w:rsidTr="00F94623"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0E48E10D" w14:textId="77777777" w:rsidR="00792768" w:rsidRPr="009B693A" w:rsidRDefault="00792768" w:rsidP="00DB1D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bottom w:val="single" w:sz="4" w:space="0" w:color="auto"/>
              <w:right w:val="nil"/>
            </w:tcBorders>
            <w:tcMar>
              <w:top w:w="142" w:type="dxa"/>
              <w:bottom w:w="142" w:type="dxa"/>
            </w:tcMar>
          </w:tcPr>
          <w:p w14:paraId="1CEE66CC" w14:textId="7B5F618A" w:rsidR="00792768" w:rsidRPr="009B693A" w:rsidRDefault="0017747A">
            <w:pPr>
              <w:ind w:right="624"/>
              <w:rPr>
                <w:rFonts w:cs="Times New Roman"/>
                <w:szCs w:val="22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Clean energy generation and storage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00EA66FF" w14:textId="1A45FB0C" w:rsidR="00792768" w:rsidRPr="009B693A" w:rsidRDefault="0017747A">
            <w:pPr>
              <w:spacing w:line="240" w:lineRule="auto"/>
              <w:rPr>
                <w:rFonts w:cs="Times New Roman"/>
              </w:rPr>
            </w:pPr>
            <w:r w:rsidRPr="009B693A">
              <w:rPr>
                <w:rFonts w:cs="Times New Roman"/>
              </w:rPr>
              <w:t xml:space="preserve">Technology that </w:t>
            </w:r>
            <w:proofErr w:type="gramStart"/>
            <w:r w:rsidRPr="009B693A">
              <w:rPr>
                <w:rFonts w:cs="Times New Roman"/>
              </w:rPr>
              <w:t>is used</w:t>
            </w:r>
            <w:proofErr w:type="gramEnd"/>
            <w:r w:rsidRPr="009B693A">
              <w:rPr>
                <w:rFonts w:cs="Times New Roman"/>
              </w:rPr>
              <w:t xml:space="preserve"> to provide clean and renewable ways to capture, generate, store and use power.</w:t>
            </w:r>
          </w:p>
        </w:tc>
      </w:tr>
      <w:tr w:rsidR="00BF3CA7" w:rsidRPr="009B693A" w14:paraId="1A2768ED" w14:textId="77777777" w:rsidTr="00F94623">
        <w:tc>
          <w:tcPr>
            <w:tcW w:w="801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69AD0D54" w14:textId="67E8998F" w:rsidR="00792768" w:rsidRPr="009B693A" w:rsidRDefault="00792768" w:rsidP="00DB1D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2EE53D83" w14:textId="2A0FD0F0" w:rsidR="00792768" w:rsidRPr="009B693A" w:rsidRDefault="0017747A">
            <w:pPr>
              <w:ind w:right="624"/>
              <w:rPr>
                <w:rFonts w:cs="Times New Roman"/>
                <w:szCs w:val="22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Quantum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592C78E9" w14:textId="2B7AA99F" w:rsidR="00792768" w:rsidRPr="009B693A" w:rsidRDefault="0017747A" w:rsidP="006F5350">
            <w:r w:rsidRPr="009B693A">
              <w:rPr>
                <w:rFonts w:cs="Times New Roman"/>
              </w:rPr>
              <w:t>Technology that relates to or depends on quantum mechanical properties and effects.</w:t>
            </w:r>
          </w:p>
        </w:tc>
      </w:tr>
      <w:tr w:rsidR="0017747A" w:rsidRPr="009B693A" w14:paraId="413EC0B2" w14:textId="77777777" w:rsidTr="00F94623">
        <w:tc>
          <w:tcPr>
            <w:tcW w:w="801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327BD3BB" w14:textId="77777777" w:rsidR="0017747A" w:rsidRPr="009B693A" w:rsidRDefault="0017747A" w:rsidP="00DB1D8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537687E5" w14:textId="3274CCE7" w:rsidR="0017747A" w:rsidRPr="009B693A" w:rsidRDefault="0017747A" w:rsidP="0017747A">
            <w:pPr>
              <w:ind w:right="62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Autonomous systems, robotics, positioning, timing and sensing technolog</w:t>
            </w:r>
            <w:r w:rsidR="000408E3" w:rsidRPr="009B693A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</w:p>
        </w:tc>
        <w:tc>
          <w:tcPr>
            <w:tcW w:w="4099" w:type="dxa"/>
            <w:tcBorders>
              <w:left w:val="nil"/>
              <w:right w:val="nil"/>
            </w:tcBorders>
            <w:tcMar>
              <w:top w:w="142" w:type="dxa"/>
              <w:bottom w:w="142" w:type="dxa"/>
            </w:tcMar>
          </w:tcPr>
          <w:p w14:paraId="699E2C2D" w14:textId="5DEE7754" w:rsidR="002D6798" w:rsidRPr="009B693A" w:rsidRDefault="002D6798">
            <w:pPr>
              <w:spacing w:line="240" w:lineRule="auto"/>
              <w:rPr>
                <w:rFonts w:asciiTheme="minorHAnsi" w:hAnsiTheme="minorHAnsi" w:cs="Times New Roman"/>
              </w:rPr>
            </w:pPr>
            <w:r w:rsidRPr="009B693A">
              <w:rPr>
                <w:rFonts w:cs="Times New Roman"/>
              </w:rPr>
              <w:t>Technology that</w:t>
            </w:r>
          </w:p>
          <w:p w14:paraId="13BBBB2B" w14:textId="45E5897E" w:rsidR="0017747A" w:rsidRPr="009B693A" w:rsidRDefault="0017747A" w:rsidP="006F535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6"/>
              <w:rPr>
                <w:rFonts w:cs="Times New Roman"/>
              </w:rPr>
            </w:pPr>
            <w:r w:rsidRPr="009B693A">
              <w:rPr>
                <w:rFonts w:ascii="Times New Roman" w:hAnsi="Times New Roman" w:cs="Times New Roman"/>
              </w:rPr>
              <w:t>detects, measures, or characterises the state of, or changes to, space-time or the electromagnetic spectrum; or</w:t>
            </w:r>
          </w:p>
          <w:p w14:paraId="24080AA8" w14:textId="11D87CDF" w:rsidR="0017747A" w:rsidRPr="009B693A" w:rsidRDefault="0017747A" w:rsidP="006F535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6"/>
              <w:rPr>
                <w:rFonts w:cs="Times New Roman"/>
              </w:rPr>
            </w:pPr>
            <w:r w:rsidRPr="009B693A">
              <w:rPr>
                <w:rFonts w:ascii="Times New Roman" w:hAnsi="Times New Roman" w:cs="Times New Roman"/>
              </w:rPr>
              <w:t>aids or is intended to aid the navigation of space-time or the electromagnetic spectrum; or</w:t>
            </w:r>
          </w:p>
          <w:p w14:paraId="638DA50C" w14:textId="393B1F2D" w:rsidR="0017747A" w:rsidRPr="009B693A" w:rsidRDefault="0017747A" w:rsidP="006F535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6"/>
              <w:rPr>
                <w:rFonts w:cs="Times New Roman"/>
              </w:rPr>
            </w:pPr>
            <w:r w:rsidRPr="009B693A">
              <w:rPr>
                <w:rFonts w:ascii="Times New Roman" w:hAnsi="Times New Roman" w:cs="Times New Roman"/>
              </w:rPr>
              <w:t xml:space="preserve">relates to advanced robotics, drones, satellites, and aerospace vehicles, operations and launch systems, including advanced aircraft engines, </w:t>
            </w:r>
            <w:proofErr w:type="spellStart"/>
            <w:r w:rsidRPr="009B693A">
              <w:rPr>
                <w:rFonts w:ascii="Times New Roman" w:hAnsi="Times New Roman" w:cs="Times New Roman"/>
              </w:rPr>
              <w:t>hypersonics</w:t>
            </w:r>
            <w:proofErr w:type="spellEnd"/>
            <w:r w:rsidRPr="009B693A">
              <w:rPr>
                <w:rFonts w:ascii="Times New Roman" w:hAnsi="Times New Roman" w:cs="Times New Roman"/>
              </w:rPr>
              <w:t xml:space="preserve">, and autonomous systems operation technology; or </w:t>
            </w:r>
          </w:p>
          <w:p w14:paraId="054849AA" w14:textId="2C27C29D" w:rsidR="0017747A" w:rsidRPr="009B693A" w:rsidRDefault="002D6798" w:rsidP="006F535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6"/>
              <w:rPr>
                <w:rFonts w:ascii="Times New Roman" w:hAnsi="Times New Roman" w:cs="Times New Roman"/>
              </w:rPr>
            </w:pPr>
            <w:proofErr w:type="gramStart"/>
            <w:r w:rsidRPr="009B693A">
              <w:rPr>
                <w:rFonts w:ascii="Times New Roman" w:hAnsi="Times New Roman" w:cs="Times New Roman"/>
              </w:rPr>
              <w:t>r</w:t>
            </w:r>
            <w:r w:rsidR="0017747A" w:rsidRPr="009B693A">
              <w:rPr>
                <w:rFonts w:ascii="Times New Roman" w:hAnsi="Times New Roman" w:cs="Times New Roman"/>
              </w:rPr>
              <w:t>elates</w:t>
            </w:r>
            <w:proofErr w:type="gramEnd"/>
            <w:r w:rsidR="0017747A" w:rsidRPr="009B693A">
              <w:rPr>
                <w:rFonts w:ascii="Times New Roman" w:hAnsi="Times New Roman" w:cs="Times New Roman"/>
              </w:rPr>
              <w:t xml:space="preserve"> to the manufacture, performance, mechanics, or operations of naval nuclear propulsion systems, including the manufacture, storage and disposal of materials and systems for use in nuclear-powered vessels, and technology relating to small nuclear reactors.</w:t>
            </w:r>
          </w:p>
        </w:tc>
      </w:tr>
    </w:tbl>
    <w:p w14:paraId="6A682032" w14:textId="1C8A696D" w:rsidR="002673B1" w:rsidRPr="009B693A" w:rsidRDefault="00F94623" w:rsidP="002D6798">
      <w:pPr>
        <w:pStyle w:val="subsection"/>
      </w:pPr>
      <w:r w:rsidRPr="009B693A">
        <w:rPr>
          <w:i/>
          <w:sz w:val="20"/>
        </w:rPr>
        <w:t>Note</w:t>
      </w:r>
      <w:r w:rsidRPr="009B693A">
        <w:rPr>
          <w:sz w:val="20"/>
        </w:rPr>
        <w:tab/>
      </w:r>
      <w:r w:rsidRPr="009B693A">
        <w:rPr>
          <w:sz w:val="20"/>
        </w:rPr>
        <w:tab/>
        <w:t xml:space="preserve">The description (if any) of the technology in column </w:t>
      </w:r>
      <w:proofErr w:type="gramStart"/>
      <w:r w:rsidRPr="009B693A">
        <w:rPr>
          <w:sz w:val="20"/>
        </w:rPr>
        <w:t>2</w:t>
      </w:r>
      <w:proofErr w:type="gramEnd"/>
      <w:r w:rsidRPr="009B693A">
        <w:rPr>
          <w:sz w:val="20"/>
        </w:rPr>
        <w:t xml:space="preserve"> of an item in the table is for information only.</w:t>
      </w:r>
    </w:p>
    <w:p w14:paraId="3C3DE5AF" w14:textId="77777777" w:rsidR="00EA77E1" w:rsidRPr="009B693A" w:rsidRDefault="00EA77E1" w:rsidP="00EA77E1">
      <w:pPr>
        <w:pStyle w:val="ActHead5"/>
      </w:pPr>
      <w:bookmarkStart w:id="8" w:name="_Toc157515999"/>
      <w:proofErr w:type="gramStart"/>
      <w:r w:rsidRPr="009B693A">
        <w:t>6  Application</w:t>
      </w:r>
      <w:bookmarkEnd w:id="8"/>
      <w:proofErr w:type="gramEnd"/>
    </w:p>
    <w:p w14:paraId="2DA14B26" w14:textId="0A418D97" w:rsidR="00EA77E1" w:rsidRPr="009B693A" w:rsidRDefault="00EA77E1" w:rsidP="002D6798">
      <w:pPr>
        <w:pStyle w:val="subsection"/>
      </w:pPr>
      <w:r w:rsidRPr="009B693A">
        <w:tab/>
      </w:r>
      <w:r w:rsidR="00BC3C50" w:rsidRPr="009B693A">
        <w:t>(1)</w:t>
      </w:r>
      <w:r w:rsidR="00BC3C50" w:rsidRPr="009B693A">
        <w:tab/>
      </w:r>
      <w:r w:rsidRPr="009B693A">
        <w:t xml:space="preserve">This instrument applies in relation to any application for a visa made on or after the </w:t>
      </w:r>
      <w:proofErr w:type="gramStart"/>
      <w:r w:rsidRPr="009B693A">
        <w:t>day</w:t>
      </w:r>
      <w:proofErr w:type="gramEnd"/>
      <w:r w:rsidRPr="009B693A">
        <w:t xml:space="preserve"> this instrument commences</w:t>
      </w:r>
      <w:r w:rsidR="00C46FA0" w:rsidRPr="009B693A">
        <w:t>,</w:t>
      </w:r>
      <w:r w:rsidR="004459A5" w:rsidRPr="009B693A">
        <w:t xml:space="preserve"> including in relation to public interest criterion 4003B in Schedule 4 to the Regulations</w:t>
      </w:r>
      <w:r w:rsidRPr="009B693A">
        <w:t>.</w:t>
      </w:r>
    </w:p>
    <w:p w14:paraId="1FCCA987" w14:textId="1665D633" w:rsidR="00EA77E1" w:rsidRPr="009B693A" w:rsidRDefault="00BC3C50" w:rsidP="002D6798">
      <w:pPr>
        <w:pStyle w:val="subsection"/>
      </w:pPr>
      <w:r w:rsidRPr="009B693A">
        <w:tab/>
        <w:t>(2)</w:t>
      </w:r>
      <w:r w:rsidRPr="009B693A">
        <w:tab/>
      </w:r>
      <w:r w:rsidR="00EA77E1" w:rsidRPr="009B693A">
        <w:t xml:space="preserve">For the purposes of condition 8208 in Schedule 8 to the Regulations, where that condition is imposed on a visa, this instrument applies in relation to </w:t>
      </w:r>
      <w:r w:rsidR="00437A66" w:rsidRPr="009B693A">
        <w:t xml:space="preserve">condition 8208 and </w:t>
      </w:r>
      <w:r w:rsidR="00EA77E1" w:rsidRPr="009B693A">
        <w:t>condu</w:t>
      </w:r>
      <w:r w:rsidR="00C46FA0" w:rsidRPr="009B693A">
        <w:t>ct by the visa holder where the conduct:</w:t>
      </w:r>
    </w:p>
    <w:p w14:paraId="099066C7" w14:textId="0F25161E" w:rsidR="00EA77E1" w:rsidRPr="009B693A" w:rsidRDefault="006F1A96" w:rsidP="002D6798">
      <w:pPr>
        <w:pStyle w:val="paragraph"/>
      </w:pPr>
      <w:r w:rsidRPr="009B693A">
        <w:tab/>
        <w:t>(a)</w:t>
      </w:r>
      <w:r w:rsidRPr="009B693A">
        <w:tab/>
      </w:r>
      <w:proofErr w:type="gramStart"/>
      <w:r w:rsidR="00EA77E1" w:rsidRPr="009B693A">
        <w:t>is</w:t>
      </w:r>
      <w:proofErr w:type="gramEnd"/>
      <w:r w:rsidR="00EA77E1" w:rsidRPr="009B693A">
        <w:t xml:space="preserve"> covered by condition 8208; and </w:t>
      </w:r>
    </w:p>
    <w:p w14:paraId="03C3A5C1" w14:textId="3FB17425" w:rsidR="00EA77E1" w:rsidRPr="009B693A" w:rsidRDefault="006F1A96" w:rsidP="002D6798">
      <w:pPr>
        <w:pStyle w:val="paragraph"/>
      </w:pPr>
      <w:r w:rsidRPr="009B693A">
        <w:tab/>
        <w:t>(b)</w:t>
      </w:r>
      <w:r w:rsidRPr="009B693A">
        <w:tab/>
      </w:r>
      <w:proofErr w:type="gramStart"/>
      <w:r w:rsidR="00EA77E1" w:rsidRPr="009B693A">
        <w:t>first</w:t>
      </w:r>
      <w:proofErr w:type="gramEnd"/>
      <w:r w:rsidR="00EA77E1" w:rsidRPr="009B693A">
        <w:t xml:space="preserve"> occurs on or after the day on which this instrument commences.</w:t>
      </w:r>
    </w:p>
    <w:p w14:paraId="03BA9F34" w14:textId="6328746D" w:rsidR="00EA77E1" w:rsidRPr="00EA77E1" w:rsidRDefault="00BC3C50" w:rsidP="002D6798">
      <w:pPr>
        <w:pStyle w:val="subsection"/>
      </w:pPr>
      <w:r w:rsidRPr="009B693A">
        <w:tab/>
        <w:t>(3)</w:t>
      </w:r>
      <w:r w:rsidRPr="009B693A">
        <w:tab/>
      </w:r>
      <w:r w:rsidR="00EA77E1" w:rsidRPr="009B693A">
        <w:t>For the purposes of regulation 2.43 of the Regulations, and sub</w:t>
      </w:r>
      <w:r w:rsidR="00FD5FF9" w:rsidRPr="009B693A">
        <w:t>clause</w:t>
      </w:r>
      <w:r w:rsidR="00EA77E1" w:rsidRPr="009B693A">
        <w:t xml:space="preserve"> 10802(2) of Schedule 13 to the Regulations, this instrument applies on </w:t>
      </w:r>
      <w:r w:rsidR="00AE6F24" w:rsidRPr="009B693A">
        <w:t>or</w:t>
      </w:r>
      <w:r w:rsidR="00EA77E1" w:rsidRPr="009B693A">
        <w:t xml:space="preserve"> </w:t>
      </w:r>
      <w:r w:rsidR="00B152CC" w:rsidRPr="009B693A">
        <w:t>after</w:t>
      </w:r>
      <w:r w:rsidR="00EA77E1" w:rsidRPr="009B693A">
        <w:t xml:space="preserve"> the day on which this instrument commences, in relation to any visa granted before, on or after the day on which this instrument commences.</w:t>
      </w:r>
      <w:bookmarkStart w:id="9" w:name="_GoBack"/>
      <w:bookmarkEnd w:id="9"/>
    </w:p>
    <w:p w14:paraId="03235AEF" w14:textId="77777777" w:rsidR="00EA77E1" w:rsidRPr="009C2349" w:rsidRDefault="00EA77E1" w:rsidP="009C2349">
      <w:pPr>
        <w:pStyle w:val="subsection"/>
        <w:rPr>
          <w:sz w:val="20"/>
        </w:rPr>
      </w:pPr>
    </w:p>
    <w:sectPr w:rsidR="00EA77E1" w:rsidRPr="009C2349" w:rsidSect="006A579A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AF15" w14:textId="77777777" w:rsidR="004B7704" w:rsidRDefault="004B7704" w:rsidP="00715914">
      <w:pPr>
        <w:spacing w:line="240" w:lineRule="auto"/>
      </w:pPr>
      <w:r>
        <w:separator/>
      </w:r>
    </w:p>
  </w:endnote>
  <w:endnote w:type="continuationSeparator" w:id="0">
    <w:p w14:paraId="417B07D6" w14:textId="77777777" w:rsidR="004B7704" w:rsidRDefault="004B770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662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88CC2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2E5D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587D17" w14:textId="7BCC448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880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C3AB3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C1F2A9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FCB7A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B2768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CF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A64D7A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65BD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DAD54" w14:textId="1BEE815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880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BF5D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C32E1C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B26753" w14:textId="77777777" w:rsidR="0072147A" w:rsidRDefault="0072147A" w:rsidP="00A369E3">
          <w:pPr>
            <w:rPr>
              <w:sz w:val="18"/>
            </w:rPr>
          </w:pPr>
        </w:p>
      </w:tc>
    </w:tr>
  </w:tbl>
  <w:p w14:paraId="570D38A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F7B5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EA618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4FAAE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D2D9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A34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036032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354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076B7D8" w14:textId="77777777" w:rsidTr="00A87A58">
      <w:tc>
        <w:tcPr>
          <w:tcW w:w="365" w:type="pct"/>
        </w:tcPr>
        <w:p w14:paraId="6573CB9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566827" w14:textId="3152ACFF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B0880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BE663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AB99FCB" w14:textId="77777777" w:rsidTr="00A87A58">
      <w:tc>
        <w:tcPr>
          <w:tcW w:w="5000" w:type="pct"/>
          <w:gridSpan w:val="3"/>
        </w:tcPr>
        <w:p w14:paraId="5577A9C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E3420C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A36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82" w:type="pct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5"/>
      <w:gridCol w:w="6722"/>
      <w:gridCol w:w="667"/>
    </w:tblGrid>
    <w:tr w:rsidR="00F6696E" w14:paraId="059F0828" w14:textId="77777777" w:rsidTr="003632A1">
      <w:trPr>
        <w:trHeight w:val="405"/>
      </w:trPr>
      <w:tc>
        <w:tcPr>
          <w:tcW w:w="946" w:type="pct"/>
        </w:tcPr>
        <w:p w14:paraId="68D4A7E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39D13C" w14:textId="634D6CF9" w:rsidR="00F6696E" w:rsidRDefault="00F6696E" w:rsidP="0056477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6" w:type="pct"/>
        </w:tcPr>
        <w:p w14:paraId="621CCADA" w14:textId="277A109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736B9E" w14:textId="77777777" w:rsidTr="003632A1">
      <w:trPr>
        <w:trHeight w:val="258"/>
      </w:trPr>
      <w:tc>
        <w:tcPr>
          <w:tcW w:w="5000" w:type="pct"/>
          <w:gridSpan w:val="3"/>
        </w:tcPr>
        <w:p w14:paraId="41089CC8" w14:textId="77777777" w:rsidR="00F6696E" w:rsidRDefault="00F6696E" w:rsidP="000850AC">
          <w:pPr>
            <w:rPr>
              <w:sz w:val="18"/>
            </w:rPr>
          </w:pPr>
        </w:p>
      </w:tc>
    </w:tr>
  </w:tbl>
  <w:p w14:paraId="20F4406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E29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  <w:gridCol w:w="6658"/>
      <w:gridCol w:w="1710"/>
    </w:tblGrid>
    <w:tr w:rsidR="008C2EAC" w14:paraId="7E0C77F9" w14:textId="77777777" w:rsidTr="003632A1">
      <w:trPr>
        <w:trHeight w:val="421"/>
      </w:trPr>
      <w:tc>
        <w:tcPr>
          <w:tcW w:w="365" w:type="pct"/>
        </w:tcPr>
        <w:p w14:paraId="1FF19E2F" w14:textId="6CE3128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4E2BD2" w14:textId="0877B91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F3DA5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6E67BAD" w14:textId="77777777" w:rsidTr="003632A1">
      <w:trPr>
        <w:trHeight w:val="268"/>
      </w:trPr>
      <w:tc>
        <w:tcPr>
          <w:tcW w:w="5000" w:type="pct"/>
          <w:gridSpan w:val="3"/>
        </w:tcPr>
        <w:p w14:paraId="3F637E0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323915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85B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437" w:type="pct"/>
      <w:tblInd w:w="-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0"/>
      <w:gridCol w:w="6668"/>
      <w:gridCol w:w="662"/>
    </w:tblGrid>
    <w:tr w:rsidR="008C2EAC" w14:paraId="4DDA1FD5" w14:textId="77777777" w:rsidTr="003632A1">
      <w:trPr>
        <w:trHeight w:val="358"/>
      </w:trPr>
      <w:tc>
        <w:tcPr>
          <w:tcW w:w="946" w:type="pct"/>
        </w:tcPr>
        <w:p w14:paraId="0ADFA30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07D6249" w14:textId="60E1D0A5" w:rsidR="008C2EAC" w:rsidRDefault="008C2EAC" w:rsidP="00D63D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Migration (Critical Technology⸺Kinds of Technology) Specification (LIN 24/010)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6" w:type="pct"/>
        </w:tcPr>
        <w:p w14:paraId="25306D34" w14:textId="041508F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85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B880952" w14:textId="77777777" w:rsidTr="003632A1">
      <w:trPr>
        <w:trHeight w:val="228"/>
      </w:trPr>
      <w:tc>
        <w:tcPr>
          <w:tcW w:w="5000" w:type="pct"/>
          <w:gridSpan w:val="3"/>
        </w:tcPr>
        <w:p w14:paraId="44041435" w14:textId="77777777" w:rsidR="008C2EAC" w:rsidRDefault="008C2EAC" w:rsidP="000850AC">
          <w:pPr>
            <w:rPr>
              <w:sz w:val="18"/>
            </w:rPr>
          </w:pPr>
        </w:p>
      </w:tc>
    </w:tr>
  </w:tbl>
  <w:p w14:paraId="5CDA875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29E4E" w14:textId="77777777" w:rsidR="004B7704" w:rsidRDefault="004B7704" w:rsidP="00715914">
      <w:pPr>
        <w:spacing w:line="240" w:lineRule="auto"/>
      </w:pPr>
      <w:r>
        <w:separator/>
      </w:r>
    </w:p>
  </w:footnote>
  <w:footnote w:type="continuationSeparator" w:id="0">
    <w:p w14:paraId="3DAD6AE6" w14:textId="77777777" w:rsidR="004B7704" w:rsidRDefault="004B770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A99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DB6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2736" w14:textId="77777777" w:rsidR="00227854" w:rsidRDefault="002278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A572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CC2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00FF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7497" w14:textId="77777777" w:rsidR="004E1307" w:rsidRDefault="004E1307" w:rsidP="00715914">
    <w:pPr>
      <w:rPr>
        <w:sz w:val="20"/>
      </w:rPr>
    </w:pPr>
  </w:p>
  <w:p w14:paraId="77F399F9" w14:textId="77777777" w:rsidR="004E1307" w:rsidRDefault="004E1307" w:rsidP="00715914">
    <w:pPr>
      <w:rPr>
        <w:sz w:val="20"/>
      </w:rPr>
    </w:pPr>
  </w:p>
  <w:p w14:paraId="5766CC7B" w14:textId="77777777" w:rsidR="004E1307" w:rsidRPr="007A1328" w:rsidRDefault="004E1307" w:rsidP="00715914">
    <w:pPr>
      <w:rPr>
        <w:sz w:val="20"/>
      </w:rPr>
    </w:pPr>
  </w:p>
  <w:p w14:paraId="1DBF8199" w14:textId="77777777" w:rsidR="004E1307" w:rsidRPr="007A1328" w:rsidRDefault="004E1307" w:rsidP="00715914">
    <w:pPr>
      <w:rPr>
        <w:b/>
        <w:sz w:val="24"/>
      </w:rPr>
    </w:pPr>
  </w:p>
  <w:p w14:paraId="56DB882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0E5" w14:textId="77777777" w:rsidR="004E1307" w:rsidRPr="007A1328" w:rsidRDefault="004E1307" w:rsidP="00715914">
    <w:pPr>
      <w:jc w:val="right"/>
      <w:rPr>
        <w:sz w:val="20"/>
      </w:rPr>
    </w:pPr>
  </w:p>
  <w:p w14:paraId="5A8DB544" w14:textId="77777777" w:rsidR="004E1307" w:rsidRPr="007A1328" w:rsidRDefault="004E1307" w:rsidP="00715914">
    <w:pPr>
      <w:jc w:val="right"/>
      <w:rPr>
        <w:sz w:val="20"/>
      </w:rPr>
    </w:pPr>
  </w:p>
  <w:p w14:paraId="096FD4C3" w14:textId="77777777" w:rsidR="004E1307" w:rsidRPr="007A1328" w:rsidRDefault="004E1307" w:rsidP="00715914">
    <w:pPr>
      <w:jc w:val="right"/>
      <w:rPr>
        <w:sz w:val="20"/>
      </w:rPr>
    </w:pPr>
  </w:p>
  <w:p w14:paraId="2241F543" w14:textId="77777777" w:rsidR="004E1307" w:rsidRPr="007A1328" w:rsidRDefault="004E1307" w:rsidP="00715914">
    <w:pPr>
      <w:jc w:val="right"/>
      <w:rPr>
        <w:b/>
        <w:sz w:val="24"/>
      </w:rPr>
    </w:pPr>
  </w:p>
  <w:p w14:paraId="576ADC9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98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F81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ACF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A29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4B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C0F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C6C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A0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46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1CA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68AE"/>
    <w:multiLevelType w:val="hybridMultilevel"/>
    <w:tmpl w:val="BFBAE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F40F7"/>
    <w:multiLevelType w:val="hybridMultilevel"/>
    <w:tmpl w:val="3D8C9904"/>
    <w:lvl w:ilvl="0" w:tplc="EDFEC8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72EE0"/>
    <w:multiLevelType w:val="hybridMultilevel"/>
    <w:tmpl w:val="DDD61E5E"/>
    <w:lvl w:ilvl="0" w:tplc="CDD4B8A2">
      <w:start w:val="1"/>
      <w:numFmt w:val="decimal"/>
      <w:lvlText w:val="(%1)"/>
      <w:lvlJc w:val="left"/>
      <w:pPr>
        <w:ind w:left="720" w:hanging="360"/>
      </w:pPr>
    </w:lvl>
    <w:lvl w:ilvl="1" w:tplc="978ECAB4">
      <w:start w:val="1"/>
      <w:numFmt w:val="lowerLetter"/>
      <w:lvlText w:val="(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6157E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544F7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44FBA"/>
    <w:multiLevelType w:val="hybridMultilevel"/>
    <w:tmpl w:val="92926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A72A15"/>
    <w:multiLevelType w:val="hybridMultilevel"/>
    <w:tmpl w:val="5986E3EA"/>
    <w:lvl w:ilvl="0" w:tplc="978ECAB4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D8A781A"/>
    <w:multiLevelType w:val="hybridMultilevel"/>
    <w:tmpl w:val="929260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6254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61CE0"/>
    <w:multiLevelType w:val="hybridMultilevel"/>
    <w:tmpl w:val="02B665C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76E4C"/>
    <w:multiLevelType w:val="hybridMultilevel"/>
    <w:tmpl w:val="DDD61E5E"/>
    <w:lvl w:ilvl="0" w:tplc="CDD4B8A2">
      <w:start w:val="1"/>
      <w:numFmt w:val="decimal"/>
      <w:lvlText w:val="(%1)"/>
      <w:lvlJc w:val="left"/>
      <w:pPr>
        <w:ind w:left="720" w:hanging="360"/>
      </w:pPr>
    </w:lvl>
    <w:lvl w:ilvl="1" w:tplc="978ECAB4">
      <w:start w:val="1"/>
      <w:numFmt w:val="lowerLetter"/>
      <w:lvlText w:val="(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65DED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073081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914E4"/>
    <w:multiLevelType w:val="hybridMultilevel"/>
    <w:tmpl w:val="11147FD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51A24"/>
    <w:multiLevelType w:val="hybridMultilevel"/>
    <w:tmpl w:val="ABF42588"/>
    <w:lvl w:ilvl="0" w:tplc="474A64F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90621"/>
    <w:multiLevelType w:val="hybridMultilevel"/>
    <w:tmpl w:val="11EAB4D6"/>
    <w:lvl w:ilvl="0" w:tplc="C62E55A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D4A79CF"/>
    <w:multiLevelType w:val="hybridMultilevel"/>
    <w:tmpl w:val="BFBAE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94655"/>
    <w:multiLevelType w:val="hybridMultilevel"/>
    <w:tmpl w:val="5726A12E"/>
    <w:lvl w:ilvl="0" w:tplc="978ECAB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41FE3"/>
    <w:multiLevelType w:val="hybridMultilevel"/>
    <w:tmpl w:val="DF3482FE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7"/>
  </w:num>
  <w:num w:numId="14">
    <w:abstractNumId w:val="28"/>
  </w:num>
  <w:num w:numId="15">
    <w:abstractNumId w:val="29"/>
  </w:num>
  <w:num w:numId="16">
    <w:abstractNumId w:val="15"/>
  </w:num>
  <w:num w:numId="17">
    <w:abstractNumId w:val="14"/>
  </w:num>
  <w:num w:numId="18">
    <w:abstractNumId w:val="18"/>
  </w:num>
  <w:num w:numId="19">
    <w:abstractNumId w:val="24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31"/>
  </w:num>
  <w:num w:numId="25">
    <w:abstractNumId w:val="22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0"/>
  </w:num>
  <w:num w:numId="30">
    <w:abstractNumId w:val="23"/>
  </w:num>
  <w:num w:numId="31">
    <w:abstractNumId w:val="13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04"/>
    <w:rsid w:val="00004174"/>
    <w:rsid w:val="00004470"/>
    <w:rsid w:val="000136AF"/>
    <w:rsid w:val="000258B1"/>
    <w:rsid w:val="000408E3"/>
    <w:rsid w:val="00040A89"/>
    <w:rsid w:val="000437C1"/>
    <w:rsid w:val="0004455A"/>
    <w:rsid w:val="000451D7"/>
    <w:rsid w:val="0005365D"/>
    <w:rsid w:val="000552F6"/>
    <w:rsid w:val="000614BF"/>
    <w:rsid w:val="0006709C"/>
    <w:rsid w:val="00074376"/>
    <w:rsid w:val="00092970"/>
    <w:rsid w:val="000978F5"/>
    <w:rsid w:val="000A631A"/>
    <w:rsid w:val="000B15CD"/>
    <w:rsid w:val="000B2F8A"/>
    <w:rsid w:val="000B35EB"/>
    <w:rsid w:val="000B5C5B"/>
    <w:rsid w:val="000D05EF"/>
    <w:rsid w:val="000E18AF"/>
    <w:rsid w:val="000E2261"/>
    <w:rsid w:val="000E78B7"/>
    <w:rsid w:val="000F21C1"/>
    <w:rsid w:val="0010745C"/>
    <w:rsid w:val="00112DC7"/>
    <w:rsid w:val="00132CEB"/>
    <w:rsid w:val="001339B0"/>
    <w:rsid w:val="00133D9C"/>
    <w:rsid w:val="00142B62"/>
    <w:rsid w:val="001441B7"/>
    <w:rsid w:val="001516CB"/>
    <w:rsid w:val="00152336"/>
    <w:rsid w:val="00157B8B"/>
    <w:rsid w:val="00162451"/>
    <w:rsid w:val="00166C2F"/>
    <w:rsid w:val="0017747A"/>
    <w:rsid w:val="001809D7"/>
    <w:rsid w:val="00190F3E"/>
    <w:rsid w:val="00192743"/>
    <w:rsid w:val="001939E1"/>
    <w:rsid w:val="00194C3E"/>
    <w:rsid w:val="00195382"/>
    <w:rsid w:val="001A7E74"/>
    <w:rsid w:val="001B0880"/>
    <w:rsid w:val="001B2CB6"/>
    <w:rsid w:val="001C61C5"/>
    <w:rsid w:val="001C69C4"/>
    <w:rsid w:val="001D37EF"/>
    <w:rsid w:val="001D38FA"/>
    <w:rsid w:val="001E3590"/>
    <w:rsid w:val="001E4C3E"/>
    <w:rsid w:val="001E7407"/>
    <w:rsid w:val="001F5D5E"/>
    <w:rsid w:val="001F6219"/>
    <w:rsid w:val="001F6CD4"/>
    <w:rsid w:val="0020345F"/>
    <w:rsid w:val="00206C4D"/>
    <w:rsid w:val="00215AF1"/>
    <w:rsid w:val="0022769D"/>
    <w:rsid w:val="00227854"/>
    <w:rsid w:val="002321E8"/>
    <w:rsid w:val="00232984"/>
    <w:rsid w:val="002351C3"/>
    <w:rsid w:val="0024010F"/>
    <w:rsid w:val="00240749"/>
    <w:rsid w:val="00243018"/>
    <w:rsid w:val="002564A4"/>
    <w:rsid w:val="0026736C"/>
    <w:rsid w:val="002673B1"/>
    <w:rsid w:val="00272BC0"/>
    <w:rsid w:val="00281308"/>
    <w:rsid w:val="002829C1"/>
    <w:rsid w:val="00282AA6"/>
    <w:rsid w:val="00284719"/>
    <w:rsid w:val="00297ECB"/>
    <w:rsid w:val="002A7BCF"/>
    <w:rsid w:val="002B61EA"/>
    <w:rsid w:val="002C0EE0"/>
    <w:rsid w:val="002C2561"/>
    <w:rsid w:val="002C3FD1"/>
    <w:rsid w:val="002D043A"/>
    <w:rsid w:val="002D266B"/>
    <w:rsid w:val="002D6224"/>
    <w:rsid w:val="002D6798"/>
    <w:rsid w:val="002E4AF9"/>
    <w:rsid w:val="002E64BA"/>
    <w:rsid w:val="002F37B9"/>
    <w:rsid w:val="00304F8B"/>
    <w:rsid w:val="00307E9B"/>
    <w:rsid w:val="00323C67"/>
    <w:rsid w:val="00324BCA"/>
    <w:rsid w:val="00335BC6"/>
    <w:rsid w:val="003415D3"/>
    <w:rsid w:val="00344338"/>
    <w:rsid w:val="00344701"/>
    <w:rsid w:val="00352B0F"/>
    <w:rsid w:val="00353251"/>
    <w:rsid w:val="003574AA"/>
    <w:rsid w:val="00360459"/>
    <w:rsid w:val="003632A1"/>
    <w:rsid w:val="003767E2"/>
    <w:rsid w:val="0038049F"/>
    <w:rsid w:val="003C6231"/>
    <w:rsid w:val="003D0BFE"/>
    <w:rsid w:val="003D3733"/>
    <w:rsid w:val="003D5700"/>
    <w:rsid w:val="003E341B"/>
    <w:rsid w:val="003E4D00"/>
    <w:rsid w:val="003F3011"/>
    <w:rsid w:val="004116CD"/>
    <w:rsid w:val="00417EB9"/>
    <w:rsid w:val="004206EF"/>
    <w:rsid w:val="00424CA9"/>
    <w:rsid w:val="004276DF"/>
    <w:rsid w:val="00431E9B"/>
    <w:rsid w:val="004379E3"/>
    <w:rsid w:val="00437A66"/>
    <w:rsid w:val="0044015E"/>
    <w:rsid w:val="00442763"/>
    <w:rsid w:val="0044291A"/>
    <w:rsid w:val="00442C6D"/>
    <w:rsid w:val="004459A5"/>
    <w:rsid w:val="00467661"/>
    <w:rsid w:val="00472DBE"/>
    <w:rsid w:val="00474A19"/>
    <w:rsid w:val="00477830"/>
    <w:rsid w:val="00486C1D"/>
    <w:rsid w:val="00487764"/>
    <w:rsid w:val="0049682B"/>
    <w:rsid w:val="00496F97"/>
    <w:rsid w:val="004B16E5"/>
    <w:rsid w:val="004B56DD"/>
    <w:rsid w:val="004B6C48"/>
    <w:rsid w:val="004B7704"/>
    <w:rsid w:val="004C4E59"/>
    <w:rsid w:val="004C6809"/>
    <w:rsid w:val="004E063A"/>
    <w:rsid w:val="004E1307"/>
    <w:rsid w:val="004E7BEC"/>
    <w:rsid w:val="004F3FF6"/>
    <w:rsid w:val="00505D3D"/>
    <w:rsid w:val="00506AF6"/>
    <w:rsid w:val="00516B8D"/>
    <w:rsid w:val="0052099A"/>
    <w:rsid w:val="00523228"/>
    <w:rsid w:val="005303C8"/>
    <w:rsid w:val="00537FBC"/>
    <w:rsid w:val="00551CD8"/>
    <w:rsid w:val="00554826"/>
    <w:rsid w:val="00562877"/>
    <w:rsid w:val="0056477E"/>
    <w:rsid w:val="00566BB9"/>
    <w:rsid w:val="00584811"/>
    <w:rsid w:val="00585784"/>
    <w:rsid w:val="0059092A"/>
    <w:rsid w:val="00593AA6"/>
    <w:rsid w:val="00594161"/>
    <w:rsid w:val="00594749"/>
    <w:rsid w:val="005A5ADE"/>
    <w:rsid w:val="005A65D5"/>
    <w:rsid w:val="005B4067"/>
    <w:rsid w:val="005C3F41"/>
    <w:rsid w:val="005D1D92"/>
    <w:rsid w:val="005D2D09"/>
    <w:rsid w:val="005E0297"/>
    <w:rsid w:val="005E045A"/>
    <w:rsid w:val="005F75EF"/>
    <w:rsid w:val="00600219"/>
    <w:rsid w:val="00604F2A"/>
    <w:rsid w:val="006127FB"/>
    <w:rsid w:val="006164A3"/>
    <w:rsid w:val="00620076"/>
    <w:rsid w:val="00627E0A"/>
    <w:rsid w:val="00643102"/>
    <w:rsid w:val="00647C76"/>
    <w:rsid w:val="0065488B"/>
    <w:rsid w:val="00670EA1"/>
    <w:rsid w:val="006765E5"/>
    <w:rsid w:val="00677CC2"/>
    <w:rsid w:val="00680CF4"/>
    <w:rsid w:val="00680F94"/>
    <w:rsid w:val="0068506D"/>
    <w:rsid w:val="0068744B"/>
    <w:rsid w:val="006905DE"/>
    <w:rsid w:val="0069207B"/>
    <w:rsid w:val="006A154F"/>
    <w:rsid w:val="006A437B"/>
    <w:rsid w:val="006A579A"/>
    <w:rsid w:val="006B5789"/>
    <w:rsid w:val="006C30C5"/>
    <w:rsid w:val="006C7F8C"/>
    <w:rsid w:val="006E2E1C"/>
    <w:rsid w:val="006E6246"/>
    <w:rsid w:val="006E69C2"/>
    <w:rsid w:val="006E6DCC"/>
    <w:rsid w:val="006F1A96"/>
    <w:rsid w:val="006F318F"/>
    <w:rsid w:val="006F5350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40D"/>
    <w:rsid w:val="00731E00"/>
    <w:rsid w:val="0073631C"/>
    <w:rsid w:val="007363EE"/>
    <w:rsid w:val="007440B7"/>
    <w:rsid w:val="007500C8"/>
    <w:rsid w:val="00756272"/>
    <w:rsid w:val="00762D38"/>
    <w:rsid w:val="007715C9"/>
    <w:rsid w:val="00771613"/>
    <w:rsid w:val="00774EDD"/>
    <w:rsid w:val="007757EC"/>
    <w:rsid w:val="00776D81"/>
    <w:rsid w:val="00783E89"/>
    <w:rsid w:val="00792768"/>
    <w:rsid w:val="00793915"/>
    <w:rsid w:val="007B1FAE"/>
    <w:rsid w:val="007B3342"/>
    <w:rsid w:val="007B3AD9"/>
    <w:rsid w:val="007C2253"/>
    <w:rsid w:val="007C35FA"/>
    <w:rsid w:val="007D11E5"/>
    <w:rsid w:val="007D4EC8"/>
    <w:rsid w:val="007D7911"/>
    <w:rsid w:val="007E163D"/>
    <w:rsid w:val="007E2AF0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0555"/>
    <w:rsid w:val="00896176"/>
    <w:rsid w:val="00897EB4"/>
    <w:rsid w:val="008A4606"/>
    <w:rsid w:val="008A46E1"/>
    <w:rsid w:val="008A4F43"/>
    <w:rsid w:val="008B2706"/>
    <w:rsid w:val="008C2C8B"/>
    <w:rsid w:val="008C2EAC"/>
    <w:rsid w:val="008D0EE0"/>
    <w:rsid w:val="008D30C4"/>
    <w:rsid w:val="008E0027"/>
    <w:rsid w:val="008E6067"/>
    <w:rsid w:val="008F54E7"/>
    <w:rsid w:val="00903422"/>
    <w:rsid w:val="00924D67"/>
    <w:rsid w:val="009254C3"/>
    <w:rsid w:val="00932377"/>
    <w:rsid w:val="009367F8"/>
    <w:rsid w:val="00941236"/>
    <w:rsid w:val="00942B15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1017"/>
    <w:rsid w:val="009B693A"/>
    <w:rsid w:val="009C2349"/>
    <w:rsid w:val="009C3413"/>
    <w:rsid w:val="009D0CF0"/>
    <w:rsid w:val="009F6243"/>
    <w:rsid w:val="00A0441E"/>
    <w:rsid w:val="00A12128"/>
    <w:rsid w:val="00A13FC8"/>
    <w:rsid w:val="00A22C98"/>
    <w:rsid w:val="00A231E2"/>
    <w:rsid w:val="00A369E3"/>
    <w:rsid w:val="00A373E8"/>
    <w:rsid w:val="00A47F08"/>
    <w:rsid w:val="00A5175D"/>
    <w:rsid w:val="00A54F3B"/>
    <w:rsid w:val="00A57600"/>
    <w:rsid w:val="00A64912"/>
    <w:rsid w:val="00A67211"/>
    <w:rsid w:val="00A67A36"/>
    <w:rsid w:val="00A70A74"/>
    <w:rsid w:val="00A75FE9"/>
    <w:rsid w:val="00A97347"/>
    <w:rsid w:val="00AA1BEC"/>
    <w:rsid w:val="00AD53CC"/>
    <w:rsid w:val="00AD5641"/>
    <w:rsid w:val="00AE6F24"/>
    <w:rsid w:val="00AF06CF"/>
    <w:rsid w:val="00B07CDB"/>
    <w:rsid w:val="00B152C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DBD"/>
    <w:rsid w:val="00B76496"/>
    <w:rsid w:val="00B80199"/>
    <w:rsid w:val="00B81D15"/>
    <w:rsid w:val="00B83204"/>
    <w:rsid w:val="00B856E7"/>
    <w:rsid w:val="00BA220B"/>
    <w:rsid w:val="00BA2CC9"/>
    <w:rsid w:val="00BA3A57"/>
    <w:rsid w:val="00BB1533"/>
    <w:rsid w:val="00BB4E1A"/>
    <w:rsid w:val="00BC015E"/>
    <w:rsid w:val="00BC3C50"/>
    <w:rsid w:val="00BC76AC"/>
    <w:rsid w:val="00BC772F"/>
    <w:rsid w:val="00BD0ECB"/>
    <w:rsid w:val="00BE2155"/>
    <w:rsid w:val="00BE5351"/>
    <w:rsid w:val="00BE719A"/>
    <w:rsid w:val="00BE720A"/>
    <w:rsid w:val="00BF0D73"/>
    <w:rsid w:val="00BF2465"/>
    <w:rsid w:val="00BF3CA7"/>
    <w:rsid w:val="00C16619"/>
    <w:rsid w:val="00C21807"/>
    <w:rsid w:val="00C25E7F"/>
    <w:rsid w:val="00C2746F"/>
    <w:rsid w:val="00C323D6"/>
    <w:rsid w:val="00C324A0"/>
    <w:rsid w:val="00C42BF8"/>
    <w:rsid w:val="00C46FA0"/>
    <w:rsid w:val="00C50043"/>
    <w:rsid w:val="00C67915"/>
    <w:rsid w:val="00C73FD3"/>
    <w:rsid w:val="00C7573B"/>
    <w:rsid w:val="00C90CFF"/>
    <w:rsid w:val="00C97A54"/>
    <w:rsid w:val="00CA5B23"/>
    <w:rsid w:val="00CB602E"/>
    <w:rsid w:val="00CB7E90"/>
    <w:rsid w:val="00CE051D"/>
    <w:rsid w:val="00CE1335"/>
    <w:rsid w:val="00CE493D"/>
    <w:rsid w:val="00CE75A4"/>
    <w:rsid w:val="00CF07FA"/>
    <w:rsid w:val="00CF0BB2"/>
    <w:rsid w:val="00CF3EE8"/>
    <w:rsid w:val="00D003E6"/>
    <w:rsid w:val="00D13134"/>
    <w:rsid w:val="00D13441"/>
    <w:rsid w:val="00D13ADD"/>
    <w:rsid w:val="00D150E7"/>
    <w:rsid w:val="00D37378"/>
    <w:rsid w:val="00D40C5B"/>
    <w:rsid w:val="00D52DC2"/>
    <w:rsid w:val="00D53BCC"/>
    <w:rsid w:val="00D54C9E"/>
    <w:rsid w:val="00D63D97"/>
    <w:rsid w:val="00D6537E"/>
    <w:rsid w:val="00D70DFB"/>
    <w:rsid w:val="00D70FCB"/>
    <w:rsid w:val="00D7482C"/>
    <w:rsid w:val="00D766DF"/>
    <w:rsid w:val="00D8206C"/>
    <w:rsid w:val="00D84275"/>
    <w:rsid w:val="00D87B28"/>
    <w:rsid w:val="00D91F10"/>
    <w:rsid w:val="00DA186E"/>
    <w:rsid w:val="00DA4116"/>
    <w:rsid w:val="00DB1D81"/>
    <w:rsid w:val="00DB251C"/>
    <w:rsid w:val="00DB2525"/>
    <w:rsid w:val="00DB4630"/>
    <w:rsid w:val="00DC4F88"/>
    <w:rsid w:val="00DE107C"/>
    <w:rsid w:val="00DE3029"/>
    <w:rsid w:val="00DF2388"/>
    <w:rsid w:val="00E026E0"/>
    <w:rsid w:val="00E05704"/>
    <w:rsid w:val="00E10A3B"/>
    <w:rsid w:val="00E1222B"/>
    <w:rsid w:val="00E23C45"/>
    <w:rsid w:val="00E31520"/>
    <w:rsid w:val="00E338EF"/>
    <w:rsid w:val="00E35D19"/>
    <w:rsid w:val="00E544BB"/>
    <w:rsid w:val="00E54BD5"/>
    <w:rsid w:val="00E62119"/>
    <w:rsid w:val="00E74DC7"/>
    <w:rsid w:val="00E754A5"/>
    <w:rsid w:val="00E77F9D"/>
    <w:rsid w:val="00E8075A"/>
    <w:rsid w:val="00E940D8"/>
    <w:rsid w:val="00E94D5E"/>
    <w:rsid w:val="00EA3A8E"/>
    <w:rsid w:val="00EA7100"/>
    <w:rsid w:val="00EA77E1"/>
    <w:rsid w:val="00EA7F9F"/>
    <w:rsid w:val="00EB1274"/>
    <w:rsid w:val="00ED2AA6"/>
    <w:rsid w:val="00ED2BB6"/>
    <w:rsid w:val="00ED34E1"/>
    <w:rsid w:val="00ED3B8D"/>
    <w:rsid w:val="00ED6827"/>
    <w:rsid w:val="00EE5E36"/>
    <w:rsid w:val="00EF2E3A"/>
    <w:rsid w:val="00EF4E0A"/>
    <w:rsid w:val="00F02C7C"/>
    <w:rsid w:val="00F072A7"/>
    <w:rsid w:val="00F078DC"/>
    <w:rsid w:val="00F1186A"/>
    <w:rsid w:val="00F13054"/>
    <w:rsid w:val="00F32BA8"/>
    <w:rsid w:val="00F32EE0"/>
    <w:rsid w:val="00F349F1"/>
    <w:rsid w:val="00F4350D"/>
    <w:rsid w:val="00F46777"/>
    <w:rsid w:val="00F479C4"/>
    <w:rsid w:val="00F567F7"/>
    <w:rsid w:val="00F6696E"/>
    <w:rsid w:val="00F71ABC"/>
    <w:rsid w:val="00F73BD6"/>
    <w:rsid w:val="00F83989"/>
    <w:rsid w:val="00F85099"/>
    <w:rsid w:val="00F9379C"/>
    <w:rsid w:val="00F94623"/>
    <w:rsid w:val="00F95B08"/>
    <w:rsid w:val="00F9632C"/>
    <w:rsid w:val="00FA1E52"/>
    <w:rsid w:val="00FB5A08"/>
    <w:rsid w:val="00FC6A80"/>
    <w:rsid w:val="00FD5FF9"/>
    <w:rsid w:val="00FE4688"/>
    <w:rsid w:val="00FF39F7"/>
    <w:rsid w:val="00FF456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FF3F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768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9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768"/>
    <w:pPr>
      <w:spacing w:after="16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76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827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82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D9B9-C0E5-4088-9704-4B1FFF8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2024-02-16T04:10:00Z</dcterms:created>
  <dcterms:modified xsi:type="dcterms:W3CDTF">2024-02-16T04:11:00Z</dcterms:modified>
</cp:coreProperties>
</file>