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A2C1" w14:textId="77777777" w:rsidR="009A0D6C" w:rsidRPr="009A0D6C" w:rsidRDefault="009A0D6C" w:rsidP="009A0D6C">
      <w:pPr>
        <w:widowControl w:val="0"/>
        <w:jc w:val="center"/>
        <w:rPr>
          <w:rFonts w:eastAsia="Times New Roman" w:cs="Times New Roman"/>
          <w:b/>
          <w:caps/>
          <w:u w:val="single"/>
        </w:rPr>
      </w:pPr>
      <w:r w:rsidRPr="009A0D6C">
        <w:rPr>
          <w:rFonts w:eastAsia="Times New Roman" w:cs="Times New Roman"/>
          <w:b/>
          <w:caps/>
          <w:szCs w:val="24"/>
          <w:u w:val="single"/>
          <w:lang w:bidi="en-US"/>
        </w:rPr>
        <w:t>Explanatory Statement</w:t>
      </w:r>
    </w:p>
    <w:p w14:paraId="36578A4D" w14:textId="77777777" w:rsidR="009A0D6C" w:rsidRPr="009A0D6C" w:rsidRDefault="009A0D6C" w:rsidP="009A0D6C">
      <w:pPr>
        <w:widowControl w:val="0"/>
        <w:rPr>
          <w:rFonts w:eastAsia="Times New Roman" w:cs="Times New Roman"/>
          <w:szCs w:val="24"/>
          <w:lang w:bidi="en-US"/>
        </w:rPr>
      </w:pPr>
    </w:p>
    <w:p w14:paraId="57616AB0" w14:textId="77777777" w:rsidR="009A0D6C" w:rsidRPr="009A0D6C" w:rsidRDefault="009A0D6C" w:rsidP="009A0D6C">
      <w:pPr>
        <w:widowControl w:val="0"/>
        <w:shd w:val="clear" w:color="auto" w:fill="FFFFFF"/>
        <w:spacing w:after="200" w:line="253" w:lineRule="atLeast"/>
        <w:jc w:val="center"/>
        <w:rPr>
          <w:rFonts w:eastAsia="Times New Roman" w:cs="Arial"/>
          <w:color w:val="000000"/>
          <w:szCs w:val="24"/>
          <w:lang w:eastAsia="en-GB" w:bidi="en-US"/>
        </w:rPr>
      </w:pPr>
      <w:r w:rsidRPr="009A0D6C">
        <w:rPr>
          <w:rFonts w:eastAsia="Times New Roman" w:cs="Arial"/>
          <w:i/>
          <w:iCs/>
          <w:color w:val="000000"/>
          <w:szCs w:val="24"/>
          <w:lang w:val="en-AU" w:eastAsia="en-GB" w:bidi="en-US"/>
        </w:rPr>
        <w:t>Food Standards Australia New Zealand Act 1991</w:t>
      </w:r>
    </w:p>
    <w:p w14:paraId="4F46BD0D" w14:textId="77777777" w:rsidR="009A0D6C" w:rsidRPr="009A0D6C" w:rsidRDefault="009A0D6C" w:rsidP="009A0D6C">
      <w:pPr>
        <w:widowControl w:val="0"/>
        <w:jc w:val="center"/>
        <w:rPr>
          <w:rFonts w:eastAsia="Times New Roman" w:cs="Arial"/>
          <w:b/>
          <w:bCs/>
          <w:i/>
          <w:iCs/>
          <w:szCs w:val="24"/>
          <w:lang w:bidi="en-US"/>
        </w:rPr>
      </w:pPr>
      <w:r w:rsidRPr="009A0D6C">
        <w:rPr>
          <w:rFonts w:eastAsia="Times New Roman" w:cs="Times New Roman"/>
          <w:b/>
          <w:bCs/>
          <w:i/>
          <w:iCs/>
          <w:szCs w:val="24"/>
          <w:lang w:bidi="en-US"/>
        </w:rPr>
        <w:t xml:space="preserve">Food Standards (Proposal M1021 – Maximum Residue Limits (2022) – Schedule 22) </w:t>
      </w:r>
      <w:r w:rsidRPr="009A0D6C">
        <w:rPr>
          <w:rFonts w:eastAsia="Times New Roman" w:cs="Arial"/>
          <w:b/>
          <w:bCs/>
          <w:i/>
          <w:iCs/>
          <w:szCs w:val="24"/>
          <w:lang w:bidi="en-US"/>
        </w:rPr>
        <w:t>Variation</w:t>
      </w:r>
    </w:p>
    <w:p w14:paraId="67CF70C4" w14:textId="77777777" w:rsidR="009A0D6C" w:rsidRPr="009A0D6C" w:rsidRDefault="009A0D6C" w:rsidP="009A0D6C">
      <w:pPr>
        <w:widowControl w:val="0"/>
        <w:jc w:val="center"/>
        <w:rPr>
          <w:rFonts w:eastAsia="Calibri" w:cs="Arial"/>
          <w:b/>
          <w:bCs/>
          <w:i/>
          <w:iCs/>
          <w:szCs w:val="24"/>
          <w:lang w:bidi="en-US"/>
        </w:rPr>
      </w:pPr>
    </w:p>
    <w:p w14:paraId="1C25EF44" w14:textId="77777777" w:rsidR="009A0D6C" w:rsidRPr="009A0D6C" w:rsidRDefault="009A0D6C" w:rsidP="009A0D6C">
      <w:pPr>
        <w:widowControl w:val="0"/>
        <w:rPr>
          <w:rFonts w:eastAsia="Times New Roman" w:cs="Times New Roman"/>
          <w:b/>
          <w:szCs w:val="24"/>
          <w:lang w:val="en-AU" w:eastAsia="en-GB"/>
        </w:rPr>
      </w:pPr>
      <w:r w:rsidRPr="009A0D6C">
        <w:rPr>
          <w:rFonts w:eastAsia="Times New Roman" w:cs="Times New Roman"/>
          <w:b/>
          <w:szCs w:val="24"/>
          <w:lang w:val="en-AU" w:eastAsia="en-GB"/>
        </w:rPr>
        <w:t>1.</w:t>
      </w:r>
      <w:r w:rsidRPr="009A0D6C">
        <w:rPr>
          <w:rFonts w:eastAsia="Times New Roman" w:cs="Times New Roman"/>
          <w:b/>
          <w:szCs w:val="24"/>
          <w:lang w:val="en-AU" w:eastAsia="en-GB"/>
        </w:rPr>
        <w:tab/>
        <w:t>Authority</w:t>
      </w:r>
    </w:p>
    <w:p w14:paraId="7658B1EE" w14:textId="77777777" w:rsidR="009A0D6C" w:rsidRPr="009A0D6C" w:rsidRDefault="009A0D6C" w:rsidP="009A0D6C">
      <w:pPr>
        <w:widowControl w:val="0"/>
        <w:rPr>
          <w:rFonts w:eastAsia="Times New Roman" w:cs="Times New Roman"/>
          <w:szCs w:val="24"/>
          <w:lang w:val="en-AU" w:eastAsia="en-GB"/>
        </w:rPr>
      </w:pPr>
    </w:p>
    <w:p w14:paraId="43AEFA70" w14:textId="77777777" w:rsidR="009A0D6C" w:rsidRPr="009A0D6C" w:rsidRDefault="009A0D6C" w:rsidP="009A0D6C">
      <w:pPr>
        <w:autoSpaceDE w:val="0"/>
        <w:autoSpaceDN w:val="0"/>
        <w:adjustRightInd w:val="0"/>
        <w:rPr>
          <w:rFonts w:eastAsia="Calibri" w:cs="Arial"/>
          <w:bCs/>
          <w:lang w:val="en-AU"/>
        </w:rPr>
      </w:pPr>
      <w:r w:rsidRPr="009A0D6C">
        <w:rPr>
          <w:rFonts w:eastAsia="Calibri" w:cs="Arial"/>
          <w:bCs/>
          <w:lang w:val="en-AU"/>
        </w:rPr>
        <w:t xml:space="preserve">Section 13 of the </w:t>
      </w:r>
      <w:r w:rsidRPr="009A0D6C">
        <w:rPr>
          <w:rFonts w:eastAsia="Calibri" w:cs="Arial"/>
          <w:bCs/>
          <w:i/>
          <w:lang w:val="en-AU"/>
        </w:rPr>
        <w:t>Food Standards Australia New Zealand Act 1991</w:t>
      </w:r>
      <w:r w:rsidRPr="009A0D6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9A0D6C">
        <w:rPr>
          <w:rFonts w:eastAsia="Calibri" w:cs="Arial"/>
          <w:bCs/>
          <w:i/>
          <w:lang w:val="en-AU"/>
        </w:rPr>
        <w:t>Australia New Zealand Food Standards Code</w:t>
      </w:r>
      <w:r w:rsidRPr="009A0D6C">
        <w:rPr>
          <w:rFonts w:eastAsia="Calibri" w:cs="Arial"/>
          <w:bCs/>
          <w:lang w:val="en-AU"/>
        </w:rPr>
        <w:t xml:space="preserve"> (the Code).</w:t>
      </w:r>
    </w:p>
    <w:p w14:paraId="2ACA61A5" w14:textId="77777777" w:rsidR="009A0D6C" w:rsidRPr="009A0D6C" w:rsidRDefault="009A0D6C" w:rsidP="009A0D6C">
      <w:pPr>
        <w:autoSpaceDE w:val="0"/>
        <w:autoSpaceDN w:val="0"/>
        <w:adjustRightInd w:val="0"/>
        <w:rPr>
          <w:rFonts w:eastAsia="Calibri" w:cs="Arial"/>
          <w:bCs/>
          <w:lang w:val="en-AU"/>
        </w:rPr>
      </w:pPr>
    </w:p>
    <w:p w14:paraId="3110D14E" w14:textId="77777777" w:rsidR="009A0D6C" w:rsidRPr="009A0D6C" w:rsidRDefault="009A0D6C" w:rsidP="009A0D6C">
      <w:pPr>
        <w:autoSpaceDE w:val="0"/>
        <w:autoSpaceDN w:val="0"/>
        <w:adjustRightInd w:val="0"/>
        <w:rPr>
          <w:rFonts w:eastAsia="Calibri" w:cs="Arial"/>
          <w:bCs/>
          <w:lang w:val="en-AU"/>
        </w:rPr>
      </w:pPr>
      <w:r w:rsidRPr="009A0D6C">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D3A796C" w14:textId="77777777" w:rsidR="009A0D6C" w:rsidRPr="009A0D6C" w:rsidRDefault="009A0D6C" w:rsidP="009A0D6C">
      <w:pPr>
        <w:autoSpaceDE w:val="0"/>
        <w:autoSpaceDN w:val="0"/>
        <w:adjustRightInd w:val="0"/>
        <w:rPr>
          <w:rFonts w:eastAsia="Calibri" w:cs="Arial"/>
          <w:bCs/>
          <w:lang w:val="en-AU"/>
        </w:rPr>
      </w:pPr>
    </w:p>
    <w:p w14:paraId="77510723" w14:textId="77777777" w:rsidR="009A0D6C" w:rsidRPr="009A0D6C" w:rsidRDefault="009A0D6C" w:rsidP="009A0D6C">
      <w:pPr>
        <w:autoSpaceDE w:val="0"/>
        <w:autoSpaceDN w:val="0"/>
        <w:adjustRightInd w:val="0"/>
        <w:rPr>
          <w:rFonts w:eastAsia="Calibri" w:cs="Arial"/>
          <w:bCs/>
          <w:lang w:val="en-AU"/>
        </w:rPr>
      </w:pPr>
      <w:bookmarkStart w:id="0" w:name="_Hlk136528978"/>
      <w:r w:rsidRPr="009A0D6C">
        <w:rPr>
          <w:rFonts w:eastAsia="Calibri" w:cs="Arial"/>
          <w:bCs/>
          <w:lang w:val="en-AU"/>
        </w:rPr>
        <w:t>The Authority prepared Proposal M1021 to consider making certain amendments in Schedules 20 and 22 of the Code, which are related to maximum residue limits (MRLs) for residues of specific agricultural and veterinary (</w:t>
      </w:r>
      <w:proofErr w:type="spellStart"/>
      <w:r w:rsidRPr="009A0D6C">
        <w:rPr>
          <w:rFonts w:eastAsia="Calibri" w:cs="Arial"/>
          <w:bCs/>
          <w:lang w:val="en-AU"/>
        </w:rPr>
        <w:t>agvet</w:t>
      </w:r>
      <w:proofErr w:type="spellEnd"/>
      <w:r w:rsidRPr="009A0D6C">
        <w:rPr>
          <w:rFonts w:eastAsia="Calibri" w:cs="Arial"/>
          <w:bCs/>
          <w:lang w:val="en-AU"/>
        </w:rPr>
        <w:t xml:space="preserve">) chemicals that may occur in food. </w:t>
      </w:r>
      <w:bookmarkEnd w:id="0"/>
      <w:r w:rsidRPr="009A0D6C">
        <w:rPr>
          <w:rFonts w:eastAsia="Calibri" w:cs="Arial"/>
          <w:bCs/>
          <w:lang w:val="en-AU"/>
        </w:rPr>
        <w:t xml:space="preserve">The Authority considered the Proposal in accordance with Division 2 of Part 3 and has approved two draft variations – the </w:t>
      </w:r>
      <w:r w:rsidRPr="009A0D6C">
        <w:rPr>
          <w:rFonts w:eastAsia="Calibri" w:cs="Arial"/>
          <w:bCs/>
          <w:i/>
          <w:iCs/>
          <w:lang w:val="en-AU"/>
        </w:rPr>
        <w:t>Food Standards (Proposal M1021 – Maximum Residue Limits (2022) – Schedule 22) Variation</w:t>
      </w:r>
      <w:r w:rsidRPr="009A0D6C">
        <w:rPr>
          <w:rFonts w:eastAsia="Calibri" w:cs="Arial"/>
          <w:bCs/>
          <w:lang w:val="en-AU"/>
        </w:rPr>
        <w:t xml:space="preserve"> and the </w:t>
      </w:r>
      <w:r w:rsidRPr="009A0D6C">
        <w:rPr>
          <w:rFonts w:eastAsia="Calibri" w:cs="Arial"/>
          <w:bCs/>
          <w:i/>
          <w:iCs/>
          <w:lang w:val="en-AU"/>
        </w:rPr>
        <w:t>Food Standards (Proposal M1021 – Maximum Residue Limits (2022) – Schedule 20) Variation</w:t>
      </w:r>
      <w:r w:rsidRPr="009A0D6C">
        <w:rPr>
          <w:rFonts w:eastAsia="Calibri" w:cs="Arial"/>
          <w:bCs/>
          <w:lang w:val="en-AU"/>
        </w:rPr>
        <w:t xml:space="preserve">. </w:t>
      </w:r>
    </w:p>
    <w:p w14:paraId="7A8BC0EC" w14:textId="77777777" w:rsidR="009A0D6C" w:rsidRPr="009A0D6C" w:rsidRDefault="009A0D6C" w:rsidP="009A0D6C">
      <w:pPr>
        <w:autoSpaceDE w:val="0"/>
        <w:autoSpaceDN w:val="0"/>
        <w:adjustRightInd w:val="0"/>
        <w:rPr>
          <w:rFonts w:eastAsia="Calibri" w:cs="Arial"/>
          <w:bCs/>
          <w:lang w:val="en-AU"/>
        </w:rPr>
      </w:pPr>
    </w:p>
    <w:p w14:paraId="5E751DA3" w14:textId="77777777" w:rsidR="009A0D6C" w:rsidRPr="009A0D6C" w:rsidRDefault="009A0D6C" w:rsidP="009A0D6C">
      <w:pPr>
        <w:autoSpaceDE w:val="0"/>
        <w:autoSpaceDN w:val="0"/>
        <w:adjustRightInd w:val="0"/>
        <w:rPr>
          <w:rFonts w:eastAsia="Calibri" w:cs="Times New Roman"/>
          <w:lang w:bidi="en-US"/>
        </w:rPr>
      </w:pPr>
      <w:r w:rsidRPr="009A0D6C">
        <w:rPr>
          <w:rFonts w:eastAsia="Times New Roman" w:cs="Times New Roman"/>
          <w:lang w:bidi="en-US"/>
        </w:rPr>
        <w:t xml:space="preserve">This Explanatory Statement relates to the </w:t>
      </w:r>
      <w:r w:rsidRPr="009A0D6C">
        <w:rPr>
          <w:rFonts w:eastAsia="Times New Roman" w:cs="Times New Roman"/>
          <w:i/>
          <w:iCs/>
          <w:lang w:bidi="en-US"/>
        </w:rPr>
        <w:t xml:space="preserve">Food Standards (Proposal M1021 – Maximum Residue Limits (2022) – Schedule 22) Variation </w:t>
      </w:r>
      <w:r w:rsidRPr="009A0D6C">
        <w:rPr>
          <w:rFonts w:eastAsia="Times New Roman" w:cs="Times New Roman"/>
          <w:lang w:bidi="en-US"/>
        </w:rPr>
        <w:t>(the approved draft variation).</w:t>
      </w:r>
    </w:p>
    <w:p w14:paraId="4DFED273" w14:textId="77777777" w:rsidR="009A0D6C" w:rsidRPr="009A0D6C" w:rsidRDefault="009A0D6C" w:rsidP="009A0D6C">
      <w:pPr>
        <w:autoSpaceDE w:val="0"/>
        <w:autoSpaceDN w:val="0"/>
        <w:adjustRightInd w:val="0"/>
        <w:rPr>
          <w:rFonts w:eastAsia="Times New Roman" w:cs="Times New Roman"/>
          <w:lang w:bidi="en-US"/>
        </w:rPr>
      </w:pPr>
    </w:p>
    <w:p w14:paraId="7BBF7A5D" w14:textId="64EF9CDA" w:rsidR="009A0D6C" w:rsidRPr="009A0D6C" w:rsidRDefault="009A0D6C" w:rsidP="009A0D6C">
      <w:pPr>
        <w:autoSpaceDE w:val="0"/>
        <w:autoSpaceDN w:val="0"/>
        <w:adjustRightInd w:val="0"/>
        <w:rPr>
          <w:rFonts w:eastAsia="Calibri" w:cs="Arial"/>
          <w:bCs/>
          <w:lang w:val="en-AU"/>
        </w:rPr>
      </w:pPr>
      <w:r w:rsidRPr="009A0D6C">
        <w:rPr>
          <w:rFonts w:eastAsia="Calibri" w:cs="Arial"/>
          <w:bCs/>
          <w:lang w:val="en-AU"/>
        </w:rPr>
        <w:t xml:space="preserve">Following consideration by the </w:t>
      </w:r>
      <w:r w:rsidRPr="009A0D6C">
        <w:rPr>
          <w:rFonts w:eastAsia="Times New Roman" w:cs="Helvetica"/>
          <w:szCs w:val="24"/>
          <w:lang w:val="en-AU" w:bidi="en-US"/>
        </w:rPr>
        <w:t>Food Ministers’ Meeting (FMM)</w:t>
      </w:r>
      <w:r w:rsidRPr="009A0D6C">
        <w:rPr>
          <w:rFonts w:eastAsia="Calibri" w:cs="Arial"/>
          <w:bCs/>
          <w:lang w:val="en-AU"/>
        </w:rPr>
        <w:t xml:space="preserve">, section 92 of the FSANZ Act stipulates that the Authority must publish a notice about the approved draft variation. </w:t>
      </w:r>
    </w:p>
    <w:p w14:paraId="7BC6425C" w14:textId="77777777" w:rsidR="009A0D6C" w:rsidRPr="009A0D6C" w:rsidRDefault="009A0D6C" w:rsidP="009A0D6C">
      <w:pPr>
        <w:autoSpaceDE w:val="0"/>
        <w:autoSpaceDN w:val="0"/>
        <w:adjustRightInd w:val="0"/>
        <w:rPr>
          <w:rFonts w:eastAsia="Calibri" w:cs="Arial"/>
          <w:bCs/>
          <w:lang w:val="en-AU"/>
        </w:rPr>
      </w:pPr>
    </w:p>
    <w:p w14:paraId="7FECB7EF" w14:textId="18C91264" w:rsidR="009A0D6C" w:rsidRPr="009A0D6C" w:rsidRDefault="009A0D6C" w:rsidP="009A0D6C">
      <w:pPr>
        <w:widowControl w:val="0"/>
        <w:rPr>
          <w:rFonts w:eastAsia="Times New Roman" w:cs="Times New Roman"/>
          <w:b/>
          <w:szCs w:val="24"/>
          <w:lang w:val="en-AU" w:eastAsia="en-GB"/>
        </w:rPr>
      </w:pPr>
      <w:r w:rsidRPr="009A0D6C">
        <w:rPr>
          <w:rFonts w:eastAsia="Times New Roman" w:cs="Times New Roman"/>
          <w:b/>
          <w:szCs w:val="24"/>
          <w:lang w:val="en-AU" w:eastAsia="en-GB"/>
        </w:rPr>
        <w:t xml:space="preserve">2. </w:t>
      </w:r>
      <w:r w:rsidRPr="009A0D6C">
        <w:rPr>
          <w:rFonts w:eastAsia="Times New Roman" w:cs="Times New Roman"/>
          <w:b/>
          <w:szCs w:val="24"/>
          <w:lang w:val="en-AU" w:eastAsia="en-GB"/>
        </w:rPr>
        <w:tab/>
        <w:t xml:space="preserve">Variation </w:t>
      </w:r>
      <w:r w:rsidR="00922DE9">
        <w:rPr>
          <w:rFonts w:eastAsia="Times New Roman" w:cs="Times New Roman"/>
          <w:b/>
          <w:szCs w:val="24"/>
          <w:lang w:val="en-AU" w:eastAsia="en-GB"/>
        </w:rPr>
        <w:t>is</w:t>
      </w:r>
      <w:r w:rsidRPr="009A0D6C">
        <w:rPr>
          <w:rFonts w:eastAsia="Times New Roman" w:cs="Times New Roman"/>
          <w:b/>
          <w:szCs w:val="24"/>
          <w:lang w:val="en-AU" w:eastAsia="en-GB"/>
        </w:rPr>
        <w:t xml:space="preserve"> a legislative instrument</w:t>
      </w:r>
    </w:p>
    <w:p w14:paraId="3759370C" w14:textId="77777777" w:rsidR="009A0D6C" w:rsidRPr="009A0D6C" w:rsidRDefault="009A0D6C" w:rsidP="009A0D6C">
      <w:pPr>
        <w:widowControl w:val="0"/>
        <w:rPr>
          <w:rFonts w:eastAsia="Times New Roman" w:cs="Times New Roman"/>
          <w:bCs/>
          <w:szCs w:val="24"/>
          <w:lang w:val="en-AU" w:eastAsia="en-GB"/>
        </w:rPr>
      </w:pPr>
    </w:p>
    <w:p w14:paraId="74A19E80" w14:textId="77777777" w:rsidR="009A0D6C" w:rsidRPr="009A0D6C" w:rsidRDefault="009A0D6C" w:rsidP="009A0D6C">
      <w:pPr>
        <w:widowControl w:val="0"/>
        <w:rPr>
          <w:rFonts w:eastAsia="Times New Roman" w:cs="Arial"/>
        </w:rPr>
      </w:pPr>
      <w:r w:rsidRPr="009A0D6C">
        <w:rPr>
          <w:rFonts w:eastAsia="Times New Roman" w:cs="Arial"/>
          <w:szCs w:val="24"/>
          <w:lang w:bidi="en-US"/>
        </w:rPr>
        <w:t xml:space="preserve">The approved draft variation is a legislative instrument for the purposes of the </w:t>
      </w:r>
      <w:r w:rsidRPr="009A0D6C">
        <w:rPr>
          <w:rFonts w:eastAsia="Times New Roman" w:cs="Arial"/>
          <w:i/>
          <w:iCs/>
          <w:szCs w:val="24"/>
          <w:lang w:bidi="en-US"/>
        </w:rPr>
        <w:t>Legislation Act 2003</w:t>
      </w:r>
      <w:r w:rsidRPr="009A0D6C">
        <w:rPr>
          <w:rFonts w:eastAsia="Times New Roman" w:cs="Arial"/>
          <w:szCs w:val="24"/>
          <w:lang w:bidi="en-US"/>
        </w:rPr>
        <w:t xml:space="preserve"> (see section 94 of the FSANZ Act) and is publicly available on the Federal Register of Legislation (</w:t>
      </w:r>
      <w:hyperlink r:id="rId12" w:history="1">
        <w:r w:rsidRPr="009A0D6C">
          <w:rPr>
            <w:rFonts w:eastAsia="Times New Roman" w:cs="Arial"/>
            <w:color w:val="3333FF"/>
            <w:szCs w:val="24"/>
            <w:u w:val="single"/>
            <w:lang w:bidi="en-US"/>
          </w:rPr>
          <w:t>www.legislation.gov.au</w:t>
        </w:r>
      </w:hyperlink>
      <w:r w:rsidRPr="009A0D6C">
        <w:rPr>
          <w:rFonts w:eastAsia="Times New Roman" w:cs="Arial"/>
          <w:szCs w:val="24"/>
          <w:lang w:bidi="en-US"/>
        </w:rPr>
        <w:t>).</w:t>
      </w:r>
    </w:p>
    <w:p w14:paraId="774A77DA" w14:textId="77777777" w:rsidR="009A0D6C" w:rsidRPr="009A0D6C" w:rsidRDefault="009A0D6C" w:rsidP="009A0D6C">
      <w:pPr>
        <w:widowControl w:val="0"/>
        <w:rPr>
          <w:rFonts w:eastAsia="Times New Roman" w:cs="Arial"/>
          <w:szCs w:val="24"/>
          <w:lang w:bidi="en-US"/>
        </w:rPr>
      </w:pPr>
    </w:p>
    <w:p w14:paraId="7EE4E100" w14:textId="77777777" w:rsidR="009A0D6C" w:rsidRPr="009A0D6C" w:rsidRDefault="009A0D6C" w:rsidP="009A0D6C">
      <w:pPr>
        <w:widowControl w:val="0"/>
        <w:rPr>
          <w:rFonts w:eastAsia="Times New Roman" w:cs="Arial"/>
          <w:szCs w:val="24"/>
          <w:lang w:bidi="en-US"/>
        </w:rPr>
      </w:pPr>
      <w:r w:rsidRPr="009A0D6C">
        <w:rPr>
          <w:rFonts w:eastAsia="Times New Roman" w:cs="Arial"/>
          <w:szCs w:val="24"/>
          <w:lang w:bidi="en-US"/>
        </w:rPr>
        <w:t xml:space="preserve">This instrument is not subject to the disallowance or sunsetting provisions of the </w:t>
      </w:r>
      <w:r w:rsidRPr="009A0D6C">
        <w:rPr>
          <w:rFonts w:eastAsia="Times New Roman" w:cs="Arial"/>
          <w:i/>
          <w:iCs/>
          <w:szCs w:val="24"/>
          <w:lang w:bidi="en-US"/>
        </w:rPr>
        <w:t xml:space="preserve">Legislation Act 2003. </w:t>
      </w:r>
      <w:r w:rsidRPr="009A0D6C">
        <w:rPr>
          <w:rFonts w:eastAsia="Times New Roman" w:cs="Arial"/>
          <w:szCs w:val="24"/>
          <w:lang w:bidi="en-US"/>
        </w:rPr>
        <w:t>Subsections</w:t>
      </w:r>
      <w:r w:rsidRPr="009A0D6C">
        <w:rPr>
          <w:rFonts w:eastAsia="Times New Roman" w:cs="Arial"/>
          <w:i/>
          <w:iCs/>
          <w:szCs w:val="24"/>
          <w:lang w:bidi="en-US"/>
        </w:rPr>
        <w:t xml:space="preserve"> </w:t>
      </w:r>
      <w:r w:rsidRPr="009A0D6C">
        <w:rPr>
          <w:rFonts w:eastAsia="Times New Roman" w:cs="Arial"/>
          <w:szCs w:val="24"/>
          <w:lang w:bidi="en-US"/>
        </w:rPr>
        <w:t>44(1) and 54(1) of that Act</w:t>
      </w:r>
      <w:r w:rsidRPr="009A0D6C">
        <w:rPr>
          <w:rFonts w:eastAsia="Times New Roman" w:cs="Arial"/>
          <w:i/>
          <w:iCs/>
          <w:szCs w:val="24"/>
          <w:lang w:bidi="en-US"/>
        </w:rPr>
        <w:t xml:space="preserve"> </w:t>
      </w:r>
      <w:r w:rsidRPr="009A0D6C">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9A0D6C">
        <w:rPr>
          <w:rFonts w:eastAsia="Times New Roman" w:cs="Arial"/>
          <w:i/>
          <w:iCs/>
          <w:szCs w:val="24"/>
          <w:lang w:bidi="en-US"/>
        </w:rPr>
        <w:t>Legislation (Exemptions and other Matters) Regulation 2015</w:t>
      </w:r>
      <w:r w:rsidRPr="009A0D6C">
        <w:rPr>
          <w:rFonts w:eastAsia="Times New Roman" w:cs="Arial"/>
          <w:szCs w:val="24"/>
          <w:lang w:bidi="en-US"/>
        </w:rPr>
        <w:t xml:space="preserve"> </w:t>
      </w:r>
      <w:r w:rsidRPr="009A0D6C">
        <w:rPr>
          <w:rFonts w:eastAsia="Times New Roman" w:cs="Arial"/>
          <w:szCs w:val="24"/>
          <w:lang w:val="en" w:bidi="en-US"/>
        </w:rPr>
        <w:t xml:space="preserve">also exempts from sunsetting legislative instruments </w:t>
      </w:r>
      <w:r w:rsidRPr="009A0D6C">
        <w:rPr>
          <w:rFonts w:eastAsia="Times New Roman" w:cs="Arial"/>
          <w:szCs w:val="24"/>
          <w:shd w:val="clear" w:color="auto" w:fill="FFFFFF"/>
          <w:lang w:bidi="en-US"/>
        </w:rPr>
        <w:t xml:space="preserve">a primary purpose of which is to </w:t>
      </w:r>
      <w:r w:rsidRPr="009A0D6C">
        <w:rPr>
          <w:rFonts w:eastAsia="Times New Roman" w:cs="Arial"/>
          <w:szCs w:val="24"/>
          <w:lang w:bidi="en-US"/>
        </w:rPr>
        <w:t>give effect to an international obligation of Australia.</w:t>
      </w:r>
    </w:p>
    <w:p w14:paraId="2D98B21D" w14:textId="77777777" w:rsidR="009A0D6C" w:rsidRPr="009A0D6C" w:rsidRDefault="009A0D6C" w:rsidP="009A0D6C">
      <w:pPr>
        <w:widowControl w:val="0"/>
        <w:rPr>
          <w:rFonts w:eastAsia="Times New Roman" w:cs="Arial"/>
          <w:szCs w:val="24"/>
          <w:lang w:bidi="en-US"/>
        </w:rPr>
      </w:pPr>
    </w:p>
    <w:p w14:paraId="55F5D8C7" w14:textId="77777777" w:rsidR="009A0D6C" w:rsidRPr="009A0D6C" w:rsidRDefault="009A0D6C" w:rsidP="009A0D6C">
      <w:pPr>
        <w:widowControl w:val="0"/>
        <w:rPr>
          <w:rFonts w:eastAsia="Times New Roman" w:cs="Arial"/>
          <w:szCs w:val="24"/>
          <w:lang w:val="en-AU" w:bidi="en-US"/>
        </w:rPr>
      </w:pPr>
      <w:r w:rsidRPr="009A0D6C">
        <w:rPr>
          <w:rFonts w:eastAsia="Times New Roman" w:cs="Arial"/>
          <w:szCs w:val="24"/>
          <w:lang w:bidi="en-US"/>
        </w:rPr>
        <w:t xml:space="preserve">The </w:t>
      </w:r>
      <w:r w:rsidRPr="009A0D6C">
        <w:rPr>
          <w:rFonts w:eastAsia="Times New Roman" w:cs="Arial"/>
          <w:szCs w:val="24"/>
          <w:lang w:val="en-AU" w:bidi="en-US"/>
        </w:rPr>
        <w:t>FSANZ Act</w:t>
      </w:r>
      <w:r w:rsidRPr="009A0D6C">
        <w:rPr>
          <w:rFonts w:eastAsia="Times New Roman" w:cs="Arial"/>
          <w:i/>
          <w:iCs/>
          <w:szCs w:val="24"/>
          <w:lang w:val="en-AU" w:bidi="en-US"/>
        </w:rPr>
        <w:t xml:space="preserve"> </w:t>
      </w:r>
      <w:r w:rsidRPr="009A0D6C">
        <w:rPr>
          <w:rFonts w:eastAsia="Times New Roman" w:cs="Arial"/>
          <w:szCs w:val="24"/>
          <w:lang w:val="en-AU" w:bidi="en-US"/>
        </w:rPr>
        <w:t xml:space="preserve">gives effect to </w:t>
      </w:r>
      <w:r w:rsidRPr="009A0D6C">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9A0D6C">
        <w:rPr>
          <w:rFonts w:eastAsia="Times New Roman" w:cs="Arial"/>
          <w:szCs w:val="24"/>
          <w:lang w:val="en-AU" w:bidi="en-US"/>
        </w:rPr>
        <w:t>That Act also</w:t>
      </w:r>
      <w:r w:rsidRPr="009A0D6C">
        <w:rPr>
          <w:rFonts w:eastAsia="Times New Roman" w:cs="Arial"/>
          <w:i/>
          <w:iCs/>
          <w:szCs w:val="24"/>
          <w:lang w:val="en-AU" w:bidi="en-US"/>
        </w:rPr>
        <w:t xml:space="preserve"> </w:t>
      </w:r>
      <w:r w:rsidRPr="009A0D6C">
        <w:rPr>
          <w:rFonts w:eastAsia="Times New Roman" w:cs="Arial"/>
          <w:szCs w:val="24"/>
          <w:lang w:val="en-AU" w:bidi="en-US"/>
        </w:rPr>
        <w:t xml:space="preserve">gives effect to Australia’s obligations under an international agreement between Australia and New Zealand. For these purposes, the Act </w:t>
      </w:r>
      <w:r w:rsidRPr="009A0D6C">
        <w:rPr>
          <w:rFonts w:eastAsia="Times New Roman" w:cs="Arial"/>
          <w:szCs w:val="24"/>
          <w:lang w:bidi="en-US"/>
        </w:rPr>
        <w:t xml:space="preserve">establishes the Authority to </w:t>
      </w:r>
      <w:r w:rsidRPr="009A0D6C">
        <w:rPr>
          <w:rFonts w:eastAsia="Times New Roman" w:cs="Arial"/>
          <w:szCs w:val="24"/>
          <w:lang w:val="en-AU" w:bidi="en-US"/>
        </w:rPr>
        <w:t xml:space="preserve">develop food standards </w:t>
      </w:r>
      <w:r w:rsidRPr="009A0D6C">
        <w:rPr>
          <w:rFonts w:eastAsia="Times New Roman" w:cs="Arial"/>
          <w:szCs w:val="24"/>
          <w:lang w:bidi="en-US"/>
        </w:rPr>
        <w:t xml:space="preserve">for consideration and endorsement by the Food Ministers Meeting (FMM). The FMM is established under the Food Regulation </w:t>
      </w:r>
      <w:r w:rsidRPr="009A0D6C">
        <w:rPr>
          <w:rFonts w:eastAsia="Times New Roman" w:cs="Arial"/>
          <w:szCs w:val="24"/>
          <w:lang w:bidi="en-US"/>
        </w:rPr>
        <w:lastRenderedPageBreak/>
        <w:t xml:space="preserve">Agreement and the </w:t>
      </w:r>
      <w:r w:rsidRPr="009A0D6C">
        <w:rPr>
          <w:rFonts w:eastAsia="Times New Roman" w:cs="Arial"/>
          <w:szCs w:val="24"/>
          <w:lang w:val="en-AU" w:bidi="en-US"/>
        </w:rPr>
        <w:t>international agreement between Australia and New Zealand</w:t>
      </w:r>
      <w:r w:rsidRPr="009A0D6C">
        <w:rPr>
          <w:rFonts w:eastAsia="Times New Roman" w:cs="Arial"/>
          <w:szCs w:val="24"/>
          <w:lang w:bidi="en-US"/>
        </w:rPr>
        <w:t xml:space="preserve">, and consists of New Zealand, Commonwealth and State/Territory members. If endorsed by the FMM, </w:t>
      </w:r>
      <w:r w:rsidRPr="009A0D6C">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38A26C1" w14:textId="77777777" w:rsidR="009A0D6C" w:rsidRPr="009A0D6C" w:rsidRDefault="009A0D6C" w:rsidP="009A0D6C">
      <w:pPr>
        <w:rPr>
          <w:rFonts w:eastAsia="Times New Roman" w:cs="Times New Roman"/>
          <w:b/>
          <w:szCs w:val="24"/>
          <w:lang w:val="en-AU" w:eastAsia="en-GB"/>
        </w:rPr>
      </w:pPr>
    </w:p>
    <w:p w14:paraId="75FD997E" w14:textId="77777777" w:rsidR="009A0D6C" w:rsidRPr="009A0D6C" w:rsidRDefault="009A0D6C" w:rsidP="009A0D6C">
      <w:pPr>
        <w:widowControl w:val="0"/>
        <w:rPr>
          <w:rFonts w:eastAsia="Times New Roman" w:cs="Times New Roman"/>
          <w:b/>
          <w:szCs w:val="24"/>
          <w:lang w:val="en-AU" w:eastAsia="en-GB"/>
        </w:rPr>
      </w:pPr>
      <w:r w:rsidRPr="009A0D6C">
        <w:rPr>
          <w:rFonts w:eastAsia="Times New Roman" w:cs="Times New Roman"/>
          <w:b/>
          <w:szCs w:val="24"/>
          <w:lang w:val="en-AU" w:eastAsia="en-GB"/>
        </w:rPr>
        <w:t>3.</w:t>
      </w:r>
      <w:r w:rsidRPr="009A0D6C">
        <w:rPr>
          <w:rFonts w:eastAsia="Times New Roman" w:cs="Times New Roman"/>
          <w:b/>
          <w:szCs w:val="24"/>
          <w:lang w:val="en-AU" w:eastAsia="en-GB"/>
        </w:rPr>
        <w:tab/>
        <w:t xml:space="preserve">Purpose </w:t>
      </w:r>
    </w:p>
    <w:p w14:paraId="1CF67FBF" w14:textId="77777777" w:rsidR="009A0D6C" w:rsidRPr="009A0D6C" w:rsidRDefault="009A0D6C" w:rsidP="009A0D6C">
      <w:pPr>
        <w:widowControl w:val="0"/>
        <w:rPr>
          <w:rFonts w:eastAsia="Times New Roman" w:cs="Times New Roman"/>
          <w:szCs w:val="24"/>
          <w:lang w:val="en-AU" w:eastAsia="en-GB"/>
        </w:rPr>
      </w:pPr>
    </w:p>
    <w:p w14:paraId="378F775D" w14:textId="77777777" w:rsidR="009A0D6C" w:rsidRPr="009A0D6C" w:rsidRDefault="009A0D6C" w:rsidP="009A0D6C">
      <w:pPr>
        <w:widowControl w:val="0"/>
        <w:rPr>
          <w:rFonts w:eastAsia="Times New Roman" w:cs="Times New Roman"/>
          <w:szCs w:val="24"/>
          <w:lang w:val="en-AU" w:eastAsia="en-GB"/>
        </w:rPr>
      </w:pPr>
      <w:r w:rsidRPr="009A0D6C">
        <w:rPr>
          <w:rFonts w:eastAsia="Times New Roman" w:cs="Times New Roman"/>
          <w:szCs w:val="24"/>
          <w:lang w:val="en-AU" w:eastAsia="en-GB"/>
        </w:rPr>
        <w:t xml:space="preserve">The Authority has approved a draft variation to Schedule 22 of the Code to correct spelling and typographical errors; and reduce any ambiguity for some food commodities, groups or subgroups referred to in that Schedule. </w:t>
      </w:r>
    </w:p>
    <w:p w14:paraId="15E2EE60" w14:textId="77777777" w:rsidR="009A0D6C" w:rsidRPr="009A0D6C" w:rsidRDefault="009A0D6C" w:rsidP="009A0D6C">
      <w:pPr>
        <w:widowControl w:val="0"/>
        <w:rPr>
          <w:rFonts w:eastAsia="Times New Roman" w:cs="Times New Roman"/>
          <w:szCs w:val="24"/>
          <w:lang w:val="en-AU" w:eastAsia="en-GB"/>
        </w:rPr>
      </w:pPr>
    </w:p>
    <w:p w14:paraId="3DDF8635" w14:textId="77777777" w:rsidR="009A0D6C" w:rsidRPr="009A0D6C" w:rsidRDefault="009A0D6C" w:rsidP="009A0D6C">
      <w:pPr>
        <w:widowControl w:val="0"/>
        <w:rPr>
          <w:rFonts w:eastAsia="Calibri" w:cs="Arial"/>
          <w:bCs/>
          <w:lang w:val="en-AU"/>
        </w:rPr>
      </w:pPr>
      <w:r w:rsidRPr="009A0D6C">
        <w:rPr>
          <w:rFonts w:eastAsia="Calibri" w:cs="Arial"/>
          <w:bCs/>
          <w:lang w:val="en-AU"/>
        </w:rPr>
        <w:t xml:space="preserve">The amendments proposed to Schedule 22 are related to Schedule 20 as follows. </w:t>
      </w:r>
    </w:p>
    <w:p w14:paraId="432C74F9" w14:textId="77777777" w:rsidR="009A0D6C" w:rsidRPr="009A0D6C" w:rsidRDefault="009A0D6C" w:rsidP="009A0D6C">
      <w:pPr>
        <w:widowControl w:val="0"/>
        <w:rPr>
          <w:rFonts w:eastAsia="Calibri" w:cs="Arial"/>
          <w:bCs/>
          <w:lang w:val="en-AU"/>
        </w:rPr>
      </w:pPr>
    </w:p>
    <w:p w14:paraId="1B904682" w14:textId="77777777" w:rsidR="009A0D6C" w:rsidRPr="009A0D6C" w:rsidRDefault="009A0D6C" w:rsidP="009A0D6C">
      <w:pPr>
        <w:widowControl w:val="0"/>
        <w:rPr>
          <w:rFonts w:eastAsia="Calibri" w:cs="Arial"/>
          <w:bCs/>
          <w:lang w:val="en-AU"/>
        </w:rPr>
      </w:pPr>
      <w:r w:rsidRPr="009A0D6C">
        <w:rPr>
          <w:rFonts w:eastAsia="Calibri" w:cs="Arial"/>
          <w:bCs/>
          <w:lang w:val="en-AU"/>
        </w:rPr>
        <w:t xml:space="preserve">Paragraphs 1.4.2—3(2)(a) provides that, when calculating the amount of a permitted residue in a food, the amount to calculate is the amount of that residue that is in the portion of the commodity that is specified in Schedule 22. Subsection 1.4.2—3(4) provides that in Standard 1.4.2, and Schedule 20 and Schedule 21, a reference to a particular food is to the food as described in Schedule 22. </w:t>
      </w:r>
    </w:p>
    <w:p w14:paraId="08ED98BC" w14:textId="77777777" w:rsidR="009A0D6C" w:rsidRPr="009A0D6C" w:rsidRDefault="009A0D6C" w:rsidP="009A0D6C">
      <w:pPr>
        <w:widowControl w:val="0"/>
        <w:rPr>
          <w:rFonts w:eastAsia="Times New Roman" w:cs="Times New Roman"/>
          <w:szCs w:val="24"/>
          <w:lang w:val="en-AU" w:eastAsia="en-GB"/>
        </w:rPr>
      </w:pPr>
    </w:p>
    <w:p w14:paraId="1E091DEB" w14:textId="77777777" w:rsidR="009A0D6C" w:rsidRPr="009A0D6C" w:rsidRDefault="009A0D6C" w:rsidP="009A0D6C">
      <w:pPr>
        <w:widowControl w:val="0"/>
        <w:rPr>
          <w:rFonts w:eastAsia="Times New Roman" w:cs="Times New Roman"/>
          <w:b/>
          <w:szCs w:val="24"/>
          <w:lang w:val="en-AU" w:eastAsia="en-GB"/>
        </w:rPr>
      </w:pPr>
      <w:r w:rsidRPr="009A0D6C">
        <w:rPr>
          <w:rFonts w:eastAsia="Times New Roman" w:cs="Times New Roman"/>
          <w:b/>
          <w:szCs w:val="24"/>
          <w:lang w:val="en-AU" w:eastAsia="en-GB"/>
        </w:rPr>
        <w:t>4.</w:t>
      </w:r>
      <w:r w:rsidRPr="009A0D6C">
        <w:rPr>
          <w:rFonts w:eastAsia="Times New Roman" w:cs="Times New Roman"/>
          <w:b/>
          <w:szCs w:val="24"/>
          <w:lang w:val="en-AU" w:eastAsia="en-GB"/>
        </w:rPr>
        <w:tab/>
        <w:t>Documents incorporated by reference</w:t>
      </w:r>
    </w:p>
    <w:p w14:paraId="5ECD8DFF" w14:textId="77777777" w:rsidR="009A0D6C" w:rsidRPr="009A0D6C" w:rsidRDefault="009A0D6C" w:rsidP="009A0D6C">
      <w:pPr>
        <w:widowControl w:val="0"/>
        <w:rPr>
          <w:rFonts w:eastAsia="Times New Roman" w:cs="Times New Roman"/>
          <w:szCs w:val="24"/>
          <w:lang w:val="en-AU" w:eastAsia="en-GB"/>
        </w:rPr>
      </w:pPr>
    </w:p>
    <w:p w14:paraId="0ECD505F" w14:textId="77777777" w:rsidR="009A0D6C" w:rsidRPr="009A0D6C" w:rsidRDefault="009A0D6C" w:rsidP="009A0D6C">
      <w:pPr>
        <w:autoSpaceDE w:val="0"/>
        <w:autoSpaceDN w:val="0"/>
        <w:adjustRightInd w:val="0"/>
        <w:rPr>
          <w:rFonts w:eastAsia="Calibri" w:cs="Arial"/>
          <w:bCs/>
          <w:lang w:val="en-AU"/>
        </w:rPr>
      </w:pPr>
      <w:r w:rsidRPr="009A0D6C">
        <w:rPr>
          <w:rFonts w:eastAsia="Calibri" w:cs="Arial"/>
          <w:bCs/>
          <w:lang w:val="en-AU"/>
        </w:rPr>
        <w:t>The approved draft variation does not incorporate any documents by reference.</w:t>
      </w:r>
    </w:p>
    <w:p w14:paraId="75911317" w14:textId="77777777" w:rsidR="009A0D6C" w:rsidRPr="009A0D6C" w:rsidRDefault="009A0D6C" w:rsidP="009A0D6C">
      <w:pPr>
        <w:widowControl w:val="0"/>
        <w:rPr>
          <w:rFonts w:eastAsia="Times New Roman" w:cs="Times New Roman"/>
          <w:szCs w:val="24"/>
          <w:lang w:val="en-AU" w:eastAsia="en-GB"/>
        </w:rPr>
      </w:pPr>
    </w:p>
    <w:p w14:paraId="59965D9A" w14:textId="77777777" w:rsidR="009A0D6C" w:rsidRPr="009A0D6C" w:rsidRDefault="009A0D6C" w:rsidP="009A0D6C">
      <w:pPr>
        <w:widowControl w:val="0"/>
        <w:rPr>
          <w:rFonts w:eastAsia="Times New Roman" w:cs="Times New Roman"/>
          <w:b/>
          <w:szCs w:val="24"/>
          <w:lang w:val="en-AU" w:eastAsia="en-GB"/>
        </w:rPr>
      </w:pPr>
      <w:r w:rsidRPr="009A0D6C">
        <w:rPr>
          <w:rFonts w:eastAsia="Times New Roman" w:cs="Times New Roman"/>
          <w:b/>
          <w:szCs w:val="24"/>
          <w:lang w:val="en-AU" w:eastAsia="en-GB"/>
        </w:rPr>
        <w:t>5.</w:t>
      </w:r>
      <w:r w:rsidRPr="009A0D6C">
        <w:rPr>
          <w:rFonts w:eastAsia="Times New Roman" w:cs="Times New Roman"/>
          <w:b/>
          <w:szCs w:val="24"/>
          <w:lang w:val="en-AU" w:eastAsia="en-GB"/>
        </w:rPr>
        <w:tab/>
        <w:t>Consultation</w:t>
      </w:r>
    </w:p>
    <w:p w14:paraId="7891CDB6" w14:textId="77777777" w:rsidR="009A0D6C" w:rsidRPr="009A0D6C" w:rsidRDefault="009A0D6C" w:rsidP="009A0D6C">
      <w:pPr>
        <w:widowControl w:val="0"/>
        <w:rPr>
          <w:rFonts w:eastAsia="Times New Roman" w:cs="Times New Roman"/>
          <w:szCs w:val="24"/>
          <w:lang w:val="en-AU" w:eastAsia="en-GB"/>
        </w:rPr>
      </w:pPr>
    </w:p>
    <w:p w14:paraId="0C8DA71F" w14:textId="77777777" w:rsidR="009A0D6C" w:rsidRPr="009A0D6C" w:rsidRDefault="009A0D6C" w:rsidP="009A0D6C">
      <w:pPr>
        <w:widowControl w:val="0"/>
        <w:rPr>
          <w:rFonts w:eastAsia="Times New Roman" w:cs="Times New Roman"/>
          <w:szCs w:val="24"/>
          <w:lang w:val="en-AU" w:bidi="en-US"/>
        </w:rPr>
      </w:pPr>
      <w:r w:rsidRPr="009A0D6C">
        <w:rPr>
          <w:rFonts w:eastAsia="Times New Roman" w:cs="Times New Roman"/>
          <w:lang w:bidi="en-US"/>
        </w:rPr>
        <w:t xml:space="preserve">In accordance with the procedure in Division 2 of Part 3 of the FSANZ Act, </w:t>
      </w:r>
      <w:r w:rsidRPr="009A0D6C">
        <w:rPr>
          <w:rFonts w:eastAsia="Calibri" w:cs="Arial"/>
          <w:bCs/>
          <w:lang w:val="en-AU"/>
        </w:rPr>
        <w:t>the Authority</w:t>
      </w:r>
      <w:r w:rsidRPr="009A0D6C">
        <w:rPr>
          <w:rFonts w:eastAsia="Times New Roman" w:cs="Times New Roman"/>
          <w:lang w:bidi="en-US"/>
        </w:rPr>
        <w:t>’s consideration of Proposal M1021 included one round of public consultation following an assessment, and the preparation of two draft variations and associated assessment summary. A call for submissions (including the draft variations) was open for a six-week period in Australia, with a coinciding 60 day notification period to the WTO.</w:t>
      </w:r>
    </w:p>
    <w:p w14:paraId="3151083C" w14:textId="77777777" w:rsidR="009A0D6C" w:rsidRPr="009A0D6C" w:rsidRDefault="009A0D6C" w:rsidP="009A0D6C">
      <w:pPr>
        <w:widowControl w:val="0"/>
        <w:rPr>
          <w:rFonts w:eastAsia="Times New Roman" w:cs="Times New Roman"/>
          <w:szCs w:val="24"/>
          <w:lang w:bidi="en-US"/>
        </w:rPr>
      </w:pPr>
    </w:p>
    <w:p w14:paraId="0CB5B393" w14:textId="77777777" w:rsidR="009A0D6C" w:rsidRPr="009A0D6C" w:rsidRDefault="009A0D6C" w:rsidP="009A0D6C">
      <w:pPr>
        <w:rPr>
          <w:rFonts w:ascii="Times New Roman" w:eastAsia="Times New Roman" w:hAnsi="Times New Roman" w:cs="Times New Roman"/>
          <w:sz w:val="24"/>
          <w:szCs w:val="24"/>
          <w:lang w:eastAsia="en-AU"/>
        </w:rPr>
      </w:pPr>
      <w:r w:rsidRPr="009A0D6C">
        <w:rPr>
          <w:rFonts w:eastAsia="Times New Roman" w:cs="Arial"/>
          <w:szCs w:val="24"/>
          <w:lang w:val="en-NZ" w:bidi="en-US"/>
        </w:rPr>
        <w:t>Changes have been made to the Impact Analysis requirements by the Office of Impact Analysis (OIA)</w:t>
      </w:r>
      <w:r w:rsidRPr="009A0D6C">
        <w:rPr>
          <w:rFonts w:eastAsia="Times New Roman" w:cs="Arial"/>
          <w:szCs w:val="24"/>
          <w:vertAlign w:val="superscript"/>
          <w:lang w:val="en-NZ" w:bidi="en-US"/>
        </w:rPr>
        <w:t xml:space="preserve"> </w:t>
      </w:r>
      <w:r w:rsidRPr="009A0D6C">
        <w:rPr>
          <w:rFonts w:eastAsia="Times New Roman" w:cs="Arial"/>
          <w:szCs w:val="24"/>
          <w:vertAlign w:val="superscript"/>
          <w:lang w:bidi="en-US"/>
        </w:rPr>
        <w:footnoteReference w:customMarkFollows="1" w:id="1"/>
        <w:t>[1]</w:t>
      </w:r>
      <w:r w:rsidRPr="009A0D6C">
        <w:rPr>
          <w:rFonts w:eastAsia="Times New Roman" w:cs="Arial"/>
          <w:szCs w:val="24"/>
          <w:lang w:val="en-NZ" w:bidi="en-US"/>
        </w:rPr>
        <w:t>. Impact analysis is no longer required to be finalised with the OIA. Prior to these changes, the OIA provided FSANZ with a standing exemption (ID 12065) from preparing a regulation impact statement for MRL proposals and applications, due to them being machinery in nature. Additionally, in 2021, the then OBPR advised FSANZ that the impacts of updating Schedule 22 to align with newer Codex food classifications and increasing the clarity around what specific MRLs in Schedule 20 apply to each food, as being below the threshold for a RIS (ID 44087). Under the new approach, FSANZ’s assessment is that a regulatory impact statement is not required for this proposal.</w:t>
      </w:r>
      <w:r w:rsidRPr="009A0D6C">
        <w:rPr>
          <w:rFonts w:ascii="Times New Roman" w:eastAsia="Times New Roman" w:hAnsi="Times New Roman" w:cs="Times New Roman"/>
          <w:sz w:val="24"/>
          <w:szCs w:val="24"/>
          <w:lang w:eastAsia="en-AU" w:bidi="en-US"/>
        </w:rPr>
        <w:t xml:space="preserve"> </w:t>
      </w:r>
    </w:p>
    <w:p w14:paraId="31B6D6B6" w14:textId="77777777" w:rsidR="009A0D6C" w:rsidRPr="009A0D6C" w:rsidRDefault="009A0D6C" w:rsidP="009A0D6C">
      <w:pPr>
        <w:rPr>
          <w:rFonts w:eastAsia="Calibri" w:cs="Arial"/>
          <w:lang w:val="en-AU"/>
        </w:rPr>
      </w:pPr>
    </w:p>
    <w:p w14:paraId="4E57C275" w14:textId="77777777" w:rsidR="009A0D6C" w:rsidRPr="009A0D6C" w:rsidRDefault="009A0D6C" w:rsidP="009A0D6C">
      <w:pPr>
        <w:rPr>
          <w:rFonts w:eastAsia="Calibri" w:cs="Arial"/>
          <w:b/>
          <w:bCs/>
          <w:lang w:val="en-AU"/>
        </w:rPr>
      </w:pPr>
      <w:r w:rsidRPr="009A0D6C">
        <w:rPr>
          <w:rFonts w:eastAsia="Calibri" w:cs="Arial"/>
          <w:b/>
          <w:bCs/>
          <w:lang w:val="en-AU"/>
        </w:rPr>
        <w:t>6.</w:t>
      </w:r>
      <w:r w:rsidRPr="009A0D6C">
        <w:rPr>
          <w:rFonts w:eastAsia="Calibri" w:cs="Arial"/>
          <w:b/>
          <w:bCs/>
          <w:lang w:val="en-AU"/>
        </w:rPr>
        <w:tab/>
        <w:t>Statement of compatibility with human rights</w:t>
      </w:r>
    </w:p>
    <w:p w14:paraId="17CBE124" w14:textId="77777777" w:rsidR="009A0D6C" w:rsidRPr="009A0D6C" w:rsidRDefault="009A0D6C" w:rsidP="009A0D6C">
      <w:pPr>
        <w:widowControl w:val="0"/>
        <w:rPr>
          <w:rFonts w:eastAsia="Calibri" w:cs="Times New Roman"/>
          <w:szCs w:val="24"/>
          <w:lang w:val="en-AU"/>
        </w:rPr>
      </w:pPr>
    </w:p>
    <w:p w14:paraId="0388E55E" w14:textId="77777777" w:rsidR="009A0D6C" w:rsidRPr="009A0D6C" w:rsidRDefault="009A0D6C" w:rsidP="009A0D6C">
      <w:pPr>
        <w:widowControl w:val="0"/>
        <w:rPr>
          <w:rFonts w:eastAsia="Calibri" w:cs="Times New Roman"/>
          <w:szCs w:val="24"/>
          <w:lang w:val="en-AU"/>
        </w:rPr>
      </w:pPr>
      <w:r w:rsidRPr="009A0D6C">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9A0D6C">
        <w:rPr>
          <w:rFonts w:eastAsia="Calibri" w:cs="Times New Roman"/>
          <w:i/>
          <w:iCs/>
          <w:szCs w:val="24"/>
          <w:lang w:val="en-AU"/>
        </w:rPr>
        <w:t>Legislation Act 2003</w:t>
      </w:r>
      <w:r w:rsidRPr="009A0D6C">
        <w:rPr>
          <w:rFonts w:eastAsia="Calibri" w:cs="Times New Roman"/>
          <w:szCs w:val="24"/>
          <w:lang w:val="en-AU"/>
        </w:rPr>
        <w:t>.</w:t>
      </w:r>
    </w:p>
    <w:p w14:paraId="35D3FEF9" w14:textId="77777777" w:rsidR="009A0D6C" w:rsidRPr="009A0D6C" w:rsidRDefault="009A0D6C" w:rsidP="009A0D6C">
      <w:pPr>
        <w:widowControl w:val="0"/>
        <w:rPr>
          <w:rFonts w:eastAsia="Calibri" w:cs="Times New Roman"/>
          <w:szCs w:val="24"/>
          <w:lang w:val="en-AU"/>
        </w:rPr>
      </w:pPr>
    </w:p>
    <w:p w14:paraId="20E9564C" w14:textId="77777777" w:rsidR="009A0D6C" w:rsidRPr="009A0D6C" w:rsidRDefault="009A0D6C" w:rsidP="009A0D6C">
      <w:pPr>
        <w:widowControl w:val="0"/>
        <w:rPr>
          <w:rFonts w:eastAsia="Times New Roman" w:cs="Times New Roman"/>
          <w:b/>
          <w:szCs w:val="24"/>
          <w:lang w:val="en-AU" w:eastAsia="en-GB"/>
        </w:rPr>
      </w:pPr>
      <w:r w:rsidRPr="009A0D6C">
        <w:rPr>
          <w:rFonts w:eastAsia="Times New Roman" w:cs="Times New Roman"/>
          <w:b/>
          <w:szCs w:val="24"/>
          <w:lang w:bidi="en-US"/>
        </w:rPr>
        <w:t>7.</w:t>
      </w:r>
      <w:r w:rsidRPr="009A0D6C">
        <w:rPr>
          <w:rFonts w:eastAsia="Times New Roman" w:cs="Times New Roman"/>
          <w:b/>
          <w:szCs w:val="24"/>
          <w:lang w:bidi="en-US"/>
        </w:rPr>
        <w:tab/>
      </w:r>
      <w:r w:rsidRPr="009A0D6C">
        <w:rPr>
          <w:rFonts w:eastAsia="Times New Roman" w:cs="Times New Roman"/>
          <w:b/>
          <w:szCs w:val="24"/>
          <w:lang w:val="en-AU" w:eastAsia="en-GB"/>
        </w:rPr>
        <w:t>Variation</w:t>
      </w:r>
    </w:p>
    <w:p w14:paraId="32A07229" w14:textId="77777777" w:rsidR="009A0D6C" w:rsidRPr="009A0D6C" w:rsidRDefault="009A0D6C" w:rsidP="009A0D6C">
      <w:pPr>
        <w:widowControl w:val="0"/>
        <w:rPr>
          <w:rFonts w:eastAsia="Times New Roman" w:cs="Times New Roman"/>
          <w:b/>
          <w:szCs w:val="24"/>
          <w:lang w:val="en-AU" w:eastAsia="en-GB"/>
        </w:rPr>
      </w:pPr>
    </w:p>
    <w:p w14:paraId="50484C7C" w14:textId="77777777" w:rsidR="009A0D6C" w:rsidRPr="009A0D6C" w:rsidRDefault="009A0D6C" w:rsidP="009A0D6C">
      <w:pPr>
        <w:widowControl w:val="0"/>
        <w:rPr>
          <w:rFonts w:eastAsia="Times New Roman" w:cs="Times New Roman"/>
          <w:lang w:bidi="en-US"/>
        </w:rPr>
      </w:pPr>
      <w:r w:rsidRPr="009A0D6C">
        <w:rPr>
          <w:rFonts w:eastAsia="Times New Roman" w:cs="Times New Roman"/>
          <w:b/>
          <w:bCs/>
          <w:lang w:bidi="en-US"/>
        </w:rPr>
        <w:t>Clause 1</w:t>
      </w:r>
      <w:r w:rsidRPr="009A0D6C">
        <w:rPr>
          <w:rFonts w:eastAsia="Times New Roman" w:cs="Times New Roman"/>
          <w:lang w:bidi="en-US"/>
        </w:rPr>
        <w:t xml:space="preserve"> of the variation provides that the name of the variation is the </w:t>
      </w:r>
      <w:r w:rsidRPr="009A0D6C">
        <w:rPr>
          <w:rFonts w:eastAsia="Times New Roman" w:cs="Times New Roman"/>
          <w:i/>
          <w:lang w:bidi="en-US"/>
        </w:rPr>
        <w:t>Food Standards (Proposal M1021 – Maximum Residue Limits (2022)</w:t>
      </w:r>
      <w:r w:rsidRPr="009A0D6C">
        <w:rPr>
          <w:rFonts w:eastAsia="Times New Roman" w:cs="Times New Roman"/>
          <w:lang w:bidi="en-US"/>
        </w:rPr>
        <w:t xml:space="preserve"> – </w:t>
      </w:r>
      <w:r w:rsidRPr="009A0D6C">
        <w:rPr>
          <w:rFonts w:eastAsia="Times New Roman" w:cs="Times New Roman"/>
          <w:i/>
          <w:iCs/>
          <w:lang w:bidi="en-US"/>
        </w:rPr>
        <w:t>Schedule 22)</w:t>
      </w:r>
      <w:r w:rsidRPr="009A0D6C">
        <w:rPr>
          <w:rFonts w:eastAsia="Times New Roman" w:cs="Times New Roman"/>
          <w:lang w:bidi="en-US"/>
        </w:rPr>
        <w:t xml:space="preserve"> </w:t>
      </w:r>
      <w:r w:rsidRPr="009A0D6C">
        <w:rPr>
          <w:rFonts w:eastAsia="Times New Roman" w:cs="Times New Roman"/>
          <w:i/>
          <w:iCs/>
          <w:lang w:bidi="en-US"/>
        </w:rPr>
        <w:t>Variation</w:t>
      </w:r>
      <w:r w:rsidRPr="009A0D6C">
        <w:rPr>
          <w:rFonts w:eastAsia="Times New Roman" w:cs="Times New Roman"/>
          <w:lang w:bidi="en-US"/>
        </w:rPr>
        <w:t>.</w:t>
      </w:r>
    </w:p>
    <w:p w14:paraId="00AB16BB" w14:textId="77777777" w:rsidR="009A0D6C" w:rsidRPr="009A0D6C" w:rsidRDefault="009A0D6C" w:rsidP="009A0D6C">
      <w:pPr>
        <w:widowControl w:val="0"/>
        <w:rPr>
          <w:rFonts w:eastAsia="Times New Roman" w:cs="Times New Roman"/>
          <w:lang w:bidi="en-US"/>
        </w:rPr>
      </w:pPr>
    </w:p>
    <w:p w14:paraId="3E93A3B4" w14:textId="77777777" w:rsidR="009A0D6C" w:rsidRPr="009A0D6C" w:rsidRDefault="009A0D6C" w:rsidP="009A0D6C">
      <w:pPr>
        <w:widowControl w:val="0"/>
        <w:rPr>
          <w:rFonts w:eastAsia="Times New Roman" w:cs="Times New Roman"/>
          <w:lang w:bidi="en-US"/>
        </w:rPr>
      </w:pPr>
      <w:r w:rsidRPr="009A0D6C">
        <w:rPr>
          <w:rFonts w:eastAsia="Times New Roman" w:cs="Times New Roman"/>
          <w:b/>
          <w:bCs/>
          <w:lang w:bidi="en-US"/>
        </w:rPr>
        <w:lastRenderedPageBreak/>
        <w:t>Clause 2</w:t>
      </w:r>
      <w:r w:rsidRPr="009A0D6C">
        <w:rPr>
          <w:rFonts w:eastAsia="Times New Roman" w:cs="Times New Roman"/>
          <w:lang w:bidi="en-US"/>
        </w:rPr>
        <w:t xml:space="preserve"> of the variation provides that the Code is amended by the Schedule to the variation.</w:t>
      </w:r>
    </w:p>
    <w:p w14:paraId="40FC0AD5" w14:textId="77777777" w:rsidR="009A0D6C" w:rsidRPr="009A0D6C" w:rsidRDefault="009A0D6C" w:rsidP="009A0D6C">
      <w:pPr>
        <w:widowControl w:val="0"/>
        <w:rPr>
          <w:rFonts w:eastAsia="Times New Roman" w:cs="Times New Roman"/>
          <w:lang w:bidi="en-US"/>
        </w:rPr>
      </w:pPr>
    </w:p>
    <w:p w14:paraId="2038558A" w14:textId="77777777" w:rsidR="009A0D6C" w:rsidRPr="009A0D6C" w:rsidRDefault="009A0D6C" w:rsidP="009A0D6C">
      <w:pPr>
        <w:widowControl w:val="0"/>
        <w:rPr>
          <w:rFonts w:eastAsia="Times New Roman" w:cs="Times New Roman"/>
          <w:b/>
          <w:sz w:val="20"/>
          <w:szCs w:val="20"/>
          <w:lang w:val="en-AU" w:eastAsia="en-GB"/>
        </w:rPr>
      </w:pPr>
      <w:r w:rsidRPr="009A0D6C">
        <w:rPr>
          <w:rFonts w:eastAsia="Times New Roman" w:cs="Times New Roman"/>
          <w:b/>
          <w:bCs/>
          <w:lang w:bidi="en-US"/>
        </w:rPr>
        <w:t>Clause 3</w:t>
      </w:r>
      <w:r w:rsidRPr="009A0D6C">
        <w:rPr>
          <w:rFonts w:eastAsia="Times New Roman" w:cs="Times New Roman"/>
          <w:lang w:bidi="en-US"/>
        </w:rPr>
        <w:t xml:space="preserve"> of the variation provides that the variation will commence on the date of gazettal of the instrument.</w:t>
      </w:r>
    </w:p>
    <w:p w14:paraId="2C363F8A" w14:textId="77777777" w:rsidR="009A0D6C" w:rsidRPr="009A0D6C" w:rsidRDefault="009A0D6C" w:rsidP="009A0D6C">
      <w:pPr>
        <w:widowControl w:val="0"/>
        <w:rPr>
          <w:rFonts w:eastAsia="Times New Roman" w:cs="Times New Roman"/>
          <w:bCs/>
          <w:szCs w:val="24"/>
          <w:lang w:bidi="en-US"/>
        </w:rPr>
      </w:pPr>
    </w:p>
    <w:p w14:paraId="383051A6" w14:textId="77777777" w:rsidR="009A0D6C" w:rsidRPr="009A0D6C" w:rsidRDefault="009A0D6C" w:rsidP="009A0D6C">
      <w:pPr>
        <w:widowControl w:val="0"/>
        <w:rPr>
          <w:rFonts w:eastAsia="Calibri" w:cs="Times New Roman"/>
          <w:szCs w:val="24"/>
          <w:lang w:val="en-AU"/>
        </w:rPr>
      </w:pPr>
      <w:r w:rsidRPr="009A0D6C">
        <w:rPr>
          <w:rFonts w:eastAsia="Times New Roman" w:cs="Arial"/>
          <w:b/>
          <w:bCs/>
          <w:kern w:val="32"/>
          <w:sz w:val="20"/>
          <w:szCs w:val="24"/>
          <w:lang w:eastAsia="en-AU" w:bidi="en-US"/>
        </w:rPr>
        <w:t xml:space="preserve">Item [1] </w:t>
      </w:r>
      <w:r w:rsidRPr="009A0D6C">
        <w:rPr>
          <w:rFonts w:eastAsia="Calibri" w:cs="Times New Roman"/>
          <w:szCs w:val="24"/>
          <w:lang w:val="en-AU"/>
        </w:rPr>
        <w:t>of the Schedule to the variation would amend Schedule 22 by making the following amendments to the table to subsection S22—5(7).</w:t>
      </w:r>
    </w:p>
    <w:p w14:paraId="30B90FD8" w14:textId="77777777" w:rsidR="009A0D6C" w:rsidRPr="009A0D6C" w:rsidRDefault="009A0D6C" w:rsidP="009A0D6C">
      <w:pPr>
        <w:widowControl w:val="0"/>
        <w:rPr>
          <w:rFonts w:eastAsia="Calibri" w:cs="Times New Roman"/>
          <w:szCs w:val="24"/>
          <w:lang w:val="en-AU"/>
        </w:rPr>
      </w:pPr>
    </w:p>
    <w:p w14:paraId="46A19055" w14:textId="77777777" w:rsidR="009A0D6C" w:rsidRPr="009A0D6C" w:rsidRDefault="009A0D6C" w:rsidP="009A0D6C">
      <w:pPr>
        <w:widowControl w:val="0"/>
        <w:rPr>
          <w:rFonts w:eastAsia="Calibri" w:cs="Times New Roman"/>
          <w:szCs w:val="24"/>
          <w:lang w:val="en-AU"/>
        </w:rPr>
      </w:pPr>
      <w:r w:rsidRPr="009A0D6C">
        <w:rPr>
          <w:rFonts w:eastAsia="Calibri" w:cs="Times New Roman"/>
          <w:b/>
          <w:bCs/>
          <w:szCs w:val="24"/>
          <w:lang w:val="en-AU"/>
        </w:rPr>
        <w:t>Sub-item [1.1]</w:t>
      </w:r>
      <w:r w:rsidRPr="009A0D6C">
        <w:rPr>
          <w:rFonts w:eastAsia="Calibri" w:cs="Times New Roman"/>
          <w:szCs w:val="24"/>
          <w:lang w:val="en-AU"/>
        </w:rPr>
        <w:t xml:space="preserve"> of the Schedule to the variation would </w:t>
      </w:r>
      <w:bookmarkStart w:id="1" w:name="_Hlk136517761"/>
      <w:r w:rsidRPr="009A0D6C">
        <w:rPr>
          <w:rFonts w:eastAsia="Calibri" w:cs="Times New Roman"/>
          <w:szCs w:val="24"/>
          <w:lang w:val="en-AU"/>
        </w:rPr>
        <w:t>repeal the entry for item 1 of the table, and substitute it with a new entry for that item.</w:t>
      </w:r>
    </w:p>
    <w:bookmarkEnd w:id="1"/>
    <w:p w14:paraId="3F2AF5EE" w14:textId="77777777" w:rsidR="009A0D6C" w:rsidRPr="009A0D6C" w:rsidRDefault="009A0D6C" w:rsidP="009A0D6C">
      <w:pPr>
        <w:widowControl w:val="0"/>
        <w:rPr>
          <w:rFonts w:eastAsia="Calibri" w:cs="Times New Roman"/>
          <w:szCs w:val="24"/>
          <w:lang w:val="en-AU"/>
        </w:rPr>
      </w:pPr>
    </w:p>
    <w:p w14:paraId="6E297843" w14:textId="77777777" w:rsidR="009A0D6C" w:rsidRPr="009A0D6C" w:rsidRDefault="009A0D6C" w:rsidP="009A0D6C">
      <w:pPr>
        <w:widowControl w:val="0"/>
        <w:rPr>
          <w:rFonts w:eastAsia="Calibri" w:cs="Times New Roman"/>
          <w:szCs w:val="24"/>
          <w:lang w:val="en-AU"/>
        </w:rPr>
      </w:pPr>
      <w:r w:rsidRPr="009A0D6C">
        <w:rPr>
          <w:rFonts w:eastAsia="Calibri" w:cs="Times New Roman"/>
          <w:szCs w:val="24"/>
          <w:lang w:val="en-AU"/>
        </w:rPr>
        <w:t>Item 1 of the table relates to the class of food ‘Fruit’. The new entry for ‘Fruit’ contains the following amendments:</w:t>
      </w:r>
    </w:p>
    <w:p w14:paraId="47F78326" w14:textId="77777777" w:rsidR="009A0D6C" w:rsidRPr="009A0D6C" w:rsidRDefault="009A0D6C" w:rsidP="009A0D6C">
      <w:pPr>
        <w:widowControl w:val="0"/>
        <w:rPr>
          <w:rFonts w:eastAsia="Calibri" w:cs="Times New Roman"/>
          <w:szCs w:val="24"/>
          <w:lang w:val="en-AU"/>
        </w:rPr>
      </w:pPr>
    </w:p>
    <w:p w14:paraId="7D6F165A"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the spelling of ‘</w:t>
      </w:r>
      <w:proofErr w:type="spellStart"/>
      <w:r w:rsidRPr="009A0D6C">
        <w:rPr>
          <w:rFonts w:eastAsia="Calibri" w:cs="Times New Roman"/>
          <w:szCs w:val="24"/>
          <w:lang w:val="en-AU"/>
        </w:rPr>
        <w:t>Grapefuits</w:t>
      </w:r>
      <w:proofErr w:type="spellEnd"/>
      <w:r w:rsidRPr="009A0D6C">
        <w:rPr>
          <w:rFonts w:eastAsia="Calibri" w:cs="Times New Roman"/>
          <w:szCs w:val="24"/>
          <w:lang w:val="en-AU"/>
        </w:rPr>
        <w:t xml:space="preserve">’ is changed to ‘Grapefruit’ in the subgroup ‘Pummelos and </w:t>
      </w:r>
      <w:proofErr w:type="spellStart"/>
      <w:r w:rsidRPr="009A0D6C">
        <w:rPr>
          <w:rFonts w:eastAsia="Calibri" w:cs="Times New Roman"/>
          <w:szCs w:val="24"/>
          <w:lang w:val="en-AU"/>
        </w:rPr>
        <w:t>Grapefuits</w:t>
      </w:r>
      <w:proofErr w:type="spellEnd"/>
      <w:r w:rsidRPr="009A0D6C">
        <w:rPr>
          <w:rFonts w:eastAsia="Calibri" w:cs="Times New Roman"/>
          <w:szCs w:val="24"/>
          <w:lang w:val="en-AU"/>
        </w:rPr>
        <w:t xml:space="preserve">’ of the group ‘Citrus’; </w:t>
      </w:r>
    </w:p>
    <w:p w14:paraId="29B97AD3"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 xml:space="preserve">‘large size cultivars’ is added to the commodity ‘Tangelos’ for the subgroup ‘Pummelos and Grapefruit’ of the group ‘Citrus’; </w:t>
      </w:r>
    </w:p>
    <w:p w14:paraId="4BA9BB81"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‘Tangelos, small and medium cultivar sizes’ is added, in alphabetical order, as a commodity for the ‘Mandarins’ subgroup of the group ‘Citrus’;</w:t>
      </w:r>
    </w:p>
    <w:p w14:paraId="498B2F4F"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the ‘s’ is removed from the commodity ‘Mandarins’ for the subgroup ‘Mandarins’ of the group ‘Citrus’;</w:t>
      </w:r>
    </w:p>
    <w:p w14:paraId="7BA2D5AB"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the bottom border line under the group ‘Stone fruits’ is removed;</w:t>
      </w:r>
    </w:p>
    <w:p w14:paraId="30EBF782"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the top border line above the subgroup ‘Assorted tropical and sub-tropical fruits – edible peel – medium to large’ in the group ‘Assorted Tropical and sub-tropical fruit—edible peel’ is removed;</w:t>
      </w:r>
    </w:p>
    <w:p w14:paraId="67830FC4" w14:textId="77777777" w:rsidR="009A0D6C" w:rsidRPr="009A0D6C" w:rsidRDefault="009A0D6C" w:rsidP="009A0D6C">
      <w:pPr>
        <w:widowControl w:val="0"/>
        <w:numPr>
          <w:ilvl w:val="0"/>
          <w:numId w:val="14"/>
        </w:numPr>
        <w:contextualSpacing/>
        <w:rPr>
          <w:rFonts w:eastAsia="Calibri" w:cs="Times New Roman"/>
          <w:szCs w:val="24"/>
          <w:lang w:val="en-AU"/>
        </w:rPr>
      </w:pPr>
      <w:r w:rsidRPr="009A0D6C">
        <w:rPr>
          <w:rFonts w:eastAsia="Calibri" w:cs="Times New Roman"/>
          <w:szCs w:val="24"/>
          <w:lang w:val="en-AU"/>
        </w:rPr>
        <w:t>‘</w:t>
      </w:r>
      <w:r w:rsidRPr="009A0D6C">
        <w:rPr>
          <w:rFonts w:eastAsia="Calibri" w:cs="Times New Roman"/>
          <w:strike/>
          <w:szCs w:val="24"/>
          <w:lang w:val="en-AU"/>
        </w:rPr>
        <w:t>fruit</w:t>
      </w:r>
      <w:r w:rsidRPr="009A0D6C">
        <w:rPr>
          <w:rFonts w:eastAsia="Calibri" w:cs="Times New Roman"/>
          <w:szCs w:val="24"/>
          <w:lang w:val="en-AU"/>
        </w:rPr>
        <w:t>’ is removed from the commodity ‘Elephant fruit apple’ for the ‘Assorted tropical and sub-tropical fruits - inedible rough or hairy peel – large’ subgroup of the group ‘Assorted tropical and sub-tropical fruits - inedible peel’.</w:t>
      </w:r>
    </w:p>
    <w:p w14:paraId="2A00AE5E" w14:textId="77777777" w:rsidR="009A0D6C" w:rsidRPr="009A0D6C" w:rsidRDefault="009A0D6C" w:rsidP="009A0D6C">
      <w:pPr>
        <w:widowControl w:val="0"/>
        <w:rPr>
          <w:rFonts w:eastAsia="Calibri" w:cs="Times New Roman"/>
          <w:szCs w:val="24"/>
          <w:lang w:val="en-AU"/>
        </w:rPr>
      </w:pPr>
    </w:p>
    <w:p w14:paraId="772E0FA8" w14:textId="77777777" w:rsidR="009A0D6C" w:rsidRPr="009A0D6C" w:rsidRDefault="009A0D6C" w:rsidP="009A0D6C">
      <w:pPr>
        <w:widowControl w:val="0"/>
        <w:rPr>
          <w:rFonts w:eastAsia="Calibri" w:cs="Times New Roman"/>
          <w:szCs w:val="24"/>
          <w:lang w:val="en-AU"/>
        </w:rPr>
      </w:pPr>
      <w:r w:rsidRPr="009A0D6C">
        <w:rPr>
          <w:rFonts w:eastAsia="Calibri" w:cs="Times New Roman"/>
          <w:b/>
          <w:bCs/>
          <w:szCs w:val="24"/>
          <w:lang w:val="en-AU"/>
        </w:rPr>
        <w:t>Sub-item [1.2]</w:t>
      </w:r>
      <w:r w:rsidRPr="009A0D6C">
        <w:rPr>
          <w:rFonts w:eastAsia="Calibri" w:cs="Times New Roman"/>
          <w:szCs w:val="24"/>
          <w:lang w:val="en-AU"/>
        </w:rPr>
        <w:t xml:space="preserve"> </w:t>
      </w:r>
      <w:bookmarkStart w:id="2" w:name="_Hlk136520431"/>
      <w:r w:rsidRPr="009A0D6C">
        <w:rPr>
          <w:rFonts w:eastAsia="Calibri" w:cs="Times New Roman"/>
          <w:szCs w:val="24"/>
          <w:lang w:val="en-AU"/>
        </w:rPr>
        <w:t>of the Schedule to the variation would repeal the entry for item 2 of the table, and substitute it with a new entry for that item</w:t>
      </w:r>
      <w:bookmarkEnd w:id="2"/>
      <w:r w:rsidRPr="009A0D6C">
        <w:rPr>
          <w:rFonts w:eastAsia="Calibri" w:cs="Times New Roman"/>
          <w:szCs w:val="24"/>
          <w:lang w:val="en-AU"/>
        </w:rPr>
        <w:t>.</w:t>
      </w:r>
    </w:p>
    <w:p w14:paraId="3D1B931F" w14:textId="77777777" w:rsidR="009A0D6C" w:rsidRPr="009A0D6C" w:rsidRDefault="009A0D6C" w:rsidP="009A0D6C">
      <w:pPr>
        <w:widowControl w:val="0"/>
        <w:rPr>
          <w:rFonts w:eastAsia="Calibri" w:cs="Times New Roman"/>
          <w:szCs w:val="24"/>
          <w:lang w:val="en-AU"/>
        </w:rPr>
      </w:pPr>
    </w:p>
    <w:p w14:paraId="65E7E619" w14:textId="77777777" w:rsidR="009A0D6C" w:rsidRPr="009A0D6C" w:rsidRDefault="009A0D6C" w:rsidP="009A0D6C">
      <w:pPr>
        <w:widowControl w:val="0"/>
        <w:rPr>
          <w:rFonts w:eastAsia="Calibri" w:cs="Times New Roman"/>
          <w:szCs w:val="24"/>
          <w:lang w:val="en-AU"/>
        </w:rPr>
      </w:pPr>
      <w:r w:rsidRPr="009A0D6C">
        <w:rPr>
          <w:rFonts w:eastAsia="Calibri" w:cs="Times New Roman"/>
          <w:szCs w:val="24"/>
          <w:lang w:val="en-AU"/>
        </w:rPr>
        <w:t>Item 2 of the table relates to the class of food ‘Vegetables’. The new entry for ‘Vegetables’ contains the following amendments:</w:t>
      </w:r>
    </w:p>
    <w:p w14:paraId="0C73451F" w14:textId="77777777" w:rsidR="009A0D6C" w:rsidRPr="009A0D6C" w:rsidRDefault="009A0D6C" w:rsidP="009A0D6C">
      <w:pPr>
        <w:widowControl w:val="0"/>
        <w:rPr>
          <w:rFonts w:eastAsia="Calibri" w:cs="Times New Roman"/>
          <w:szCs w:val="24"/>
          <w:lang w:val="en-AU"/>
        </w:rPr>
      </w:pPr>
    </w:p>
    <w:p w14:paraId="3D2F694A" w14:textId="77777777" w:rsidR="009A0D6C" w:rsidRPr="009A0D6C" w:rsidRDefault="009A0D6C" w:rsidP="009A0D6C">
      <w:pPr>
        <w:widowControl w:val="0"/>
        <w:numPr>
          <w:ilvl w:val="0"/>
          <w:numId w:val="15"/>
        </w:numPr>
        <w:contextualSpacing/>
        <w:rPr>
          <w:rFonts w:eastAsia="Calibri" w:cs="Times New Roman"/>
          <w:szCs w:val="24"/>
          <w:lang w:val="en-AU"/>
        </w:rPr>
      </w:pPr>
      <w:r w:rsidRPr="009A0D6C">
        <w:rPr>
          <w:rFonts w:eastAsia="Calibri" w:cs="Times New Roman"/>
          <w:szCs w:val="24"/>
          <w:lang w:val="en-AU"/>
        </w:rPr>
        <w:t>‘Radish leaves’ is added, in alphabetical order, as a commodity for the subgroup ‘Brassica Leafy vegetables’ of the group ‘Leafy vegetables’;</w:t>
      </w:r>
    </w:p>
    <w:p w14:paraId="5EE70A1B" w14:textId="77777777" w:rsidR="009A0D6C" w:rsidRPr="009A0D6C" w:rsidRDefault="009A0D6C" w:rsidP="009A0D6C">
      <w:pPr>
        <w:widowControl w:val="0"/>
        <w:numPr>
          <w:ilvl w:val="0"/>
          <w:numId w:val="15"/>
        </w:numPr>
        <w:contextualSpacing/>
        <w:rPr>
          <w:rFonts w:eastAsia="Calibri" w:cs="Times New Roman"/>
          <w:szCs w:val="24"/>
          <w:lang w:val="en-AU"/>
        </w:rPr>
      </w:pPr>
      <w:r w:rsidRPr="009A0D6C">
        <w:rPr>
          <w:rFonts w:eastAsia="Calibri" w:cs="Times New Roman"/>
          <w:szCs w:val="24"/>
          <w:lang w:val="en-AU"/>
        </w:rPr>
        <w:t>the top border line in columns 1 and 2, above the group ‘Fruiting vegetables, other than Cucurbits’ is removed;</w:t>
      </w:r>
    </w:p>
    <w:p w14:paraId="607B9FEC"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Calibri" w:cs="Times New Roman"/>
          <w:szCs w:val="24"/>
          <w:lang w:val="en-AU"/>
        </w:rPr>
        <w:t xml:space="preserve">‘Radish leaves (including radish tops)’ </w:t>
      </w:r>
      <w:r w:rsidRPr="009A0D6C">
        <w:rPr>
          <w:rFonts w:eastAsia="Times New Roman" w:cs="Times New Roman"/>
          <w:szCs w:val="24"/>
          <w:lang w:bidi="en-US"/>
        </w:rPr>
        <w:t xml:space="preserve">is </w:t>
      </w:r>
      <w:r w:rsidRPr="009A0D6C">
        <w:rPr>
          <w:rFonts w:eastAsia="Calibri" w:cs="Times New Roman"/>
          <w:szCs w:val="24"/>
          <w:lang w:val="en-AU"/>
        </w:rPr>
        <w:t>removed</w:t>
      </w:r>
      <w:r w:rsidRPr="009A0D6C">
        <w:rPr>
          <w:rFonts w:eastAsia="Times New Roman" w:cs="Times New Roman"/>
          <w:szCs w:val="24"/>
          <w:lang w:bidi="en-US"/>
        </w:rPr>
        <w:t xml:space="preserve"> as a commodity for</w:t>
      </w:r>
      <w:r w:rsidRPr="009A0D6C">
        <w:rPr>
          <w:rFonts w:eastAsia="Calibri" w:cs="Times New Roman"/>
          <w:szCs w:val="24"/>
          <w:lang w:val="en-AU"/>
        </w:rPr>
        <w:t xml:space="preserve"> the subgroup ‘</w:t>
      </w:r>
      <w:r w:rsidRPr="009A0D6C">
        <w:rPr>
          <w:rFonts w:eastAsia="Times New Roman" w:cs="Times New Roman"/>
          <w:szCs w:val="24"/>
          <w:lang w:bidi="en-US"/>
        </w:rPr>
        <w:t>Leaves of root and tuber vegetables’ of the group ‘Leafy vegetables’;</w:t>
      </w:r>
    </w:p>
    <w:p w14:paraId="01B31314" w14:textId="77777777" w:rsidR="009A0D6C" w:rsidRPr="009A0D6C" w:rsidRDefault="009A0D6C" w:rsidP="009A0D6C">
      <w:pPr>
        <w:widowControl w:val="0"/>
        <w:numPr>
          <w:ilvl w:val="0"/>
          <w:numId w:val="15"/>
        </w:numPr>
        <w:contextualSpacing/>
        <w:rPr>
          <w:rFonts w:eastAsia="Times New Roman" w:cs="Arial"/>
          <w:color w:val="000000"/>
          <w:szCs w:val="24"/>
          <w:shd w:val="clear" w:color="auto" w:fill="FFFFFF"/>
          <w:lang w:bidi="en-US"/>
        </w:rPr>
      </w:pPr>
      <w:r w:rsidRPr="009A0D6C">
        <w:rPr>
          <w:rFonts w:eastAsia="Times New Roman" w:cs="Times New Roman"/>
          <w:szCs w:val="24"/>
          <w:lang w:bidi="en-US"/>
        </w:rPr>
        <w:t>‘</w:t>
      </w:r>
      <w:r w:rsidRPr="009A0D6C">
        <w:rPr>
          <w:rFonts w:eastAsia="Times New Roman" w:cs="Arial"/>
          <w:color w:val="000000"/>
          <w:szCs w:val="24"/>
          <w:shd w:val="clear" w:color="auto" w:fill="FFFFFF"/>
          <w:lang w:bidi="en-US"/>
        </w:rPr>
        <w:t xml:space="preserve">Beans (dry)’ is </w:t>
      </w:r>
      <w:r w:rsidRPr="009A0D6C">
        <w:rPr>
          <w:rFonts w:eastAsia="Times New Roman" w:cs="Times New Roman"/>
          <w:szCs w:val="24"/>
          <w:lang w:bidi="en-US"/>
        </w:rPr>
        <w:t>added,</w:t>
      </w:r>
      <w:r w:rsidRPr="009A0D6C">
        <w:rPr>
          <w:rFonts w:eastAsia="Times New Roman" w:cs="Arial"/>
          <w:color w:val="000000"/>
          <w:szCs w:val="24"/>
          <w:shd w:val="clear" w:color="auto" w:fill="FFFFFF"/>
          <w:lang w:bidi="en-US"/>
        </w:rPr>
        <w:t xml:space="preserve"> in alphabetical order, as a commodity for the subgroup ‘Dry Beans’ of the group ‘Pulses’;</w:t>
      </w:r>
    </w:p>
    <w:p w14:paraId="4DEFA0C9"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Times New Roman" w:cs="Arial"/>
          <w:color w:val="000000"/>
          <w:szCs w:val="24"/>
          <w:shd w:val="clear" w:color="auto" w:fill="FFFFFF"/>
          <w:lang w:bidi="en-US"/>
        </w:rPr>
        <w:t>‘</w:t>
      </w:r>
      <w:r w:rsidRPr="009A0D6C">
        <w:rPr>
          <w:rFonts w:eastAsia="Times New Roman" w:cs="Times New Roman"/>
          <w:color w:val="000000"/>
          <w:szCs w:val="24"/>
          <w:shd w:val="clear" w:color="auto" w:fill="FFFFFF"/>
          <w:lang w:bidi="en-US"/>
        </w:rPr>
        <w:t xml:space="preserve">Ivy gourd’ is </w:t>
      </w:r>
      <w:r w:rsidRPr="009A0D6C">
        <w:rPr>
          <w:rFonts w:eastAsia="Times New Roman" w:cs="Arial"/>
          <w:color w:val="000000"/>
          <w:szCs w:val="24"/>
          <w:shd w:val="clear" w:color="auto" w:fill="FFFFFF"/>
          <w:lang w:bidi="en-US"/>
        </w:rPr>
        <w:t>added</w:t>
      </w:r>
      <w:r w:rsidRPr="009A0D6C">
        <w:rPr>
          <w:rFonts w:eastAsia="Times New Roman" w:cs="Times New Roman"/>
          <w:color w:val="000000"/>
          <w:szCs w:val="24"/>
          <w:shd w:val="clear" w:color="auto" w:fill="FFFFFF"/>
          <w:lang w:bidi="en-US"/>
        </w:rPr>
        <w:t>, in alphabetical order, as a commodity for the subgroup ‘</w:t>
      </w:r>
      <w:r w:rsidRPr="009A0D6C">
        <w:rPr>
          <w:rFonts w:eastAsia="Times New Roman" w:cs="Times New Roman"/>
          <w:szCs w:val="24"/>
          <w:lang w:bidi="en-US"/>
        </w:rPr>
        <w:t>Fruiting vegetables, Cucurbits – Cucumbers and Summer squashes’ of the group ‘Fruiting vegetables, Cucurbits’;</w:t>
      </w:r>
    </w:p>
    <w:p w14:paraId="7CF8138A"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Times New Roman" w:cs="Times New Roman"/>
          <w:szCs w:val="24"/>
          <w:lang w:bidi="en-US"/>
        </w:rPr>
        <w:t xml:space="preserve">‘Ivy gourd’ is </w:t>
      </w:r>
      <w:r w:rsidRPr="009A0D6C">
        <w:rPr>
          <w:rFonts w:eastAsia="Calibri" w:cs="Times New Roman"/>
          <w:szCs w:val="24"/>
          <w:lang w:val="en-AU"/>
        </w:rPr>
        <w:t>removed</w:t>
      </w:r>
      <w:r w:rsidRPr="009A0D6C" w:rsidDel="000B3E8B">
        <w:rPr>
          <w:rFonts w:eastAsia="Times New Roman" w:cs="Times New Roman"/>
          <w:szCs w:val="24"/>
          <w:lang w:bidi="en-US"/>
        </w:rPr>
        <w:t xml:space="preserve"> </w:t>
      </w:r>
      <w:r w:rsidRPr="009A0D6C">
        <w:rPr>
          <w:rFonts w:eastAsia="Times New Roman" w:cs="Times New Roman"/>
          <w:szCs w:val="24"/>
          <w:lang w:bidi="en-US"/>
        </w:rPr>
        <w:t>as the commodity for the subgroup ‘Leaves of trees, shrubs and vines’ of the group ‘Leafy vegetables’;</w:t>
      </w:r>
    </w:p>
    <w:p w14:paraId="541281C7"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Calibri" w:cs="Times New Roman"/>
          <w:szCs w:val="24"/>
          <w:lang w:val="en-AU"/>
        </w:rPr>
        <w:t>the commodity ‘Ivy gourd’ is replaced with the commodity</w:t>
      </w:r>
      <w:r w:rsidRPr="009A0D6C">
        <w:rPr>
          <w:rFonts w:eastAsia="Times New Roman" w:cs="Times New Roman"/>
          <w:szCs w:val="24"/>
          <w:lang w:bidi="en-US"/>
        </w:rPr>
        <w:t xml:space="preserve"> ‘Ivy gourd leaves’ for the subgroup ‘Leaves of Cucurbitaceae’ of the group ‘Leafy vegetables’;</w:t>
      </w:r>
    </w:p>
    <w:p w14:paraId="650997D1"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Times New Roman" w:cs="Times New Roman"/>
          <w:szCs w:val="24"/>
          <w:lang w:bidi="en-US"/>
        </w:rPr>
        <w:t>a top border line from column 3 to 5 is inserted above the group ‘Stalk and stem vegetables’;</w:t>
      </w:r>
    </w:p>
    <w:p w14:paraId="3C1215AD"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Calibri" w:cs="Times New Roman"/>
          <w:szCs w:val="24"/>
          <w:lang w:val="en-AU"/>
        </w:rPr>
        <w:lastRenderedPageBreak/>
        <w:t>the subgroup</w:t>
      </w:r>
      <w:r w:rsidRPr="009A0D6C">
        <w:rPr>
          <w:rFonts w:eastAsia="Times New Roman" w:cs="Times New Roman"/>
          <w:szCs w:val="24"/>
          <w:lang w:bidi="en-US"/>
        </w:rPr>
        <w:t xml:space="preserve"> ‘Pepper and pepper-like commodities’ is </w:t>
      </w:r>
      <w:r w:rsidRPr="009A0D6C">
        <w:rPr>
          <w:rFonts w:eastAsia="Calibri" w:cs="Times New Roman"/>
          <w:szCs w:val="24"/>
          <w:lang w:val="en-AU"/>
        </w:rPr>
        <w:t xml:space="preserve">replaced </w:t>
      </w:r>
      <w:r w:rsidRPr="009A0D6C">
        <w:rPr>
          <w:rFonts w:eastAsia="Times New Roman" w:cs="Times New Roman"/>
          <w:szCs w:val="24"/>
          <w:lang w:bidi="en-US"/>
        </w:rPr>
        <w:t>with the subgroup ‘Peppers’ in the group ‘Fruiting vegetables, other than Cucurbits’;</w:t>
      </w:r>
    </w:p>
    <w:p w14:paraId="1CD66524" w14:textId="77777777" w:rsidR="009A0D6C" w:rsidRPr="009A0D6C" w:rsidRDefault="009A0D6C" w:rsidP="009A0D6C">
      <w:pPr>
        <w:widowControl w:val="0"/>
        <w:numPr>
          <w:ilvl w:val="0"/>
          <w:numId w:val="15"/>
        </w:numPr>
        <w:contextualSpacing/>
        <w:rPr>
          <w:rFonts w:eastAsia="Times New Roman" w:cs="Times New Roman"/>
          <w:szCs w:val="24"/>
          <w:lang w:bidi="en-US"/>
        </w:rPr>
      </w:pPr>
      <w:r w:rsidRPr="009A0D6C">
        <w:rPr>
          <w:rFonts w:eastAsia="Times New Roman" w:cs="Times New Roman"/>
          <w:szCs w:val="24"/>
          <w:lang w:bidi="en-US"/>
        </w:rPr>
        <w:t>the subgroup ‘Eggplant and eggplant-like commodities’ is r</w:t>
      </w:r>
      <w:proofErr w:type="spellStart"/>
      <w:r w:rsidRPr="009A0D6C">
        <w:rPr>
          <w:rFonts w:eastAsia="Calibri" w:cs="Times New Roman"/>
          <w:szCs w:val="24"/>
          <w:lang w:val="en-AU"/>
        </w:rPr>
        <w:t>eplaced</w:t>
      </w:r>
      <w:proofErr w:type="spellEnd"/>
      <w:r w:rsidRPr="009A0D6C">
        <w:rPr>
          <w:rFonts w:eastAsia="Times New Roman" w:cs="Times New Roman"/>
          <w:szCs w:val="24"/>
          <w:lang w:bidi="en-US"/>
        </w:rPr>
        <w:t xml:space="preserve"> with the subgroup ‘Eggplants’ in the group ‘Fruiting vegetables, other than Cucurbits’.</w:t>
      </w:r>
    </w:p>
    <w:p w14:paraId="67F2E101" w14:textId="77777777" w:rsidR="009A0D6C" w:rsidRPr="009A0D6C" w:rsidRDefault="009A0D6C" w:rsidP="009A0D6C">
      <w:pPr>
        <w:widowControl w:val="0"/>
        <w:rPr>
          <w:rFonts w:eastAsia="Times New Roman" w:cs="Times New Roman"/>
          <w:szCs w:val="24"/>
          <w:lang w:bidi="en-US"/>
        </w:rPr>
      </w:pPr>
    </w:p>
    <w:p w14:paraId="6BAED5C7" w14:textId="77777777" w:rsidR="009A0D6C" w:rsidRPr="009A0D6C" w:rsidRDefault="009A0D6C" w:rsidP="009A0D6C">
      <w:pPr>
        <w:widowControl w:val="0"/>
        <w:rPr>
          <w:rFonts w:eastAsia="Times New Roman" w:cs="Times New Roman"/>
          <w:szCs w:val="24"/>
          <w:lang w:bidi="en-US"/>
        </w:rPr>
      </w:pPr>
      <w:r w:rsidRPr="009A0D6C">
        <w:rPr>
          <w:rFonts w:eastAsia="Times New Roman" w:cs="Times New Roman"/>
          <w:b/>
          <w:bCs/>
          <w:szCs w:val="24"/>
          <w:lang w:bidi="en-US"/>
        </w:rPr>
        <w:t>Sub-item [1.3]</w:t>
      </w:r>
      <w:r w:rsidRPr="009A0D6C">
        <w:rPr>
          <w:rFonts w:eastAsia="Times New Roman" w:cs="Times New Roman"/>
          <w:szCs w:val="24"/>
          <w:lang w:bidi="en-US"/>
        </w:rPr>
        <w:t xml:space="preserve"> of the Schedule to the variation would repeal the entry for item 4 of the table to subsection S22—5(7), and substitute it with a new entry for that item.</w:t>
      </w:r>
    </w:p>
    <w:p w14:paraId="2D4C1B25" w14:textId="77777777" w:rsidR="009A0D6C" w:rsidRPr="009A0D6C" w:rsidRDefault="009A0D6C" w:rsidP="009A0D6C">
      <w:pPr>
        <w:widowControl w:val="0"/>
        <w:rPr>
          <w:rFonts w:eastAsia="Times New Roman" w:cs="Times New Roman"/>
          <w:szCs w:val="24"/>
          <w:lang w:bidi="en-US"/>
        </w:rPr>
      </w:pPr>
    </w:p>
    <w:p w14:paraId="5BBA2AFD" w14:textId="77777777" w:rsidR="009A0D6C" w:rsidRPr="009A0D6C" w:rsidRDefault="009A0D6C" w:rsidP="009A0D6C">
      <w:pPr>
        <w:widowControl w:val="0"/>
        <w:rPr>
          <w:rFonts w:eastAsia="Calibri" w:cs="Times New Roman"/>
          <w:szCs w:val="24"/>
          <w:lang w:val="en-AU"/>
        </w:rPr>
      </w:pPr>
      <w:r w:rsidRPr="009A0D6C">
        <w:rPr>
          <w:rFonts w:eastAsia="Calibri" w:cs="Times New Roman"/>
          <w:szCs w:val="24"/>
          <w:lang w:val="en-AU"/>
        </w:rPr>
        <w:t>Item 4 of the table relates to the class of food ‘Nuts, seeds and saps’. The new entry for ‘Nuts, seeds and saps’ contains the following amendments:</w:t>
      </w:r>
    </w:p>
    <w:p w14:paraId="10100FDE" w14:textId="77777777" w:rsidR="009A0D6C" w:rsidRPr="009A0D6C" w:rsidRDefault="009A0D6C" w:rsidP="009A0D6C">
      <w:pPr>
        <w:widowControl w:val="0"/>
        <w:rPr>
          <w:rFonts w:eastAsia="Times New Roman" w:cs="Times New Roman"/>
          <w:szCs w:val="24"/>
          <w:lang w:bidi="en-US"/>
        </w:rPr>
      </w:pPr>
    </w:p>
    <w:p w14:paraId="533D76F6" w14:textId="77777777" w:rsidR="009A0D6C" w:rsidRPr="009A0D6C" w:rsidRDefault="009A0D6C" w:rsidP="009A0D6C">
      <w:pPr>
        <w:widowControl w:val="0"/>
        <w:numPr>
          <w:ilvl w:val="0"/>
          <w:numId w:val="16"/>
        </w:numPr>
        <w:contextualSpacing/>
        <w:rPr>
          <w:rFonts w:eastAsia="Times New Roman" w:cs="Times New Roman"/>
          <w:szCs w:val="24"/>
          <w:lang w:bidi="en-US"/>
        </w:rPr>
      </w:pPr>
      <w:r w:rsidRPr="009A0D6C">
        <w:rPr>
          <w:rFonts w:eastAsia="Times New Roman" w:cs="Times New Roman"/>
          <w:szCs w:val="24"/>
          <w:lang w:bidi="en-US"/>
        </w:rPr>
        <w:t xml:space="preserve">the commodity ‘All commodities from the groups small seed oilseeds, sunflower seeds, cottonseed’ is replaced with the commodity ‘All commodities from the subgroups small seed oilseeds, sunflower seeds, cotton seed’ for the ‘Oilseeds’ subgroup of the group ‘Oilseeds and </w:t>
      </w:r>
      <w:proofErr w:type="spellStart"/>
      <w:r w:rsidRPr="009A0D6C">
        <w:rPr>
          <w:rFonts w:eastAsia="Times New Roman" w:cs="Times New Roman"/>
          <w:szCs w:val="24"/>
          <w:lang w:bidi="en-US"/>
        </w:rPr>
        <w:t>oilfruits</w:t>
      </w:r>
      <w:proofErr w:type="spellEnd"/>
      <w:r w:rsidRPr="009A0D6C">
        <w:rPr>
          <w:rFonts w:eastAsia="Times New Roman" w:cs="Times New Roman"/>
          <w:szCs w:val="24"/>
          <w:lang w:bidi="en-US"/>
        </w:rPr>
        <w:t>’;</w:t>
      </w:r>
    </w:p>
    <w:p w14:paraId="7809A7DC" w14:textId="77777777" w:rsidR="009A0D6C" w:rsidRPr="009A0D6C" w:rsidRDefault="009A0D6C" w:rsidP="009A0D6C">
      <w:pPr>
        <w:widowControl w:val="0"/>
        <w:numPr>
          <w:ilvl w:val="0"/>
          <w:numId w:val="16"/>
        </w:numPr>
        <w:contextualSpacing/>
        <w:rPr>
          <w:rFonts w:eastAsia="Times New Roman" w:cs="Times New Roman"/>
          <w:szCs w:val="24"/>
          <w:lang w:bidi="en-US"/>
        </w:rPr>
      </w:pPr>
      <w:r w:rsidRPr="009A0D6C">
        <w:rPr>
          <w:rFonts w:eastAsia="Times New Roman" w:cs="Times New Roman"/>
          <w:szCs w:val="24"/>
          <w:lang w:bidi="en-US"/>
        </w:rPr>
        <w:t>the word ‘Cottonseed’, wherever occurring, is replaced with ‘Cotton seed’.</w:t>
      </w:r>
    </w:p>
    <w:p w14:paraId="2579A3BA" w14:textId="77777777" w:rsidR="009A0D6C" w:rsidRPr="009A0D6C" w:rsidRDefault="009A0D6C" w:rsidP="009A0D6C">
      <w:pPr>
        <w:widowControl w:val="0"/>
        <w:numPr>
          <w:ilvl w:val="0"/>
          <w:numId w:val="16"/>
        </w:numPr>
        <w:contextualSpacing/>
        <w:rPr>
          <w:rFonts w:eastAsia="Times New Roman" w:cs="Times New Roman"/>
          <w:szCs w:val="24"/>
          <w:lang w:bidi="en-US"/>
        </w:rPr>
      </w:pPr>
      <w:r w:rsidRPr="009A0D6C">
        <w:rPr>
          <w:rFonts w:eastAsia="Times New Roman" w:cs="Times New Roman"/>
          <w:szCs w:val="24"/>
          <w:lang w:bidi="en-US"/>
        </w:rPr>
        <w:t>The strikethrough on the ‘s’ is removed from the commodity ‘Beech nut</w:t>
      </w:r>
      <w:r w:rsidRPr="009A0D6C">
        <w:rPr>
          <w:rFonts w:eastAsia="Times New Roman" w:cs="Times New Roman"/>
          <w:strike/>
          <w:szCs w:val="24"/>
          <w:lang w:bidi="en-US"/>
        </w:rPr>
        <w:t>s</w:t>
      </w:r>
      <w:r w:rsidRPr="009A0D6C">
        <w:rPr>
          <w:rFonts w:eastAsia="Times New Roman" w:cs="Times New Roman"/>
          <w:szCs w:val="24"/>
          <w:lang w:bidi="en-US"/>
        </w:rPr>
        <w:t>’ for the Tree nuts group.</w:t>
      </w:r>
    </w:p>
    <w:p w14:paraId="2B67B125"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54EC" w14:textId="77777777" w:rsidR="009A0D6C" w:rsidRDefault="009A0D6C" w:rsidP="009A0D6C">
      <w:r>
        <w:separator/>
      </w:r>
    </w:p>
  </w:endnote>
  <w:endnote w:type="continuationSeparator" w:id="0">
    <w:p w14:paraId="1F1CE1EA" w14:textId="77777777" w:rsidR="009A0D6C" w:rsidRDefault="009A0D6C" w:rsidP="009A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9F0C" w14:textId="77777777" w:rsidR="009A0D6C" w:rsidRDefault="009A0D6C" w:rsidP="009A0D6C">
      <w:r>
        <w:separator/>
      </w:r>
    </w:p>
  </w:footnote>
  <w:footnote w:type="continuationSeparator" w:id="0">
    <w:p w14:paraId="10290E36" w14:textId="77777777" w:rsidR="009A0D6C" w:rsidRDefault="009A0D6C" w:rsidP="009A0D6C">
      <w:r>
        <w:continuationSeparator/>
      </w:r>
    </w:p>
  </w:footnote>
  <w:footnote w:id="1">
    <w:p w14:paraId="468AD356" w14:textId="77777777" w:rsidR="009A0D6C" w:rsidRDefault="009A0D6C" w:rsidP="009A0D6C">
      <w:pPr>
        <w:pStyle w:val="FootnoteText"/>
        <w:ind w:left="284" w:hanging="284"/>
        <w:rPr>
          <w:rFonts w:cs="Arial"/>
        </w:rPr>
      </w:pPr>
      <w:r>
        <w:rPr>
          <w:rStyle w:val="FootnoteReference"/>
          <w:sz w:val="16"/>
          <w:szCs w:val="16"/>
        </w:rPr>
        <w:t>[1]</w:t>
      </w:r>
      <w:r>
        <w:rPr>
          <w:sz w:val="16"/>
          <w:szCs w:val="16"/>
        </w:rPr>
        <w:t>.    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A23"/>
    <w:multiLevelType w:val="hybridMultilevel"/>
    <w:tmpl w:val="2F5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65068"/>
    <w:multiLevelType w:val="hybridMultilevel"/>
    <w:tmpl w:val="CF36F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778A440A"/>
    <w:multiLevelType w:val="hybridMultilevel"/>
    <w:tmpl w:val="FCDC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0704283">
    <w:abstractNumId w:val="2"/>
  </w:num>
  <w:num w:numId="2" w16cid:durableId="1381130893">
    <w:abstractNumId w:val="2"/>
  </w:num>
  <w:num w:numId="3" w16cid:durableId="730687705">
    <w:abstractNumId w:val="2"/>
  </w:num>
  <w:num w:numId="4" w16cid:durableId="1349717692">
    <w:abstractNumId w:val="2"/>
  </w:num>
  <w:num w:numId="5" w16cid:durableId="31423999">
    <w:abstractNumId w:val="2"/>
  </w:num>
  <w:num w:numId="6" w16cid:durableId="1426613399">
    <w:abstractNumId w:val="2"/>
  </w:num>
  <w:num w:numId="7" w16cid:durableId="1104421559">
    <w:abstractNumId w:val="2"/>
  </w:num>
  <w:num w:numId="8" w16cid:durableId="1957248872">
    <w:abstractNumId w:val="5"/>
  </w:num>
  <w:num w:numId="9" w16cid:durableId="1225599576">
    <w:abstractNumId w:val="3"/>
  </w:num>
  <w:num w:numId="10" w16cid:durableId="1310281176">
    <w:abstractNumId w:val="4"/>
  </w:num>
  <w:num w:numId="11" w16cid:durableId="1790736018">
    <w:abstractNumId w:val="5"/>
  </w:num>
  <w:num w:numId="12" w16cid:durableId="1621035930">
    <w:abstractNumId w:val="3"/>
  </w:num>
  <w:num w:numId="13" w16cid:durableId="446125107">
    <w:abstractNumId w:val="4"/>
  </w:num>
  <w:num w:numId="14" w16cid:durableId="1410613969">
    <w:abstractNumId w:val="1"/>
  </w:num>
  <w:num w:numId="15" w16cid:durableId="347831335">
    <w:abstractNumId w:val="0"/>
  </w:num>
  <w:num w:numId="16" w16cid:durableId="863593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6C"/>
    <w:rsid w:val="0000542C"/>
    <w:rsid w:val="00041643"/>
    <w:rsid w:val="0004480E"/>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22DE9"/>
    <w:rsid w:val="00935023"/>
    <w:rsid w:val="009806A5"/>
    <w:rsid w:val="009A0D6C"/>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2BCEB"/>
  <w15:chartTrackingRefBased/>
  <w15:docId w15:val="{5D5D97C4-03AB-422E-8696-BA2AB904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9A0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A3AEF982-467F-460C-A7A0-652A859D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79DB6-427E-40AA-8394-B9814829C6EF}">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0e0bee33-077a-46d4-80d5-abd1b3a3b85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E78451B-0FD4-4859-A426-8B50FD9283EF}">
  <ds:schemaRefs>
    <ds:schemaRef ds:uri="http://schemas.microsoft.com/sharepoint/v3/contenttype/forms"/>
  </ds:schemaRefs>
</ds:datastoreItem>
</file>

<file path=customXml/itemProps5.xml><?xml version="1.0" encoding="utf-8"?>
<ds:datastoreItem xmlns:ds="http://schemas.openxmlformats.org/officeDocument/2006/customXml" ds:itemID="{FD7D50A2-6AFD-457C-B69A-16A8BBA44F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8710</Characters>
  <Application>Microsoft Office Word</Application>
  <DocSecurity>0</DocSecurity>
  <Lines>72</Lines>
  <Paragraphs>20</Paragraphs>
  <ScaleCrop>false</ScaleCrop>
  <Company>Food Standards Australia New Zealand</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Owen Walsh</cp:lastModifiedBy>
  <cp:revision>3</cp:revision>
  <dcterms:created xsi:type="dcterms:W3CDTF">2024-02-12T03:43:00Z</dcterms:created>
  <dcterms:modified xsi:type="dcterms:W3CDTF">2024-02-15T06:34:00Z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v=2022.1;a=SHA256;h=1463B2EC4B9B45DCD904A20737F590F7453FE10F896BE4336645369D992CCD2E</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2024-02-12T03:43:56Z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5474118DABB74415B974ED2DA0D2E88C</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50A1EBB49FB244A3790EBEF015B237BD</vt:lpwstr>
  </property>
  <property fmtid="{D5CDD505-2E9C-101B-9397-08002B2CF9AE}" pid="25" name="PM_Hash_Salt">
    <vt:lpwstr>50A1EBB49FB244A3790EBEF015B237BD</vt:lpwstr>
  </property>
  <property fmtid="{D5CDD505-2E9C-101B-9397-08002B2CF9AE}" pid="26" name="PM_Hash_SHA1">
    <vt:lpwstr>6E1898D28EBBAB451F0FC6108B9ED5A2326EB22E</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