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013920" w:rsidP="00D16D78">
      <w:pPr>
        <w:keepNext/>
        <w:jc w:val="center"/>
        <w:outlineLvl w:val="0"/>
        <w:rPr>
          <w:rFonts w:ascii="Times New Roman" w:hAnsi="Times New Roman"/>
          <w:b/>
          <w:caps/>
          <w:sz w:val="26"/>
        </w:rPr>
      </w:pPr>
      <w:r>
        <w:rPr>
          <w:rFonts w:ascii="Times New Roman" w:hAnsi="Times New Roman"/>
          <w:b/>
          <w:caps/>
          <w:sz w:val="26"/>
        </w:rPr>
        <w:t>FACTORS RELATING TO BEING IN VIETNAM</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013920">
        <w:rPr>
          <w:rFonts w:ascii="Times New Roman" w:hAnsi="Times New Roman"/>
          <w:b/>
          <w:sz w:val="26"/>
          <w:szCs w:val="26"/>
        </w:rPr>
        <w:t>(NO. 27 OF 2024</w:t>
      </w:r>
      <w:r w:rsidR="007B4F7A"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FA38CE" w:rsidRPr="00FA38CE">
        <w:rPr>
          <w:rFonts w:ascii="Times New Roman" w:hAnsi="Times New Roman"/>
          <w:i/>
        </w:rPr>
        <w:t>factors relating to being in Vietnam</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FA38CE">
        <w:rPr>
          <w:rFonts w:ascii="Times New Roman" w:hAnsi="Times New Roman"/>
        </w:rPr>
        <w:t>27</w:t>
      </w:r>
      <w:r w:rsidR="009C0264">
        <w:rPr>
          <w:rFonts w:ascii="Times New Roman" w:hAnsi="Times New Roman"/>
        </w:rPr>
        <w:t xml:space="preserve"> of </w:t>
      </w:r>
      <w:r w:rsidR="00FA38CE">
        <w:rPr>
          <w:rFonts w:ascii="Times New Roman" w:hAnsi="Times New Roman"/>
        </w:rPr>
        <w:t>2024</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sidRPr="001627BA">
        <w:rPr>
          <w:rFonts w:ascii="Times New Roman" w:hAnsi="Times New Roman"/>
          <w:i/>
        </w:rPr>
        <w:t xml:space="preserve">Amendment Statement of Principles concerning </w:t>
      </w:r>
      <w:r w:rsidR="00FA38CE" w:rsidRPr="001627BA">
        <w:rPr>
          <w:rFonts w:ascii="Times New Roman" w:hAnsi="Times New Roman"/>
          <w:i/>
        </w:rPr>
        <w:t>factors relating to being in Vietnam</w:t>
      </w:r>
      <w:r w:rsidR="00AB7114" w:rsidRPr="001627BA">
        <w:rPr>
          <w:rFonts w:ascii="Times New Roman" w:hAnsi="Times New Roman"/>
          <w:i/>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FA38CE">
        <w:rPr>
          <w:rFonts w:ascii="Times New Roman" w:hAnsi="Times New Roman"/>
        </w:rPr>
        <w:t>27</w:t>
      </w:r>
      <w:r w:rsidR="00AB7114">
        <w:rPr>
          <w:rFonts w:ascii="Times New Roman" w:hAnsi="Times New Roman"/>
        </w:rPr>
        <w:t xml:space="preserve"> of </w:t>
      </w:r>
      <w:r w:rsidR="00FA38CE">
        <w:rPr>
          <w:rFonts w:ascii="Times New Roman" w:hAnsi="Times New Roman"/>
        </w:rPr>
        <w:t>2024</w:t>
      </w:r>
      <w:r w:rsidR="00AB7114">
        <w:rPr>
          <w:rFonts w:ascii="Times New Roman" w:hAnsi="Times New Roman"/>
        </w:rPr>
        <w:t>).</w:t>
      </w:r>
    </w:p>
    <w:p w:rsidR="00EF620D" w:rsidRDefault="00EF620D">
      <w:pPr>
        <w:numPr>
          <w:ilvl w:val="0"/>
          <w:numId w:val="11"/>
        </w:numPr>
        <w:tabs>
          <w:tab w:val="clear" w:pos="360"/>
          <w:tab w:val="num" w:pos="567"/>
        </w:tabs>
        <w:spacing w:after="120"/>
        <w:ind w:left="567" w:hanging="567"/>
        <w:jc w:val="both"/>
        <w:rPr>
          <w:rFonts w:ascii="Times New Roman" w:hAnsi="Times New Roman"/>
        </w:rPr>
      </w:pPr>
      <w:r w:rsidRPr="00EF620D">
        <w:rPr>
          <w:rFonts w:ascii="Times New Roman" w:hAnsi="Times New Roman"/>
        </w:rPr>
        <w:t>The amendment revises the definition of</w:t>
      </w:r>
      <w:r>
        <w:rPr>
          <w:rFonts w:ascii="Times New Roman" w:hAnsi="Times New Roman"/>
        </w:rPr>
        <w:t>:</w:t>
      </w:r>
    </w:p>
    <w:p w:rsidR="00EF620D" w:rsidRDefault="00EF620D" w:rsidP="00EF620D">
      <w:pPr>
        <w:spacing w:after="120"/>
        <w:ind w:left="567"/>
        <w:jc w:val="both"/>
        <w:rPr>
          <w:rFonts w:ascii="Times New Roman" w:hAnsi="Times New Roman"/>
        </w:rPr>
      </w:pPr>
      <w:r w:rsidRPr="00EF620D">
        <w:rPr>
          <w:rFonts w:ascii="Times New Roman" w:hAnsi="Times New Roman"/>
        </w:rPr>
        <w:t>'Being: (a) on land in Vietnam; or (b) at sea in Vietnamese waters'</w:t>
      </w:r>
    </w:p>
    <w:p w:rsidR="00EF620D" w:rsidRDefault="00EF620D" w:rsidP="00EF620D">
      <w:pPr>
        <w:spacing w:after="120"/>
        <w:ind w:left="567"/>
        <w:jc w:val="both"/>
        <w:rPr>
          <w:rFonts w:ascii="Times New Roman" w:hAnsi="Times New Roman"/>
        </w:rPr>
      </w:pPr>
      <w:proofErr w:type="gramStart"/>
      <w:r w:rsidRPr="00EF620D">
        <w:rPr>
          <w:rFonts w:ascii="Times New Roman" w:hAnsi="Times New Roman"/>
        </w:rPr>
        <w:t>in</w:t>
      </w:r>
      <w:proofErr w:type="gramEnd"/>
      <w:r w:rsidRPr="00EF620D">
        <w:rPr>
          <w:rFonts w:ascii="Times New Roman" w:hAnsi="Times New Roman"/>
        </w:rPr>
        <w:t xml:space="preserve"> the Schedule 1 - Dictionary of Stat</w:t>
      </w:r>
      <w:r w:rsidR="00013920">
        <w:rPr>
          <w:rFonts w:ascii="Times New Roman" w:hAnsi="Times New Roman"/>
        </w:rPr>
        <w:t>ements of Principles concerning:</w:t>
      </w:r>
    </w:p>
    <w:p w:rsidR="00EF620D" w:rsidRPr="00EF620D" w:rsidRDefault="00EF620D" w:rsidP="00EF620D">
      <w:pPr>
        <w:spacing w:after="120"/>
        <w:ind w:left="567"/>
        <w:jc w:val="both"/>
        <w:rPr>
          <w:rFonts w:ascii="Times New Roman" w:hAnsi="Times New Roman"/>
        </w:rPr>
      </w:pPr>
      <w:proofErr w:type="gramStart"/>
      <w:r w:rsidRPr="00EF620D">
        <w:rPr>
          <w:rFonts w:ascii="Times New Roman" w:hAnsi="Times New Roman"/>
        </w:rPr>
        <w:t>malignant</w:t>
      </w:r>
      <w:proofErr w:type="gramEnd"/>
      <w:r w:rsidRPr="00EF620D">
        <w:rPr>
          <w:rFonts w:ascii="Times New Roman" w:hAnsi="Times New Roman"/>
        </w:rPr>
        <w:t xml:space="preserve"> neoplasm of the lung (Reasonable Hypothesis) (No. 86 of 2023) (Federal Register of Legislation No. F2023L01145)</w:t>
      </w:r>
    </w:p>
    <w:p w:rsidR="00EF620D" w:rsidRPr="00EF620D" w:rsidRDefault="00EF620D" w:rsidP="00EF620D">
      <w:pPr>
        <w:spacing w:after="120"/>
        <w:ind w:left="567"/>
        <w:jc w:val="both"/>
        <w:rPr>
          <w:rFonts w:ascii="Times New Roman" w:hAnsi="Times New Roman"/>
        </w:rPr>
      </w:pPr>
      <w:proofErr w:type="gramStart"/>
      <w:r w:rsidRPr="00EF620D">
        <w:rPr>
          <w:rFonts w:ascii="Times New Roman" w:hAnsi="Times New Roman"/>
        </w:rPr>
        <w:t>soft</w:t>
      </w:r>
      <w:proofErr w:type="gramEnd"/>
      <w:r w:rsidRPr="00EF620D">
        <w:rPr>
          <w:rFonts w:ascii="Times New Roman" w:hAnsi="Times New Roman"/>
        </w:rPr>
        <w:t xml:space="preserve"> tissue sarcoma (Reasonable Hypothesis) (No. 76 of 2023) (Federal Register of Legislation No. F2023L01136)</w:t>
      </w:r>
    </w:p>
    <w:p w:rsidR="00EF620D" w:rsidRPr="00EF620D" w:rsidRDefault="00EF620D" w:rsidP="00EF620D">
      <w:pPr>
        <w:spacing w:after="120"/>
        <w:ind w:left="567"/>
        <w:jc w:val="both"/>
        <w:rPr>
          <w:rFonts w:ascii="Times New Roman" w:hAnsi="Times New Roman"/>
        </w:rPr>
      </w:pPr>
      <w:r w:rsidRPr="00EF620D">
        <w:rPr>
          <w:rFonts w:ascii="Times New Roman" w:hAnsi="Times New Roman"/>
        </w:rPr>
        <w:t>Hodgkin lymphoma (Reasonable Hypothesis) (No. 70 of 2023) (Federal Register of Legislation No. F2023L00948)</w:t>
      </w:r>
    </w:p>
    <w:p w:rsidR="00EF620D" w:rsidRPr="00EF620D" w:rsidRDefault="00EF620D" w:rsidP="00EF620D">
      <w:pPr>
        <w:spacing w:after="120"/>
        <w:ind w:left="567"/>
        <w:jc w:val="both"/>
        <w:rPr>
          <w:rFonts w:ascii="Times New Roman" w:hAnsi="Times New Roman"/>
        </w:rPr>
      </w:pPr>
      <w:proofErr w:type="gramStart"/>
      <w:r w:rsidRPr="00EF620D">
        <w:rPr>
          <w:rFonts w:ascii="Times New Roman" w:hAnsi="Times New Roman"/>
        </w:rPr>
        <w:t>malignant</w:t>
      </w:r>
      <w:proofErr w:type="gramEnd"/>
      <w:r w:rsidRPr="00EF620D">
        <w:rPr>
          <w:rFonts w:ascii="Times New Roman" w:hAnsi="Times New Roman"/>
        </w:rPr>
        <w:t xml:space="preserve"> neoplasm of the prostate (Reasonable Hypothesis) (No. 3 of 2023) (Federal Register of Legislation No. F2023L00001)</w:t>
      </w:r>
    </w:p>
    <w:p w:rsidR="00EF620D" w:rsidRPr="00EF620D" w:rsidRDefault="00EF620D" w:rsidP="00EF620D">
      <w:pPr>
        <w:spacing w:after="120"/>
        <w:ind w:left="567"/>
        <w:jc w:val="both"/>
        <w:rPr>
          <w:rFonts w:ascii="Times New Roman" w:hAnsi="Times New Roman"/>
        </w:rPr>
      </w:pPr>
      <w:proofErr w:type="gramStart"/>
      <w:r w:rsidRPr="00EF620D">
        <w:rPr>
          <w:rFonts w:ascii="Times New Roman" w:hAnsi="Times New Roman"/>
        </w:rPr>
        <w:t>malignant</w:t>
      </w:r>
      <w:proofErr w:type="gramEnd"/>
      <w:r w:rsidRPr="00EF620D">
        <w:rPr>
          <w:rFonts w:ascii="Times New Roman" w:hAnsi="Times New Roman"/>
        </w:rPr>
        <w:t xml:space="preserve"> neoplasm of the larynx (Reasonable Hypothesis) (No. 41 of 2022) (Federal Register of Legislation No. F2022L00660)</w:t>
      </w:r>
    </w:p>
    <w:p w:rsidR="00EF620D" w:rsidRPr="00EF620D" w:rsidRDefault="00EF620D" w:rsidP="00EF620D">
      <w:pPr>
        <w:spacing w:after="120"/>
        <w:ind w:left="567"/>
        <w:jc w:val="both"/>
        <w:rPr>
          <w:rFonts w:ascii="Times New Roman" w:hAnsi="Times New Roman"/>
        </w:rPr>
      </w:pPr>
      <w:proofErr w:type="gramStart"/>
      <w:r w:rsidRPr="00EF620D">
        <w:rPr>
          <w:rFonts w:ascii="Times New Roman" w:hAnsi="Times New Roman"/>
        </w:rPr>
        <w:t>myeloma</w:t>
      </w:r>
      <w:proofErr w:type="gramEnd"/>
      <w:r w:rsidRPr="00EF620D">
        <w:rPr>
          <w:rFonts w:ascii="Times New Roman" w:hAnsi="Times New Roman"/>
        </w:rPr>
        <w:t xml:space="preserve"> (Reasonable Hypothesis) (No. 95 of 2021) (Federal Register of Legislation No. F2021L01182)</w:t>
      </w:r>
    </w:p>
    <w:p w:rsidR="00EF620D" w:rsidRDefault="00EF620D" w:rsidP="00EF620D">
      <w:pPr>
        <w:spacing w:after="120"/>
        <w:ind w:left="567"/>
        <w:jc w:val="both"/>
        <w:rPr>
          <w:rFonts w:ascii="Times New Roman" w:hAnsi="Times New Roman"/>
        </w:rPr>
      </w:pPr>
      <w:proofErr w:type="gramStart"/>
      <w:r w:rsidRPr="00EF620D">
        <w:rPr>
          <w:rFonts w:ascii="Times New Roman" w:hAnsi="Times New Roman"/>
        </w:rPr>
        <w:t>non-Hodgkin</w:t>
      </w:r>
      <w:proofErr w:type="gramEnd"/>
      <w:r w:rsidRPr="00EF620D">
        <w:rPr>
          <w:rFonts w:ascii="Times New Roman" w:hAnsi="Times New Roman"/>
        </w:rPr>
        <w:t xml:space="preserve"> lymphoma (Reasonable Hypothesis) (No. 90 of 2018) (Federal Register of Legislation No. F2018L01489)</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EF620D" w:rsidRDefault="00EF620D" w:rsidP="00835635">
      <w:pPr>
        <w:spacing w:after="120"/>
        <w:ind w:left="567"/>
        <w:jc w:val="both"/>
        <w:rPr>
          <w:rFonts w:ascii="Times New Roman" w:hAnsi="Times New Roman"/>
          <w:b/>
        </w:rPr>
      </w:pP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774D2E" w:rsidRPr="00774D2E" w:rsidRDefault="00774D2E" w:rsidP="00774D2E">
      <w:pPr>
        <w:numPr>
          <w:ilvl w:val="0"/>
          <w:numId w:val="11"/>
        </w:numPr>
        <w:tabs>
          <w:tab w:val="clear" w:pos="360"/>
          <w:tab w:val="num" w:pos="567"/>
        </w:tabs>
        <w:spacing w:after="120"/>
        <w:ind w:left="567" w:hanging="567"/>
        <w:jc w:val="both"/>
        <w:rPr>
          <w:rFonts w:ascii="Times New Roman" w:hAnsi="Times New Roman"/>
        </w:rPr>
      </w:pPr>
      <w:r w:rsidRPr="00774D2E">
        <w:rPr>
          <w:rFonts w:ascii="Times New Roman" w:hAnsi="Times New Roman"/>
        </w:rPr>
        <w:t xml:space="preserve">In October 2023 the Authority became aware that Statements of Principles containing the so-called “Vietnam factor”, that is: </w:t>
      </w:r>
    </w:p>
    <w:p w:rsidR="00774D2E" w:rsidRPr="00774D2E" w:rsidRDefault="00446BC9" w:rsidP="00774D2E">
      <w:pPr>
        <w:spacing w:after="120"/>
        <w:ind w:left="567"/>
        <w:jc w:val="both"/>
        <w:rPr>
          <w:rFonts w:ascii="Times New Roman" w:hAnsi="Times New Roman"/>
        </w:rPr>
      </w:pPr>
      <w:r>
        <w:rPr>
          <w:rFonts w:ascii="Times New Roman" w:hAnsi="Times New Roman"/>
        </w:rPr>
        <w:t>“</w:t>
      </w:r>
      <w:bookmarkStart w:id="0" w:name="_GoBack"/>
      <w:bookmarkEnd w:id="0"/>
      <w:proofErr w:type="gramStart"/>
      <w:r w:rsidR="00774D2E" w:rsidRPr="00774D2E">
        <w:rPr>
          <w:rFonts w:ascii="Times New Roman" w:hAnsi="Times New Roman"/>
        </w:rPr>
        <w:t>being</w:t>
      </w:r>
      <w:proofErr w:type="gramEnd"/>
      <w:r w:rsidR="00774D2E" w:rsidRPr="00774D2E">
        <w:rPr>
          <w:rFonts w:ascii="Times New Roman" w:hAnsi="Times New Roman"/>
        </w:rPr>
        <w:t xml:space="preserve">: </w:t>
      </w:r>
    </w:p>
    <w:p w:rsidR="00774D2E" w:rsidRPr="00774D2E" w:rsidRDefault="00774D2E" w:rsidP="00774D2E">
      <w:pPr>
        <w:spacing w:after="120"/>
        <w:ind w:left="567"/>
        <w:jc w:val="both"/>
        <w:rPr>
          <w:rFonts w:ascii="Times New Roman" w:hAnsi="Times New Roman"/>
        </w:rPr>
      </w:pPr>
      <w:r w:rsidRPr="00774D2E">
        <w:rPr>
          <w:rFonts w:ascii="Times New Roman" w:hAnsi="Times New Roman"/>
        </w:rPr>
        <w:t xml:space="preserve">(a) </w:t>
      </w:r>
      <w:proofErr w:type="gramStart"/>
      <w:r w:rsidRPr="00774D2E">
        <w:rPr>
          <w:rFonts w:ascii="Times New Roman" w:hAnsi="Times New Roman"/>
        </w:rPr>
        <w:t>on</w:t>
      </w:r>
      <w:proofErr w:type="gramEnd"/>
      <w:r w:rsidRPr="00774D2E">
        <w:rPr>
          <w:rFonts w:ascii="Times New Roman" w:hAnsi="Times New Roman"/>
        </w:rPr>
        <w:t xml:space="preserve"> land in Vietnam; or</w:t>
      </w:r>
    </w:p>
    <w:p w:rsidR="00774D2E" w:rsidRPr="00774D2E" w:rsidRDefault="00774D2E" w:rsidP="00774D2E">
      <w:pPr>
        <w:spacing w:after="120"/>
        <w:ind w:left="567"/>
        <w:jc w:val="both"/>
        <w:rPr>
          <w:rFonts w:ascii="Times New Roman" w:hAnsi="Times New Roman"/>
        </w:rPr>
      </w:pPr>
      <w:r w:rsidRPr="00774D2E">
        <w:rPr>
          <w:rFonts w:ascii="Times New Roman" w:hAnsi="Times New Roman"/>
        </w:rPr>
        <w:t xml:space="preserve">(b) </w:t>
      </w:r>
      <w:proofErr w:type="gramStart"/>
      <w:r w:rsidRPr="00774D2E">
        <w:rPr>
          <w:rFonts w:ascii="Times New Roman" w:hAnsi="Times New Roman"/>
        </w:rPr>
        <w:t>at</w:t>
      </w:r>
      <w:proofErr w:type="gramEnd"/>
      <w:r w:rsidRPr="00774D2E">
        <w:rPr>
          <w:rFonts w:ascii="Times New Roman" w:hAnsi="Times New Roman"/>
        </w:rPr>
        <w:t xml:space="preserve"> sea in Vietnamese waters;</w:t>
      </w:r>
    </w:p>
    <w:p w:rsidR="00774D2E" w:rsidRPr="00774D2E" w:rsidRDefault="00774D2E" w:rsidP="00774D2E">
      <w:pPr>
        <w:spacing w:after="120"/>
        <w:ind w:left="567"/>
        <w:jc w:val="both"/>
        <w:rPr>
          <w:rFonts w:ascii="Times New Roman" w:hAnsi="Times New Roman"/>
        </w:rPr>
      </w:pPr>
      <w:proofErr w:type="gramStart"/>
      <w:r w:rsidRPr="00774D2E">
        <w:rPr>
          <w:rFonts w:ascii="Times New Roman" w:hAnsi="Times New Roman"/>
        </w:rPr>
        <w:t>means</w:t>
      </w:r>
      <w:proofErr w:type="gramEnd"/>
      <w:r w:rsidRPr="00774D2E">
        <w:rPr>
          <w:rFonts w:ascii="Times New Roman" w:hAnsi="Times New Roman"/>
        </w:rPr>
        <w:t xml:space="preserve"> service in at least one of the areas and at the times described in Items</w:t>
      </w:r>
    </w:p>
    <w:p w:rsidR="00774D2E" w:rsidRPr="00774D2E" w:rsidRDefault="00774D2E" w:rsidP="00774D2E">
      <w:pPr>
        <w:spacing w:after="120"/>
        <w:ind w:left="567"/>
        <w:jc w:val="both"/>
        <w:rPr>
          <w:rFonts w:ascii="Times New Roman" w:hAnsi="Times New Roman"/>
        </w:rPr>
      </w:pPr>
      <w:r w:rsidRPr="00774D2E">
        <w:rPr>
          <w:rFonts w:ascii="Times New Roman" w:hAnsi="Times New Roman"/>
        </w:rPr>
        <w:t>4 and 8 of Schedule 2 of the Veterans' Entitlements Act 1986.”</w:t>
      </w:r>
    </w:p>
    <w:p w:rsidR="00774D2E" w:rsidRPr="00774D2E" w:rsidRDefault="00774D2E" w:rsidP="00774D2E">
      <w:pPr>
        <w:spacing w:after="120"/>
        <w:ind w:left="567"/>
        <w:jc w:val="both"/>
        <w:rPr>
          <w:rFonts w:ascii="Times New Roman" w:hAnsi="Times New Roman"/>
        </w:rPr>
      </w:pPr>
      <w:r w:rsidRPr="00774D2E">
        <w:rPr>
          <w:rFonts w:ascii="Times New Roman" w:hAnsi="Times New Roman"/>
        </w:rPr>
        <w:t xml:space="preserve">suffered from a historical omission/anomaly in that the definition of the “Vietnam factor” as drafted, failed to also include items 3A and 3B  of Schedule 2 of the Veterans' Entitlements Act 1986 (“VEA”). This omission had the effect that veterans who had served in </w:t>
      </w:r>
      <w:proofErr w:type="spellStart"/>
      <w:r w:rsidRPr="00774D2E">
        <w:rPr>
          <w:rFonts w:ascii="Times New Roman" w:hAnsi="Times New Roman"/>
        </w:rPr>
        <w:t>Ubon</w:t>
      </w:r>
      <w:proofErr w:type="spellEnd"/>
      <w:r w:rsidRPr="00774D2E">
        <w:rPr>
          <w:rFonts w:ascii="Times New Roman" w:hAnsi="Times New Roman"/>
        </w:rPr>
        <w:t xml:space="preserve">, Thailand between 31 May 1962 to and including 27 July 1962 and North East Thailand from 25 June 1965 to and including 31 August 1968, places and periods where Australian veterans were operational during the Vietnam </w:t>
      </w:r>
      <w:proofErr w:type="gramStart"/>
      <w:r w:rsidRPr="00774D2E">
        <w:rPr>
          <w:rFonts w:ascii="Times New Roman" w:hAnsi="Times New Roman"/>
        </w:rPr>
        <w:t>war</w:t>
      </w:r>
      <w:proofErr w:type="gramEnd"/>
      <w:r w:rsidRPr="00774D2E">
        <w:rPr>
          <w:rFonts w:ascii="Times New Roman" w:hAnsi="Times New Roman"/>
        </w:rPr>
        <w:t xml:space="preserve">, were excluded from the factor. </w:t>
      </w:r>
    </w:p>
    <w:p w:rsidR="00774D2E" w:rsidRDefault="00774D2E" w:rsidP="00774D2E">
      <w:pPr>
        <w:spacing w:after="120"/>
        <w:ind w:left="567"/>
        <w:jc w:val="both"/>
        <w:rPr>
          <w:rFonts w:ascii="Times New Roman" w:hAnsi="Times New Roman"/>
        </w:rPr>
      </w:pPr>
      <w:r w:rsidRPr="00774D2E">
        <w:rPr>
          <w:rFonts w:ascii="Times New Roman" w:hAnsi="Times New Roman"/>
        </w:rPr>
        <w:t>As the items wer</w:t>
      </w:r>
      <w:r>
        <w:rPr>
          <w:rFonts w:ascii="Times New Roman" w:hAnsi="Times New Roman"/>
        </w:rPr>
        <w:t>e omitted in error, as the “Vietnam factor"</w:t>
      </w:r>
      <w:r w:rsidRPr="00774D2E">
        <w:rPr>
          <w:rFonts w:ascii="Times New Roman" w:hAnsi="Times New Roman"/>
        </w:rPr>
        <w:t xml:space="preserve"> as currently drafted constituted an anomaly when compared to Schedule 2 “Operational Areas” contained within the VEA and as the amendment is beneficial and has the effect of expanding access by veterans to the Statements of Principles, it was considered that there was no utility in engaging in a formal consultation process and indeed that such a process may in fact compound the delay in access to the “Vietnam factor” by aging veterans.</w:t>
      </w:r>
    </w:p>
    <w:p w:rsidR="00774D2E" w:rsidRDefault="00774D2E" w:rsidP="00774D2E">
      <w:pPr>
        <w:spacing w:after="120"/>
        <w:ind w:left="567"/>
        <w:jc w:val="both"/>
        <w:rPr>
          <w:rFonts w:ascii="Times New Roman" w:hAnsi="Times New Roman"/>
        </w:rPr>
      </w:pPr>
      <w:r w:rsidRPr="00774D2E">
        <w:rPr>
          <w:rFonts w:ascii="Times New Roman" w:hAnsi="Times New Roman"/>
        </w:rPr>
        <w:t>Prior to the Vietnam factors</w:t>
      </w:r>
      <w:r w:rsidR="00EF620D">
        <w:rPr>
          <w:rFonts w:ascii="Times New Roman" w:hAnsi="Times New Roman"/>
        </w:rPr>
        <w:t xml:space="preserve"> originally</w:t>
      </w:r>
      <w:r w:rsidRPr="00774D2E">
        <w:rPr>
          <w:rFonts w:ascii="Times New Roman" w:hAnsi="Times New Roman"/>
        </w:rPr>
        <w:t xml:space="preserve"> being adopted there was consultation through a notice of investigation and writing to associations representing veterans’ interests seeking submissions in relation to the Statements of Principles that are the subject of this </w:t>
      </w:r>
      <w:proofErr w:type="gramStart"/>
      <w:r w:rsidRPr="00774D2E">
        <w:rPr>
          <w:rFonts w:ascii="Times New Roman" w:hAnsi="Times New Roman"/>
        </w:rPr>
        <w:t>amendment.</w:t>
      </w:r>
      <w:proofErr w:type="gramEnd"/>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A9572B">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Amendmen</w:t>
      </w:r>
      <w:r w:rsidR="000B7949">
        <w:rPr>
          <w:rFonts w:ascii="Times New Roman" w:hAnsi="Times New Roman"/>
          <w:b/>
          <w:szCs w:val="24"/>
        </w:rPr>
        <w:t>t Statement of Principles</w:t>
      </w:r>
      <w:r w:rsidR="00013920">
        <w:rPr>
          <w:rFonts w:ascii="Times New Roman" w:hAnsi="Times New Roman"/>
          <w:b/>
          <w:szCs w:val="24"/>
        </w:rPr>
        <w:t xml:space="preserve"> concerning factors relating to being in Vietnam (reasonable Hypothesis)</w:t>
      </w:r>
      <w:r w:rsidR="000B7949">
        <w:rPr>
          <w:rFonts w:ascii="Times New Roman" w:hAnsi="Times New Roman"/>
          <w:b/>
          <w:szCs w:val="24"/>
        </w:rPr>
        <w:t xml:space="preserve"> No. 27 of 2024</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w:t>
      </w:r>
      <w:r w:rsidR="006D55F1">
        <w:rPr>
          <w:rFonts w:ascii="Times New Roman" w:hAnsi="Times New Roman"/>
          <w:szCs w:val="24"/>
        </w:rPr>
        <w:t>to eligible persons</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amends Instrument No</w:t>
      </w:r>
      <w:r w:rsidR="005C7444">
        <w:rPr>
          <w:rFonts w:ascii="Times New Roman" w:hAnsi="Times New Roman"/>
          <w:szCs w:val="24"/>
        </w:rPr>
        <w:t>s</w:t>
      </w:r>
      <w:r w:rsidR="00013920">
        <w:rPr>
          <w:rFonts w:ascii="Times New Roman" w:hAnsi="Times New Roman"/>
          <w:szCs w:val="24"/>
        </w:rPr>
        <w:t>. 86 of 2023</w:t>
      </w:r>
      <w:r w:rsidR="005C7444">
        <w:rPr>
          <w:rFonts w:ascii="Times New Roman" w:hAnsi="Times New Roman"/>
          <w:szCs w:val="24"/>
        </w:rPr>
        <w:t xml:space="preserve">, </w:t>
      </w:r>
      <w:r w:rsidR="00013920">
        <w:rPr>
          <w:rFonts w:ascii="Times New Roman" w:hAnsi="Times New Roman"/>
          <w:szCs w:val="24"/>
        </w:rPr>
        <w:t>76</w:t>
      </w:r>
      <w:r w:rsidR="005C7444">
        <w:rPr>
          <w:rFonts w:ascii="Times New Roman" w:hAnsi="Times New Roman"/>
          <w:szCs w:val="24"/>
        </w:rPr>
        <w:t xml:space="preserve"> of </w:t>
      </w:r>
      <w:r w:rsidR="00013920">
        <w:rPr>
          <w:rFonts w:ascii="Times New Roman" w:hAnsi="Times New Roman"/>
          <w:szCs w:val="24"/>
        </w:rPr>
        <w:t>202</w:t>
      </w:r>
      <w:r w:rsidR="006D55F1">
        <w:rPr>
          <w:rFonts w:ascii="Times New Roman" w:hAnsi="Times New Roman"/>
          <w:szCs w:val="24"/>
        </w:rPr>
        <w:t>3</w:t>
      </w:r>
      <w:r w:rsidR="005C7444">
        <w:rPr>
          <w:rFonts w:ascii="Times New Roman" w:hAnsi="Times New Roman"/>
          <w:szCs w:val="24"/>
        </w:rPr>
        <w:t xml:space="preserve">, </w:t>
      </w:r>
      <w:r w:rsidR="00013920">
        <w:rPr>
          <w:rFonts w:ascii="Times New Roman" w:hAnsi="Times New Roman"/>
          <w:szCs w:val="24"/>
        </w:rPr>
        <w:t>70</w:t>
      </w:r>
      <w:r w:rsidR="005C7444">
        <w:rPr>
          <w:rFonts w:ascii="Times New Roman" w:hAnsi="Times New Roman"/>
          <w:szCs w:val="24"/>
        </w:rPr>
        <w:t xml:space="preserve"> of </w:t>
      </w:r>
      <w:r w:rsidR="00013920">
        <w:rPr>
          <w:rFonts w:ascii="Times New Roman" w:hAnsi="Times New Roman"/>
          <w:szCs w:val="24"/>
        </w:rPr>
        <w:t>2023</w:t>
      </w:r>
      <w:r w:rsidR="005C7444">
        <w:rPr>
          <w:rFonts w:ascii="Times New Roman" w:hAnsi="Times New Roman"/>
          <w:szCs w:val="24"/>
        </w:rPr>
        <w:t>,</w:t>
      </w:r>
      <w:r w:rsidR="00013920">
        <w:rPr>
          <w:rFonts w:ascii="Times New Roman" w:hAnsi="Times New Roman"/>
          <w:szCs w:val="24"/>
        </w:rPr>
        <w:t xml:space="preserve"> 3 of 2023, 41 of 2022, 95 of 2021 and 90 of 2018</w:t>
      </w:r>
      <w:r w:rsidR="002A7DEC">
        <w:rPr>
          <w:rFonts w:ascii="Times New Roman" w:hAnsi="Times New Roman"/>
          <w:szCs w:val="24"/>
        </w:rPr>
        <w:t>;</w:t>
      </w:r>
      <w:r w:rsidR="00A87D6F">
        <w:rPr>
          <w:rFonts w:ascii="Times New Roman" w:hAnsi="Times New Roman"/>
          <w:szCs w:val="24"/>
        </w:rPr>
        <w:t xml:space="preserve">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F5DD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EF5DD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46BC9">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46BC9">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13920"/>
    <w:rsid w:val="0005077E"/>
    <w:rsid w:val="000A6A8A"/>
    <w:rsid w:val="000B7949"/>
    <w:rsid w:val="000F01DC"/>
    <w:rsid w:val="001627BA"/>
    <w:rsid w:val="001E5720"/>
    <w:rsid w:val="002A7DEC"/>
    <w:rsid w:val="00321527"/>
    <w:rsid w:val="00337342"/>
    <w:rsid w:val="00366401"/>
    <w:rsid w:val="003C02B4"/>
    <w:rsid w:val="004057A0"/>
    <w:rsid w:val="00446BC9"/>
    <w:rsid w:val="00455E3B"/>
    <w:rsid w:val="00477FB8"/>
    <w:rsid w:val="0050406F"/>
    <w:rsid w:val="00580732"/>
    <w:rsid w:val="005A0226"/>
    <w:rsid w:val="005C7444"/>
    <w:rsid w:val="006030CA"/>
    <w:rsid w:val="006D55F1"/>
    <w:rsid w:val="006E342E"/>
    <w:rsid w:val="00710EB0"/>
    <w:rsid w:val="00774D2E"/>
    <w:rsid w:val="007B4F7A"/>
    <w:rsid w:val="00835635"/>
    <w:rsid w:val="008748B0"/>
    <w:rsid w:val="008B6892"/>
    <w:rsid w:val="009C0264"/>
    <w:rsid w:val="009E673E"/>
    <w:rsid w:val="00A770CB"/>
    <w:rsid w:val="00A805C6"/>
    <w:rsid w:val="00A87D6F"/>
    <w:rsid w:val="00A9572B"/>
    <w:rsid w:val="00AB7114"/>
    <w:rsid w:val="00AF4E74"/>
    <w:rsid w:val="00C25062"/>
    <w:rsid w:val="00D16D78"/>
    <w:rsid w:val="00D83A44"/>
    <w:rsid w:val="00DC1EAC"/>
    <w:rsid w:val="00E04235"/>
    <w:rsid w:val="00E61B5B"/>
    <w:rsid w:val="00EB35E7"/>
    <w:rsid w:val="00EF5DD1"/>
    <w:rsid w:val="00EF620D"/>
    <w:rsid w:val="00F0599F"/>
    <w:rsid w:val="00F15458"/>
    <w:rsid w:val="00F1608B"/>
    <w:rsid w:val="00F56F12"/>
    <w:rsid w:val="00F7154B"/>
    <w:rsid w:val="00F90C03"/>
    <w:rsid w:val="00FA3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3E9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24817">
      <w:bodyDiv w:val="1"/>
      <w:marLeft w:val="0"/>
      <w:marRight w:val="0"/>
      <w:marTop w:val="0"/>
      <w:marBottom w:val="0"/>
      <w:divBdr>
        <w:top w:val="none" w:sz="0" w:space="0" w:color="auto"/>
        <w:left w:val="none" w:sz="0" w:space="0" w:color="auto"/>
        <w:bottom w:val="none" w:sz="0" w:space="0" w:color="auto"/>
        <w:right w:val="none" w:sz="0" w:space="0" w:color="auto"/>
      </w:divBdr>
    </w:div>
    <w:div w:id="423038776">
      <w:bodyDiv w:val="1"/>
      <w:marLeft w:val="0"/>
      <w:marRight w:val="0"/>
      <w:marTop w:val="0"/>
      <w:marBottom w:val="0"/>
      <w:divBdr>
        <w:top w:val="none" w:sz="0" w:space="0" w:color="auto"/>
        <w:left w:val="none" w:sz="0" w:space="0" w:color="auto"/>
        <w:bottom w:val="none" w:sz="0" w:space="0" w:color="auto"/>
        <w:right w:val="none" w:sz="0" w:space="0" w:color="auto"/>
      </w:divBdr>
    </w:div>
    <w:div w:id="20748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2024-02-20T01:25:00Z</dcterms:created>
  <dcterms:modified xsi:type="dcterms:W3CDTF">2024-02-27T00:24:00Z</dcterms:modified>
</cp:coreProperties>
</file>