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B729B2"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B729B2">
        <w:rPr>
          <w:rFonts w:ascii="Times New Roman" w:eastAsia="MS Mincho" w:hAnsi="Times New Roman" w:cs="Times New Roman"/>
          <w:b/>
          <w:bCs/>
          <w:color w:val="auto"/>
          <w:sz w:val="24"/>
          <w:szCs w:val="24"/>
          <w:u w:val="single"/>
          <w:lang w:eastAsia="en-AU"/>
        </w:rPr>
        <w:t>EXPLANATORY STATEMENT</w:t>
      </w:r>
    </w:p>
    <w:p w14:paraId="7865A0A1" w14:textId="77777777" w:rsidR="008E3024" w:rsidRPr="00B729B2"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B729B2">
        <w:rPr>
          <w:rFonts w:ascii="Times New Roman" w:eastAsia="Times New Roman" w:hAnsi="Times New Roman" w:cs="Times New Roman"/>
          <w:i/>
          <w:color w:val="auto"/>
          <w:sz w:val="24"/>
          <w:szCs w:val="24"/>
          <w:lang w:eastAsia="en-AU"/>
        </w:rPr>
        <w:t>National Health Act 1953</w:t>
      </w:r>
    </w:p>
    <w:p w14:paraId="6DD0305B" w14:textId="77777777" w:rsidR="008E3024" w:rsidRPr="00B729B2"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6011C1FA" w:rsidR="008E3024" w:rsidRPr="00B729B2"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B729B2">
        <w:rPr>
          <w:rFonts w:ascii="Times New Roman" w:eastAsia="Times New Roman" w:hAnsi="Times New Roman" w:cs="Times New Roman"/>
          <w:i/>
          <w:color w:val="auto"/>
          <w:sz w:val="24"/>
          <w:szCs w:val="24"/>
          <w:lang w:eastAsia="en-AU"/>
        </w:rPr>
        <w:t>National Health (</w:t>
      </w:r>
      <w:r w:rsidR="00DF0B5C" w:rsidRPr="00B729B2">
        <w:rPr>
          <w:rFonts w:ascii="Times New Roman" w:eastAsia="Times New Roman" w:hAnsi="Times New Roman" w:cs="Times New Roman"/>
          <w:i/>
          <w:color w:val="auto"/>
          <w:sz w:val="24"/>
          <w:szCs w:val="24"/>
          <w:lang w:eastAsia="en-AU"/>
        </w:rPr>
        <w:t xml:space="preserve">Minimum Stockholding) </w:t>
      </w:r>
      <w:r w:rsidR="002C1F08" w:rsidRPr="00B729B2">
        <w:rPr>
          <w:rFonts w:ascii="Times New Roman" w:eastAsia="Times New Roman" w:hAnsi="Times New Roman" w:cs="Times New Roman"/>
          <w:i/>
          <w:color w:val="auto"/>
          <w:sz w:val="24"/>
          <w:szCs w:val="24"/>
          <w:lang w:eastAsia="en-AU"/>
        </w:rPr>
        <w:t xml:space="preserve">Amendment </w:t>
      </w:r>
      <w:r w:rsidR="00DF0B5C" w:rsidRPr="00B729B2">
        <w:rPr>
          <w:rFonts w:ascii="Times New Roman" w:eastAsia="Times New Roman" w:hAnsi="Times New Roman" w:cs="Times New Roman"/>
          <w:i/>
          <w:color w:val="auto"/>
          <w:sz w:val="24"/>
          <w:szCs w:val="24"/>
          <w:lang w:eastAsia="en-AU"/>
        </w:rPr>
        <w:t xml:space="preserve">Determination </w:t>
      </w:r>
      <w:r w:rsidR="002C1F08" w:rsidRPr="00B729B2">
        <w:rPr>
          <w:rFonts w:ascii="Times New Roman" w:eastAsia="Times New Roman" w:hAnsi="Times New Roman" w:cs="Times New Roman"/>
          <w:i/>
          <w:color w:val="auto"/>
          <w:sz w:val="24"/>
          <w:szCs w:val="24"/>
          <w:lang w:eastAsia="en-AU"/>
        </w:rPr>
        <w:t xml:space="preserve">(No. </w:t>
      </w:r>
      <w:r w:rsidR="00CB0883" w:rsidRPr="00B729B2">
        <w:rPr>
          <w:rFonts w:ascii="Times New Roman" w:eastAsia="Times New Roman" w:hAnsi="Times New Roman" w:cs="Times New Roman"/>
          <w:i/>
          <w:color w:val="auto"/>
          <w:sz w:val="24"/>
          <w:szCs w:val="24"/>
          <w:lang w:eastAsia="en-AU"/>
        </w:rPr>
        <w:t>2</w:t>
      </w:r>
      <w:r w:rsidR="002C1F08" w:rsidRPr="00B729B2">
        <w:rPr>
          <w:rFonts w:ascii="Times New Roman" w:eastAsia="Times New Roman" w:hAnsi="Times New Roman" w:cs="Times New Roman"/>
          <w:i/>
          <w:color w:val="auto"/>
          <w:sz w:val="24"/>
          <w:szCs w:val="24"/>
          <w:lang w:eastAsia="en-AU"/>
        </w:rPr>
        <w:t xml:space="preserve">) </w:t>
      </w:r>
      <w:r w:rsidR="00DF0B5C" w:rsidRPr="00B729B2">
        <w:rPr>
          <w:rFonts w:ascii="Times New Roman" w:eastAsia="Times New Roman" w:hAnsi="Times New Roman" w:cs="Times New Roman"/>
          <w:i/>
          <w:color w:val="auto"/>
          <w:sz w:val="24"/>
          <w:szCs w:val="24"/>
          <w:lang w:eastAsia="en-AU"/>
        </w:rPr>
        <w:t>202</w:t>
      </w:r>
      <w:r w:rsidR="002F2711" w:rsidRPr="00B729B2">
        <w:rPr>
          <w:rFonts w:ascii="Times New Roman" w:eastAsia="Times New Roman" w:hAnsi="Times New Roman" w:cs="Times New Roman"/>
          <w:i/>
          <w:color w:val="auto"/>
          <w:sz w:val="24"/>
          <w:szCs w:val="24"/>
          <w:lang w:eastAsia="en-AU"/>
        </w:rPr>
        <w:t>4</w:t>
      </w:r>
    </w:p>
    <w:p w14:paraId="3642CB55" w14:textId="3B7F50D9" w:rsidR="00DF0B5C" w:rsidRPr="00B729B2"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768A5DDC" w:rsidR="00DF0B5C" w:rsidRPr="00B729B2"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B729B2">
        <w:rPr>
          <w:rFonts w:ascii="Times New Roman" w:eastAsia="Times New Roman" w:hAnsi="Times New Roman" w:cs="Times New Roman"/>
          <w:b/>
          <w:bCs/>
          <w:iCs/>
          <w:color w:val="auto"/>
          <w:sz w:val="24"/>
          <w:szCs w:val="24"/>
          <w:lang w:eastAsia="en-AU"/>
        </w:rPr>
        <w:t xml:space="preserve">PB </w:t>
      </w:r>
      <w:r w:rsidR="00CB0883" w:rsidRPr="00B729B2">
        <w:rPr>
          <w:rFonts w:ascii="Times New Roman" w:eastAsia="Times New Roman" w:hAnsi="Times New Roman" w:cs="Times New Roman"/>
          <w:b/>
          <w:bCs/>
          <w:iCs/>
          <w:color w:val="auto"/>
          <w:sz w:val="24"/>
          <w:szCs w:val="24"/>
          <w:lang w:eastAsia="en-AU"/>
        </w:rPr>
        <w:t>24</w:t>
      </w:r>
      <w:r w:rsidRPr="00B729B2">
        <w:rPr>
          <w:rFonts w:ascii="Times New Roman" w:eastAsia="Times New Roman" w:hAnsi="Times New Roman" w:cs="Times New Roman"/>
          <w:b/>
          <w:bCs/>
          <w:iCs/>
          <w:color w:val="auto"/>
          <w:sz w:val="24"/>
          <w:szCs w:val="24"/>
          <w:lang w:eastAsia="en-AU"/>
        </w:rPr>
        <w:t xml:space="preserve"> of 202</w:t>
      </w:r>
      <w:r w:rsidR="002F2711" w:rsidRPr="00B729B2">
        <w:rPr>
          <w:rFonts w:ascii="Times New Roman" w:eastAsia="Times New Roman" w:hAnsi="Times New Roman" w:cs="Times New Roman"/>
          <w:b/>
          <w:bCs/>
          <w:iCs/>
          <w:color w:val="auto"/>
          <w:sz w:val="24"/>
          <w:szCs w:val="24"/>
          <w:lang w:eastAsia="en-AU"/>
        </w:rPr>
        <w:t>4</w:t>
      </w:r>
    </w:p>
    <w:p w14:paraId="41E0477D" w14:textId="54236139" w:rsidR="00D15544" w:rsidRPr="00B729B2"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B729B2" w:rsidRDefault="008E3024" w:rsidP="00505E8F">
      <w:pPr>
        <w:spacing w:after="0" w:line="240" w:lineRule="auto"/>
        <w:ind w:right="91"/>
        <w:rPr>
          <w:rFonts w:ascii="Times New Roman" w:eastAsia="Times New Roman" w:hAnsi="Times New Roman" w:cs="Times New Roman"/>
          <w:b/>
          <w:bCs/>
          <w:color w:val="auto"/>
          <w:sz w:val="24"/>
          <w:lang w:eastAsia="en-AU"/>
        </w:rPr>
      </w:pPr>
      <w:r w:rsidRPr="00B729B2">
        <w:rPr>
          <w:rFonts w:ascii="Times New Roman" w:eastAsia="Times New Roman" w:hAnsi="Times New Roman" w:cs="Times New Roman"/>
          <w:b/>
          <w:bCs/>
          <w:color w:val="auto"/>
          <w:sz w:val="24"/>
          <w:lang w:eastAsia="en-AU"/>
        </w:rPr>
        <w:t>Authority</w:t>
      </w:r>
    </w:p>
    <w:p w14:paraId="48BF66E4" w14:textId="77777777" w:rsidR="008E3024" w:rsidRPr="00B729B2"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B729B2" w:rsidRDefault="00DF0B5C" w:rsidP="00505E8F">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This instrument is made under subsection 99AEKC(2) of the </w:t>
      </w:r>
      <w:r w:rsidRPr="00B729B2">
        <w:rPr>
          <w:rFonts w:ascii="Times New Roman" w:eastAsia="Times New Roman" w:hAnsi="Times New Roman" w:cs="Times New Roman"/>
          <w:i/>
          <w:iCs/>
          <w:color w:val="auto"/>
          <w:sz w:val="24"/>
          <w:lang w:eastAsia="en-AU"/>
        </w:rPr>
        <w:t>National Health Act 1953</w:t>
      </w:r>
      <w:r w:rsidRPr="00B729B2">
        <w:rPr>
          <w:rFonts w:ascii="Times New Roman" w:eastAsia="Times New Roman" w:hAnsi="Times New Roman" w:cs="Times New Roman"/>
          <w:color w:val="auto"/>
          <w:sz w:val="24"/>
          <w:lang w:eastAsia="en-AU"/>
        </w:rPr>
        <w:t xml:space="preserve"> (</w:t>
      </w:r>
      <w:r w:rsidRPr="00B729B2">
        <w:rPr>
          <w:rFonts w:ascii="Times New Roman" w:eastAsia="Times New Roman" w:hAnsi="Times New Roman" w:cs="Times New Roman"/>
          <w:b/>
          <w:bCs/>
          <w:color w:val="auto"/>
          <w:sz w:val="24"/>
          <w:lang w:eastAsia="en-AU"/>
        </w:rPr>
        <w:t>the</w:t>
      </w:r>
      <w:r w:rsidR="00097126" w:rsidRPr="00B729B2">
        <w:rPr>
          <w:rFonts w:ascii="Times New Roman" w:eastAsia="Times New Roman" w:hAnsi="Times New Roman" w:cs="Times New Roman"/>
          <w:b/>
          <w:bCs/>
          <w:color w:val="auto"/>
          <w:sz w:val="24"/>
          <w:lang w:eastAsia="en-AU"/>
        </w:rPr>
        <w:t> </w:t>
      </w:r>
      <w:r w:rsidRPr="00B729B2">
        <w:rPr>
          <w:rFonts w:ascii="Times New Roman" w:eastAsia="Times New Roman" w:hAnsi="Times New Roman" w:cs="Times New Roman"/>
          <w:b/>
          <w:bCs/>
          <w:color w:val="auto"/>
          <w:sz w:val="24"/>
          <w:lang w:eastAsia="en-AU"/>
        </w:rPr>
        <w:t>Act</w:t>
      </w:r>
      <w:r w:rsidRPr="00B729B2">
        <w:rPr>
          <w:rFonts w:ascii="Times New Roman" w:eastAsia="Times New Roman" w:hAnsi="Times New Roman" w:cs="Times New Roman"/>
          <w:color w:val="auto"/>
          <w:sz w:val="24"/>
          <w:lang w:eastAsia="en-AU"/>
        </w:rPr>
        <w:t>).</w:t>
      </w:r>
    </w:p>
    <w:p w14:paraId="6990F17C" w14:textId="77777777" w:rsidR="00DF0B5C" w:rsidRPr="00B729B2"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B729B2" w:rsidRDefault="00DF0B5C" w:rsidP="00505E8F">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Subsection 99AEKC(2) of the </w:t>
      </w:r>
      <w:r w:rsidRPr="00B729B2">
        <w:rPr>
          <w:rFonts w:ascii="Times New Roman" w:eastAsia="Times New Roman" w:hAnsi="Times New Roman" w:cs="Times New Roman"/>
          <w:i/>
          <w:iCs/>
          <w:color w:val="auto"/>
          <w:sz w:val="24"/>
          <w:lang w:eastAsia="en-AU"/>
        </w:rPr>
        <w:t>National Health Act 1953</w:t>
      </w:r>
      <w:r w:rsidRPr="00B729B2">
        <w:rPr>
          <w:rFonts w:ascii="Times New Roman" w:eastAsia="Times New Roman" w:hAnsi="Times New Roman" w:cs="Times New Roman"/>
          <w:color w:val="auto"/>
          <w:sz w:val="24"/>
          <w:lang w:eastAsia="en-AU"/>
        </w:rPr>
        <w:t xml:space="preserve"> (</w:t>
      </w:r>
      <w:r w:rsidRPr="00B729B2">
        <w:rPr>
          <w:rFonts w:ascii="Times New Roman" w:eastAsia="Times New Roman" w:hAnsi="Times New Roman" w:cs="Times New Roman"/>
          <w:b/>
          <w:bCs/>
          <w:color w:val="auto"/>
          <w:sz w:val="24"/>
          <w:lang w:eastAsia="en-AU"/>
        </w:rPr>
        <w:t>the Act</w:t>
      </w:r>
      <w:r w:rsidRPr="00B729B2">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B729B2"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B729B2" w:rsidRDefault="00DF0B5C" w:rsidP="00DF0B5C">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Subsection 33(3) of the </w:t>
      </w:r>
      <w:r w:rsidRPr="00B729B2">
        <w:rPr>
          <w:rFonts w:ascii="Times New Roman" w:eastAsia="Times New Roman" w:hAnsi="Times New Roman" w:cs="Times New Roman"/>
          <w:i/>
          <w:color w:val="auto"/>
          <w:sz w:val="24"/>
          <w:lang w:eastAsia="en-AU"/>
        </w:rPr>
        <w:t>Acts Interpretation Act 1901</w:t>
      </w:r>
      <w:r w:rsidRPr="00B729B2">
        <w:rPr>
          <w:rFonts w:ascii="Times New Roman" w:eastAsia="Times New Roman" w:hAnsi="Times New Roman" w:cs="Times New Roman"/>
          <w:color w:val="auto"/>
          <w:sz w:val="24"/>
          <w:lang w:eastAsia="en-AU"/>
        </w:rPr>
        <w:t xml:space="preserve"> (</w:t>
      </w:r>
      <w:r w:rsidRPr="00B729B2">
        <w:rPr>
          <w:rFonts w:ascii="Times New Roman" w:eastAsia="Times New Roman" w:hAnsi="Times New Roman" w:cs="Times New Roman"/>
          <w:b/>
          <w:bCs/>
          <w:color w:val="auto"/>
          <w:sz w:val="24"/>
          <w:lang w:eastAsia="en-AU"/>
        </w:rPr>
        <w:t>the Acts Interpretation Act</w:t>
      </w:r>
      <w:r w:rsidRPr="00B729B2">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B729B2"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B729B2" w:rsidRDefault="00747DF9" w:rsidP="00DA6E89">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B729B2">
        <w:rPr>
          <w:rFonts w:ascii="Times New Roman" w:eastAsia="Times New Roman" w:hAnsi="Times New Roman" w:cs="Times New Roman"/>
          <w:i/>
          <w:iCs/>
          <w:color w:val="auto"/>
          <w:sz w:val="24"/>
          <w:lang w:eastAsia="en-AU"/>
        </w:rPr>
        <w:t>Acts Interpretation Act 1901</w:t>
      </w:r>
      <w:r w:rsidRPr="00B729B2">
        <w:rPr>
          <w:rFonts w:ascii="Times New Roman" w:eastAsia="Times New Roman" w:hAnsi="Times New Roman" w:cs="Times New Roman"/>
          <w:color w:val="auto"/>
          <w:sz w:val="24"/>
          <w:lang w:eastAsia="en-AU"/>
        </w:rPr>
        <w:t> is relied upon to revoke or vary PB 65 of 2023.</w:t>
      </w:r>
    </w:p>
    <w:p w14:paraId="529D2977" w14:textId="77777777" w:rsidR="00DF0B5C" w:rsidRPr="00B729B2"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B729B2" w:rsidRDefault="0087167B" w:rsidP="00505E8F">
      <w:pPr>
        <w:spacing w:after="0" w:line="240" w:lineRule="auto"/>
        <w:ind w:right="91"/>
        <w:rPr>
          <w:rFonts w:ascii="Times New Roman" w:eastAsia="Times New Roman" w:hAnsi="Times New Roman" w:cs="Times New Roman"/>
          <w:b/>
          <w:bCs/>
          <w:color w:val="auto"/>
          <w:sz w:val="24"/>
          <w:lang w:eastAsia="en-AU"/>
        </w:rPr>
      </w:pPr>
      <w:r w:rsidRPr="00B729B2">
        <w:rPr>
          <w:rFonts w:ascii="Times New Roman" w:eastAsia="Times New Roman" w:hAnsi="Times New Roman" w:cs="Times New Roman"/>
          <w:b/>
          <w:bCs/>
          <w:color w:val="auto"/>
          <w:sz w:val="24"/>
          <w:lang w:eastAsia="en-AU"/>
        </w:rPr>
        <w:t>Changes to PB 65 of 2023 made by this Instrument</w:t>
      </w:r>
    </w:p>
    <w:p w14:paraId="537B82CF" w14:textId="77777777" w:rsidR="008E3024" w:rsidRPr="00B729B2"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B729B2" w:rsidRDefault="00DF0B5C" w:rsidP="00505E8F">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B729B2"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B729B2" w:rsidRDefault="008E3024" w:rsidP="008E3024">
      <w:pPr>
        <w:spacing w:after="0" w:line="240" w:lineRule="auto"/>
        <w:ind w:right="91"/>
        <w:rPr>
          <w:rFonts w:ascii="Times New Roman" w:eastAsia="Times New Roman" w:hAnsi="Times New Roman" w:cs="Times New Roman"/>
          <w:b/>
          <w:bCs/>
          <w:color w:val="auto"/>
          <w:sz w:val="24"/>
          <w:lang w:eastAsia="en-AU"/>
        </w:rPr>
      </w:pPr>
      <w:r w:rsidRPr="00B729B2">
        <w:rPr>
          <w:rFonts w:ascii="Times New Roman" w:eastAsia="Times New Roman" w:hAnsi="Times New Roman" w:cs="Times New Roman"/>
          <w:b/>
          <w:bCs/>
          <w:color w:val="auto"/>
          <w:sz w:val="24"/>
          <w:lang w:eastAsia="en-AU"/>
        </w:rPr>
        <w:t>Background</w:t>
      </w:r>
    </w:p>
    <w:p w14:paraId="108F809E" w14:textId="77777777" w:rsidR="008E3024" w:rsidRPr="00B729B2"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B729B2" w:rsidRDefault="008E3024" w:rsidP="008E3024">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Part VII of the Act establishes the Pharmaceutical Benefits Scheme (</w:t>
      </w:r>
      <w:r w:rsidRPr="00B729B2">
        <w:rPr>
          <w:rFonts w:ascii="Times New Roman" w:eastAsia="Times New Roman" w:hAnsi="Times New Roman" w:cs="Times New Roman"/>
          <w:b/>
          <w:bCs/>
          <w:color w:val="auto"/>
          <w:sz w:val="24"/>
          <w:lang w:eastAsia="en-AU"/>
        </w:rPr>
        <w:t>PBS</w:t>
      </w:r>
      <w:r w:rsidRPr="00B729B2">
        <w:rPr>
          <w:rFonts w:ascii="Times New Roman" w:eastAsia="Times New Roman" w:hAnsi="Times New Roman" w:cs="Times New Roman"/>
          <w:color w:val="auto"/>
          <w:sz w:val="24"/>
          <w:lang w:eastAsia="en-AU"/>
        </w:rPr>
        <w:t>), which provides Australians with timely, reliable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B729B2"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B729B2" w:rsidRDefault="00505E8F" w:rsidP="00505E8F">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On 6 September 2021 the Commonwealth entered into new 5-year Strategic Agreements with M</w:t>
      </w:r>
      <w:r w:rsidR="00DF0B5C" w:rsidRPr="00B729B2">
        <w:rPr>
          <w:rFonts w:ascii="Times New Roman" w:eastAsia="Times New Roman" w:hAnsi="Times New Roman" w:cs="Times New Roman"/>
          <w:color w:val="auto"/>
          <w:sz w:val="24"/>
          <w:lang w:eastAsia="en-AU"/>
        </w:rPr>
        <w:t>edicines Australia (</w:t>
      </w:r>
      <w:r w:rsidR="00DF0B5C" w:rsidRPr="00B729B2">
        <w:rPr>
          <w:rFonts w:ascii="Times New Roman" w:eastAsia="Times New Roman" w:hAnsi="Times New Roman" w:cs="Times New Roman"/>
          <w:b/>
          <w:bCs/>
          <w:color w:val="auto"/>
          <w:sz w:val="24"/>
          <w:lang w:eastAsia="en-AU"/>
        </w:rPr>
        <w:t>M</w:t>
      </w:r>
      <w:r w:rsidRPr="00B729B2">
        <w:rPr>
          <w:rFonts w:ascii="Times New Roman" w:eastAsia="Times New Roman" w:hAnsi="Times New Roman" w:cs="Times New Roman"/>
          <w:b/>
          <w:bCs/>
          <w:color w:val="auto"/>
          <w:sz w:val="24"/>
          <w:lang w:eastAsia="en-AU"/>
        </w:rPr>
        <w:t>A</w:t>
      </w:r>
      <w:r w:rsidR="00DF0B5C" w:rsidRPr="00B729B2">
        <w:rPr>
          <w:rFonts w:ascii="Times New Roman" w:eastAsia="Times New Roman" w:hAnsi="Times New Roman" w:cs="Times New Roman"/>
          <w:color w:val="auto"/>
          <w:sz w:val="24"/>
          <w:lang w:eastAsia="en-AU"/>
        </w:rPr>
        <w:t>)</w:t>
      </w:r>
      <w:r w:rsidRPr="00B729B2">
        <w:rPr>
          <w:rFonts w:ascii="Times New Roman" w:eastAsia="Times New Roman" w:hAnsi="Times New Roman" w:cs="Times New Roman"/>
          <w:color w:val="auto"/>
          <w:sz w:val="24"/>
          <w:lang w:eastAsia="en-AU"/>
        </w:rPr>
        <w:t xml:space="preserve"> and the Generic and </w:t>
      </w:r>
      <w:r w:rsidR="00DF0B5C" w:rsidRPr="00B729B2">
        <w:rPr>
          <w:rFonts w:ascii="Times New Roman" w:eastAsia="Times New Roman" w:hAnsi="Times New Roman" w:cs="Times New Roman"/>
          <w:color w:val="auto"/>
          <w:sz w:val="24"/>
          <w:lang w:eastAsia="en-AU"/>
        </w:rPr>
        <w:t>Biosimilar Medicines Association (</w:t>
      </w:r>
      <w:r w:rsidR="00DF0B5C" w:rsidRPr="00B729B2">
        <w:rPr>
          <w:rFonts w:ascii="Times New Roman" w:eastAsia="Times New Roman" w:hAnsi="Times New Roman" w:cs="Times New Roman"/>
          <w:b/>
          <w:bCs/>
          <w:color w:val="auto"/>
          <w:sz w:val="24"/>
          <w:lang w:eastAsia="en-AU"/>
        </w:rPr>
        <w:t>the</w:t>
      </w:r>
      <w:r w:rsidR="00DF0B5C" w:rsidRPr="00B729B2">
        <w:rPr>
          <w:rFonts w:ascii="Times New Roman" w:eastAsia="Times New Roman" w:hAnsi="Times New Roman" w:cs="Times New Roman"/>
          <w:color w:val="auto"/>
          <w:sz w:val="24"/>
          <w:lang w:eastAsia="en-AU"/>
        </w:rPr>
        <w:t> </w:t>
      </w:r>
      <w:r w:rsidR="000028ED" w:rsidRPr="00B729B2">
        <w:rPr>
          <w:rFonts w:ascii="Times New Roman" w:eastAsia="Times New Roman" w:hAnsi="Times New Roman" w:cs="Times New Roman"/>
          <w:b/>
          <w:bCs/>
          <w:color w:val="auto"/>
          <w:sz w:val="24"/>
          <w:lang w:eastAsia="en-AU"/>
        </w:rPr>
        <w:t>GBMA</w:t>
      </w:r>
      <w:r w:rsidR="00DF0B5C" w:rsidRPr="00B729B2">
        <w:rPr>
          <w:rFonts w:ascii="Times New Roman" w:eastAsia="Times New Roman" w:hAnsi="Times New Roman" w:cs="Times New Roman"/>
          <w:color w:val="auto"/>
          <w:sz w:val="24"/>
          <w:lang w:eastAsia="en-AU"/>
        </w:rPr>
        <w:t>)</w:t>
      </w:r>
      <w:r w:rsidR="000028ED" w:rsidRPr="00B729B2">
        <w:rPr>
          <w:rFonts w:ascii="Times New Roman" w:eastAsia="Times New Roman" w:hAnsi="Times New Roman" w:cs="Times New Roman"/>
          <w:color w:val="auto"/>
          <w:sz w:val="24"/>
          <w:lang w:eastAsia="en-AU"/>
        </w:rPr>
        <w:t xml:space="preserve"> </w:t>
      </w:r>
      <w:r w:rsidRPr="00B729B2">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B729B2">
        <w:rPr>
          <w:rFonts w:ascii="Times New Roman" w:eastAsia="Times New Roman" w:hAnsi="Times New Roman" w:cs="Times New Roman"/>
          <w:color w:val="auto"/>
          <w:sz w:val="24"/>
          <w:lang w:eastAsia="en-AU"/>
        </w:rPr>
        <w:t>,</w:t>
      </w:r>
      <w:r w:rsidRPr="00B729B2">
        <w:rPr>
          <w:rFonts w:ascii="Times New Roman" w:eastAsia="Times New Roman" w:hAnsi="Times New Roman" w:cs="Times New Roman"/>
          <w:color w:val="auto"/>
          <w:sz w:val="24"/>
          <w:lang w:eastAsia="en-AU"/>
        </w:rPr>
        <w:t xml:space="preserve"> the introduction of </w:t>
      </w:r>
      <w:r w:rsidR="00DD687F" w:rsidRPr="00B729B2">
        <w:rPr>
          <w:rFonts w:ascii="Times New Roman" w:eastAsia="Times New Roman" w:hAnsi="Times New Roman" w:cs="Times New Roman"/>
          <w:color w:val="auto"/>
          <w:sz w:val="24"/>
          <w:lang w:eastAsia="en-AU"/>
        </w:rPr>
        <w:t xml:space="preserve">floor </w:t>
      </w:r>
      <w:r w:rsidRPr="00B729B2">
        <w:rPr>
          <w:rFonts w:ascii="Times New Roman" w:eastAsia="Times New Roman" w:hAnsi="Times New Roman" w:cs="Times New Roman"/>
          <w:color w:val="auto"/>
          <w:sz w:val="24"/>
          <w:lang w:eastAsia="en-AU"/>
        </w:rPr>
        <w:t xml:space="preserve">price protections and </w:t>
      </w:r>
      <w:r w:rsidRPr="00B729B2">
        <w:rPr>
          <w:rFonts w:ascii="Times New Roman" w:eastAsia="Times New Roman" w:hAnsi="Times New Roman" w:cs="Times New Roman"/>
          <w:color w:val="auto"/>
          <w:sz w:val="24"/>
          <w:lang w:eastAsia="en-AU"/>
        </w:rPr>
        <w:lastRenderedPageBreak/>
        <w:t xml:space="preserve">stockholding requirements under the Act and the </w:t>
      </w:r>
      <w:r w:rsidR="00DF0B5C" w:rsidRPr="00B729B2">
        <w:rPr>
          <w:rFonts w:ascii="Times New Roman" w:eastAsia="Times New Roman" w:hAnsi="Times New Roman" w:cs="Times New Roman"/>
          <w:i/>
          <w:iCs/>
          <w:color w:val="auto"/>
          <w:sz w:val="24"/>
          <w:lang w:eastAsia="en-AU"/>
        </w:rPr>
        <w:t>National Health (Pharmaceutical Benefits) Regulations 2017</w:t>
      </w:r>
      <w:r w:rsidR="00DF0B5C" w:rsidRPr="00B729B2">
        <w:rPr>
          <w:rFonts w:ascii="Times New Roman" w:eastAsia="Times New Roman" w:hAnsi="Times New Roman" w:cs="Times New Roman"/>
          <w:color w:val="auto"/>
          <w:sz w:val="24"/>
          <w:lang w:eastAsia="en-AU"/>
        </w:rPr>
        <w:t xml:space="preserve"> (</w:t>
      </w:r>
      <w:r w:rsidR="00DF0B5C" w:rsidRPr="00B729B2">
        <w:rPr>
          <w:rFonts w:ascii="Times New Roman" w:eastAsia="Times New Roman" w:hAnsi="Times New Roman" w:cs="Times New Roman"/>
          <w:b/>
          <w:bCs/>
          <w:color w:val="auto"/>
          <w:sz w:val="24"/>
          <w:lang w:eastAsia="en-AU"/>
        </w:rPr>
        <w:t>the Regulations</w:t>
      </w:r>
      <w:r w:rsidR="00DF0B5C" w:rsidRPr="00B729B2">
        <w:rPr>
          <w:rFonts w:ascii="Times New Roman" w:eastAsia="Times New Roman" w:hAnsi="Times New Roman" w:cs="Times New Roman"/>
          <w:color w:val="auto"/>
          <w:sz w:val="24"/>
          <w:lang w:eastAsia="en-AU"/>
        </w:rPr>
        <w:t>).</w:t>
      </w:r>
    </w:p>
    <w:p w14:paraId="3F466637" w14:textId="0ACC16FD" w:rsidR="008E3024" w:rsidRPr="00B729B2"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B729B2"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B729B2">
        <w:rPr>
          <w:rFonts w:ascii="Times New Roman" w:eastAsia="Times New Roman" w:hAnsi="Times New Roman" w:cs="Times New Roman"/>
          <w:b/>
          <w:bCs/>
          <w:color w:val="auto"/>
          <w:sz w:val="24"/>
          <w:lang w:eastAsia="en-AU"/>
        </w:rPr>
        <w:t>Consultation</w:t>
      </w:r>
    </w:p>
    <w:p w14:paraId="47B1A036" w14:textId="61624A4F" w:rsidR="00DF0B5C" w:rsidRPr="00B729B2" w:rsidRDefault="008E3024" w:rsidP="008E3024">
      <w:pPr>
        <w:pStyle w:val="ListNumber"/>
        <w:numPr>
          <w:ilvl w:val="0"/>
          <w:numId w:val="0"/>
        </w:numPr>
        <w:spacing w:before="240" w:after="0"/>
        <w:jc w:val="both"/>
        <w:rPr>
          <w:szCs w:val="24"/>
        </w:rPr>
      </w:pPr>
      <w:r w:rsidRPr="00B729B2">
        <w:rPr>
          <w:szCs w:val="24"/>
        </w:rPr>
        <w:t xml:space="preserve">The </w:t>
      </w:r>
      <w:r w:rsidR="00DF0B5C" w:rsidRPr="00B729B2">
        <w:rPr>
          <w:szCs w:val="24"/>
        </w:rPr>
        <w:t xml:space="preserve">determinations of ‘another quantity’ for the purposes of the minimum stockholding requirement for particular brands of pharmaceutical items impact </w:t>
      </w:r>
      <w:r w:rsidRPr="00B729B2">
        <w:rPr>
          <w:szCs w:val="24"/>
        </w:rPr>
        <w:t>pharmaceutical companies that supply medicines that are subsidised through the PBS.</w:t>
      </w:r>
    </w:p>
    <w:p w14:paraId="5AA7B5F8" w14:textId="77777777" w:rsidR="00DF0B5C" w:rsidRPr="00B729B2"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B729B2" w:rsidRDefault="00DF0B5C" w:rsidP="00DF0B5C">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MA and the GBMA were consulted in the development of PBS Minimum Stockholding Guidelines (</w:t>
      </w:r>
      <w:r w:rsidRPr="00B729B2">
        <w:rPr>
          <w:rFonts w:ascii="Times New Roman" w:eastAsia="Times New Roman" w:hAnsi="Times New Roman" w:cs="Times New Roman"/>
          <w:b/>
          <w:bCs/>
          <w:color w:val="auto"/>
          <w:sz w:val="24"/>
          <w:lang w:eastAsia="en-AU"/>
        </w:rPr>
        <w:t>the Guidelines</w:t>
      </w:r>
      <w:r w:rsidRPr="00B729B2">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B729B2"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B729B2"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B729B2"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3A2D1DE7" w14:textId="0BBC43BD" w:rsidR="00803118" w:rsidRPr="00B729B2" w:rsidRDefault="00803118" w:rsidP="00DA6E89">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B729B2"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B729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B729B2">
        <w:rPr>
          <w:rFonts w:ascii="Times New Roman" w:eastAsia="Times New Roman" w:hAnsi="Times New Roman" w:cs="Times New Roman"/>
          <w:color w:val="auto"/>
          <w:sz w:val="24"/>
          <w:lang w:eastAsia="en-AU"/>
        </w:rPr>
        <w:t xml:space="preserve">a determination by legislative instrument under subsection 99AEKC(2) of the Act </w:t>
      </w:r>
      <w:r w:rsidRPr="00B729B2">
        <w:rPr>
          <w:rFonts w:ascii="Times New Roman" w:eastAsia="Times New Roman" w:hAnsi="Times New Roman" w:cs="Times New Roman"/>
          <w:color w:val="auto"/>
          <w:sz w:val="24"/>
          <w:lang w:eastAsia="en-AU"/>
        </w:rPr>
        <w:t>may be exercised.</w:t>
      </w:r>
    </w:p>
    <w:p w14:paraId="0B3EDE8F" w14:textId="77777777" w:rsidR="00115722" w:rsidRPr="00B729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6A1A37C8" w:rsidR="00115722" w:rsidRPr="00B729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The </w:t>
      </w:r>
      <w:r w:rsidR="00DF0B5C" w:rsidRPr="00B729B2">
        <w:rPr>
          <w:rFonts w:ascii="Times New Roman" w:eastAsia="Times New Roman" w:hAnsi="Times New Roman" w:cs="Times New Roman"/>
          <w:i/>
          <w:iCs/>
          <w:color w:val="auto"/>
          <w:sz w:val="24"/>
          <w:lang w:eastAsia="en-AU"/>
        </w:rPr>
        <w:t xml:space="preserve">National Health (Minimum Stockholding) </w:t>
      </w:r>
      <w:r w:rsidR="00A92C59" w:rsidRPr="00B729B2">
        <w:rPr>
          <w:rFonts w:ascii="Times New Roman" w:eastAsia="Times New Roman" w:hAnsi="Times New Roman" w:cs="Times New Roman"/>
          <w:i/>
          <w:iCs/>
          <w:color w:val="auto"/>
          <w:sz w:val="24"/>
          <w:lang w:eastAsia="en-AU"/>
        </w:rPr>
        <w:t xml:space="preserve">Amendment </w:t>
      </w:r>
      <w:r w:rsidR="00DF0B5C" w:rsidRPr="00B729B2">
        <w:rPr>
          <w:rFonts w:ascii="Times New Roman" w:eastAsia="Times New Roman" w:hAnsi="Times New Roman" w:cs="Times New Roman"/>
          <w:i/>
          <w:iCs/>
          <w:color w:val="auto"/>
          <w:sz w:val="24"/>
          <w:lang w:eastAsia="en-AU"/>
        </w:rPr>
        <w:t xml:space="preserve">Determination </w:t>
      </w:r>
      <w:r w:rsidR="00A92C59" w:rsidRPr="00B729B2">
        <w:rPr>
          <w:rFonts w:ascii="Times New Roman" w:eastAsia="Times New Roman" w:hAnsi="Times New Roman" w:cs="Times New Roman"/>
          <w:i/>
          <w:iCs/>
          <w:color w:val="auto"/>
          <w:sz w:val="24"/>
          <w:lang w:eastAsia="en-AU"/>
        </w:rPr>
        <w:t xml:space="preserve">(No. </w:t>
      </w:r>
      <w:r w:rsidR="00CB0883" w:rsidRPr="00B729B2">
        <w:rPr>
          <w:rFonts w:ascii="Times New Roman" w:eastAsia="Times New Roman" w:hAnsi="Times New Roman" w:cs="Times New Roman"/>
          <w:i/>
          <w:iCs/>
          <w:color w:val="auto"/>
          <w:sz w:val="24"/>
          <w:lang w:eastAsia="en-AU"/>
        </w:rPr>
        <w:t>2</w:t>
      </w:r>
      <w:r w:rsidR="00A92C59" w:rsidRPr="00B729B2">
        <w:rPr>
          <w:rFonts w:ascii="Times New Roman" w:eastAsia="Times New Roman" w:hAnsi="Times New Roman" w:cs="Times New Roman"/>
          <w:i/>
          <w:iCs/>
          <w:color w:val="auto"/>
          <w:sz w:val="24"/>
          <w:lang w:eastAsia="en-AU"/>
        </w:rPr>
        <w:t xml:space="preserve">) </w:t>
      </w:r>
      <w:r w:rsidR="00DF0B5C" w:rsidRPr="00B729B2">
        <w:rPr>
          <w:rFonts w:ascii="Times New Roman" w:eastAsia="Times New Roman" w:hAnsi="Times New Roman" w:cs="Times New Roman"/>
          <w:i/>
          <w:iCs/>
          <w:color w:val="auto"/>
          <w:sz w:val="24"/>
          <w:lang w:eastAsia="en-AU"/>
        </w:rPr>
        <w:t>202</w:t>
      </w:r>
      <w:r w:rsidR="002F2711" w:rsidRPr="00B729B2">
        <w:rPr>
          <w:rFonts w:ascii="Times New Roman" w:eastAsia="Times New Roman" w:hAnsi="Times New Roman" w:cs="Times New Roman"/>
          <w:i/>
          <w:iCs/>
          <w:color w:val="auto"/>
          <w:sz w:val="24"/>
          <w:lang w:eastAsia="en-AU"/>
        </w:rPr>
        <w:t xml:space="preserve">4 </w:t>
      </w:r>
      <w:r w:rsidR="00DF0B5C" w:rsidRPr="00B729B2">
        <w:rPr>
          <w:rFonts w:ascii="Times New Roman" w:eastAsia="Times New Roman" w:hAnsi="Times New Roman" w:cs="Times New Roman"/>
          <w:color w:val="auto"/>
          <w:sz w:val="24"/>
          <w:lang w:eastAsia="en-AU"/>
        </w:rPr>
        <w:t xml:space="preserve">is </w:t>
      </w:r>
      <w:r w:rsidRPr="00B729B2">
        <w:rPr>
          <w:rFonts w:ascii="Times New Roman" w:eastAsia="Times New Roman" w:hAnsi="Times New Roman" w:cs="Times New Roman"/>
          <w:color w:val="auto"/>
          <w:sz w:val="24"/>
          <w:lang w:eastAsia="en-AU"/>
        </w:rPr>
        <w:t xml:space="preserve">a legislative instrument for the purposes of the </w:t>
      </w:r>
      <w:r w:rsidRPr="00B729B2">
        <w:rPr>
          <w:rFonts w:ascii="Times New Roman" w:eastAsia="Times New Roman" w:hAnsi="Times New Roman" w:cs="Times New Roman"/>
          <w:i/>
          <w:color w:val="auto"/>
          <w:sz w:val="24"/>
          <w:lang w:eastAsia="en-AU"/>
        </w:rPr>
        <w:t>Legislation Act 2003</w:t>
      </w:r>
      <w:r w:rsidRPr="00B729B2">
        <w:rPr>
          <w:rFonts w:ascii="Times New Roman" w:eastAsia="Times New Roman" w:hAnsi="Times New Roman" w:cs="Times New Roman"/>
          <w:color w:val="auto"/>
          <w:sz w:val="24"/>
          <w:lang w:eastAsia="en-AU"/>
        </w:rPr>
        <w:t>.</w:t>
      </w:r>
    </w:p>
    <w:p w14:paraId="675AF5E3" w14:textId="5B10ED27" w:rsidR="00115722" w:rsidRPr="00B729B2"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0CE9AF2D" w:rsidR="00115722" w:rsidRPr="00B729B2"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The </w:t>
      </w:r>
      <w:r w:rsidR="00DF0B5C" w:rsidRPr="00B729B2">
        <w:rPr>
          <w:rFonts w:ascii="Times New Roman" w:eastAsia="Times New Roman" w:hAnsi="Times New Roman" w:cs="Times New Roman"/>
          <w:i/>
          <w:iCs/>
          <w:color w:val="auto"/>
          <w:sz w:val="24"/>
          <w:lang w:eastAsia="en-AU"/>
        </w:rPr>
        <w:t xml:space="preserve">National Health (Minimum Stockholding) </w:t>
      </w:r>
      <w:r w:rsidR="00A92C59" w:rsidRPr="00B729B2">
        <w:rPr>
          <w:rFonts w:ascii="Times New Roman" w:eastAsia="Times New Roman" w:hAnsi="Times New Roman" w:cs="Times New Roman"/>
          <w:i/>
          <w:iCs/>
          <w:color w:val="auto"/>
          <w:sz w:val="24"/>
          <w:lang w:eastAsia="en-AU"/>
        </w:rPr>
        <w:t xml:space="preserve">Amendment </w:t>
      </w:r>
      <w:r w:rsidR="00DF0B5C" w:rsidRPr="00B729B2">
        <w:rPr>
          <w:rFonts w:ascii="Times New Roman" w:eastAsia="Times New Roman" w:hAnsi="Times New Roman" w:cs="Times New Roman"/>
          <w:i/>
          <w:iCs/>
          <w:color w:val="auto"/>
          <w:sz w:val="24"/>
          <w:lang w:eastAsia="en-AU"/>
        </w:rPr>
        <w:t xml:space="preserve">Determination </w:t>
      </w:r>
      <w:r w:rsidR="00A92C59" w:rsidRPr="00B729B2">
        <w:rPr>
          <w:rFonts w:ascii="Times New Roman" w:eastAsia="Times New Roman" w:hAnsi="Times New Roman" w:cs="Times New Roman"/>
          <w:i/>
          <w:iCs/>
          <w:color w:val="auto"/>
          <w:sz w:val="24"/>
          <w:lang w:eastAsia="en-AU"/>
        </w:rPr>
        <w:t xml:space="preserve">(No. </w:t>
      </w:r>
      <w:r w:rsidR="00CB0883" w:rsidRPr="00B729B2">
        <w:rPr>
          <w:rFonts w:ascii="Times New Roman" w:eastAsia="Times New Roman" w:hAnsi="Times New Roman" w:cs="Times New Roman"/>
          <w:i/>
          <w:iCs/>
          <w:color w:val="auto"/>
          <w:sz w:val="24"/>
          <w:lang w:eastAsia="en-AU"/>
        </w:rPr>
        <w:t>2</w:t>
      </w:r>
      <w:r w:rsidR="00A92C59" w:rsidRPr="00B729B2">
        <w:rPr>
          <w:rFonts w:ascii="Times New Roman" w:eastAsia="Times New Roman" w:hAnsi="Times New Roman" w:cs="Times New Roman"/>
          <w:i/>
          <w:iCs/>
          <w:color w:val="auto"/>
          <w:sz w:val="24"/>
          <w:lang w:eastAsia="en-AU"/>
        </w:rPr>
        <w:t xml:space="preserve">) </w:t>
      </w:r>
      <w:r w:rsidR="002F2711" w:rsidRPr="00B729B2">
        <w:rPr>
          <w:rFonts w:ascii="Times New Roman" w:eastAsia="Times New Roman" w:hAnsi="Times New Roman" w:cs="Times New Roman"/>
          <w:i/>
          <w:iCs/>
          <w:color w:val="auto"/>
          <w:sz w:val="24"/>
          <w:lang w:eastAsia="en-AU"/>
        </w:rPr>
        <w:t>2024</w:t>
      </w:r>
      <w:r w:rsidR="00DF0B5C" w:rsidRPr="00B729B2">
        <w:rPr>
          <w:rFonts w:ascii="Times New Roman" w:eastAsia="Times New Roman" w:hAnsi="Times New Roman" w:cs="Times New Roman"/>
          <w:color w:val="auto"/>
          <w:sz w:val="24"/>
          <w:lang w:eastAsia="en-AU"/>
        </w:rPr>
        <w:t xml:space="preserve"> commences </w:t>
      </w:r>
      <w:r w:rsidR="007968CE" w:rsidRPr="00B729B2">
        <w:rPr>
          <w:rFonts w:ascii="Times New Roman" w:eastAsia="Times New Roman" w:hAnsi="Times New Roman" w:cs="Times New Roman"/>
          <w:color w:val="auto"/>
          <w:sz w:val="24"/>
          <w:lang w:eastAsia="en-AU"/>
        </w:rPr>
        <w:t xml:space="preserve">as set out in the </w:t>
      </w:r>
      <w:r w:rsidR="007968CE" w:rsidRPr="00B729B2">
        <w:rPr>
          <w:rFonts w:ascii="Times New Roman" w:eastAsia="Times New Roman" w:hAnsi="Times New Roman" w:cs="Times New Roman"/>
          <w:color w:val="auto"/>
          <w:sz w:val="24"/>
          <w:u w:val="single"/>
          <w:lang w:eastAsia="en-AU"/>
        </w:rPr>
        <w:t>Attachment</w:t>
      </w:r>
      <w:r w:rsidRPr="00B729B2">
        <w:rPr>
          <w:rFonts w:ascii="Times New Roman" w:eastAsia="Times New Roman" w:hAnsi="Times New Roman" w:cs="Times New Roman"/>
          <w:color w:val="auto"/>
          <w:sz w:val="24"/>
          <w:lang w:eastAsia="en-AU"/>
        </w:rPr>
        <w:t>.</w:t>
      </w:r>
    </w:p>
    <w:p w14:paraId="0E18830E" w14:textId="77777777" w:rsidR="00115722" w:rsidRPr="00B729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0D935121" w:rsidR="00115722" w:rsidRPr="00B729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 xml:space="preserve">Details of the </w:t>
      </w:r>
      <w:r w:rsidR="00DF0B5C" w:rsidRPr="00B729B2">
        <w:rPr>
          <w:rFonts w:ascii="Times New Roman" w:eastAsia="Times New Roman" w:hAnsi="Times New Roman" w:cs="Times New Roman"/>
          <w:i/>
          <w:iCs/>
          <w:color w:val="auto"/>
          <w:sz w:val="24"/>
          <w:lang w:eastAsia="en-AU"/>
        </w:rPr>
        <w:t xml:space="preserve">National Health (Minimum Stockholding) </w:t>
      </w:r>
      <w:r w:rsidR="00A92C59" w:rsidRPr="00B729B2">
        <w:rPr>
          <w:rFonts w:ascii="Times New Roman" w:eastAsia="Times New Roman" w:hAnsi="Times New Roman" w:cs="Times New Roman"/>
          <w:i/>
          <w:iCs/>
          <w:color w:val="auto"/>
          <w:sz w:val="24"/>
          <w:lang w:eastAsia="en-AU"/>
        </w:rPr>
        <w:t xml:space="preserve">Amendment </w:t>
      </w:r>
      <w:r w:rsidR="00DF0B5C" w:rsidRPr="00B729B2">
        <w:rPr>
          <w:rFonts w:ascii="Times New Roman" w:eastAsia="Times New Roman" w:hAnsi="Times New Roman" w:cs="Times New Roman"/>
          <w:i/>
          <w:iCs/>
          <w:color w:val="auto"/>
          <w:sz w:val="24"/>
          <w:lang w:eastAsia="en-AU"/>
        </w:rPr>
        <w:t xml:space="preserve">Determination </w:t>
      </w:r>
      <w:r w:rsidR="00A92C59" w:rsidRPr="00B729B2">
        <w:rPr>
          <w:rFonts w:ascii="Times New Roman" w:eastAsia="Times New Roman" w:hAnsi="Times New Roman" w:cs="Times New Roman"/>
          <w:i/>
          <w:iCs/>
          <w:color w:val="auto"/>
          <w:sz w:val="24"/>
          <w:lang w:eastAsia="en-AU"/>
        </w:rPr>
        <w:t>(No. </w:t>
      </w:r>
      <w:r w:rsidR="00CB0883" w:rsidRPr="00B729B2">
        <w:rPr>
          <w:rFonts w:ascii="Times New Roman" w:eastAsia="Times New Roman" w:hAnsi="Times New Roman" w:cs="Times New Roman"/>
          <w:i/>
          <w:iCs/>
          <w:color w:val="auto"/>
          <w:sz w:val="24"/>
          <w:lang w:eastAsia="en-AU"/>
        </w:rPr>
        <w:t>2</w:t>
      </w:r>
      <w:r w:rsidR="00A92C59" w:rsidRPr="00B729B2">
        <w:rPr>
          <w:rFonts w:ascii="Times New Roman" w:eastAsia="Times New Roman" w:hAnsi="Times New Roman" w:cs="Times New Roman"/>
          <w:i/>
          <w:iCs/>
          <w:color w:val="auto"/>
          <w:sz w:val="24"/>
          <w:lang w:eastAsia="en-AU"/>
        </w:rPr>
        <w:t>) </w:t>
      </w:r>
      <w:r w:rsidR="00DF0B5C" w:rsidRPr="00B729B2">
        <w:rPr>
          <w:rFonts w:ascii="Times New Roman" w:eastAsia="Times New Roman" w:hAnsi="Times New Roman" w:cs="Times New Roman"/>
          <w:i/>
          <w:iCs/>
          <w:color w:val="auto"/>
          <w:sz w:val="24"/>
          <w:lang w:eastAsia="en-AU"/>
        </w:rPr>
        <w:t>202</w:t>
      </w:r>
      <w:r w:rsidR="002F2711" w:rsidRPr="00B729B2">
        <w:rPr>
          <w:rFonts w:ascii="Times New Roman" w:eastAsia="Times New Roman" w:hAnsi="Times New Roman" w:cs="Times New Roman"/>
          <w:i/>
          <w:iCs/>
          <w:color w:val="auto"/>
          <w:sz w:val="24"/>
          <w:lang w:eastAsia="en-AU"/>
        </w:rPr>
        <w:t>4</w:t>
      </w:r>
      <w:r w:rsidR="00DF0B5C" w:rsidRPr="00B729B2">
        <w:rPr>
          <w:rFonts w:ascii="Times New Roman" w:eastAsia="Times New Roman" w:hAnsi="Times New Roman" w:cs="Times New Roman"/>
          <w:color w:val="auto"/>
          <w:sz w:val="24"/>
          <w:lang w:eastAsia="en-AU"/>
        </w:rPr>
        <w:t xml:space="preserve"> </w:t>
      </w:r>
      <w:r w:rsidRPr="00B729B2">
        <w:rPr>
          <w:rFonts w:ascii="Times New Roman" w:eastAsia="Times New Roman" w:hAnsi="Times New Roman" w:cs="Times New Roman"/>
          <w:color w:val="auto"/>
          <w:sz w:val="24"/>
          <w:lang w:eastAsia="en-AU"/>
        </w:rPr>
        <w:t xml:space="preserve">are set out in the </w:t>
      </w:r>
      <w:r w:rsidRPr="00B729B2">
        <w:rPr>
          <w:rFonts w:ascii="Times New Roman" w:eastAsia="Times New Roman" w:hAnsi="Times New Roman" w:cs="Times New Roman"/>
          <w:color w:val="auto"/>
          <w:sz w:val="24"/>
          <w:u w:val="single"/>
          <w:lang w:eastAsia="en-AU"/>
        </w:rPr>
        <w:t>Attachment</w:t>
      </w:r>
      <w:r w:rsidRPr="00B729B2">
        <w:rPr>
          <w:rFonts w:ascii="Times New Roman" w:eastAsia="Times New Roman" w:hAnsi="Times New Roman" w:cs="Times New Roman"/>
          <w:color w:val="auto"/>
          <w:sz w:val="24"/>
          <w:lang w:eastAsia="en-AU"/>
        </w:rPr>
        <w:t>.</w:t>
      </w:r>
    </w:p>
    <w:p w14:paraId="09EB4F8A" w14:textId="77777777" w:rsidR="00115722" w:rsidRPr="00B729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B729B2"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u w:val="single"/>
          <w:lang w:eastAsia="en-AU"/>
        </w:rPr>
        <w:t>Authority:</w:t>
      </w:r>
      <w:r w:rsidRPr="00B729B2">
        <w:rPr>
          <w:rFonts w:ascii="Times New Roman" w:eastAsia="Times New Roman" w:hAnsi="Times New Roman" w:cs="Times New Roman"/>
          <w:color w:val="auto"/>
          <w:sz w:val="24"/>
          <w:lang w:eastAsia="en-AU"/>
        </w:rPr>
        <w:t xml:space="preserve"> </w:t>
      </w:r>
      <w:r w:rsidR="00DF0B5C" w:rsidRPr="00B729B2">
        <w:rPr>
          <w:rFonts w:ascii="Times New Roman" w:eastAsia="Times New Roman" w:hAnsi="Times New Roman" w:cs="Times New Roman"/>
          <w:color w:val="auto"/>
          <w:sz w:val="24"/>
          <w:lang w:eastAsia="en-AU"/>
        </w:rPr>
        <w:t xml:space="preserve">Subsection 99AEKC(2) of </w:t>
      </w:r>
      <w:r w:rsidRPr="00B729B2">
        <w:rPr>
          <w:rFonts w:ascii="Times New Roman" w:eastAsia="Times New Roman" w:hAnsi="Times New Roman" w:cs="Times New Roman"/>
          <w:color w:val="auto"/>
          <w:sz w:val="24"/>
          <w:lang w:eastAsia="en-AU"/>
        </w:rPr>
        <w:t xml:space="preserve">the </w:t>
      </w:r>
    </w:p>
    <w:p w14:paraId="1627D160" w14:textId="7F5CB604" w:rsidR="00115722" w:rsidRPr="00B729B2"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B729B2">
        <w:rPr>
          <w:rFonts w:ascii="Times New Roman" w:eastAsia="Times New Roman" w:hAnsi="Times New Roman" w:cs="Times New Roman"/>
          <w:i/>
          <w:color w:val="auto"/>
          <w:sz w:val="24"/>
          <w:lang w:eastAsia="en-AU"/>
        </w:rPr>
        <w:t>National Health Act 1953</w:t>
      </w:r>
    </w:p>
    <w:p w14:paraId="3D51F98A" w14:textId="687D0935" w:rsidR="00115722" w:rsidRPr="00B729B2"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B729B2">
        <w:rPr>
          <w:rFonts w:ascii="Times New Roman" w:eastAsia="Times New Roman" w:hAnsi="Times New Roman" w:cs="Times New Roman"/>
          <w:color w:val="auto"/>
          <w:sz w:val="24"/>
          <w:lang w:eastAsia="en-AU"/>
        </w:rPr>
        <w:br w:type="page"/>
      </w:r>
      <w:r w:rsidRPr="00B729B2">
        <w:rPr>
          <w:rFonts w:ascii="Times New Roman" w:eastAsia="Times New Roman" w:hAnsi="Times New Roman" w:cs="Times New Roman"/>
          <w:b/>
          <w:color w:val="auto"/>
          <w:sz w:val="24"/>
          <w:u w:val="single"/>
          <w:lang w:eastAsia="en-AU"/>
        </w:rPr>
        <w:lastRenderedPageBreak/>
        <w:t>ATTACHMENT</w:t>
      </w:r>
    </w:p>
    <w:p w14:paraId="0CDEF02A" w14:textId="1103B701" w:rsidR="00115722" w:rsidRPr="00B729B2"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B729B2"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6D150784" w:rsidR="00FA1948" w:rsidRPr="00B729B2"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B729B2">
        <w:rPr>
          <w:rFonts w:ascii="Times New Roman" w:eastAsia="Times New Roman" w:hAnsi="Times New Roman" w:cs="Times New Roman"/>
          <w:b/>
          <w:color w:val="auto"/>
          <w:sz w:val="24"/>
          <w:u w:val="single"/>
          <w:lang w:eastAsia="en-AU"/>
        </w:rPr>
        <w:t>Details of the</w:t>
      </w:r>
      <w:r w:rsidR="007968CE" w:rsidRPr="00B729B2">
        <w:rPr>
          <w:rFonts w:ascii="Times New Roman" w:eastAsia="Times New Roman" w:hAnsi="Times New Roman" w:cs="Times New Roman"/>
          <w:b/>
          <w:color w:val="auto"/>
          <w:sz w:val="24"/>
          <w:u w:val="single"/>
          <w:lang w:eastAsia="en-AU"/>
        </w:rPr>
        <w:t xml:space="preserve"> proposed</w:t>
      </w:r>
      <w:r w:rsidRPr="00B729B2">
        <w:rPr>
          <w:rFonts w:ascii="Times New Roman" w:eastAsia="Times New Roman" w:hAnsi="Times New Roman" w:cs="Times New Roman"/>
          <w:b/>
          <w:color w:val="auto"/>
          <w:sz w:val="24"/>
          <w:u w:val="single"/>
          <w:lang w:eastAsia="en-AU"/>
        </w:rPr>
        <w:t xml:space="preserve"> </w:t>
      </w:r>
      <w:r w:rsidRPr="00B729B2">
        <w:rPr>
          <w:rFonts w:ascii="Times New Roman" w:eastAsia="Times New Roman" w:hAnsi="Times New Roman" w:cs="Times New Roman"/>
          <w:b/>
          <w:i/>
          <w:color w:val="auto"/>
          <w:sz w:val="24"/>
          <w:u w:val="single"/>
          <w:lang w:eastAsia="en-AU"/>
        </w:rPr>
        <w:t>National Health (</w:t>
      </w:r>
      <w:r w:rsidR="00DF0B5C" w:rsidRPr="00B729B2">
        <w:rPr>
          <w:rFonts w:ascii="Times New Roman" w:eastAsia="Times New Roman" w:hAnsi="Times New Roman" w:cs="Times New Roman"/>
          <w:b/>
          <w:i/>
          <w:color w:val="auto"/>
          <w:sz w:val="24"/>
          <w:u w:val="single"/>
          <w:lang w:eastAsia="en-AU"/>
        </w:rPr>
        <w:t>Minimum Stockholding</w:t>
      </w:r>
      <w:r w:rsidRPr="00B729B2">
        <w:rPr>
          <w:rFonts w:ascii="Times New Roman" w:eastAsia="Times New Roman" w:hAnsi="Times New Roman" w:cs="Times New Roman"/>
          <w:b/>
          <w:i/>
          <w:color w:val="auto"/>
          <w:sz w:val="24"/>
          <w:u w:val="single"/>
          <w:lang w:eastAsia="en-AU"/>
        </w:rPr>
        <w:t xml:space="preserve">) </w:t>
      </w:r>
      <w:r w:rsidR="005C656A" w:rsidRPr="00B729B2">
        <w:rPr>
          <w:rFonts w:ascii="Times New Roman" w:eastAsia="Times New Roman" w:hAnsi="Times New Roman" w:cs="Times New Roman"/>
          <w:b/>
          <w:i/>
          <w:color w:val="auto"/>
          <w:sz w:val="24"/>
          <w:u w:val="single"/>
          <w:lang w:eastAsia="en-AU"/>
        </w:rPr>
        <w:t xml:space="preserve">Amendment </w:t>
      </w:r>
      <w:r w:rsidR="00DF0B5C" w:rsidRPr="00B729B2">
        <w:rPr>
          <w:rFonts w:ascii="Times New Roman" w:eastAsia="Times New Roman" w:hAnsi="Times New Roman" w:cs="Times New Roman"/>
          <w:b/>
          <w:i/>
          <w:color w:val="auto"/>
          <w:sz w:val="24"/>
          <w:u w:val="single"/>
          <w:lang w:eastAsia="en-AU"/>
        </w:rPr>
        <w:t xml:space="preserve">Determination </w:t>
      </w:r>
      <w:r w:rsidR="005C656A" w:rsidRPr="00B729B2">
        <w:rPr>
          <w:rFonts w:ascii="Times New Roman" w:eastAsia="Times New Roman" w:hAnsi="Times New Roman" w:cs="Times New Roman"/>
          <w:b/>
          <w:i/>
          <w:color w:val="auto"/>
          <w:sz w:val="24"/>
          <w:u w:val="single"/>
          <w:lang w:eastAsia="en-AU"/>
        </w:rPr>
        <w:t xml:space="preserve">(No. </w:t>
      </w:r>
      <w:r w:rsidR="00CB0883" w:rsidRPr="00B729B2">
        <w:rPr>
          <w:rFonts w:ascii="Times New Roman" w:eastAsia="Times New Roman" w:hAnsi="Times New Roman" w:cs="Times New Roman"/>
          <w:b/>
          <w:i/>
          <w:color w:val="auto"/>
          <w:sz w:val="24"/>
          <w:u w:val="single"/>
          <w:lang w:eastAsia="en-AU"/>
        </w:rPr>
        <w:t>2</w:t>
      </w:r>
      <w:r w:rsidR="005C656A" w:rsidRPr="00B729B2">
        <w:rPr>
          <w:rFonts w:ascii="Times New Roman" w:eastAsia="Times New Roman" w:hAnsi="Times New Roman" w:cs="Times New Roman"/>
          <w:b/>
          <w:i/>
          <w:color w:val="auto"/>
          <w:sz w:val="24"/>
          <w:u w:val="single"/>
          <w:lang w:eastAsia="en-AU"/>
        </w:rPr>
        <w:t xml:space="preserve">) </w:t>
      </w:r>
      <w:r w:rsidR="00DF0B5C" w:rsidRPr="00B729B2">
        <w:rPr>
          <w:rFonts w:ascii="Times New Roman" w:eastAsia="Times New Roman" w:hAnsi="Times New Roman" w:cs="Times New Roman"/>
          <w:b/>
          <w:i/>
          <w:color w:val="auto"/>
          <w:sz w:val="24"/>
          <w:u w:val="single"/>
          <w:lang w:eastAsia="en-AU"/>
        </w:rPr>
        <w:t>202</w:t>
      </w:r>
      <w:r w:rsidR="002F2711" w:rsidRPr="00B729B2">
        <w:rPr>
          <w:rFonts w:ascii="Times New Roman" w:eastAsia="Times New Roman" w:hAnsi="Times New Roman" w:cs="Times New Roman"/>
          <w:b/>
          <w:i/>
          <w:color w:val="auto"/>
          <w:sz w:val="24"/>
          <w:u w:val="single"/>
          <w:lang w:eastAsia="en-AU"/>
        </w:rPr>
        <w:t>4</w:t>
      </w:r>
    </w:p>
    <w:p w14:paraId="71B655BD" w14:textId="77777777" w:rsidR="00FA1948" w:rsidRPr="00B729B2"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B729B2"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B729B2">
        <w:rPr>
          <w:rFonts w:ascii="Times New Roman" w:eastAsia="MS Mincho" w:hAnsi="Times New Roman" w:cs="Times New Roman"/>
          <w:color w:val="auto"/>
          <w:sz w:val="24"/>
          <w:szCs w:val="24"/>
          <w:u w:val="single"/>
          <w:lang w:eastAsia="en-AU"/>
        </w:rPr>
        <w:t>Section 1 – Name</w:t>
      </w:r>
    </w:p>
    <w:p w14:paraId="78B3A8FF" w14:textId="361FD0E3" w:rsidR="00DF0B5C" w:rsidRPr="00B729B2"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B729B2">
        <w:rPr>
          <w:rFonts w:ascii="Times New Roman" w:eastAsia="MS Mincho" w:hAnsi="Times New Roman" w:cs="Times New Roman"/>
          <w:color w:val="auto"/>
          <w:sz w:val="24"/>
          <w:szCs w:val="24"/>
          <w:lang w:eastAsia="en-AU"/>
        </w:rPr>
        <w:t>This section provide</w:t>
      </w:r>
      <w:r w:rsidR="00DF0B5C" w:rsidRPr="00B729B2">
        <w:rPr>
          <w:rFonts w:ascii="Times New Roman" w:eastAsia="MS Mincho" w:hAnsi="Times New Roman" w:cs="Times New Roman"/>
          <w:color w:val="auto"/>
          <w:sz w:val="24"/>
          <w:szCs w:val="24"/>
          <w:lang w:eastAsia="en-AU"/>
        </w:rPr>
        <w:t xml:space="preserve">s the name of this Instrument as the </w:t>
      </w:r>
      <w:r w:rsidR="00DF0B5C" w:rsidRPr="00B729B2">
        <w:rPr>
          <w:rFonts w:ascii="Times New Roman" w:eastAsia="MS Mincho" w:hAnsi="Times New Roman" w:cs="Times New Roman"/>
          <w:i/>
          <w:iCs/>
          <w:color w:val="auto"/>
          <w:sz w:val="24"/>
          <w:szCs w:val="24"/>
          <w:lang w:eastAsia="en-AU"/>
        </w:rPr>
        <w:t xml:space="preserve">National Health (Minimum Stockholding) </w:t>
      </w:r>
      <w:r w:rsidR="005C656A" w:rsidRPr="00B729B2">
        <w:rPr>
          <w:rFonts w:ascii="Times New Roman" w:eastAsia="MS Mincho" w:hAnsi="Times New Roman" w:cs="Times New Roman"/>
          <w:i/>
          <w:iCs/>
          <w:color w:val="auto"/>
          <w:sz w:val="24"/>
          <w:szCs w:val="24"/>
          <w:lang w:eastAsia="en-AU"/>
        </w:rPr>
        <w:t xml:space="preserve">Amendment </w:t>
      </w:r>
      <w:r w:rsidR="00DF0B5C" w:rsidRPr="00B729B2">
        <w:rPr>
          <w:rFonts w:ascii="Times New Roman" w:eastAsia="MS Mincho" w:hAnsi="Times New Roman" w:cs="Times New Roman"/>
          <w:i/>
          <w:iCs/>
          <w:color w:val="auto"/>
          <w:sz w:val="24"/>
          <w:szCs w:val="24"/>
          <w:lang w:eastAsia="en-AU"/>
        </w:rPr>
        <w:t xml:space="preserve">Determination </w:t>
      </w:r>
      <w:r w:rsidR="005C656A" w:rsidRPr="00B729B2">
        <w:rPr>
          <w:rFonts w:ascii="Times New Roman" w:eastAsia="MS Mincho" w:hAnsi="Times New Roman" w:cs="Times New Roman"/>
          <w:i/>
          <w:iCs/>
          <w:color w:val="auto"/>
          <w:sz w:val="24"/>
          <w:szCs w:val="24"/>
          <w:lang w:eastAsia="en-AU"/>
        </w:rPr>
        <w:t xml:space="preserve">(No. </w:t>
      </w:r>
      <w:r w:rsidR="00CB0883" w:rsidRPr="00B729B2">
        <w:rPr>
          <w:rFonts w:ascii="Times New Roman" w:eastAsia="MS Mincho" w:hAnsi="Times New Roman" w:cs="Times New Roman"/>
          <w:i/>
          <w:iCs/>
          <w:color w:val="auto"/>
          <w:sz w:val="24"/>
          <w:szCs w:val="24"/>
          <w:lang w:eastAsia="en-AU"/>
        </w:rPr>
        <w:t>2</w:t>
      </w:r>
      <w:r w:rsidR="005C656A" w:rsidRPr="00B729B2">
        <w:rPr>
          <w:rFonts w:ascii="Times New Roman" w:eastAsia="MS Mincho" w:hAnsi="Times New Roman" w:cs="Times New Roman"/>
          <w:i/>
          <w:iCs/>
          <w:color w:val="auto"/>
          <w:sz w:val="24"/>
          <w:szCs w:val="24"/>
          <w:lang w:eastAsia="en-AU"/>
        </w:rPr>
        <w:t xml:space="preserve">) </w:t>
      </w:r>
      <w:r w:rsidR="00DF0B5C" w:rsidRPr="00B729B2">
        <w:rPr>
          <w:rFonts w:ascii="Times New Roman" w:eastAsia="MS Mincho" w:hAnsi="Times New Roman" w:cs="Times New Roman"/>
          <w:i/>
          <w:iCs/>
          <w:color w:val="auto"/>
          <w:sz w:val="24"/>
          <w:szCs w:val="24"/>
          <w:lang w:eastAsia="en-AU"/>
        </w:rPr>
        <w:t>202</w:t>
      </w:r>
      <w:r w:rsidR="002F2711" w:rsidRPr="00B729B2">
        <w:rPr>
          <w:rFonts w:ascii="Times New Roman" w:eastAsia="MS Mincho" w:hAnsi="Times New Roman" w:cs="Times New Roman"/>
          <w:i/>
          <w:iCs/>
          <w:color w:val="auto"/>
          <w:sz w:val="24"/>
          <w:szCs w:val="24"/>
          <w:lang w:eastAsia="en-AU"/>
        </w:rPr>
        <w:t>4</w:t>
      </w:r>
      <w:r w:rsidR="00DF0B5C" w:rsidRPr="00B729B2">
        <w:rPr>
          <w:rFonts w:ascii="Times New Roman" w:eastAsia="MS Mincho" w:hAnsi="Times New Roman" w:cs="Times New Roman"/>
          <w:i/>
          <w:iCs/>
          <w:color w:val="auto"/>
          <w:sz w:val="24"/>
          <w:szCs w:val="24"/>
          <w:lang w:eastAsia="en-AU"/>
        </w:rPr>
        <w:t>.</w:t>
      </w:r>
    </w:p>
    <w:p w14:paraId="03223993" w14:textId="282C48CD" w:rsidR="00DF0B5C" w:rsidRPr="00B729B2" w:rsidRDefault="00DF0B5C" w:rsidP="00FA1948">
      <w:pPr>
        <w:spacing w:after="240" w:line="240" w:lineRule="auto"/>
        <w:ind w:right="-471"/>
        <w:rPr>
          <w:rFonts w:ascii="Times New Roman" w:eastAsia="MS Mincho" w:hAnsi="Times New Roman" w:cs="Times New Roman"/>
          <w:color w:val="auto"/>
          <w:sz w:val="24"/>
          <w:szCs w:val="24"/>
          <w:lang w:eastAsia="en-AU"/>
        </w:rPr>
      </w:pPr>
      <w:r w:rsidRPr="00B729B2">
        <w:rPr>
          <w:rFonts w:ascii="Times New Roman" w:eastAsia="MS Mincho" w:hAnsi="Times New Roman" w:cs="Times New Roman"/>
          <w:color w:val="auto"/>
          <w:sz w:val="24"/>
          <w:szCs w:val="24"/>
          <w:lang w:eastAsia="en-AU"/>
        </w:rPr>
        <w:t>This section also provide</w:t>
      </w:r>
      <w:r w:rsidR="00787351" w:rsidRPr="00B729B2">
        <w:rPr>
          <w:rFonts w:ascii="Times New Roman" w:eastAsia="MS Mincho" w:hAnsi="Times New Roman" w:cs="Times New Roman"/>
          <w:color w:val="auto"/>
          <w:sz w:val="24"/>
          <w:szCs w:val="24"/>
          <w:lang w:eastAsia="en-AU"/>
        </w:rPr>
        <w:t>s</w:t>
      </w:r>
      <w:r w:rsidRPr="00B729B2">
        <w:rPr>
          <w:rFonts w:ascii="Times New Roman" w:eastAsia="MS Mincho" w:hAnsi="Times New Roman" w:cs="Times New Roman"/>
          <w:color w:val="auto"/>
          <w:sz w:val="24"/>
          <w:szCs w:val="24"/>
          <w:lang w:eastAsia="en-AU"/>
        </w:rPr>
        <w:t xml:space="preserve"> that this Instrument may also be cited as PB </w:t>
      </w:r>
      <w:r w:rsidR="00CB0883" w:rsidRPr="00B729B2">
        <w:rPr>
          <w:rFonts w:ascii="Times New Roman" w:eastAsia="MS Mincho" w:hAnsi="Times New Roman" w:cs="Times New Roman"/>
          <w:color w:val="auto"/>
          <w:sz w:val="24"/>
          <w:szCs w:val="24"/>
          <w:lang w:eastAsia="en-AU"/>
        </w:rPr>
        <w:t xml:space="preserve">24 </w:t>
      </w:r>
      <w:r w:rsidRPr="00B729B2">
        <w:rPr>
          <w:rFonts w:ascii="Times New Roman" w:eastAsia="MS Mincho" w:hAnsi="Times New Roman" w:cs="Times New Roman"/>
          <w:color w:val="auto"/>
          <w:sz w:val="24"/>
          <w:szCs w:val="24"/>
          <w:lang w:eastAsia="en-AU"/>
        </w:rPr>
        <w:t>of 202</w:t>
      </w:r>
      <w:r w:rsidR="002F2711" w:rsidRPr="00B729B2">
        <w:rPr>
          <w:rFonts w:ascii="Times New Roman" w:eastAsia="MS Mincho" w:hAnsi="Times New Roman" w:cs="Times New Roman"/>
          <w:color w:val="auto"/>
          <w:sz w:val="24"/>
          <w:szCs w:val="24"/>
          <w:lang w:eastAsia="en-AU"/>
        </w:rPr>
        <w:t>4</w:t>
      </w:r>
      <w:r w:rsidRPr="00B729B2">
        <w:rPr>
          <w:rFonts w:ascii="Times New Roman" w:eastAsia="MS Mincho" w:hAnsi="Times New Roman" w:cs="Times New Roman"/>
          <w:color w:val="auto"/>
          <w:sz w:val="24"/>
          <w:szCs w:val="24"/>
          <w:lang w:eastAsia="en-AU"/>
        </w:rPr>
        <w:t>.</w:t>
      </w:r>
    </w:p>
    <w:p w14:paraId="5DE25AAC" w14:textId="77777777" w:rsidR="00FA1948" w:rsidRPr="00B729B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B729B2">
        <w:rPr>
          <w:rFonts w:ascii="Times New Roman" w:eastAsia="MS Mincho" w:hAnsi="Times New Roman" w:cs="Times New Roman"/>
          <w:color w:val="auto"/>
          <w:sz w:val="24"/>
          <w:szCs w:val="24"/>
          <w:u w:val="single"/>
          <w:lang w:eastAsia="en-AU"/>
        </w:rPr>
        <w:t>Section 2 – Commencement</w:t>
      </w:r>
    </w:p>
    <w:p w14:paraId="4FBD619C" w14:textId="77777777" w:rsidR="00FA1948" w:rsidRPr="00B729B2"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1674AB4F" w:rsidR="00DF0B5C" w:rsidRPr="00B729B2" w:rsidRDefault="00FA1948" w:rsidP="00FA1948">
      <w:pPr>
        <w:spacing w:after="0" w:line="240" w:lineRule="auto"/>
        <w:ind w:right="91"/>
        <w:rPr>
          <w:rFonts w:ascii="Times New Roman" w:eastAsia="MS Mincho" w:hAnsi="Times New Roman" w:cs="Times New Roman"/>
          <w:color w:val="auto"/>
          <w:sz w:val="24"/>
          <w:szCs w:val="24"/>
          <w:lang w:eastAsia="en-AU"/>
        </w:rPr>
      </w:pPr>
      <w:r w:rsidRPr="00B729B2">
        <w:rPr>
          <w:rFonts w:ascii="Times New Roman" w:eastAsia="MS Mincho" w:hAnsi="Times New Roman" w:cs="Times New Roman"/>
          <w:color w:val="auto"/>
          <w:sz w:val="24"/>
          <w:szCs w:val="24"/>
          <w:lang w:eastAsia="en-AU"/>
        </w:rPr>
        <w:t>This section provide</w:t>
      </w:r>
      <w:r w:rsidR="00DF0B5C" w:rsidRPr="00B729B2">
        <w:rPr>
          <w:rFonts w:ascii="Times New Roman" w:eastAsia="MS Mincho" w:hAnsi="Times New Roman" w:cs="Times New Roman"/>
          <w:color w:val="auto"/>
          <w:sz w:val="24"/>
          <w:szCs w:val="24"/>
          <w:lang w:eastAsia="en-AU"/>
        </w:rPr>
        <w:t xml:space="preserve">s that </w:t>
      </w:r>
      <w:r w:rsidR="00F8005A" w:rsidRPr="00B729B2">
        <w:rPr>
          <w:rFonts w:ascii="Times New Roman" w:eastAsia="MS Mincho" w:hAnsi="Times New Roman" w:cs="Times New Roman"/>
          <w:color w:val="auto"/>
          <w:sz w:val="24"/>
          <w:szCs w:val="24"/>
          <w:lang w:eastAsia="en-AU"/>
        </w:rPr>
        <w:t xml:space="preserve">each provision of this </w:t>
      </w:r>
      <w:r w:rsidR="00DF0B5C" w:rsidRPr="00B729B2">
        <w:rPr>
          <w:rFonts w:ascii="Times New Roman" w:eastAsia="MS Mincho" w:hAnsi="Times New Roman" w:cs="Times New Roman"/>
          <w:color w:val="auto"/>
          <w:sz w:val="24"/>
          <w:szCs w:val="24"/>
          <w:lang w:eastAsia="en-AU"/>
        </w:rPr>
        <w:t xml:space="preserve">Instrument commences </w:t>
      </w:r>
      <w:r w:rsidR="00F8005A" w:rsidRPr="00B729B2">
        <w:rPr>
          <w:rFonts w:ascii="Times New Roman" w:eastAsia="MS Mincho" w:hAnsi="Times New Roman" w:cs="Times New Roman"/>
          <w:color w:val="auto"/>
          <w:sz w:val="24"/>
          <w:szCs w:val="24"/>
          <w:lang w:eastAsia="en-AU"/>
        </w:rPr>
        <w:t>as set out in the table</w:t>
      </w:r>
      <w:r w:rsidR="00DF0B5C" w:rsidRPr="00B729B2">
        <w:rPr>
          <w:rFonts w:ascii="Times New Roman" w:eastAsia="MS Mincho" w:hAnsi="Times New Roman" w:cs="Times New Roman"/>
          <w:color w:val="auto"/>
          <w:sz w:val="24"/>
          <w:szCs w:val="24"/>
          <w:lang w:eastAsia="en-AU"/>
        </w:rPr>
        <w:t>.</w:t>
      </w:r>
    </w:p>
    <w:p w14:paraId="24A9BDDA" w14:textId="77777777" w:rsidR="00DF0B5C" w:rsidRPr="00B729B2"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B729B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B729B2">
        <w:rPr>
          <w:rFonts w:ascii="Times New Roman" w:eastAsia="MS Mincho" w:hAnsi="Times New Roman" w:cs="Times New Roman"/>
          <w:color w:val="auto"/>
          <w:sz w:val="24"/>
          <w:szCs w:val="24"/>
          <w:u w:val="single"/>
          <w:lang w:eastAsia="en-AU"/>
        </w:rPr>
        <w:t>Section 3 – Authority</w:t>
      </w:r>
    </w:p>
    <w:p w14:paraId="6A0F88BB" w14:textId="77777777" w:rsidR="00FA1948" w:rsidRPr="00B729B2"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B729B2" w:rsidRDefault="00FA1948" w:rsidP="00FA1948">
      <w:pPr>
        <w:spacing w:after="0" w:line="240" w:lineRule="auto"/>
        <w:ind w:right="91"/>
        <w:rPr>
          <w:rFonts w:ascii="Times New Roman" w:eastAsia="MS Mincho" w:hAnsi="Times New Roman" w:cs="Times New Roman"/>
          <w:color w:val="auto"/>
          <w:sz w:val="24"/>
          <w:szCs w:val="24"/>
          <w:lang w:eastAsia="en-AU"/>
        </w:rPr>
      </w:pPr>
      <w:r w:rsidRPr="00B729B2">
        <w:rPr>
          <w:rFonts w:ascii="Times New Roman" w:eastAsia="MS Mincho" w:hAnsi="Times New Roman" w:cs="Times New Roman"/>
          <w:color w:val="auto"/>
          <w:sz w:val="24"/>
          <w:szCs w:val="24"/>
          <w:lang w:eastAsia="en-AU"/>
        </w:rPr>
        <w:t>This section</w:t>
      </w:r>
      <w:r w:rsidR="00DF0B5C" w:rsidRPr="00B729B2">
        <w:rPr>
          <w:rFonts w:ascii="Times New Roman" w:eastAsia="MS Mincho" w:hAnsi="Times New Roman" w:cs="Times New Roman"/>
          <w:color w:val="auto"/>
          <w:sz w:val="24"/>
          <w:szCs w:val="24"/>
          <w:lang w:eastAsia="en-AU"/>
        </w:rPr>
        <w:t xml:space="preserve"> states that this Instrument is made under subsection 99AEKC(2) of the </w:t>
      </w:r>
      <w:r w:rsidRPr="00B729B2">
        <w:rPr>
          <w:rFonts w:ascii="Times New Roman" w:eastAsia="MS Mincho" w:hAnsi="Times New Roman" w:cs="Times New Roman"/>
          <w:i/>
          <w:color w:val="auto"/>
          <w:sz w:val="24"/>
          <w:szCs w:val="24"/>
          <w:lang w:eastAsia="en-AU"/>
        </w:rPr>
        <w:t>National Health Act 1953</w:t>
      </w:r>
      <w:r w:rsidRPr="00B729B2">
        <w:rPr>
          <w:rFonts w:ascii="Times New Roman" w:eastAsia="MS Mincho" w:hAnsi="Times New Roman" w:cs="Times New Roman"/>
          <w:color w:val="auto"/>
          <w:sz w:val="24"/>
          <w:szCs w:val="24"/>
          <w:lang w:eastAsia="en-AU"/>
        </w:rPr>
        <w:t>.</w:t>
      </w:r>
    </w:p>
    <w:p w14:paraId="45DBA1DC" w14:textId="77777777" w:rsidR="00FA1948" w:rsidRPr="00B729B2"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B729B2"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B729B2">
        <w:rPr>
          <w:rFonts w:ascii="Times New Roman" w:eastAsia="MS Mincho" w:hAnsi="Times New Roman" w:cs="Times New Roman"/>
          <w:color w:val="auto"/>
          <w:sz w:val="24"/>
          <w:szCs w:val="24"/>
          <w:u w:val="single"/>
          <w:lang w:eastAsia="en-AU"/>
        </w:rPr>
        <w:t xml:space="preserve">Section 4 – </w:t>
      </w:r>
      <w:r w:rsidR="00637D67" w:rsidRPr="00B729B2">
        <w:rPr>
          <w:rFonts w:ascii="Times New Roman" w:eastAsia="MS Mincho" w:hAnsi="Times New Roman" w:cs="Times New Roman"/>
          <w:color w:val="auto"/>
          <w:sz w:val="24"/>
          <w:szCs w:val="24"/>
          <w:u w:val="single"/>
          <w:lang w:eastAsia="en-AU"/>
        </w:rPr>
        <w:t>Schedules</w:t>
      </w:r>
    </w:p>
    <w:p w14:paraId="0E1E6F22" w14:textId="409A1DDB" w:rsidR="00DF0B5C" w:rsidRPr="00B729B2"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B729B2" w:rsidRDefault="00BC028B" w:rsidP="00FA1948">
      <w:pPr>
        <w:spacing w:after="0" w:line="240" w:lineRule="auto"/>
        <w:ind w:right="91"/>
        <w:rPr>
          <w:rFonts w:ascii="Times New Roman" w:eastAsia="Times New Roman" w:hAnsi="Times New Roman" w:cs="Times New Roman"/>
          <w:color w:val="auto"/>
          <w:sz w:val="24"/>
          <w:lang w:eastAsia="en-AU"/>
        </w:rPr>
      </w:pPr>
      <w:r w:rsidRPr="00B729B2">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B729B2" w:rsidRDefault="00DF0B5C" w:rsidP="00FA1948">
      <w:pPr>
        <w:spacing w:after="0" w:line="240" w:lineRule="auto"/>
        <w:ind w:right="91"/>
        <w:rPr>
          <w:rFonts w:ascii="Times New Roman" w:eastAsia="MS Mincho" w:hAnsi="Times New Roman" w:cs="Times New Roman"/>
          <w:color w:val="auto"/>
          <w:sz w:val="24"/>
          <w:szCs w:val="24"/>
          <w:lang w:eastAsia="en-AU"/>
        </w:rPr>
      </w:pPr>
    </w:p>
    <w:p w14:paraId="23C1308C" w14:textId="6AFAF13D" w:rsidR="000578E0" w:rsidRPr="00B729B2"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sidRPr="00B729B2">
        <w:rPr>
          <w:rFonts w:ascii="Times New Roman" w:eastAsia="MS Mincho" w:hAnsi="Times New Roman" w:cs="Times New Roman"/>
          <w:color w:val="auto"/>
          <w:sz w:val="24"/>
          <w:szCs w:val="24"/>
          <w:u w:val="single"/>
          <w:lang w:eastAsia="en-AU"/>
        </w:rPr>
        <w:t>Schedule 1</w:t>
      </w:r>
      <w:r w:rsidR="00F8005A" w:rsidRPr="00B729B2">
        <w:rPr>
          <w:u w:val="single"/>
        </w:rPr>
        <w:t>—</w:t>
      </w:r>
      <w:r w:rsidRPr="00B729B2">
        <w:rPr>
          <w:rFonts w:ascii="Times New Roman" w:eastAsia="MS Mincho" w:hAnsi="Times New Roman" w:cs="Times New Roman"/>
          <w:color w:val="auto"/>
          <w:sz w:val="24"/>
          <w:szCs w:val="24"/>
          <w:u w:val="single"/>
          <w:lang w:eastAsia="en-AU"/>
        </w:rPr>
        <w:t>A</w:t>
      </w:r>
      <w:r w:rsidR="000578E0" w:rsidRPr="00B729B2">
        <w:rPr>
          <w:rFonts w:ascii="Times New Roman" w:eastAsia="MS Mincho" w:hAnsi="Times New Roman" w:cs="Times New Roman"/>
          <w:color w:val="auto"/>
          <w:sz w:val="24"/>
          <w:szCs w:val="24"/>
          <w:u w:val="single"/>
          <w:lang w:eastAsia="en-AU"/>
        </w:rPr>
        <w:t>mendments</w:t>
      </w:r>
      <w:r w:rsidR="00F8005A" w:rsidRPr="00B729B2">
        <w:rPr>
          <w:rFonts w:ascii="Times New Roman" w:eastAsia="MS Mincho" w:hAnsi="Times New Roman" w:cs="Times New Roman"/>
          <w:color w:val="auto"/>
          <w:sz w:val="24"/>
          <w:szCs w:val="24"/>
          <w:u w:val="single"/>
          <w:lang w:eastAsia="en-AU"/>
        </w:rPr>
        <w:t xml:space="preserve"> commencing 1 </w:t>
      </w:r>
      <w:r w:rsidR="00CB0883" w:rsidRPr="00B729B2">
        <w:rPr>
          <w:rFonts w:ascii="Times New Roman" w:eastAsia="MS Mincho" w:hAnsi="Times New Roman" w:cs="Times New Roman"/>
          <w:color w:val="auto"/>
          <w:sz w:val="24"/>
          <w:szCs w:val="24"/>
          <w:u w:val="single"/>
          <w:lang w:eastAsia="en-AU"/>
        </w:rPr>
        <w:t>March</w:t>
      </w:r>
      <w:r w:rsidR="00F8005A" w:rsidRPr="00B729B2">
        <w:rPr>
          <w:rFonts w:ascii="Times New Roman" w:eastAsia="MS Mincho" w:hAnsi="Times New Roman" w:cs="Times New Roman"/>
          <w:color w:val="auto"/>
          <w:sz w:val="24"/>
          <w:szCs w:val="24"/>
          <w:u w:val="single"/>
          <w:lang w:eastAsia="en-AU"/>
        </w:rPr>
        <w:t xml:space="preserve"> 2024</w:t>
      </w:r>
    </w:p>
    <w:p w14:paraId="226757B0" w14:textId="719BB767" w:rsidR="00DF0B5C" w:rsidRPr="00B729B2" w:rsidRDefault="00DF0B5C" w:rsidP="00FA1948">
      <w:pPr>
        <w:spacing w:after="0" w:line="240" w:lineRule="auto"/>
        <w:ind w:right="91"/>
        <w:rPr>
          <w:rFonts w:ascii="Times New Roman" w:eastAsia="MS Mincho" w:hAnsi="Times New Roman" w:cs="Times New Roman"/>
          <w:color w:val="auto"/>
          <w:sz w:val="24"/>
          <w:szCs w:val="24"/>
          <w:lang w:eastAsia="en-AU"/>
        </w:rPr>
      </w:pPr>
    </w:p>
    <w:p w14:paraId="08ABC783" w14:textId="657EAAE0" w:rsidR="00B8292D" w:rsidRPr="00B729B2"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B729B2">
        <w:rPr>
          <w:rFonts w:ascii="Times New Roman" w:eastAsia="Times New Roman" w:hAnsi="Times New Roman" w:cs="Times New Roman"/>
          <w:color w:val="auto"/>
          <w:sz w:val="24"/>
          <w:lang w:eastAsia="en-AU"/>
        </w:rPr>
        <w:t xml:space="preserve">The amendments in Schedule 1 </w:t>
      </w:r>
      <w:r w:rsidR="00F8005A" w:rsidRPr="00B729B2">
        <w:rPr>
          <w:rFonts w:ascii="Times New Roman" w:eastAsia="Times New Roman" w:hAnsi="Times New Roman" w:cs="Times New Roman"/>
          <w:color w:val="auto"/>
          <w:sz w:val="24"/>
          <w:lang w:eastAsia="en-AU"/>
        </w:rPr>
        <w:t xml:space="preserve">commence on 1 </w:t>
      </w:r>
      <w:r w:rsidR="00CB0883" w:rsidRPr="00B729B2">
        <w:rPr>
          <w:rFonts w:ascii="Times New Roman" w:eastAsia="Times New Roman" w:hAnsi="Times New Roman" w:cs="Times New Roman"/>
          <w:color w:val="auto"/>
          <w:sz w:val="24"/>
          <w:lang w:eastAsia="en-AU"/>
        </w:rPr>
        <w:t>March</w:t>
      </w:r>
      <w:r w:rsidR="00F8005A" w:rsidRPr="00B729B2">
        <w:rPr>
          <w:rFonts w:ascii="Times New Roman" w:eastAsia="Times New Roman" w:hAnsi="Times New Roman" w:cs="Times New Roman"/>
          <w:color w:val="auto"/>
          <w:sz w:val="24"/>
          <w:lang w:eastAsia="en-AU"/>
        </w:rPr>
        <w:t xml:space="preserve"> 2024 and </w:t>
      </w:r>
      <w:r w:rsidR="00B8292D" w:rsidRPr="00B729B2">
        <w:rPr>
          <w:rFonts w:ascii="Times New Roman" w:eastAsia="Times New Roman" w:hAnsi="Times New Roman" w:cs="Times New Roman"/>
          <w:color w:val="auto"/>
          <w:sz w:val="24"/>
          <w:lang w:eastAsia="en-AU"/>
        </w:rPr>
        <w:t>provide the quantity which is determined as the applicable quantity of a brand of pharmaceutical item for the purpose of subparagraphs 99AEKC(1)(a)(ii) and/or (1)(b)(ii) of the Act, for each brand of a pharmaceutical item which is specified in the Schedule.</w:t>
      </w:r>
    </w:p>
    <w:bookmarkEnd w:id="0"/>
    <w:p w14:paraId="45828B48" w14:textId="51020B9B" w:rsidR="00DF0B5C" w:rsidRPr="00B729B2" w:rsidRDefault="00DF0B5C" w:rsidP="00FA1948">
      <w:pPr>
        <w:spacing w:after="0" w:line="240" w:lineRule="auto"/>
        <w:ind w:right="91"/>
        <w:rPr>
          <w:rFonts w:ascii="Times New Roman" w:eastAsia="MS Mincho" w:hAnsi="Times New Roman" w:cs="Times New Roman"/>
          <w:color w:val="auto"/>
          <w:sz w:val="24"/>
          <w:szCs w:val="24"/>
          <w:lang w:eastAsia="en-AU"/>
        </w:rPr>
      </w:pPr>
    </w:p>
    <w:p w14:paraId="790B0637" w14:textId="1576FAC4" w:rsidR="00DF0B5C" w:rsidRPr="00B729B2" w:rsidRDefault="00C006F6" w:rsidP="00070064">
      <w:pPr>
        <w:rPr>
          <w:rFonts w:ascii="Times New Roman" w:hAnsi="Times New Roman" w:cs="Times New Roman"/>
          <w:b/>
          <w:sz w:val="24"/>
          <w:szCs w:val="24"/>
        </w:rPr>
      </w:pPr>
      <w:r w:rsidRPr="00B729B2">
        <w:rPr>
          <w:rFonts w:ascii="Times New Roman" w:eastAsia="MS Mincho" w:hAnsi="Times New Roman" w:cs="Times New Roman"/>
          <w:color w:val="auto"/>
          <w:sz w:val="24"/>
          <w:szCs w:val="24"/>
          <w:lang w:eastAsia="en-AU"/>
        </w:rPr>
        <w:br w:type="page"/>
      </w:r>
      <w:r w:rsidR="00DF0B5C" w:rsidRPr="00B729B2">
        <w:rPr>
          <w:rFonts w:ascii="Times New Roman" w:hAnsi="Times New Roman" w:cs="Times New Roman"/>
          <w:b/>
          <w:sz w:val="24"/>
          <w:szCs w:val="24"/>
        </w:rPr>
        <w:lastRenderedPageBreak/>
        <w:t>Statement of Compatibility with Human Rights</w:t>
      </w:r>
    </w:p>
    <w:p w14:paraId="36FA601F" w14:textId="77777777" w:rsidR="00DF0B5C" w:rsidRPr="00B729B2" w:rsidRDefault="00DF0B5C" w:rsidP="00DF0B5C">
      <w:pPr>
        <w:spacing w:before="120"/>
        <w:jc w:val="center"/>
        <w:rPr>
          <w:rFonts w:ascii="Times New Roman" w:hAnsi="Times New Roman" w:cs="Times New Roman"/>
          <w:sz w:val="24"/>
          <w:szCs w:val="24"/>
        </w:rPr>
      </w:pPr>
      <w:r w:rsidRPr="00B729B2">
        <w:rPr>
          <w:rFonts w:ascii="Times New Roman" w:hAnsi="Times New Roman" w:cs="Times New Roman"/>
          <w:i/>
          <w:sz w:val="24"/>
          <w:szCs w:val="24"/>
        </w:rPr>
        <w:t>Prepared in accordance with Part 3 of the Human Rights (Parliamentary Scrutiny) Act 2011</w:t>
      </w:r>
    </w:p>
    <w:p w14:paraId="2411F063" w14:textId="6BB1E728" w:rsidR="009C5CA6" w:rsidRPr="00B729B2" w:rsidRDefault="009C5CA6" w:rsidP="009C5CA6">
      <w:pPr>
        <w:spacing w:before="120"/>
        <w:jc w:val="center"/>
        <w:rPr>
          <w:rFonts w:ascii="Times New Roman" w:hAnsi="Times New Roman" w:cs="Times New Roman"/>
          <w:b/>
          <w:sz w:val="24"/>
          <w:szCs w:val="24"/>
        </w:rPr>
      </w:pPr>
      <w:r w:rsidRPr="00B729B2">
        <w:rPr>
          <w:rFonts w:ascii="Times New Roman" w:hAnsi="Times New Roman" w:cs="Times New Roman"/>
          <w:b/>
          <w:sz w:val="24"/>
          <w:szCs w:val="24"/>
        </w:rPr>
        <w:t xml:space="preserve">NATIONAL HEALTH (MINIMUM STOCKHOLDING) </w:t>
      </w:r>
      <w:r w:rsidR="009E2B9F" w:rsidRPr="00B729B2">
        <w:rPr>
          <w:rFonts w:ascii="Times New Roman" w:hAnsi="Times New Roman" w:cs="Times New Roman"/>
          <w:b/>
          <w:sz w:val="24"/>
          <w:szCs w:val="24"/>
        </w:rPr>
        <w:t xml:space="preserve">AMENDMENT </w:t>
      </w:r>
      <w:r w:rsidRPr="00B729B2">
        <w:rPr>
          <w:rFonts w:ascii="Times New Roman" w:hAnsi="Times New Roman" w:cs="Times New Roman"/>
          <w:b/>
          <w:sz w:val="24"/>
          <w:szCs w:val="24"/>
        </w:rPr>
        <w:t xml:space="preserve">DETERMINATION </w:t>
      </w:r>
      <w:r w:rsidR="009E2B9F" w:rsidRPr="00B729B2">
        <w:rPr>
          <w:rFonts w:ascii="Times New Roman" w:hAnsi="Times New Roman" w:cs="Times New Roman"/>
          <w:b/>
          <w:sz w:val="24"/>
          <w:szCs w:val="24"/>
        </w:rPr>
        <w:t xml:space="preserve">(NO. </w:t>
      </w:r>
      <w:r w:rsidR="00CB0883" w:rsidRPr="00B729B2">
        <w:rPr>
          <w:rFonts w:ascii="Times New Roman" w:hAnsi="Times New Roman" w:cs="Times New Roman"/>
          <w:b/>
          <w:sz w:val="24"/>
          <w:szCs w:val="24"/>
        </w:rPr>
        <w:t>2</w:t>
      </w:r>
      <w:r w:rsidR="009E2B9F" w:rsidRPr="00B729B2">
        <w:rPr>
          <w:rFonts w:ascii="Times New Roman" w:hAnsi="Times New Roman" w:cs="Times New Roman"/>
          <w:b/>
          <w:sz w:val="24"/>
          <w:szCs w:val="24"/>
        </w:rPr>
        <w:t xml:space="preserve">) </w:t>
      </w:r>
      <w:r w:rsidRPr="00B729B2">
        <w:rPr>
          <w:rFonts w:ascii="Times New Roman" w:hAnsi="Times New Roman" w:cs="Times New Roman"/>
          <w:b/>
          <w:sz w:val="24"/>
          <w:szCs w:val="24"/>
        </w:rPr>
        <w:t>202</w:t>
      </w:r>
      <w:r w:rsidR="002F2711" w:rsidRPr="00B729B2">
        <w:rPr>
          <w:rFonts w:ascii="Times New Roman" w:hAnsi="Times New Roman" w:cs="Times New Roman"/>
          <w:b/>
          <w:sz w:val="24"/>
          <w:szCs w:val="24"/>
        </w:rPr>
        <w:t>4</w:t>
      </w:r>
    </w:p>
    <w:p w14:paraId="2A20581F" w14:textId="77777777" w:rsidR="00DF0B5C" w:rsidRPr="00B729B2" w:rsidRDefault="00DF0B5C" w:rsidP="00DF0B5C">
      <w:pPr>
        <w:spacing w:before="120"/>
        <w:rPr>
          <w:rFonts w:ascii="Times New Roman" w:hAnsi="Times New Roman" w:cs="Times New Roman"/>
          <w:sz w:val="24"/>
          <w:szCs w:val="24"/>
        </w:rPr>
      </w:pPr>
      <w:r w:rsidRPr="00B729B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B729B2">
        <w:rPr>
          <w:rFonts w:ascii="Times New Roman" w:hAnsi="Times New Roman" w:cs="Times New Roman"/>
          <w:i/>
          <w:sz w:val="24"/>
          <w:szCs w:val="24"/>
        </w:rPr>
        <w:t>Human Rights (Parliamentary Scrutiny) Act 2011</w:t>
      </w:r>
      <w:r w:rsidRPr="00B729B2">
        <w:rPr>
          <w:rFonts w:ascii="Times New Roman" w:hAnsi="Times New Roman" w:cs="Times New Roman"/>
          <w:sz w:val="24"/>
          <w:szCs w:val="24"/>
        </w:rPr>
        <w:t>.</w:t>
      </w:r>
    </w:p>
    <w:p w14:paraId="35E173A8" w14:textId="77777777" w:rsidR="00DF0B5C" w:rsidRPr="00B729B2" w:rsidRDefault="00DF0B5C" w:rsidP="00DF0B5C">
      <w:pPr>
        <w:jc w:val="both"/>
        <w:rPr>
          <w:rFonts w:ascii="Times New Roman" w:hAnsi="Times New Roman" w:cs="Times New Roman"/>
          <w:b/>
          <w:sz w:val="24"/>
          <w:szCs w:val="24"/>
        </w:rPr>
      </w:pPr>
      <w:r w:rsidRPr="00B729B2">
        <w:rPr>
          <w:rFonts w:ascii="Times New Roman" w:hAnsi="Times New Roman" w:cs="Times New Roman"/>
          <w:b/>
          <w:sz w:val="24"/>
          <w:szCs w:val="24"/>
        </w:rPr>
        <w:t>Overview of the Disallowable Legislative Instrument</w:t>
      </w:r>
    </w:p>
    <w:p w14:paraId="251EB811" w14:textId="4231756F" w:rsidR="00DF0B5C" w:rsidRPr="00B729B2" w:rsidRDefault="00DF0B5C" w:rsidP="00DF0B5C">
      <w:pPr>
        <w:rPr>
          <w:rFonts w:ascii="Times New Roman" w:hAnsi="Times New Roman" w:cs="Times New Roman"/>
          <w:iCs/>
          <w:sz w:val="24"/>
          <w:szCs w:val="24"/>
        </w:rPr>
      </w:pPr>
      <w:r w:rsidRPr="00B729B2">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B729B2">
        <w:rPr>
          <w:rFonts w:ascii="Times New Roman" w:hAnsi="Times New Roman" w:cs="Times New Roman"/>
          <w:i/>
          <w:sz w:val="24"/>
          <w:szCs w:val="24"/>
        </w:rPr>
        <w:t xml:space="preserve">National Health </w:t>
      </w:r>
      <w:r w:rsidRPr="00B729B2">
        <w:rPr>
          <w:rFonts w:ascii="Times New Roman" w:hAnsi="Times New Roman" w:cs="Times New Roman"/>
          <w:i/>
          <w:sz w:val="24"/>
          <w:szCs w:val="24"/>
        </w:rPr>
        <w:t>Act</w:t>
      </w:r>
      <w:r w:rsidR="00852A48" w:rsidRPr="00B729B2">
        <w:rPr>
          <w:rFonts w:ascii="Times New Roman" w:hAnsi="Times New Roman" w:cs="Times New Roman"/>
          <w:i/>
          <w:sz w:val="24"/>
          <w:szCs w:val="24"/>
        </w:rPr>
        <w:t xml:space="preserve"> 1953</w:t>
      </w:r>
      <w:r w:rsidR="00852A48" w:rsidRPr="00B729B2">
        <w:rPr>
          <w:rFonts w:ascii="Times New Roman" w:hAnsi="Times New Roman" w:cs="Times New Roman"/>
          <w:iCs/>
          <w:sz w:val="24"/>
          <w:szCs w:val="24"/>
        </w:rPr>
        <w:t xml:space="preserve"> (</w:t>
      </w:r>
      <w:r w:rsidR="00852A48" w:rsidRPr="00B729B2">
        <w:rPr>
          <w:rFonts w:ascii="Times New Roman" w:hAnsi="Times New Roman" w:cs="Times New Roman"/>
          <w:b/>
          <w:bCs/>
          <w:iCs/>
          <w:sz w:val="24"/>
          <w:szCs w:val="24"/>
        </w:rPr>
        <w:t>the Act</w:t>
      </w:r>
      <w:r w:rsidR="00852A48" w:rsidRPr="00B729B2">
        <w:rPr>
          <w:rFonts w:ascii="Times New Roman" w:hAnsi="Times New Roman" w:cs="Times New Roman"/>
          <w:iCs/>
          <w:sz w:val="24"/>
          <w:szCs w:val="24"/>
        </w:rPr>
        <w:t>)</w:t>
      </w:r>
      <w:r w:rsidRPr="00B729B2">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B729B2" w:rsidRDefault="00DF0B5C" w:rsidP="00DF0B5C">
      <w:pPr>
        <w:rPr>
          <w:rFonts w:ascii="Times New Roman" w:hAnsi="Times New Roman" w:cs="Times New Roman"/>
          <w:iCs/>
          <w:sz w:val="24"/>
          <w:szCs w:val="24"/>
        </w:rPr>
      </w:pPr>
      <w:r w:rsidRPr="00B729B2">
        <w:rPr>
          <w:rFonts w:ascii="Times New Roman" w:hAnsi="Times New Roman" w:cs="Times New Roman"/>
          <w:iCs/>
          <w:sz w:val="24"/>
          <w:szCs w:val="24"/>
        </w:rPr>
        <w:t>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period of time, or the time period may not be specified (in which case it is effective from when the determination commences, to when it is revoked).</w:t>
      </w:r>
    </w:p>
    <w:p w14:paraId="535875C8" w14:textId="77777777" w:rsidR="00DF0B5C" w:rsidRPr="00B729B2" w:rsidRDefault="00DF0B5C" w:rsidP="00DF0B5C">
      <w:pPr>
        <w:pStyle w:val="legcohead3"/>
        <w:spacing w:after="120"/>
        <w:rPr>
          <w:b w:val="0"/>
          <w:szCs w:val="24"/>
        </w:rPr>
      </w:pPr>
      <w:r w:rsidRPr="00B729B2">
        <w:rPr>
          <w:szCs w:val="24"/>
        </w:rPr>
        <w:t>Human rights implications</w:t>
      </w:r>
    </w:p>
    <w:p w14:paraId="03AB4DF4" w14:textId="77777777" w:rsidR="00DF0B5C" w:rsidRPr="00B729B2" w:rsidRDefault="00DF0B5C" w:rsidP="00DF0B5C">
      <w:pPr>
        <w:spacing w:after="0"/>
        <w:rPr>
          <w:rFonts w:ascii="Times New Roman" w:hAnsi="Times New Roman" w:cs="Times New Roman"/>
          <w:iCs/>
          <w:sz w:val="24"/>
          <w:szCs w:val="24"/>
        </w:rPr>
      </w:pPr>
      <w:r w:rsidRPr="00B729B2">
        <w:rPr>
          <w:rFonts w:ascii="Times New Roman" w:hAnsi="Times New Roman" w:cs="Times New Roman"/>
          <w:iCs/>
          <w:sz w:val="24"/>
          <w:szCs w:val="24"/>
        </w:rPr>
        <w:t>This legislative instrument engages the following rights:</w:t>
      </w:r>
    </w:p>
    <w:p w14:paraId="1FF2F537" w14:textId="77777777" w:rsidR="003B64F9" w:rsidRPr="00B729B2" w:rsidRDefault="003B64F9" w:rsidP="003B64F9">
      <w:pPr>
        <w:numPr>
          <w:ilvl w:val="0"/>
          <w:numId w:val="48"/>
        </w:numPr>
        <w:spacing w:after="0"/>
        <w:contextualSpacing/>
        <w:jc w:val="both"/>
        <w:rPr>
          <w:rFonts w:ascii="Times New Roman" w:hAnsi="Times New Roman" w:cs="Times New Roman"/>
          <w:sz w:val="24"/>
          <w:szCs w:val="24"/>
        </w:rPr>
      </w:pPr>
      <w:r w:rsidRPr="00B729B2">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B729B2" w:rsidRDefault="00DF0B5C" w:rsidP="00DF0B5C">
      <w:pPr>
        <w:pStyle w:val="ListParagraph"/>
        <w:numPr>
          <w:ilvl w:val="0"/>
          <w:numId w:val="48"/>
        </w:numPr>
        <w:rPr>
          <w:rFonts w:ascii="Times New Roman" w:hAnsi="Times New Roman" w:cs="Times New Roman"/>
          <w:iCs/>
          <w:sz w:val="24"/>
          <w:szCs w:val="24"/>
        </w:rPr>
      </w:pPr>
      <w:r w:rsidRPr="00B729B2">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B729B2" w:rsidRDefault="003B64F9" w:rsidP="001E7A37">
      <w:pPr>
        <w:rPr>
          <w:rFonts w:ascii="Times New Roman" w:hAnsi="Times New Roman" w:cs="Times New Roman"/>
          <w:i/>
          <w:sz w:val="24"/>
          <w:szCs w:val="24"/>
        </w:rPr>
      </w:pPr>
      <w:r w:rsidRPr="00B729B2">
        <w:rPr>
          <w:rFonts w:ascii="Times New Roman" w:hAnsi="Times New Roman" w:cs="Times New Roman"/>
          <w:i/>
          <w:sz w:val="24"/>
          <w:szCs w:val="24"/>
        </w:rPr>
        <w:t>The Right to Social Security</w:t>
      </w:r>
    </w:p>
    <w:p w14:paraId="31C14956" w14:textId="6ACE7D42" w:rsidR="003B64F9" w:rsidRPr="00B729B2" w:rsidRDefault="003B64F9" w:rsidP="001E7A37">
      <w:pPr>
        <w:rPr>
          <w:rFonts w:ascii="Times New Roman" w:hAnsi="Times New Roman" w:cs="Times New Roman"/>
          <w:iCs/>
          <w:sz w:val="24"/>
          <w:szCs w:val="24"/>
        </w:rPr>
      </w:pPr>
      <w:r w:rsidRPr="00B729B2">
        <w:rPr>
          <w:rFonts w:ascii="Times New Roman" w:hAnsi="Times New Roman" w:cs="Times New Roman"/>
          <w:iCs/>
          <w:sz w:val="24"/>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F2740F5" w14:textId="77777777" w:rsidR="003B64F9" w:rsidRPr="00B729B2" w:rsidRDefault="003B64F9" w:rsidP="001E7A37">
      <w:pPr>
        <w:rPr>
          <w:rFonts w:ascii="Times New Roman" w:hAnsi="Times New Roman" w:cs="Times New Roman"/>
          <w:iCs/>
          <w:sz w:val="24"/>
          <w:szCs w:val="24"/>
        </w:rPr>
      </w:pPr>
      <w:r w:rsidRPr="00B729B2">
        <w:rPr>
          <w:rFonts w:ascii="Times New Roman" w:hAnsi="Times New Roman" w:cs="Times New Roman"/>
          <w:iCs/>
          <w:sz w:val="24"/>
          <w:szCs w:val="24"/>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47ECF50" w14:textId="77777777" w:rsidR="009C5CA6" w:rsidRPr="00B729B2" w:rsidRDefault="009C5CA6">
      <w:pPr>
        <w:spacing w:after="160" w:line="259" w:lineRule="auto"/>
        <w:rPr>
          <w:rFonts w:ascii="Times New Roman" w:hAnsi="Times New Roman" w:cs="Times New Roman"/>
          <w:i/>
          <w:color w:val="auto"/>
          <w:sz w:val="24"/>
          <w:szCs w:val="24"/>
        </w:rPr>
      </w:pPr>
      <w:r w:rsidRPr="00B729B2">
        <w:rPr>
          <w:rFonts w:ascii="Times New Roman" w:hAnsi="Times New Roman" w:cs="Times New Roman"/>
          <w:i/>
          <w:sz w:val="24"/>
          <w:szCs w:val="24"/>
        </w:rPr>
        <w:br w:type="page"/>
      </w:r>
    </w:p>
    <w:p w14:paraId="1A6442AF" w14:textId="2C766148" w:rsidR="00DF0B5C" w:rsidRPr="00B729B2" w:rsidRDefault="00DF0B5C" w:rsidP="00DF0B5C">
      <w:pPr>
        <w:rPr>
          <w:rFonts w:ascii="Times New Roman" w:hAnsi="Times New Roman" w:cs="Times New Roman"/>
          <w:i/>
          <w:sz w:val="24"/>
          <w:szCs w:val="24"/>
        </w:rPr>
      </w:pPr>
      <w:r w:rsidRPr="00B729B2">
        <w:rPr>
          <w:rFonts w:ascii="Times New Roman" w:hAnsi="Times New Roman" w:cs="Times New Roman"/>
          <w:i/>
          <w:sz w:val="24"/>
          <w:szCs w:val="24"/>
        </w:rPr>
        <w:lastRenderedPageBreak/>
        <w:t>The Right to Health</w:t>
      </w:r>
    </w:p>
    <w:p w14:paraId="135EE614" w14:textId="77777777" w:rsidR="00DF0B5C" w:rsidRPr="00B729B2" w:rsidRDefault="00DF0B5C" w:rsidP="00DF0B5C">
      <w:pPr>
        <w:rPr>
          <w:rFonts w:ascii="Times New Roman" w:hAnsi="Times New Roman" w:cs="Times New Roman"/>
          <w:iCs/>
          <w:sz w:val="24"/>
          <w:szCs w:val="24"/>
        </w:rPr>
      </w:pPr>
      <w:r w:rsidRPr="00B729B2">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B729B2">
        <w:rPr>
          <w:rFonts w:ascii="Times New Roman" w:hAnsi="Times New Roman" w:cs="Times New Roman"/>
          <w:b/>
          <w:bCs/>
          <w:iCs/>
          <w:sz w:val="24"/>
          <w:szCs w:val="24"/>
        </w:rPr>
        <w:t>the Committee</w:t>
      </w:r>
      <w:r w:rsidRPr="00B729B2">
        <w:rPr>
          <w:rFonts w:ascii="Times New Roman" w:hAnsi="Times New Roman" w:cs="Times New Roman"/>
          <w:iCs/>
          <w:sz w:val="24"/>
          <w:szCs w:val="24"/>
        </w:rPr>
        <w:t>) has stated that the right to health is not a right for each individual to be healthy, but is a right to a system of health protection which provides equality of opportunity for people to enjoy the highest attainable level of health.</w:t>
      </w:r>
    </w:p>
    <w:p w14:paraId="3AAD5114" w14:textId="77777777" w:rsidR="00DF0B5C" w:rsidRPr="00B729B2" w:rsidRDefault="00DF0B5C" w:rsidP="00DF0B5C">
      <w:pPr>
        <w:rPr>
          <w:rFonts w:ascii="Times New Roman" w:hAnsi="Times New Roman" w:cs="Times New Roman"/>
          <w:iCs/>
          <w:sz w:val="24"/>
          <w:szCs w:val="24"/>
        </w:rPr>
      </w:pPr>
      <w:r w:rsidRPr="00B729B2">
        <w:rPr>
          <w:rFonts w:ascii="Times New Roman" w:hAnsi="Times New Roman" w:cs="Times New Roman"/>
          <w:iCs/>
          <w:sz w:val="24"/>
          <w:szCs w:val="24"/>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B729B2" w:rsidRDefault="00DF0B5C" w:rsidP="00DF0B5C">
      <w:pPr>
        <w:rPr>
          <w:rFonts w:ascii="Times New Roman" w:hAnsi="Times New Roman" w:cs="Times New Roman"/>
          <w:b/>
          <w:bCs/>
          <w:iCs/>
          <w:sz w:val="24"/>
          <w:szCs w:val="24"/>
        </w:rPr>
      </w:pPr>
      <w:r w:rsidRPr="00B729B2">
        <w:rPr>
          <w:rFonts w:ascii="Times New Roman" w:hAnsi="Times New Roman" w:cs="Times New Roman"/>
          <w:b/>
          <w:bCs/>
          <w:iCs/>
          <w:sz w:val="24"/>
          <w:szCs w:val="24"/>
        </w:rPr>
        <w:t>Analysis</w:t>
      </w:r>
    </w:p>
    <w:p w14:paraId="1667B0EF" w14:textId="77777777" w:rsidR="003B64F9" w:rsidRPr="00B729B2" w:rsidRDefault="003B64F9" w:rsidP="003B64F9">
      <w:pPr>
        <w:rPr>
          <w:rFonts w:ascii="Times New Roman" w:hAnsi="Times New Roman" w:cs="Times New Roman"/>
          <w:iCs/>
          <w:sz w:val="24"/>
          <w:szCs w:val="24"/>
        </w:rPr>
      </w:pPr>
      <w:r w:rsidRPr="00B729B2">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4A8A9285" w:rsidR="003B64F9" w:rsidRPr="00B729B2" w:rsidRDefault="003B64F9" w:rsidP="003B64F9">
      <w:pPr>
        <w:rPr>
          <w:rFonts w:ascii="Times New Roman" w:hAnsi="Times New Roman" w:cs="Times New Roman"/>
          <w:iCs/>
          <w:sz w:val="24"/>
          <w:szCs w:val="24"/>
        </w:rPr>
      </w:pPr>
      <w:r w:rsidRPr="00B729B2">
        <w:rPr>
          <w:rFonts w:ascii="Times New Roman" w:hAnsi="Times New Roman" w:cs="Times New Roman"/>
          <w:iCs/>
          <w:sz w:val="24"/>
          <w:szCs w:val="24"/>
        </w:rPr>
        <w:t>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w:t>
      </w:r>
    </w:p>
    <w:p w14:paraId="51856682" w14:textId="11E623C8" w:rsidR="00DF0B5C" w:rsidRPr="00B729B2" w:rsidRDefault="00DF0B5C" w:rsidP="00687653">
      <w:pPr>
        <w:rPr>
          <w:rFonts w:ascii="Times New Roman" w:hAnsi="Times New Roman" w:cs="Times New Roman"/>
          <w:iCs/>
          <w:sz w:val="24"/>
          <w:szCs w:val="24"/>
        </w:rPr>
      </w:pPr>
      <w:r w:rsidRPr="00B729B2">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B729B2">
        <w:rPr>
          <w:rFonts w:ascii="Times New Roman" w:hAnsi="Times New Roman" w:cs="Times New Roman"/>
          <w:iCs/>
          <w:sz w:val="24"/>
          <w:szCs w:val="24"/>
        </w:rPr>
        <w:t xml:space="preserve"> </w:t>
      </w:r>
      <w:r w:rsidRPr="00B729B2">
        <w:rPr>
          <w:rFonts w:ascii="Times New Roman" w:hAnsi="Times New Roman" w:cs="Times New Roman"/>
          <w:iCs/>
          <w:sz w:val="24"/>
          <w:szCs w:val="24"/>
        </w:rPr>
        <w:t>pharmaceutical companies have the opportunity to dissipate their minimum stockholdings prior to delisting a medicine from the PBS, in order to avoid medicine wastage.</w:t>
      </w:r>
    </w:p>
    <w:p w14:paraId="05BA5C7A" w14:textId="77777777" w:rsidR="00DF0B5C" w:rsidRPr="00B729B2" w:rsidRDefault="00DF0B5C" w:rsidP="00DF0B5C">
      <w:pPr>
        <w:rPr>
          <w:rFonts w:ascii="Times New Roman" w:hAnsi="Times New Roman" w:cs="Times New Roman"/>
          <w:iCs/>
          <w:sz w:val="24"/>
          <w:szCs w:val="24"/>
        </w:rPr>
      </w:pPr>
      <w:r w:rsidRPr="00B729B2">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B729B2" w:rsidRDefault="005C656A" w:rsidP="00DF0B5C">
      <w:pPr>
        <w:rPr>
          <w:rFonts w:ascii="Times New Roman" w:hAnsi="Times New Roman" w:cs="Times New Roman"/>
          <w:iCs/>
          <w:sz w:val="24"/>
          <w:szCs w:val="24"/>
        </w:rPr>
      </w:pPr>
      <w:r w:rsidRPr="00B729B2">
        <w:rPr>
          <w:rFonts w:ascii="Times New Roman" w:hAnsi="Times New Roman" w:cs="Times New Roman"/>
          <w:iCs/>
          <w:sz w:val="24"/>
          <w:szCs w:val="24"/>
        </w:rPr>
        <w:t>Where a brand is delisting from the PBS</w:t>
      </w:r>
      <w:r w:rsidR="00DF0B5C" w:rsidRPr="00B729B2">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B729B2">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B729B2">
        <w:rPr>
          <w:rFonts w:ascii="Times New Roman" w:hAnsi="Times New Roman" w:cs="Times New Roman"/>
          <w:iCs/>
          <w:sz w:val="24"/>
          <w:szCs w:val="24"/>
        </w:rPr>
        <w:noBreakHyphen/>
        <w:t>existing valid prescription to access this item pending transition to an alternative treatment option. It is expected that during this period of time,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6C5C9D4A" w:rsidR="00DF0B5C" w:rsidRPr="00B729B2" w:rsidRDefault="00DF0B5C" w:rsidP="00DF0B5C">
      <w:pPr>
        <w:rPr>
          <w:rFonts w:ascii="Times New Roman" w:hAnsi="Times New Roman" w:cs="Times New Roman"/>
          <w:iCs/>
          <w:sz w:val="24"/>
          <w:szCs w:val="24"/>
        </w:rPr>
      </w:pPr>
      <w:r w:rsidRPr="00B729B2">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period of time where appropriate, and in a quantity which is appropriate to the circumstances and </w:t>
      </w:r>
      <w:r w:rsidRPr="00B729B2">
        <w:rPr>
          <w:rFonts w:ascii="Times New Roman" w:hAnsi="Times New Roman" w:cs="Times New Roman"/>
          <w:bCs/>
          <w:sz w:val="24"/>
          <w:szCs w:val="24"/>
        </w:rPr>
        <w:t xml:space="preserve">supports </w:t>
      </w:r>
      <w:r w:rsidRPr="00B729B2">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B729B2" w:rsidRDefault="00DF0B5C" w:rsidP="00DF0B5C">
      <w:pPr>
        <w:spacing w:before="120" w:line="240" w:lineRule="auto"/>
        <w:jc w:val="both"/>
        <w:rPr>
          <w:rFonts w:ascii="Times New Roman" w:hAnsi="Times New Roman" w:cs="Times New Roman"/>
          <w:b/>
          <w:sz w:val="24"/>
          <w:szCs w:val="24"/>
        </w:rPr>
      </w:pPr>
      <w:r w:rsidRPr="00B729B2">
        <w:rPr>
          <w:rFonts w:ascii="Times New Roman" w:hAnsi="Times New Roman" w:cs="Times New Roman"/>
          <w:b/>
          <w:sz w:val="24"/>
          <w:szCs w:val="24"/>
        </w:rPr>
        <w:t>Conclusion</w:t>
      </w:r>
    </w:p>
    <w:p w14:paraId="4F1127FA" w14:textId="77777777" w:rsidR="00DF0B5C" w:rsidRPr="00B729B2" w:rsidRDefault="00DF0B5C" w:rsidP="00DF0B5C">
      <w:pPr>
        <w:spacing w:before="120" w:line="240" w:lineRule="auto"/>
        <w:jc w:val="both"/>
        <w:rPr>
          <w:rFonts w:ascii="Times New Roman" w:hAnsi="Times New Roman" w:cs="Times New Roman"/>
          <w:bCs/>
          <w:sz w:val="24"/>
          <w:szCs w:val="24"/>
        </w:rPr>
      </w:pPr>
      <w:r w:rsidRPr="00B729B2">
        <w:rPr>
          <w:rFonts w:ascii="Times New Roman" w:hAnsi="Times New Roman" w:cs="Times New Roman"/>
          <w:bCs/>
          <w:sz w:val="24"/>
          <w:szCs w:val="24"/>
        </w:rPr>
        <w:t>This legislative instrument is compatible with human rights.</w:t>
      </w:r>
    </w:p>
    <w:p w14:paraId="60377750" w14:textId="77777777" w:rsidR="00DF0B5C" w:rsidRPr="00B729B2" w:rsidRDefault="00DF0B5C" w:rsidP="00DF0B5C">
      <w:pPr>
        <w:spacing w:before="120" w:line="240" w:lineRule="auto"/>
        <w:jc w:val="both"/>
        <w:rPr>
          <w:rFonts w:ascii="Times New Roman" w:hAnsi="Times New Roman" w:cs="Times New Roman"/>
          <w:bCs/>
          <w:sz w:val="24"/>
          <w:szCs w:val="24"/>
        </w:rPr>
      </w:pPr>
      <w:r w:rsidRPr="00B729B2">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99AEKC(1)(a)(i) or (1)(b)(i) (as relevant), it is for a period of time and in a quantity which is appropriate to avoid medicine wastage and to support the development of secure medicine supply chains.</w:t>
      </w:r>
    </w:p>
    <w:p w14:paraId="6BD36BE8" w14:textId="77777777" w:rsidR="00DF0B5C" w:rsidRPr="00B729B2" w:rsidRDefault="00DF0B5C" w:rsidP="00DF0B5C">
      <w:pPr>
        <w:spacing w:before="120" w:line="240" w:lineRule="auto"/>
        <w:jc w:val="both"/>
        <w:rPr>
          <w:rFonts w:ascii="Times New Roman" w:hAnsi="Times New Roman" w:cs="Times New Roman"/>
          <w:bCs/>
          <w:sz w:val="24"/>
          <w:szCs w:val="24"/>
        </w:rPr>
      </w:pPr>
    </w:p>
    <w:p w14:paraId="28DF8224" w14:textId="1EE309FC" w:rsidR="00DF0B5C" w:rsidRPr="00B729B2" w:rsidRDefault="00764542"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B729B2">
        <w:rPr>
          <w:rFonts w:ascii="Times New Roman" w:eastAsia="Times New Roman" w:hAnsi="Times New Roman" w:cs="Times New Roman"/>
          <w:b/>
          <w:bCs/>
          <w:color w:val="000000"/>
          <w:sz w:val="24"/>
          <w:szCs w:val="24"/>
          <w:lang w:eastAsia="en-AU"/>
        </w:rPr>
        <w:t>Nikolai Tsyganov</w:t>
      </w:r>
    </w:p>
    <w:p w14:paraId="2190776C" w14:textId="0831A007" w:rsidR="00DF0B5C" w:rsidRPr="00B729B2"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B729B2">
        <w:rPr>
          <w:rFonts w:ascii="Times New Roman" w:eastAsia="Times New Roman" w:hAnsi="Times New Roman" w:cs="Times New Roman"/>
          <w:b/>
          <w:bCs/>
          <w:color w:val="000000"/>
          <w:sz w:val="24"/>
          <w:szCs w:val="24"/>
          <w:lang w:eastAsia="en-AU"/>
        </w:rPr>
        <w:t>Assistant Secretary</w:t>
      </w:r>
    </w:p>
    <w:p w14:paraId="44E84937" w14:textId="6D6D28C4" w:rsidR="005C656A" w:rsidRPr="00B729B2"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B729B2">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B729B2">
        <w:rPr>
          <w:rFonts w:ascii="Times New Roman" w:eastAsia="Times New Roman" w:hAnsi="Times New Roman" w:cs="Times New Roman"/>
          <w:b/>
          <w:bCs/>
          <w:color w:val="000000"/>
          <w:sz w:val="24"/>
          <w:szCs w:val="24"/>
          <w:lang w:eastAsia="en-AU"/>
        </w:rPr>
        <w:t>Technology Assessment and Access Division</w:t>
      </w:r>
      <w:r w:rsidRPr="00B729B2">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9D4B" w14:textId="77777777" w:rsidR="004E6616" w:rsidRDefault="004E6616" w:rsidP="00115722">
      <w:pPr>
        <w:spacing w:after="0" w:line="240" w:lineRule="auto"/>
      </w:pPr>
      <w:r>
        <w:separator/>
      </w:r>
    </w:p>
  </w:endnote>
  <w:endnote w:type="continuationSeparator" w:id="0">
    <w:p w14:paraId="36065C30" w14:textId="77777777" w:rsidR="004E6616" w:rsidRDefault="004E6616"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4E82" w14:textId="77777777" w:rsidR="004E6616" w:rsidRDefault="004E6616" w:rsidP="00115722">
      <w:pPr>
        <w:spacing w:after="0" w:line="240" w:lineRule="auto"/>
      </w:pPr>
      <w:r>
        <w:separator/>
      </w:r>
    </w:p>
  </w:footnote>
  <w:footnote w:type="continuationSeparator" w:id="0">
    <w:p w14:paraId="4A02A42A" w14:textId="77777777" w:rsidR="004E6616" w:rsidRDefault="004E6616"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65B22"/>
    <w:rsid w:val="00070064"/>
    <w:rsid w:val="000834B6"/>
    <w:rsid w:val="00097126"/>
    <w:rsid w:val="000B3C6E"/>
    <w:rsid w:val="000D7EEE"/>
    <w:rsid w:val="000E60FE"/>
    <w:rsid w:val="00107D8B"/>
    <w:rsid w:val="00115722"/>
    <w:rsid w:val="0013144F"/>
    <w:rsid w:val="00150A32"/>
    <w:rsid w:val="00154021"/>
    <w:rsid w:val="00157B28"/>
    <w:rsid w:val="00187E80"/>
    <w:rsid w:val="001949CB"/>
    <w:rsid w:val="001A322B"/>
    <w:rsid w:val="001E7A37"/>
    <w:rsid w:val="00214FF7"/>
    <w:rsid w:val="00220740"/>
    <w:rsid w:val="002442E9"/>
    <w:rsid w:val="002625F0"/>
    <w:rsid w:val="00273D3F"/>
    <w:rsid w:val="002748C6"/>
    <w:rsid w:val="00280050"/>
    <w:rsid w:val="00280E70"/>
    <w:rsid w:val="00281BD1"/>
    <w:rsid w:val="00286543"/>
    <w:rsid w:val="0029095B"/>
    <w:rsid w:val="002C1F08"/>
    <w:rsid w:val="002E5297"/>
    <w:rsid w:val="002F2711"/>
    <w:rsid w:val="002F30AF"/>
    <w:rsid w:val="002F4609"/>
    <w:rsid w:val="00331FD2"/>
    <w:rsid w:val="00337079"/>
    <w:rsid w:val="0034486E"/>
    <w:rsid w:val="003506D1"/>
    <w:rsid w:val="0038672D"/>
    <w:rsid w:val="003B64F9"/>
    <w:rsid w:val="003C0E28"/>
    <w:rsid w:val="003D3593"/>
    <w:rsid w:val="003E2014"/>
    <w:rsid w:val="003E7543"/>
    <w:rsid w:val="00406848"/>
    <w:rsid w:val="00407617"/>
    <w:rsid w:val="0041059E"/>
    <w:rsid w:val="004115FF"/>
    <w:rsid w:val="00437B8F"/>
    <w:rsid w:val="004601AC"/>
    <w:rsid w:val="004D355A"/>
    <w:rsid w:val="004D3D27"/>
    <w:rsid w:val="004E52C0"/>
    <w:rsid w:val="004E6616"/>
    <w:rsid w:val="004F33DE"/>
    <w:rsid w:val="00505E8F"/>
    <w:rsid w:val="00515611"/>
    <w:rsid w:val="00517934"/>
    <w:rsid w:val="0054324E"/>
    <w:rsid w:val="0058549C"/>
    <w:rsid w:val="00592939"/>
    <w:rsid w:val="005A1C6C"/>
    <w:rsid w:val="005B0607"/>
    <w:rsid w:val="005B1E1D"/>
    <w:rsid w:val="005C656A"/>
    <w:rsid w:val="00612CB4"/>
    <w:rsid w:val="0063503B"/>
    <w:rsid w:val="00637D67"/>
    <w:rsid w:val="006533EF"/>
    <w:rsid w:val="0066049A"/>
    <w:rsid w:val="00661711"/>
    <w:rsid w:val="00667CD2"/>
    <w:rsid w:val="00687653"/>
    <w:rsid w:val="006F1945"/>
    <w:rsid w:val="00747AA0"/>
    <w:rsid w:val="00747DF9"/>
    <w:rsid w:val="00764542"/>
    <w:rsid w:val="007711B8"/>
    <w:rsid w:val="00771EA3"/>
    <w:rsid w:val="00777B22"/>
    <w:rsid w:val="00786431"/>
    <w:rsid w:val="00787351"/>
    <w:rsid w:val="007968CE"/>
    <w:rsid w:val="007B231D"/>
    <w:rsid w:val="007B65AB"/>
    <w:rsid w:val="007F66C9"/>
    <w:rsid w:val="00800AFE"/>
    <w:rsid w:val="00803118"/>
    <w:rsid w:val="00842D1B"/>
    <w:rsid w:val="008433A6"/>
    <w:rsid w:val="00850463"/>
    <w:rsid w:val="00852A48"/>
    <w:rsid w:val="00861272"/>
    <w:rsid w:val="00867BE9"/>
    <w:rsid w:val="0087167B"/>
    <w:rsid w:val="008B1DD0"/>
    <w:rsid w:val="008E3024"/>
    <w:rsid w:val="0092723F"/>
    <w:rsid w:val="009316AA"/>
    <w:rsid w:val="00934FF0"/>
    <w:rsid w:val="00952CC4"/>
    <w:rsid w:val="009620F3"/>
    <w:rsid w:val="009C3C7B"/>
    <w:rsid w:val="009C5CA6"/>
    <w:rsid w:val="009E2B9F"/>
    <w:rsid w:val="00A021D2"/>
    <w:rsid w:val="00A120DD"/>
    <w:rsid w:val="00A13DF4"/>
    <w:rsid w:val="00A33836"/>
    <w:rsid w:val="00A51D44"/>
    <w:rsid w:val="00A92C59"/>
    <w:rsid w:val="00AC78D1"/>
    <w:rsid w:val="00AE0CE1"/>
    <w:rsid w:val="00B32A52"/>
    <w:rsid w:val="00B36BAC"/>
    <w:rsid w:val="00B406E6"/>
    <w:rsid w:val="00B47B16"/>
    <w:rsid w:val="00B52C4C"/>
    <w:rsid w:val="00B63CA9"/>
    <w:rsid w:val="00B64FB1"/>
    <w:rsid w:val="00B729B2"/>
    <w:rsid w:val="00B72AFC"/>
    <w:rsid w:val="00B8292D"/>
    <w:rsid w:val="00BB7DB3"/>
    <w:rsid w:val="00BC028B"/>
    <w:rsid w:val="00BC3247"/>
    <w:rsid w:val="00BC61D3"/>
    <w:rsid w:val="00BD3ECE"/>
    <w:rsid w:val="00C006F6"/>
    <w:rsid w:val="00C25FBC"/>
    <w:rsid w:val="00C70B1D"/>
    <w:rsid w:val="00C778F7"/>
    <w:rsid w:val="00CB0883"/>
    <w:rsid w:val="00CD129C"/>
    <w:rsid w:val="00CE3243"/>
    <w:rsid w:val="00D15544"/>
    <w:rsid w:val="00D44C58"/>
    <w:rsid w:val="00D47C28"/>
    <w:rsid w:val="00D549A5"/>
    <w:rsid w:val="00D71991"/>
    <w:rsid w:val="00D85467"/>
    <w:rsid w:val="00D909D6"/>
    <w:rsid w:val="00D90CF3"/>
    <w:rsid w:val="00D96260"/>
    <w:rsid w:val="00DA6E89"/>
    <w:rsid w:val="00DC56B6"/>
    <w:rsid w:val="00DD687F"/>
    <w:rsid w:val="00DF0B5C"/>
    <w:rsid w:val="00E00BEA"/>
    <w:rsid w:val="00E0149A"/>
    <w:rsid w:val="00E2662D"/>
    <w:rsid w:val="00E54B4C"/>
    <w:rsid w:val="00EA795E"/>
    <w:rsid w:val="00EC02EC"/>
    <w:rsid w:val="00EC28F8"/>
    <w:rsid w:val="00EE5AEC"/>
    <w:rsid w:val="00F14D6C"/>
    <w:rsid w:val="00F24A1E"/>
    <w:rsid w:val="00F30B84"/>
    <w:rsid w:val="00F319D2"/>
    <w:rsid w:val="00F44FFF"/>
    <w:rsid w:val="00F45047"/>
    <w:rsid w:val="00F52FCB"/>
    <w:rsid w:val="00F8005A"/>
    <w:rsid w:val="00F80FC6"/>
    <w:rsid w:val="00FA1948"/>
    <w:rsid w:val="00FC231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2024-02-27T05:03:00Z</dcterms:created>
  <dcterms:modified xsi:type="dcterms:W3CDTF">2024-02-27T05:49:00Z</dcterms:modified>
</cp:coreProperties>
</file>