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53D3C" w14:textId="34AC7120" w:rsidR="00935132" w:rsidRPr="009A7601" w:rsidRDefault="00935132" w:rsidP="00935132">
      <w:pPr>
        <w:rPr>
          <w:sz w:val="28"/>
        </w:rPr>
      </w:pPr>
      <w:bookmarkStart w:id="0" w:name="Schedule_1"/>
      <w:r w:rsidRPr="009A7601">
        <w:rPr>
          <w:noProof/>
          <w:lang w:eastAsia="en-AU"/>
        </w:rPr>
        <w:drawing>
          <wp:inline distT="0" distB="0" distL="0" distR="0" wp14:anchorId="3C487383" wp14:editId="42842C66">
            <wp:extent cx="1503328" cy="1105200"/>
            <wp:effectExtent l="0" t="0" r="1905" b="0"/>
            <wp:docPr id="210464814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5C3B12D8" w14:textId="77777777" w:rsidR="00935132" w:rsidRPr="009A7601" w:rsidRDefault="00935132" w:rsidP="00935132">
      <w:pPr>
        <w:rPr>
          <w:sz w:val="19"/>
        </w:rPr>
      </w:pPr>
    </w:p>
    <w:p w14:paraId="74E32AF9" w14:textId="0FA3D692" w:rsidR="00E847C5" w:rsidRPr="00D15A4D" w:rsidRDefault="00E847C5" w:rsidP="00E847C5">
      <w:pPr>
        <w:pStyle w:val="ShortT"/>
      </w:pPr>
      <w:bookmarkStart w:id="1" w:name="Determination_Title"/>
      <w:r>
        <w:t xml:space="preserve">Defence Determination, </w:t>
      </w:r>
      <w:r w:rsidR="00143F60">
        <w:t>Force Commander, Multinational Force and Observers – supporting benefits</w:t>
      </w:r>
      <w:r>
        <w:t xml:space="preserve"> Determination 202</w:t>
      </w:r>
      <w:r w:rsidR="005711AC">
        <w:t xml:space="preserve">4 </w:t>
      </w:r>
      <w:bookmarkEnd w:id="1"/>
    </w:p>
    <w:p w14:paraId="2519A707" w14:textId="4DD732F0" w:rsidR="00935132" w:rsidRPr="009A7601" w:rsidRDefault="00935132" w:rsidP="00935132">
      <w:pPr>
        <w:pStyle w:val="SignCoverPageStart"/>
        <w:spacing w:before="240"/>
        <w:ind w:right="91"/>
        <w:rPr>
          <w:szCs w:val="22"/>
        </w:rPr>
      </w:pPr>
      <w:r w:rsidRPr="009A7601">
        <w:rPr>
          <w:szCs w:val="22"/>
        </w:rPr>
        <w:t xml:space="preserve">I, </w:t>
      </w:r>
      <w:r w:rsidR="00C801E2">
        <w:rPr>
          <w:szCs w:val="22"/>
        </w:rPr>
        <w:t>GENERAL ANGUS JOHN CAMPBELL</w:t>
      </w:r>
      <w:r w:rsidRPr="009A7601">
        <w:rPr>
          <w:szCs w:val="22"/>
        </w:rPr>
        <w:t xml:space="preserve">, </w:t>
      </w:r>
      <w:r w:rsidR="00C801E2">
        <w:rPr>
          <w:szCs w:val="22"/>
        </w:rPr>
        <w:t>Chief of the Defence Force</w:t>
      </w:r>
      <w:r w:rsidRPr="009A7601">
        <w:rPr>
          <w:szCs w:val="22"/>
        </w:rPr>
        <w:t xml:space="preserve">, make the following Determination under section 58B of the </w:t>
      </w:r>
      <w:r w:rsidRPr="009A7601">
        <w:rPr>
          <w:i/>
          <w:szCs w:val="22"/>
        </w:rPr>
        <w:t>Defence Act 1903</w:t>
      </w:r>
      <w:r w:rsidRPr="009A7601">
        <w:rPr>
          <w:szCs w:val="22"/>
        </w:rPr>
        <w:t>.</w:t>
      </w:r>
    </w:p>
    <w:p w14:paraId="64298BD6" w14:textId="24D8A3A9" w:rsidR="00935132" w:rsidRPr="009A7601" w:rsidRDefault="00935132" w:rsidP="00935132">
      <w:pPr>
        <w:keepNext/>
        <w:spacing w:before="300" w:line="240" w:lineRule="atLeast"/>
        <w:ind w:right="397"/>
        <w:jc w:val="both"/>
      </w:pPr>
      <w:r w:rsidRPr="009A7601">
        <w:t>Dated</w:t>
      </w:r>
      <w:r w:rsidR="00470D8B">
        <w:rPr>
          <w:szCs w:val="22"/>
        </w:rPr>
        <w:t xml:space="preserve"> 27 February </w:t>
      </w:r>
      <w:bookmarkStart w:id="2" w:name="_GoBack"/>
      <w:bookmarkEnd w:id="2"/>
      <w:r w:rsidRPr="009A7601">
        <w:t>202</w:t>
      </w:r>
      <w:r w:rsidR="005711AC">
        <w:t>4</w:t>
      </w:r>
    </w:p>
    <w:p w14:paraId="59D92694" w14:textId="3E850CE4" w:rsidR="00E847C5" w:rsidRPr="00D15A4D" w:rsidRDefault="00C801E2" w:rsidP="00E847C5">
      <w:pPr>
        <w:keepNext/>
        <w:tabs>
          <w:tab w:val="left" w:pos="3402"/>
        </w:tabs>
        <w:spacing w:before="1440" w:line="300" w:lineRule="atLeast"/>
        <w:ind w:right="397"/>
        <w:rPr>
          <w:b/>
          <w:szCs w:val="22"/>
        </w:rPr>
      </w:pPr>
      <w:r>
        <w:rPr>
          <w:b/>
          <w:szCs w:val="22"/>
        </w:rPr>
        <w:t>Angus J Campbell</w:t>
      </w:r>
      <w:r w:rsidR="00E847C5" w:rsidRPr="00D15A4D">
        <w:rPr>
          <w:szCs w:val="22"/>
        </w:rPr>
        <w:t xml:space="preserve"> </w:t>
      </w:r>
    </w:p>
    <w:p w14:paraId="2C9070E9" w14:textId="3FE549F9" w:rsidR="00935132" w:rsidRPr="009A7601" w:rsidRDefault="00C801E2" w:rsidP="00935132">
      <w:pPr>
        <w:pStyle w:val="SignCoverPageEnd"/>
        <w:ind w:right="91"/>
        <w:rPr>
          <w:sz w:val="22"/>
        </w:rPr>
      </w:pPr>
      <w:r>
        <w:rPr>
          <w:sz w:val="22"/>
        </w:rPr>
        <w:t>General</w:t>
      </w:r>
      <w:r w:rsidR="00935132" w:rsidRPr="009A7601">
        <w:rPr>
          <w:sz w:val="22"/>
        </w:rPr>
        <w:br/>
      </w:r>
      <w:r>
        <w:rPr>
          <w:sz w:val="22"/>
        </w:rPr>
        <w:t>Chief of the Defence Force</w:t>
      </w:r>
    </w:p>
    <w:p w14:paraId="083AA82A" w14:textId="77777777" w:rsidR="00E57A52" w:rsidRPr="00D15A4D" w:rsidRDefault="00E57A52" w:rsidP="00E57A52"/>
    <w:p w14:paraId="4D520B87" w14:textId="77777777" w:rsidR="00E57A52" w:rsidRPr="00D15A4D" w:rsidRDefault="00E57A52" w:rsidP="00E57A52">
      <w:pPr>
        <w:sectPr w:rsidR="00E57A52" w:rsidRPr="00D15A4D" w:rsidSect="00E57A52">
          <w:headerReference w:type="even" r:id="rId11"/>
          <w:headerReference w:type="default" r:id="rId12"/>
          <w:footerReference w:type="even" r:id="rId13"/>
          <w:footerReference w:type="default" r:id="rId14"/>
          <w:headerReference w:type="first" r:id="rId15"/>
          <w:footerReference w:type="first" r:id="rId16"/>
          <w:pgSz w:w="11907" w:h="16839"/>
          <w:pgMar w:top="1134" w:right="1134" w:bottom="992" w:left="1418" w:header="720" w:footer="709" w:gutter="0"/>
          <w:cols w:space="708"/>
          <w:titlePg/>
          <w:docGrid w:linePitch="360"/>
        </w:sectPr>
      </w:pPr>
    </w:p>
    <w:p w14:paraId="5F9123B1" w14:textId="77777777" w:rsidR="00E57A52" w:rsidRPr="00D15A4D" w:rsidRDefault="00E57A52" w:rsidP="00E57A52">
      <w:pPr>
        <w:outlineLvl w:val="0"/>
        <w:rPr>
          <w:sz w:val="36"/>
        </w:rPr>
      </w:pPr>
      <w:r w:rsidRPr="00D15A4D">
        <w:rPr>
          <w:sz w:val="36"/>
        </w:rPr>
        <w:lastRenderedPageBreak/>
        <w:t>Contents</w:t>
      </w:r>
    </w:p>
    <w:bookmarkStart w:id="3" w:name="BKCheck15B_2"/>
    <w:bookmarkEnd w:id="3"/>
    <w:p w14:paraId="3D0F7F00" w14:textId="443273AD" w:rsidR="0055258F" w:rsidRDefault="00E57A52">
      <w:pPr>
        <w:pStyle w:val="TOC5"/>
        <w:rPr>
          <w:rFonts w:asciiTheme="minorHAnsi" w:eastAsiaTheme="minorEastAsia" w:hAnsiTheme="minorHAnsi" w:cstheme="minorBidi"/>
          <w:noProof/>
          <w:kern w:val="0"/>
          <w:sz w:val="22"/>
          <w:szCs w:val="22"/>
        </w:rPr>
      </w:pPr>
      <w:r>
        <w:fldChar w:fldCharType="begin"/>
      </w:r>
      <w:r>
        <w:instrText xml:space="preserve"> TOC \o "1-1" \t "Heading 6,6,Heading 7,7,Heading 8,8,Heading 9,9,ActHead 2,2,ActHead 3,3,ActHead 4,4,ActHead 5,5,ActHead 6,6,ActHead 7,7,ActHead 8,8,ActHead 9,9,ENotesHeading 1,2,ENotesHeading 2,3,ENotesHeading 3,5,SubPart(CASA),2,Head 2,2,Head 3,3" </w:instrText>
      </w:r>
      <w:r>
        <w:fldChar w:fldCharType="separate"/>
      </w:r>
      <w:r w:rsidR="0055258F">
        <w:rPr>
          <w:noProof/>
        </w:rPr>
        <w:t>1  Name</w:t>
      </w:r>
      <w:r w:rsidR="0055258F">
        <w:rPr>
          <w:noProof/>
        </w:rPr>
        <w:tab/>
      </w:r>
      <w:r w:rsidR="0055258F">
        <w:rPr>
          <w:noProof/>
        </w:rPr>
        <w:fldChar w:fldCharType="begin"/>
      </w:r>
      <w:r w:rsidR="0055258F">
        <w:rPr>
          <w:noProof/>
        </w:rPr>
        <w:instrText xml:space="preserve"> PAGEREF _Toc158988832 \h </w:instrText>
      </w:r>
      <w:r w:rsidR="0055258F">
        <w:rPr>
          <w:noProof/>
        </w:rPr>
      </w:r>
      <w:r w:rsidR="0055258F">
        <w:rPr>
          <w:noProof/>
        </w:rPr>
        <w:fldChar w:fldCharType="separate"/>
      </w:r>
      <w:r w:rsidR="0055258F">
        <w:rPr>
          <w:noProof/>
        </w:rPr>
        <w:t>1</w:t>
      </w:r>
      <w:r w:rsidR="0055258F">
        <w:rPr>
          <w:noProof/>
        </w:rPr>
        <w:fldChar w:fldCharType="end"/>
      </w:r>
    </w:p>
    <w:p w14:paraId="1687E65D" w14:textId="44011480" w:rsidR="0055258F" w:rsidRDefault="0055258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_Toc158988833 \h </w:instrText>
      </w:r>
      <w:r>
        <w:rPr>
          <w:noProof/>
        </w:rPr>
      </w:r>
      <w:r>
        <w:rPr>
          <w:noProof/>
        </w:rPr>
        <w:fldChar w:fldCharType="separate"/>
      </w:r>
      <w:r>
        <w:rPr>
          <w:noProof/>
        </w:rPr>
        <w:t>1</w:t>
      </w:r>
      <w:r>
        <w:rPr>
          <w:noProof/>
        </w:rPr>
        <w:fldChar w:fldCharType="end"/>
      </w:r>
    </w:p>
    <w:p w14:paraId="769D3C92" w14:textId="798F5563" w:rsidR="0055258F" w:rsidRDefault="0055258F">
      <w:pPr>
        <w:pStyle w:val="TOC5"/>
        <w:rPr>
          <w:rFonts w:asciiTheme="minorHAnsi" w:eastAsiaTheme="minorEastAsia" w:hAnsiTheme="minorHAnsi" w:cstheme="minorBidi"/>
          <w:noProof/>
          <w:kern w:val="0"/>
          <w:sz w:val="22"/>
          <w:szCs w:val="22"/>
        </w:rPr>
      </w:pPr>
      <w:r>
        <w:rPr>
          <w:noProof/>
        </w:rPr>
        <w:t>3  Cessation</w:t>
      </w:r>
      <w:r>
        <w:rPr>
          <w:noProof/>
        </w:rPr>
        <w:tab/>
      </w:r>
      <w:r>
        <w:rPr>
          <w:noProof/>
        </w:rPr>
        <w:fldChar w:fldCharType="begin"/>
      </w:r>
      <w:r>
        <w:rPr>
          <w:noProof/>
        </w:rPr>
        <w:instrText xml:space="preserve"> PAGEREF _Toc158988834 \h </w:instrText>
      </w:r>
      <w:r>
        <w:rPr>
          <w:noProof/>
        </w:rPr>
      </w:r>
      <w:r>
        <w:rPr>
          <w:noProof/>
        </w:rPr>
        <w:fldChar w:fldCharType="separate"/>
      </w:r>
      <w:r>
        <w:rPr>
          <w:noProof/>
        </w:rPr>
        <w:t>1</w:t>
      </w:r>
      <w:r>
        <w:rPr>
          <w:noProof/>
        </w:rPr>
        <w:fldChar w:fldCharType="end"/>
      </w:r>
    </w:p>
    <w:p w14:paraId="0929B57D" w14:textId="300AD8DE" w:rsidR="0055258F" w:rsidRDefault="0055258F">
      <w:pPr>
        <w:pStyle w:val="TOC5"/>
        <w:rPr>
          <w:rFonts w:asciiTheme="minorHAnsi" w:eastAsiaTheme="minorEastAsia" w:hAnsiTheme="minorHAnsi" w:cstheme="minorBidi"/>
          <w:noProof/>
          <w:kern w:val="0"/>
          <w:sz w:val="22"/>
          <w:szCs w:val="22"/>
        </w:rPr>
      </w:pPr>
      <w:r>
        <w:rPr>
          <w:noProof/>
        </w:rPr>
        <w:t>4  Authority</w:t>
      </w:r>
      <w:r>
        <w:rPr>
          <w:noProof/>
        </w:rPr>
        <w:tab/>
      </w:r>
      <w:r>
        <w:rPr>
          <w:noProof/>
        </w:rPr>
        <w:fldChar w:fldCharType="begin"/>
      </w:r>
      <w:r>
        <w:rPr>
          <w:noProof/>
        </w:rPr>
        <w:instrText xml:space="preserve"> PAGEREF _Toc158988835 \h </w:instrText>
      </w:r>
      <w:r>
        <w:rPr>
          <w:noProof/>
        </w:rPr>
      </w:r>
      <w:r>
        <w:rPr>
          <w:noProof/>
        </w:rPr>
        <w:fldChar w:fldCharType="separate"/>
      </w:r>
      <w:r>
        <w:rPr>
          <w:noProof/>
        </w:rPr>
        <w:t>1</w:t>
      </w:r>
      <w:r>
        <w:rPr>
          <w:noProof/>
        </w:rPr>
        <w:fldChar w:fldCharType="end"/>
      </w:r>
    </w:p>
    <w:p w14:paraId="2024270C" w14:textId="08B4876A" w:rsidR="0055258F" w:rsidRDefault="0055258F">
      <w:pPr>
        <w:pStyle w:val="TOC5"/>
        <w:rPr>
          <w:rFonts w:asciiTheme="minorHAnsi" w:eastAsiaTheme="minorEastAsia" w:hAnsiTheme="minorHAnsi" w:cstheme="minorBidi"/>
          <w:noProof/>
          <w:kern w:val="0"/>
          <w:sz w:val="22"/>
          <w:szCs w:val="22"/>
        </w:rPr>
      </w:pPr>
      <w:r>
        <w:rPr>
          <w:noProof/>
        </w:rPr>
        <w:t>5  Application</w:t>
      </w:r>
      <w:r>
        <w:rPr>
          <w:noProof/>
        </w:rPr>
        <w:tab/>
      </w:r>
      <w:r>
        <w:rPr>
          <w:noProof/>
        </w:rPr>
        <w:fldChar w:fldCharType="begin"/>
      </w:r>
      <w:r>
        <w:rPr>
          <w:noProof/>
        </w:rPr>
        <w:instrText xml:space="preserve"> PAGEREF _Toc158988836 \h </w:instrText>
      </w:r>
      <w:r>
        <w:rPr>
          <w:noProof/>
        </w:rPr>
      </w:r>
      <w:r>
        <w:rPr>
          <w:noProof/>
        </w:rPr>
        <w:fldChar w:fldCharType="separate"/>
      </w:r>
      <w:r>
        <w:rPr>
          <w:noProof/>
        </w:rPr>
        <w:t>1</w:t>
      </w:r>
      <w:r>
        <w:rPr>
          <w:noProof/>
        </w:rPr>
        <w:fldChar w:fldCharType="end"/>
      </w:r>
    </w:p>
    <w:p w14:paraId="25FAB866" w14:textId="5B59B0B9" w:rsidR="0055258F" w:rsidRDefault="0055258F">
      <w:pPr>
        <w:pStyle w:val="TOC5"/>
        <w:rPr>
          <w:rFonts w:asciiTheme="minorHAnsi" w:eastAsiaTheme="minorEastAsia" w:hAnsiTheme="minorHAnsi" w:cstheme="minorBidi"/>
          <w:noProof/>
          <w:kern w:val="0"/>
          <w:sz w:val="22"/>
          <w:szCs w:val="22"/>
        </w:rPr>
      </w:pPr>
      <w:r>
        <w:rPr>
          <w:noProof/>
        </w:rPr>
        <w:t>6  Dual benefit</w:t>
      </w:r>
      <w:r>
        <w:rPr>
          <w:noProof/>
        </w:rPr>
        <w:tab/>
      </w:r>
      <w:r>
        <w:rPr>
          <w:noProof/>
        </w:rPr>
        <w:fldChar w:fldCharType="begin"/>
      </w:r>
      <w:r>
        <w:rPr>
          <w:noProof/>
        </w:rPr>
        <w:instrText xml:space="preserve"> PAGEREF _Toc158988837 \h </w:instrText>
      </w:r>
      <w:r>
        <w:rPr>
          <w:noProof/>
        </w:rPr>
      </w:r>
      <w:r>
        <w:rPr>
          <w:noProof/>
        </w:rPr>
        <w:fldChar w:fldCharType="separate"/>
      </w:r>
      <w:r>
        <w:rPr>
          <w:noProof/>
        </w:rPr>
        <w:t>1</w:t>
      </w:r>
      <w:r>
        <w:rPr>
          <w:noProof/>
        </w:rPr>
        <w:fldChar w:fldCharType="end"/>
      </w:r>
    </w:p>
    <w:p w14:paraId="1E80EE02" w14:textId="4DAAE22E" w:rsidR="0055258F" w:rsidRDefault="0055258F">
      <w:pPr>
        <w:pStyle w:val="TOC5"/>
        <w:rPr>
          <w:rFonts w:asciiTheme="minorHAnsi" w:eastAsiaTheme="minorEastAsia" w:hAnsiTheme="minorHAnsi" w:cstheme="minorBidi"/>
          <w:noProof/>
          <w:kern w:val="0"/>
          <w:sz w:val="22"/>
          <w:szCs w:val="22"/>
        </w:rPr>
      </w:pPr>
      <w:r>
        <w:rPr>
          <w:noProof/>
        </w:rPr>
        <w:t>7  Interpretation</w:t>
      </w:r>
      <w:r>
        <w:rPr>
          <w:noProof/>
        </w:rPr>
        <w:tab/>
      </w:r>
      <w:r>
        <w:rPr>
          <w:noProof/>
        </w:rPr>
        <w:fldChar w:fldCharType="begin"/>
      </w:r>
      <w:r>
        <w:rPr>
          <w:noProof/>
        </w:rPr>
        <w:instrText xml:space="preserve"> PAGEREF _Toc158988838 \h </w:instrText>
      </w:r>
      <w:r>
        <w:rPr>
          <w:noProof/>
        </w:rPr>
      </w:r>
      <w:r>
        <w:rPr>
          <w:noProof/>
        </w:rPr>
        <w:fldChar w:fldCharType="separate"/>
      </w:r>
      <w:r>
        <w:rPr>
          <w:noProof/>
        </w:rPr>
        <w:t>1</w:t>
      </w:r>
      <w:r>
        <w:rPr>
          <w:noProof/>
        </w:rPr>
        <w:fldChar w:fldCharType="end"/>
      </w:r>
    </w:p>
    <w:p w14:paraId="53378B1B" w14:textId="29E3E7EA" w:rsidR="0055258F" w:rsidRDefault="0055258F">
      <w:pPr>
        <w:pStyle w:val="TOC5"/>
        <w:rPr>
          <w:rFonts w:asciiTheme="minorHAnsi" w:eastAsiaTheme="minorEastAsia" w:hAnsiTheme="minorHAnsi" w:cstheme="minorBidi"/>
          <w:noProof/>
          <w:kern w:val="0"/>
          <w:sz w:val="22"/>
          <w:szCs w:val="22"/>
        </w:rPr>
      </w:pPr>
      <w:r>
        <w:rPr>
          <w:noProof/>
        </w:rPr>
        <w:t>8  Effective service</w:t>
      </w:r>
      <w:r>
        <w:rPr>
          <w:noProof/>
        </w:rPr>
        <w:tab/>
      </w:r>
      <w:r>
        <w:rPr>
          <w:noProof/>
        </w:rPr>
        <w:fldChar w:fldCharType="begin"/>
      </w:r>
      <w:r>
        <w:rPr>
          <w:noProof/>
        </w:rPr>
        <w:instrText xml:space="preserve"> PAGEREF _Toc158988839 \h </w:instrText>
      </w:r>
      <w:r>
        <w:rPr>
          <w:noProof/>
        </w:rPr>
      </w:r>
      <w:r>
        <w:rPr>
          <w:noProof/>
        </w:rPr>
        <w:fldChar w:fldCharType="separate"/>
      </w:r>
      <w:r>
        <w:rPr>
          <w:noProof/>
        </w:rPr>
        <w:t>2</w:t>
      </w:r>
      <w:r>
        <w:rPr>
          <w:noProof/>
        </w:rPr>
        <w:fldChar w:fldCharType="end"/>
      </w:r>
    </w:p>
    <w:p w14:paraId="14E0767C" w14:textId="5716ECD5" w:rsidR="0055258F" w:rsidRDefault="0055258F">
      <w:pPr>
        <w:pStyle w:val="TOC5"/>
        <w:rPr>
          <w:rFonts w:asciiTheme="minorHAnsi" w:eastAsiaTheme="minorEastAsia" w:hAnsiTheme="minorHAnsi" w:cstheme="minorBidi"/>
          <w:noProof/>
          <w:kern w:val="0"/>
          <w:sz w:val="22"/>
          <w:szCs w:val="22"/>
        </w:rPr>
      </w:pPr>
      <w:r>
        <w:rPr>
          <w:noProof/>
        </w:rPr>
        <w:t>9  Pre-departure certificate of fitness</w:t>
      </w:r>
      <w:r>
        <w:rPr>
          <w:noProof/>
        </w:rPr>
        <w:tab/>
      </w:r>
      <w:r>
        <w:rPr>
          <w:noProof/>
        </w:rPr>
        <w:fldChar w:fldCharType="begin"/>
      </w:r>
      <w:r>
        <w:rPr>
          <w:noProof/>
        </w:rPr>
        <w:instrText xml:space="preserve"> PAGEREF _Toc158988840 \h </w:instrText>
      </w:r>
      <w:r>
        <w:rPr>
          <w:noProof/>
        </w:rPr>
      </w:r>
      <w:r>
        <w:rPr>
          <w:noProof/>
        </w:rPr>
        <w:fldChar w:fldCharType="separate"/>
      </w:r>
      <w:r>
        <w:rPr>
          <w:noProof/>
        </w:rPr>
        <w:t>2</w:t>
      </w:r>
      <w:r>
        <w:rPr>
          <w:noProof/>
        </w:rPr>
        <w:fldChar w:fldCharType="end"/>
      </w:r>
    </w:p>
    <w:p w14:paraId="022E2733" w14:textId="5704AEC4" w:rsidR="0055258F" w:rsidRDefault="0055258F">
      <w:pPr>
        <w:pStyle w:val="TOC5"/>
        <w:rPr>
          <w:rFonts w:asciiTheme="minorHAnsi" w:eastAsiaTheme="minorEastAsia" w:hAnsiTheme="minorHAnsi" w:cstheme="minorBidi"/>
          <w:noProof/>
          <w:kern w:val="0"/>
          <w:sz w:val="22"/>
          <w:szCs w:val="22"/>
        </w:rPr>
      </w:pPr>
      <w:r>
        <w:rPr>
          <w:noProof/>
        </w:rPr>
        <w:t>10  Removal of personal effects</w:t>
      </w:r>
      <w:r>
        <w:rPr>
          <w:noProof/>
        </w:rPr>
        <w:tab/>
      </w:r>
      <w:r>
        <w:rPr>
          <w:noProof/>
        </w:rPr>
        <w:fldChar w:fldCharType="begin"/>
      </w:r>
      <w:r>
        <w:rPr>
          <w:noProof/>
        </w:rPr>
        <w:instrText xml:space="preserve"> PAGEREF _Toc158988841 \h </w:instrText>
      </w:r>
      <w:r>
        <w:rPr>
          <w:noProof/>
        </w:rPr>
      </w:r>
      <w:r>
        <w:rPr>
          <w:noProof/>
        </w:rPr>
        <w:fldChar w:fldCharType="separate"/>
      </w:r>
      <w:r>
        <w:rPr>
          <w:noProof/>
        </w:rPr>
        <w:t>2</w:t>
      </w:r>
      <w:r>
        <w:rPr>
          <w:noProof/>
        </w:rPr>
        <w:fldChar w:fldCharType="end"/>
      </w:r>
    </w:p>
    <w:p w14:paraId="3FA29330" w14:textId="644ADF61" w:rsidR="0055258F" w:rsidRDefault="0055258F">
      <w:pPr>
        <w:pStyle w:val="TOC5"/>
        <w:rPr>
          <w:rFonts w:asciiTheme="minorHAnsi" w:eastAsiaTheme="minorEastAsia" w:hAnsiTheme="minorHAnsi" w:cstheme="minorBidi"/>
          <w:noProof/>
          <w:kern w:val="0"/>
          <w:sz w:val="22"/>
          <w:szCs w:val="22"/>
        </w:rPr>
      </w:pPr>
      <w:r>
        <w:rPr>
          <w:noProof/>
        </w:rPr>
        <w:t>11  Removal and storage of vehicles and furniture</w:t>
      </w:r>
      <w:r>
        <w:rPr>
          <w:noProof/>
        </w:rPr>
        <w:tab/>
      </w:r>
      <w:r>
        <w:rPr>
          <w:noProof/>
        </w:rPr>
        <w:fldChar w:fldCharType="begin"/>
      </w:r>
      <w:r>
        <w:rPr>
          <w:noProof/>
        </w:rPr>
        <w:instrText xml:space="preserve"> PAGEREF _Toc158988842 \h </w:instrText>
      </w:r>
      <w:r>
        <w:rPr>
          <w:noProof/>
        </w:rPr>
      </w:r>
      <w:r>
        <w:rPr>
          <w:noProof/>
        </w:rPr>
        <w:fldChar w:fldCharType="separate"/>
      </w:r>
      <w:r>
        <w:rPr>
          <w:noProof/>
        </w:rPr>
        <w:t>3</w:t>
      </w:r>
      <w:r>
        <w:rPr>
          <w:noProof/>
        </w:rPr>
        <w:fldChar w:fldCharType="end"/>
      </w:r>
    </w:p>
    <w:p w14:paraId="5AF5731A" w14:textId="43641025" w:rsidR="0055258F" w:rsidRDefault="0055258F">
      <w:pPr>
        <w:pStyle w:val="TOC5"/>
        <w:rPr>
          <w:rFonts w:asciiTheme="minorHAnsi" w:eastAsiaTheme="minorEastAsia" w:hAnsiTheme="minorHAnsi" w:cstheme="minorBidi"/>
          <w:noProof/>
          <w:kern w:val="0"/>
          <w:sz w:val="22"/>
          <w:szCs w:val="22"/>
        </w:rPr>
      </w:pPr>
      <w:r>
        <w:rPr>
          <w:noProof/>
        </w:rPr>
        <w:t>12  Loss on sale of furniture</w:t>
      </w:r>
      <w:r>
        <w:rPr>
          <w:noProof/>
        </w:rPr>
        <w:tab/>
      </w:r>
      <w:r>
        <w:rPr>
          <w:noProof/>
        </w:rPr>
        <w:fldChar w:fldCharType="begin"/>
      </w:r>
      <w:r>
        <w:rPr>
          <w:noProof/>
        </w:rPr>
        <w:instrText xml:space="preserve"> PAGEREF _Toc158988843 \h </w:instrText>
      </w:r>
      <w:r>
        <w:rPr>
          <w:noProof/>
        </w:rPr>
      </w:r>
      <w:r>
        <w:rPr>
          <w:noProof/>
        </w:rPr>
        <w:fldChar w:fldCharType="separate"/>
      </w:r>
      <w:r>
        <w:rPr>
          <w:noProof/>
        </w:rPr>
        <w:t>3</w:t>
      </w:r>
      <w:r>
        <w:rPr>
          <w:noProof/>
        </w:rPr>
        <w:fldChar w:fldCharType="end"/>
      </w:r>
    </w:p>
    <w:p w14:paraId="154D950C" w14:textId="3C920F10" w:rsidR="0055258F" w:rsidRDefault="0055258F">
      <w:pPr>
        <w:pStyle w:val="TOC5"/>
        <w:rPr>
          <w:rFonts w:asciiTheme="minorHAnsi" w:eastAsiaTheme="minorEastAsia" w:hAnsiTheme="minorHAnsi" w:cstheme="minorBidi"/>
          <w:noProof/>
          <w:kern w:val="0"/>
          <w:sz w:val="22"/>
          <w:szCs w:val="22"/>
        </w:rPr>
      </w:pPr>
      <w:r>
        <w:rPr>
          <w:noProof/>
        </w:rPr>
        <w:t>13  Temporary accommodation</w:t>
      </w:r>
      <w:r>
        <w:rPr>
          <w:noProof/>
        </w:rPr>
        <w:tab/>
      </w:r>
      <w:r>
        <w:rPr>
          <w:noProof/>
        </w:rPr>
        <w:fldChar w:fldCharType="begin"/>
      </w:r>
      <w:r>
        <w:rPr>
          <w:noProof/>
        </w:rPr>
        <w:instrText xml:space="preserve"> PAGEREF _Toc158988844 \h </w:instrText>
      </w:r>
      <w:r>
        <w:rPr>
          <w:noProof/>
        </w:rPr>
      </w:r>
      <w:r>
        <w:rPr>
          <w:noProof/>
        </w:rPr>
        <w:fldChar w:fldCharType="separate"/>
      </w:r>
      <w:r>
        <w:rPr>
          <w:noProof/>
        </w:rPr>
        <w:t>3</w:t>
      </w:r>
      <w:r>
        <w:rPr>
          <w:noProof/>
        </w:rPr>
        <w:fldChar w:fldCharType="end"/>
      </w:r>
    </w:p>
    <w:p w14:paraId="5C5BB6B6" w14:textId="0E14973A" w:rsidR="0055258F" w:rsidRDefault="0055258F">
      <w:pPr>
        <w:pStyle w:val="TOC5"/>
        <w:rPr>
          <w:rFonts w:asciiTheme="minorHAnsi" w:eastAsiaTheme="minorEastAsia" w:hAnsiTheme="minorHAnsi" w:cstheme="minorBidi"/>
          <w:noProof/>
          <w:kern w:val="0"/>
          <w:sz w:val="22"/>
          <w:szCs w:val="22"/>
        </w:rPr>
      </w:pPr>
      <w:r>
        <w:rPr>
          <w:noProof/>
        </w:rPr>
        <w:t>14  Meal allowance and incidentals</w:t>
      </w:r>
      <w:r>
        <w:rPr>
          <w:noProof/>
        </w:rPr>
        <w:tab/>
      </w:r>
      <w:r>
        <w:rPr>
          <w:noProof/>
        </w:rPr>
        <w:fldChar w:fldCharType="begin"/>
      </w:r>
      <w:r>
        <w:rPr>
          <w:noProof/>
        </w:rPr>
        <w:instrText xml:space="preserve"> PAGEREF _Toc158988845 \h </w:instrText>
      </w:r>
      <w:r>
        <w:rPr>
          <w:noProof/>
        </w:rPr>
      </w:r>
      <w:r>
        <w:rPr>
          <w:noProof/>
        </w:rPr>
        <w:fldChar w:fldCharType="separate"/>
      </w:r>
      <w:r>
        <w:rPr>
          <w:noProof/>
        </w:rPr>
        <w:t>3</w:t>
      </w:r>
      <w:r>
        <w:rPr>
          <w:noProof/>
        </w:rPr>
        <w:fldChar w:fldCharType="end"/>
      </w:r>
    </w:p>
    <w:p w14:paraId="457D5DA7" w14:textId="5747A3EB" w:rsidR="0055258F" w:rsidRDefault="0055258F">
      <w:pPr>
        <w:pStyle w:val="TOC5"/>
        <w:rPr>
          <w:rFonts w:asciiTheme="minorHAnsi" w:eastAsiaTheme="minorEastAsia" w:hAnsiTheme="minorHAnsi" w:cstheme="minorBidi"/>
          <w:noProof/>
          <w:kern w:val="0"/>
          <w:sz w:val="22"/>
          <w:szCs w:val="22"/>
        </w:rPr>
      </w:pPr>
      <w:r>
        <w:rPr>
          <w:noProof/>
        </w:rPr>
        <w:t>15  Claiming reimbursement of eligible costs</w:t>
      </w:r>
      <w:r>
        <w:rPr>
          <w:noProof/>
        </w:rPr>
        <w:tab/>
      </w:r>
      <w:r>
        <w:rPr>
          <w:noProof/>
        </w:rPr>
        <w:fldChar w:fldCharType="begin"/>
      </w:r>
      <w:r>
        <w:rPr>
          <w:noProof/>
        </w:rPr>
        <w:instrText xml:space="preserve"> PAGEREF _Toc158988846 \h </w:instrText>
      </w:r>
      <w:r>
        <w:rPr>
          <w:noProof/>
        </w:rPr>
      </w:r>
      <w:r>
        <w:rPr>
          <w:noProof/>
        </w:rPr>
        <w:fldChar w:fldCharType="separate"/>
      </w:r>
      <w:r>
        <w:rPr>
          <w:noProof/>
        </w:rPr>
        <w:t>4</w:t>
      </w:r>
      <w:r>
        <w:rPr>
          <w:noProof/>
        </w:rPr>
        <w:fldChar w:fldCharType="end"/>
      </w:r>
    </w:p>
    <w:p w14:paraId="757E9AF8" w14:textId="407CF6EE" w:rsidR="0055258F" w:rsidRDefault="0055258F">
      <w:pPr>
        <w:pStyle w:val="TOC5"/>
        <w:rPr>
          <w:rFonts w:asciiTheme="minorHAnsi" w:eastAsiaTheme="minorEastAsia" w:hAnsiTheme="minorHAnsi" w:cstheme="minorBidi"/>
          <w:noProof/>
          <w:kern w:val="0"/>
          <w:sz w:val="22"/>
          <w:szCs w:val="22"/>
        </w:rPr>
      </w:pPr>
      <w:r>
        <w:rPr>
          <w:noProof/>
        </w:rPr>
        <w:t>16  Other benefits not specified</w:t>
      </w:r>
      <w:r>
        <w:rPr>
          <w:noProof/>
        </w:rPr>
        <w:tab/>
      </w:r>
      <w:r>
        <w:rPr>
          <w:noProof/>
        </w:rPr>
        <w:fldChar w:fldCharType="begin"/>
      </w:r>
      <w:r>
        <w:rPr>
          <w:noProof/>
        </w:rPr>
        <w:instrText xml:space="preserve"> PAGEREF _Toc158988847 \h </w:instrText>
      </w:r>
      <w:r>
        <w:rPr>
          <w:noProof/>
        </w:rPr>
      </w:r>
      <w:r>
        <w:rPr>
          <w:noProof/>
        </w:rPr>
        <w:fldChar w:fldCharType="separate"/>
      </w:r>
      <w:r>
        <w:rPr>
          <w:noProof/>
        </w:rPr>
        <w:t>4</w:t>
      </w:r>
      <w:r>
        <w:rPr>
          <w:noProof/>
        </w:rPr>
        <w:fldChar w:fldCharType="end"/>
      </w:r>
    </w:p>
    <w:p w14:paraId="150C0AFE" w14:textId="71B0E6FE" w:rsidR="0055258F" w:rsidRDefault="0055258F">
      <w:pPr>
        <w:pStyle w:val="TOC5"/>
        <w:rPr>
          <w:rFonts w:asciiTheme="minorHAnsi" w:eastAsiaTheme="minorEastAsia" w:hAnsiTheme="minorHAnsi" w:cstheme="minorBidi"/>
          <w:noProof/>
          <w:kern w:val="0"/>
          <w:sz w:val="22"/>
          <w:szCs w:val="22"/>
        </w:rPr>
      </w:pPr>
      <w:r>
        <w:rPr>
          <w:noProof/>
        </w:rPr>
        <w:t>17  Benefits if the dependant returns to Australia early</w:t>
      </w:r>
      <w:r>
        <w:rPr>
          <w:noProof/>
        </w:rPr>
        <w:tab/>
      </w:r>
      <w:r>
        <w:rPr>
          <w:noProof/>
        </w:rPr>
        <w:fldChar w:fldCharType="begin"/>
      </w:r>
      <w:r>
        <w:rPr>
          <w:noProof/>
        </w:rPr>
        <w:instrText xml:space="preserve"> PAGEREF _Toc158988848 \h </w:instrText>
      </w:r>
      <w:r>
        <w:rPr>
          <w:noProof/>
        </w:rPr>
      </w:r>
      <w:r>
        <w:rPr>
          <w:noProof/>
        </w:rPr>
        <w:fldChar w:fldCharType="separate"/>
      </w:r>
      <w:r>
        <w:rPr>
          <w:noProof/>
        </w:rPr>
        <w:t>4</w:t>
      </w:r>
      <w:r>
        <w:rPr>
          <w:noProof/>
        </w:rPr>
        <w:fldChar w:fldCharType="end"/>
      </w:r>
    </w:p>
    <w:p w14:paraId="5156246F" w14:textId="0CDAB2F1" w:rsidR="00E57A52" w:rsidRPr="00D15A4D" w:rsidRDefault="00E57A52" w:rsidP="00E57A52">
      <w:r>
        <w:rPr>
          <w:rFonts w:eastAsia="Times New Roman" w:cs="Times New Roman"/>
          <w:kern w:val="28"/>
          <w:sz w:val="18"/>
          <w:lang w:eastAsia="en-AU"/>
        </w:rPr>
        <w:fldChar w:fldCharType="end"/>
      </w:r>
    </w:p>
    <w:p w14:paraId="70C0A61D" w14:textId="77777777" w:rsidR="00E57A52" w:rsidRPr="00D15A4D" w:rsidRDefault="00E57A52" w:rsidP="00E57A52"/>
    <w:p w14:paraId="29B1A70A" w14:textId="77777777" w:rsidR="00E57A52" w:rsidRPr="00D15A4D" w:rsidRDefault="00E57A52" w:rsidP="00E57A52">
      <w:pPr>
        <w:sectPr w:rsidR="00E57A52" w:rsidRPr="00D15A4D" w:rsidSect="00D767D2">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1AFD0006" w14:textId="77777777" w:rsidR="00FE43DE" w:rsidRPr="00D15A4D" w:rsidRDefault="00FE43DE" w:rsidP="00FE43DE">
      <w:pPr>
        <w:pStyle w:val="ActHead5"/>
      </w:pPr>
      <w:bookmarkStart w:id="4" w:name="_Toc8657872"/>
      <w:bookmarkStart w:id="5" w:name="_Toc158988832"/>
      <w:bookmarkEnd w:id="0"/>
      <w:proofErr w:type="gramStart"/>
      <w:r w:rsidRPr="00D15A4D">
        <w:rPr>
          <w:rStyle w:val="CharSectno"/>
        </w:rPr>
        <w:lastRenderedPageBreak/>
        <w:t>1</w:t>
      </w:r>
      <w:r w:rsidRPr="00D15A4D">
        <w:t xml:space="preserve">  Name</w:t>
      </w:r>
      <w:bookmarkEnd w:id="4"/>
      <w:bookmarkEnd w:id="5"/>
      <w:proofErr w:type="gramEnd"/>
    </w:p>
    <w:p w14:paraId="76F69621" w14:textId="2D0AEA7E" w:rsidR="00FE43DE" w:rsidRPr="007E3976" w:rsidRDefault="00FE43DE" w:rsidP="00FE43DE">
      <w:pPr>
        <w:pStyle w:val="subsection"/>
        <w:tabs>
          <w:tab w:val="clear" w:pos="1021"/>
        </w:tabs>
        <w:ind w:firstLine="0"/>
      </w:pPr>
      <w:r w:rsidRPr="007E3976">
        <w:t xml:space="preserve">This instrument is the </w:t>
      </w:r>
      <w:r w:rsidR="00843BDA" w:rsidRPr="00215E32">
        <w:rPr>
          <w:i/>
        </w:rPr>
        <w:fldChar w:fldCharType="begin"/>
      </w:r>
      <w:r w:rsidR="00843BDA" w:rsidRPr="00215E32">
        <w:rPr>
          <w:i/>
        </w:rPr>
        <w:instrText xml:space="preserve"> STYLEREF  ShortT </w:instrText>
      </w:r>
      <w:r w:rsidR="00843BDA" w:rsidRPr="00215E32">
        <w:rPr>
          <w:i/>
        </w:rPr>
        <w:fldChar w:fldCharType="separate"/>
      </w:r>
      <w:r w:rsidR="00DE6B95" w:rsidRPr="00215E32">
        <w:rPr>
          <w:i/>
          <w:noProof/>
        </w:rPr>
        <w:t>Defence Determination, Force Commander, Multinational Force and Observers – supporting benefits Determination 2024</w:t>
      </w:r>
      <w:r w:rsidR="00843BDA" w:rsidRPr="00215E32">
        <w:rPr>
          <w:i/>
          <w:noProof/>
        </w:rPr>
        <w:fldChar w:fldCharType="end"/>
      </w:r>
      <w:r w:rsidRPr="00975EC5">
        <w:t>.</w:t>
      </w:r>
    </w:p>
    <w:p w14:paraId="6CEA79C7" w14:textId="77777777" w:rsidR="00FE43DE" w:rsidRDefault="00FE43DE" w:rsidP="00FE43DE">
      <w:pPr>
        <w:pStyle w:val="ActHead5"/>
      </w:pPr>
      <w:bookmarkStart w:id="6" w:name="_Toc8657873"/>
      <w:bookmarkStart w:id="7" w:name="_Toc158988833"/>
      <w:proofErr w:type="gramStart"/>
      <w:r w:rsidRPr="00D15A4D">
        <w:rPr>
          <w:rStyle w:val="CharSectno"/>
        </w:rPr>
        <w:t>2</w:t>
      </w:r>
      <w:r w:rsidRPr="00D15A4D">
        <w:t xml:space="preserve">  Commencement</w:t>
      </w:r>
      <w:bookmarkEnd w:id="6"/>
      <w:bookmarkEnd w:id="7"/>
      <w:proofErr w:type="gramEnd"/>
    </w:p>
    <w:p w14:paraId="7A4EC8FE" w14:textId="77777777" w:rsidR="00FE43DE" w:rsidRPr="004B22E4" w:rsidRDefault="00FE43DE" w:rsidP="00FE43DE">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Each provision of this instrument specified in column 1 of the table commences, or is taken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FE43DE" w:rsidRPr="00D15A4D" w14:paraId="773C1858" w14:textId="77777777" w:rsidTr="003F73C3">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B81A24C" w14:textId="77777777" w:rsidR="00FE43DE" w:rsidRPr="00D15A4D" w:rsidRDefault="00FE43DE" w:rsidP="003F73C3">
            <w:pPr>
              <w:keepNext/>
              <w:spacing w:before="60" w:line="240" w:lineRule="atLeast"/>
              <w:rPr>
                <w:b/>
                <w:bCs/>
                <w:szCs w:val="22"/>
              </w:rPr>
            </w:pPr>
            <w:r w:rsidRPr="00D15A4D">
              <w:rPr>
                <w:b/>
                <w:bCs/>
                <w:szCs w:val="22"/>
              </w:rPr>
              <w:t>Commencement information</w:t>
            </w:r>
          </w:p>
        </w:tc>
      </w:tr>
      <w:tr w:rsidR="00FE43DE" w:rsidRPr="00D15A4D" w14:paraId="41C9A4CB" w14:textId="77777777" w:rsidTr="003F73C3">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77EE6E5" w14:textId="77777777" w:rsidR="00FE43DE" w:rsidRPr="00D15A4D" w:rsidRDefault="00FE43DE" w:rsidP="003F73C3">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3A6CD401" w14:textId="77777777" w:rsidR="00FE43DE" w:rsidRPr="00D15A4D" w:rsidRDefault="00FE43DE" w:rsidP="003F73C3">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C0E0B04" w14:textId="77777777" w:rsidR="00FE43DE" w:rsidRPr="00D15A4D" w:rsidRDefault="00FE43DE" w:rsidP="003F73C3">
            <w:pPr>
              <w:keepNext/>
              <w:spacing w:before="60" w:line="240" w:lineRule="atLeast"/>
              <w:rPr>
                <w:b/>
                <w:bCs/>
                <w:szCs w:val="22"/>
              </w:rPr>
            </w:pPr>
            <w:r w:rsidRPr="00D15A4D">
              <w:rPr>
                <w:b/>
                <w:bCs/>
                <w:szCs w:val="22"/>
              </w:rPr>
              <w:t>Column 3</w:t>
            </w:r>
          </w:p>
        </w:tc>
      </w:tr>
      <w:tr w:rsidR="00FE43DE" w:rsidRPr="00D15A4D" w14:paraId="506A21D5" w14:textId="77777777" w:rsidTr="003F73C3">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6FC3E1D3" w14:textId="77777777" w:rsidR="00FE43DE" w:rsidRPr="00D15A4D" w:rsidRDefault="00FE43DE" w:rsidP="003F73C3">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48BB52F0" w14:textId="77777777" w:rsidR="00FE43DE" w:rsidRPr="00D15A4D" w:rsidRDefault="00FE43DE" w:rsidP="003F73C3">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569A19F" w14:textId="77777777" w:rsidR="00FE43DE" w:rsidRPr="00D15A4D" w:rsidRDefault="00FE43DE" w:rsidP="003F73C3">
            <w:pPr>
              <w:keepNext/>
              <w:spacing w:before="60" w:line="240" w:lineRule="atLeast"/>
              <w:rPr>
                <w:b/>
                <w:bCs/>
                <w:szCs w:val="22"/>
              </w:rPr>
            </w:pPr>
            <w:r w:rsidRPr="00D15A4D">
              <w:rPr>
                <w:b/>
                <w:bCs/>
                <w:szCs w:val="22"/>
              </w:rPr>
              <w:t>Date/Details</w:t>
            </w:r>
          </w:p>
        </w:tc>
      </w:tr>
      <w:tr w:rsidR="00FE43DE" w:rsidRPr="00D15A4D" w14:paraId="06E29E41" w14:textId="77777777" w:rsidTr="003F73C3">
        <w:tc>
          <w:tcPr>
            <w:tcW w:w="1166"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12A0D6C0" w14:textId="77777777" w:rsidR="00FE43DE" w:rsidRPr="00D15A4D" w:rsidRDefault="00FE43DE" w:rsidP="003F73C3">
            <w:pPr>
              <w:spacing w:before="60" w:line="240" w:lineRule="atLeast"/>
              <w:rPr>
                <w:szCs w:val="22"/>
              </w:rPr>
            </w:pPr>
            <w:r>
              <w:rPr>
                <w:szCs w:val="22"/>
              </w:rPr>
              <w:t>1. The whole of this Instrument.</w:t>
            </w:r>
          </w:p>
        </w:tc>
        <w:tc>
          <w:tcPr>
            <w:tcW w:w="2753"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3F5B4C95" w14:textId="77777777" w:rsidR="00FE43DE" w:rsidRPr="00D15A4D" w:rsidRDefault="00FE43DE" w:rsidP="003F73C3">
            <w:pPr>
              <w:spacing w:before="60" w:line="240" w:lineRule="atLeast"/>
              <w:rPr>
                <w:szCs w:val="22"/>
              </w:rPr>
            </w:pPr>
            <w:r w:rsidRPr="00D15A4D">
              <w:rPr>
                <w:szCs w:val="22"/>
              </w:rPr>
              <w:t>The day after the instrument is registered</w:t>
            </w:r>
            <w:r>
              <w:rPr>
                <w:szCs w:val="22"/>
              </w:rPr>
              <w:t>.</w:t>
            </w:r>
          </w:p>
        </w:tc>
        <w:tc>
          <w:tcPr>
            <w:tcW w:w="1081"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2C95B8E3" w14:textId="77777777" w:rsidR="00FE43DE" w:rsidRPr="00D15A4D" w:rsidRDefault="00FE43DE" w:rsidP="003F73C3">
            <w:pPr>
              <w:rPr>
                <w:szCs w:val="22"/>
              </w:rPr>
            </w:pPr>
          </w:p>
        </w:tc>
      </w:tr>
    </w:tbl>
    <w:p w14:paraId="1A750795" w14:textId="77777777" w:rsidR="00FE43DE" w:rsidRDefault="00FE43DE" w:rsidP="00A440E9">
      <w:pPr>
        <w:pStyle w:val="NoSpacing"/>
        <w:rPr>
          <w:rStyle w:val="CharSectno"/>
        </w:rPr>
      </w:pPr>
      <w:bookmarkStart w:id="8" w:name="_Toc8657874"/>
    </w:p>
    <w:p w14:paraId="16B093BB" w14:textId="77777777" w:rsidR="00FE43DE" w:rsidRPr="008444B3" w:rsidRDefault="00FE43DE" w:rsidP="008444B3">
      <w:pPr>
        <w:pStyle w:val="notetext"/>
      </w:pPr>
      <w:r w:rsidRPr="00387FD4">
        <w:rPr>
          <w:sz w:val="22"/>
        </w:rPr>
        <w:tab/>
      </w:r>
      <w:r w:rsidRPr="008444B3">
        <w:t xml:space="preserve">Note: this table relates only to the provisions of this instrument as originally made. It will not be amended to deal with any later amendments of this instrument. </w:t>
      </w:r>
    </w:p>
    <w:p w14:paraId="0F20340B" w14:textId="77777777" w:rsidR="00FE43DE" w:rsidRPr="00387FD4" w:rsidRDefault="00FE43DE" w:rsidP="00FE43DE">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may be inserted in this column, or information in it may be edited, in any published version of this instrument. </w:t>
      </w:r>
    </w:p>
    <w:p w14:paraId="6B7729D3" w14:textId="5E4253E8" w:rsidR="00E8797A" w:rsidRDefault="00E8797A" w:rsidP="00FE43DE">
      <w:pPr>
        <w:pStyle w:val="ActHead5"/>
        <w:rPr>
          <w:rStyle w:val="CharSectno"/>
        </w:rPr>
      </w:pPr>
      <w:bookmarkStart w:id="9" w:name="_Toc158988834"/>
      <w:proofErr w:type="gramStart"/>
      <w:r>
        <w:rPr>
          <w:rStyle w:val="CharSectno"/>
        </w:rPr>
        <w:t>3  Cessation</w:t>
      </w:r>
      <w:bookmarkEnd w:id="9"/>
      <w:proofErr w:type="gramEnd"/>
    </w:p>
    <w:p w14:paraId="3199DDD9" w14:textId="00B9A7BF" w:rsidR="00E8797A" w:rsidRPr="00E8797A" w:rsidRDefault="00E8797A" w:rsidP="00E8797A">
      <w:pPr>
        <w:pStyle w:val="subsection"/>
        <w:tabs>
          <w:tab w:val="clear" w:pos="1021"/>
        </w:tabs>
        <w:ind w:firstLine="0"/>
      </w:pPr>
      <w:r>
        <w:t xml:space="preserve">This instrument ceases to apply on 17 </w:t>
      </w:r>
      <w:r w:rsidR="007E7120">
        <w:t>April</w:t>
      </w:r>
      <w:r>
        <w:t xml:space="preserve"> 2026.</w:t>
      </w:r>
    </w:p>
    <w:p w14:paraId="61794BEE" w14:textId="1B14DEA8" w:rsidR="00FE43DE" w:rsidRPr="00D15A4D" w:rsidRDefault="00E8797A" w:rsidP="00FE43DE">
      <w:pPr>
        <w:pStyle w:val="ActHead5"/>
      </w:pPr>
      <w:bookmarkStart w:id="10" w:name="_Toc158988835"/>
      <w:proofErr w:type="gramStart"/>
      <w:r>
        <w:rPr>
          <w:rStyle w:val="CharSectno"/>
        </w:rPr>
        <w:t>4</w:t>
      </w:r>
      <w:r w:rsidR="00FE43DE" w:rsidRPr="00D15A4D">
        <w:t xml:space="preserve">  Authority</w:t>
      </w:r>
      <w:bookmarkEnd w:id="8"/>
      <w:bookmarkEnd w:id="10"/>
      <w:proofErr w:type="gramEnd"/>
    </w:p>
    <w:p w14:paraId="0562E3AC" w14:textId="77777777" w:rsidR="00FE43DE" w:rsidRPr="00D15A4D" w:rsidRDefault="00FE43DE" w:rsidP="00FE43DE">
      <w:pPr>
        <w:pStyle w:val="subsection"/>
        <w:tabs>
          <w:tab w:val="clear" w:pos="1021"/>
        </w:tabs>
        <w:ind w:firstLine="0"/>
      </w:pPr>
      <w:r w:rsidRPr="00D15A4D">
        <w:t xml:space="preserve">This instrument is made under section 58B of the </w:t>
      </w:r>
      <w:r w:rsidRPr="00D15A4D">
        <w:rPr>
          <w:i/>
        </w:rPr>
        <w:t>Defence Act 1903</w:t>
      </w:r>
      <w:r w:rsidRPr="00D15A4D">
        <w:t>.</w:t>
      </w:r>
    </w:p>
    <w:p w14:paraId="37501833" w14:textId="04A40D84" w:rsidR="0061441E" w:rsidRDefault="00E8797A" w:rsidP="0061441E">
      <w:pPr>
        <w:pStyle w:val="ActHead5"/>
      </w:pPr>
      <w:bookmarkStart w:id="11" w:name="_Toc124340278"/>
      <w:bookmarkStart w:id="12" w:name="_Toc158988836"/>
      <w:bookmarkStart w:id="13" w:name="_Toc8657876"/>
      <w:proofErr w:type="gramStart"/>
      <w:r>
        <w:t>5</w:t>
      </w:r>
      <w:r w:rsidR="0061441E">
        <w:t xml:space="preserve">  </w:t>
      </w:r>
      <w:bookmarkEnd w:id="11"/>
      <w:r>
        <w:t>Application</w:t>
      </w:r>
      <w:bookmarkEnd w:id="12"/>
      <w:proofErr w:type="gramEnd"/>
    </w:p>
    <w:p w14:paraId="16BD2729" w14:textId="6ED7E68F" w:rsidR="0061441E" w:rsidRDefault="0061441E" w:rsidP="0061441E">
      <w:pPr>
        <w:pStyle w:val="subsection"/>
        <w:tabs>
          <w:tab w:val="clear" w:pos="1021"/>
          <w:tab w:val="right" w:pos="1701"/>
        </w:tabs>
        <w:ind w:firstLine="0"/>
      </w:pPr>
      <w:r>
        <w:tab/>
      </w:r>
      <w:r w:rsidRPr="00D15A4D">
        <w:t xml:space="preserve">This instrument </w:t>
      </w:r>
      <w:r w:rsidR="00E8797A">
        <w:t xml:space="preserve">applies </w:t>
      </w:r>
      <w:r w:rsidR="00C801E2">
        <w:t>to the member</w:t>
      </w:r>
      <w:r w:rsidR="00E8797A">
        <w:t xml:space="preserve"> who holds the </w:t>
      </w:r>
      <w:r w:rsidR="00327767">
        <w:t>employee identification</w:t>
      </w:r>
      <w:r w:rsidR="00E8797A">
        <w:t xml:space="preserve"> number 8265382 (“the member”)</w:t>
      </w:r>
      <w:r>
        <w:t>.</w:t>
      </w:r>
    </w:p>
    <w:p w14:paraId="344F226D" w14:textId="556C4BF9" w:rsidR="0061441E" w:rsidRPr="00D15A4D" w:rsidRDefault="0061441E" w:rsidP="0061441E">
      <w:pPr>
        <w:pStyle w:val="ActHead5"/>
      </w:pPr>
      <w:bookmarkStart w:id="14" w:name="_Toc8657875"/>
      <w:bookmarkStart w:id="15" w:name="_Toc124340280"/>
      <w:bookmarkStart w:id="16" w:name="_Toc158988837"/>
      <w:proofErr w:type="gramStart"/>
      <w:r>
        <w:t>6</w:t>
      </w:r>
      <w:r w:rsidRPr="00D15A4D">
        <w:t xml:space="preserve">  </w:t>
      </w:r>
      <w:bookmarkEnd w:id="14"/>
      <w:bookmarkEnd w:id="15"/>
      <w:r w:rsidR="00E8797A">
        <w:t>Dual</w:t>
      </w:r>
      <w:proofErr w:type="gramEnd"/>
      <w:r w:rsidR="00E8797A">
        <w:t xml:space="preserve"> benefit</w:t>
      </w:r>
      <w:bookmarkEnd w:id="16"/>
    </w:p>
    <w:p w14:paraId="5AE87B46" w14:textId="7F3E2CFE" w:rsidR="0061441E" w:rsidRDefault="00E8797A" w:rsidP="0061441E">
      <w:pPr>
        <w:pStyle w:val="subsection"/>
        <w:ind w:firstLine="0"/>
      </w:pPr>
      <w:r>
        <w:t xml:space="preserve">During the effective period of this Determination, the member is not eligible for a benefit provided under Defence Determination 2016/19, </w:t>
      </w:r>
      <w:r w:rsidRPr="00215E32">
        <w:rPr>
          <w:i/>
        </w:rPr>
        <w:t>Conditions of service</w:t>
      </w:r>
      <w:r>
        <w:t>, as in force from time to time, that has a similar purpose as a benefit under this Determination</w:t>
      </w:r>
      <w:r w:rsidR="0061441E" w:rsidRPr="007C0263">
        <w:t>.</w:t>
      </w:r>
    </w:p>
    <w:p w14:paraId="5F7A5377" w14:textId="36B5309F" w:rsidR="00E8797A" w:rsidRPr="00D15A4D" w:rsidRDefault="00E8797A" w:rsidP="00E8797A">
      <w:pPr>
        <w:pStyle w:val="ActHead5"/>
      </w:pPr>
      <w:bookmarkStart w:id="17" w:name="_Toc158988838"/>
      <w:proofErr w:type="gramStart"/>
      <w:r>
        <w:t>7</w:t>
      </w:r>
      <w:r w:rsidRPr="00D15A4D">
        <w:t xml:space="preserve">  </w:t>
      </w:r>
      <w:r w:rsidR="0041148F">
        <w:t>Interpretation</w:t>
      </w:r>
      <w:bookmarkEnd w:id="17"/>
      <w:proofErr w:type="gramEnd"/>
    </w:p>
    <w:p w14:paraId="5B564BFD" w14:textId="5EE964D1" w:rsidR="007E7120" w:rsidRDefault="007E7120" w:rsidP="0041148F">
      <w:pPr>
        <w:pStyle w:val="subsection"/>
        <w:ind w:firstLine="0"/>
      </w:pPr>
      <w:r>
        <w:rPr>
          <w:b/>
        </w:rPr>
        <w:t>Decision maker</w:t>
      </w:r>
      <w:r>
        <w:t xml:space="preserve"> means the Chief of Army.</w:t>
      </w:r>
    </w:p>
    <w:p w14:paraId="3ACD8FBA" w14:textId="22E3F426" w:rsidR="003967DA" w:rsidRPr="003967DA" w:rsidRDefault="003967DA" w:rsidP="0041148F">
      <w:pPr>
        <w:pStyle w:val="subsection"/>
        <w:ind w:firstLine="0"/>
      </w:pPr>
      <w:r>
        <w:rPr>
          <w:b/>
        </w:rPr>
        <w:t>Defence Determination</w:t>
      </w:r>
      <w:r>
        <w:t xml:space="preserve"> means Defence Determination 2016/19, </w:t>
      </w:r>
      <w:r w:rsidRPr="00215E32">
        <w:rPr>
          <w:i/>
        </w:rPr>
        <w:t>Conditions of service</w:t>
      </w:r>
      <w:r>
        <w:t>, as in force from time to time.</w:t>
      </w:r>
    </w:p>
    <w:p w14:paraId="27E9CB5F" w14:textId="1CF677B7" w:rsidR="003F0964" w:rsidRPr="003F0964" w:rsidRDefault="003F0964" w:rsidP="0041148F">
      <w:pPr>
        <w:pStyle w:val="subsection"/>
        <w:ind w:firstLine="0"/>
      </w:pPr>
      <w:r>
        <w:rPr>
          <w:b/>
        </w:rPr>
        <w:t>Dependant</w:t>
      </w:r>
      <w:r>
        <w:t xml:space="preserve"> means the member</w:t>
      </w:r>
      <w:r w:rsidR="00DE6B95">
        <w:t>’</w:t>
      </w:r>
      <w:r>
        <w:t xml:space="preserve">s partner, who has been recognised </w:t>
      </w:r>
      <w:r w:rsidR="00DE6B95">
        <w:t>as resident family under the Defence Determination</w:t>
      </w:r>
      <w:r>
        <w:t xml:space="preserve"> immediately prior to the commencement of this Determination.</w:t>
      </w:r>
    </w:p>
    <w:p w14:paraId="0F51037D" w14:textId="6534CEA4" w:rsidR="00E8797A" w:rsidRDefault="0041148F" w:rsidP="0061441E">
      <w:pPr>
        <w:pStyle w:val="subsection"/>
        <w:ind w:firstLine="0"/>
      </w:pPr>
      <w:r>
        <w:rPr>
          <w:b/>
        </w:rPr>
        <w:lastRenderedPageBreak/>
        <w:t>MFO</w:t>
      </w:r>
      <w:r>
        <w:t xml:space="preserve"> means the Multinational Force and Observers.</w:t>
      </w:r>
    </w:p>
    <w:p w14:paraId="4FB16497" w14:textId="71180C95" w:rsidR="0041148F" w:rsidRPr="00D15A4D" w:rsidRDefault="0041148F" w:rsidP="0041148F">
      <w:pPr>
        <w:pStyle w:val="ActHead5"/>
      </w:pPr>
      <w:bookmarkStart w:id="18" w:name="_Toc158988839"/>
      <w:proofErr w:type="gramStart"/>
      <w:r>
        <w:t>8  Effective</w:t>
      </w:r>
      <w:proofErr w:type="gramEnd"/>
      <w:r>
        <w:t xml:space="preserve"> service</w:t>
      </w:r>
      <w:bookmarkEnd w:id="18"/>
    </w:p>
    <w:p w14:paraId="636CDBA8" w14:textId="60CD104A" w:rsidR="0041148F" w:rsidRDefault="0041148F" w:rsidP="0041148F">
      <w:pPr>
        <w:pStyle w:val="subsection"/>
        <w:ind w:firstLine="0"/>
      </w:pPr>
      <w:r>
        <w:t>The period that the member holds the appointment of Force Commander, Multinational Force and Observers, is counted as effective service for salary advancement and accrual of service for long service leave.</w:t>
      </w:r>
    </w:p>
    <w:p w14:paraId="39988C63" w14:textId="11ED2468" w:rsidR="00955FA7" w:rsidRPr="00D15A4D" w:rsidRDefault="00955FA7" w:rsidP="00955FA7">
      <w:pPr>
        <w:pStyle w:val="ActHead5"/>
      </w:pPr>
      <w:bookmarkStart w:id="19" w:name="_Toc158988840"/>
      <w:proofErr w:type="gramStart"/>
      <w:r>
        <w:t>9  Pre</w:t>
      </w:r>
      <w:proofErr w:type="gramEnd"/>
      <w:r>
        <w:t>-departure certificate of fitness</w:t>
      </w:r>
      <w:bookmarkEnd w:id="19"/>
    </w:p>
    <w:p w14:paraId="2C4E8B81" w14:textId="6E7D248F" w:rsidR="00955FA7" w:rsidRDefault="00C801E2" w:rsidP="00955FA7">
      <w:pPr>
        <w:pStyle w:val="subsection"/>
        <w:numPr>
          <w:ilvl w:val="0"/>
          <w:numId w:val="23"/>
        </w:numPr>
        <w:tabs>
          <w:tab w:val="clear" w:pos="1021"/>
          <w:tab w:val="right" w:pos="1276"/>
        </w:tabs>
        <w:ind w:left="1134" w:hanging="567"/>
      </w:pPr>
      <w:r>
        <w:t>T</w:t>
      </w:r>
      <w:r w:rsidR="00955FA7">
        <w:t xml:space="preserve">he member’s dependant must obtain certificates of both medical and dental fitness </w:t>
      </w:r>
      <w:r>
        <w:t>prior to</w:t>
      </w:r>
      <w:r w:rsidR="00955FA7">
        <w:t xml:space="preserve"> departing Australia</w:t>
      </w:r>
      <w:r w:rsidR="00955FA7" w:rsidRPr="007C0263">
        <w:t>.</w:t>
      </w:r>
    </w:p>
    <w:p w14:paraId="43E1FF3F" w14:textId="136B7FC5" w:rsidR="00955FA7" w:rsidRPr="006C3378" w:rsidRDefault="006C3378" w:rsidP="006C3378">
      <w:pPr>
        <w:pStyle w:val="subsection"/>
        <w:tabs>
          <w:tab w:val="clear" w:pos="1021"/>
          <w:tab w:val="left" w:pos="1843"/>
          <w:tab w:val="right" w:pos="2268"/>
        </w:tabs>
        <w:ind w:left="1843" w:hanging="709"/>
        <w:rPr>
          <w:sz w:val="18"/>
          <w:szCs w:val="18"/>
        </w:rPr>
      </w:pPr>
      <w:r>
        <w:rPr>
          <w:b/>
          <w:sz w:val="18"/>
          <w:szCs w:val="18"/>
        </w:rPr>
        <w:t xml:space="preserve">Note: </w:t>
      </w:r>
      <w:r>
        <w:rPr>
          <w:b/>
          <w:sz w:val="18"/>
          <w:szCs w:val="18"/>
        </w:rPr>
        <w:tab/>
      </w:r>
      <w:r w:rsidR="00955FA7" w:rsidRPr="006C3378">
        <w:rPr>
          <w:sz w:val="18"/>
          <w:szCs w:val="18"/>
        </w:rPr>
        <w:t>The certificates aim to identify if there are any pre-existing medical or dental conditions or illnesses that would require ongoing healthcare beyond the scope o</w:t>
      </w:r>
      <w:r w:rsidR="00E1127A" w:rsidRPr="006C3378">
        <w:rPr>
          <w:sz w:val="18"/>
          <w:szCs w:val="18"/>
        </w:rPr>
        <w:t>f</w:t>
      </w:r>
      <w:r w:rsidR="00955FA7" w:rsidRPr="006C3378">
        <w:rPr>
          <w:sz w:val="18"/>
          <w:szCs w:val="18"/>
        </w:rPr>
        <w:t xml:space="preserve"> routine prescription medication, general practitioner services or dental services.</w:t>
      </w:r>
    </w:p>
    <w:p w14:paraId="7F27D84C" w14:textId="106FC781" w:rsidR="00955FA7" w:rsidRDefault="00955FA7" w:rsidP="00955FA7">
      <w:pPr>
        <w:pStyle w:val="subsection"/>
        <w:numPr>
          <w:ilvl w:val="0"/>
          <w:numId w:val="23"/>
        </w:numPr>
        <w:tabs>
          <w:tab w:val="clear" w:pos="1021"/>
          <w:tab w:val="right" w:pos="1276"/>
        </w:tabs>
        <w:ind w:left="1134" w:hanging="567"/>
      </w:pPr>
      <w:r>
        <w:t>The certificates must meet all of the following conditions.</w:t>
      </w:r>
    </w:p>
    <w:p w14:paraId="2B455CEE" w14:textId="2B41733E" w:rsidR="00955FA7" w:rsidRDefault="00955FA7" w:rsidP="00955FA7">
      <w:pPr>
        <w:pStyle w:val="subsection"/>
        <w:numPr>
          <w:ilvl w:val="1"/>
          <w:numId w:val="23"/>
        </w:numPr>
        <w:tabs>
          <w:tab w:val="clear" w:pos="1021"/>
          <w:tab w:val="right" w:pos="1276"/>
        </w:tabs>
        <w:ind w:hanging="513"/>
      </w:pPr>
      <w:r>
        <w:t>The certificates are provided by a medical practitioner and dentist authorised by Defence.</w:t>
      </w:r>
    </w:p>
    <w:p w14:paraId="33960B59" w14:textId="0F87D0EE" w:rsidR="00955FA7" w:rsidRDefault="00546518" w:rsidP="00955FA7">
      <w:pPr>
        <w:pStyle w:val="subsection"/>
        <w:numPr>
          <w:ilvl w:val="1"/>
          <w:numId w:val="23"/>
        </w:numPr>
        <w:tabs>
          <w:tab w:val="clear" w:pos="1021"/>
          <w:tab w:val="right" w:pos="1276"/>
        </w:tabs>
        <w:ind w:hanging="513"/>
      </w:pPr>
      <w:r>
        <w:t>Confirmation that t</w:t>
      </w:r>
      <w:r w:rsidR="00955FA7">
        <w:t xml:space="preserve">he medical practitioner and dentist </w:t>
      </w:r>
      <w:r>
        <w:t>have been</w:t>
      </w:r>
      <w:r w:rsidR="00955FA7">
        <w:t xml:space="preserve"> informed that the examinations are required for </w:t>
      </w:r>
      <w:r w:rsidR="00035CA3">
        <w:t>travelling to and living in Egypt</w:t>
      </w:r>
      <w:r w:rsidR="00955FA7">
        <w:t>.</w:t>
      </w:r>
    </w:p>
    <w:p w14:paraId="08EECB39" w14:textId="30046601" w:rsidR="00955FA7" w:rsidRDefault="00955FA7" w:rsidP="00955FA7">
      <w:pPr>
        <w:pStyle w:val="subsection"/>
        <w:numPr>
          <w:ilvl w:val="1"/>
          <w:numId w:val="23"/>
        </w:numPr>
        <w:tabs>
          <w:tab w:val="clear" w:pos="1021"/>
          <w:tab w:val="right" w:pos="1276"/>
        </w:tabs>
        <w:ind w:hanging="513"/>
      </w:pPr>
      <w:r>
        <w:t>The certificates state whether the dependant is fit to travel</w:t>
      </w:r>
      <w:r w:rsidR="00E1127A">
        <w:t xml:space="preserve"> to </w:t>
      </w:r>
      <w:r>
        <w:t xml:space="preserve">and live in </w:t>
      </w:r>
      <w:r w:rsidR="00DE6B95">
        <w:t>Egypt</w:t>
      </w:r>
      <w:r>
        <w:t>.</w:t>
      </w:r>
    </w:p>
    <w:p w14:paraId="1278CAAD" w14:textId="169F3CF6" w:rsidR="00955FA7" w:rsidRPr="0055258F" w:rsidRDefault="0055258F" w:rsidP="0055258F">
      <w:pPr>
        <w:pStyle w:val="subsection"/>
        <w:tabs>
          <w:tab w:val="clear" w:pos="1021"/>
          <w:tab w:val="left" w:pos="1843"/>
          <w:tab w:val="right" w:pos="2268"/>
        </w:tabs>
        <w:ind w:left="1843" w:hanging="709"/>
        <w:rPr>
          <w:sz w:val="18"/>
          <w:szCs w:val="18"/>
        </w:rPr>
      </w:pPr>
      <w:r>
        <w:rPr>
          <w:b/>
          <w:sz w:val="18"/>
          <w:szCs w:val="18"/>
        </w:rPr>
        <w:t>Note:</w:t>
      </w:r>
      <w:r>
        <w:rPr>
          <w:b/>
          <w:sz w:val="18"/>
          <w:szCs w:val="18"/>
        </w:rPr>
        <w:tab/>
      </w:r>
      <w:r w:rsidR="00955FA7" w:rsidRPr="0055258F">
        <w:rPr>
          <w:sz w:val="18"/>
          <w:szCs w:val="18"/>
        </w:rPr>
        <w:t>The certificates are to be provided to the Joint Health Command (JHC) for review and to advise the decision maker on any pre-existing conditions or illnesses the certificates may identify.</w:t>
      </w:r>
    </w:p>
    <w:p w14:paraId="5325D3DC" w14:textId="447C5765" w:rsidR="003967DA" w:rsidRDefault="003967DA" w:rsidP="003967DA">
      <w:pPr>
        <w:pStyle w:val="subsection"/>
        <w:numPr>
          <w:ilvl w:val="0"/>
          <w:numId w:val="23"/>
        </w:numPr>
        <w:tabs>
          <w:tab w:val="clear" w:pos="1021"/>
          <w:tab w:val="right" w:pos="1701"/>
        </w:tabs>
        <w:ind w:left="1134" w:hanging="567"/>
      </w:pPr>
      <w:r>
        <w:t>The member is eligible to be reimbursed any costs above what the</w:t>
      </w:r>
      <w:r w:rsidR="00035CA3">
        <w:t>y</w:t>
      </w:r>
      <w:r>
        <w:t xml:space="preserve"> would be eligible for under Chapter 8 Part 9 of the </w:t>
      </w:r>
      <w:r w:rsidR="008F77FA">
        <w:t>Defence D</w:t>
      </w:r>
      <w:r>
        <w:t xml:space="preserve">etermination to obtain the certificates of fitness and all necessary inoculations, vaccinations and anti-malarial drugs that are required by the dependant for the purpose of travelling to and living in </w:t>
      </w:r>
      <w:r w:rsidR="000623F0">
        <w:t>Egypt</w:t>
      </w:r>
      <w:r>
        <w:t xml:space="preserve">. </w:t>
      </w:r>
    </w:p>
    <w:p w14:paraId="2A800122" w14:textId="2481A6BE" w:rsidR="008F77FA" w:rsidRPr="00D15A4D" w:rsidRDefault="008F77FA" w:rsidP="008F77FA">
      <w:pPr>
        <w:pStyle w:val="ActHead5"/>
      </w:pPr>
      <w:bookmarkStart w:id="20" w:name="_Toc158988841"/>
      <w:proofErr w:type="gramStart"/>
      <w:r>
        <w:t>10</w:t>
      </w:r>
      <w:r w:rsidRPr="00D15A4D">
        <w:t xml:space="preserve">  </w:t>
      </w:r>
      <w:r w:rsidR="00DE6B95">
        <w:t>Removal</w:t>
      </w:r>
      <w:proofErr w:type="gramEnd"/>
      <w:r w:rsidR="00DE6B95">
        <w:t xml:space="preserve"> of personal effects</w:t>
      </w:r>
      <w:bookmarkEnd w:id="20"/>
    </w:p>
    <w:p w14:paraId="0BB84FA5" w14:textId="34B842DC" w:rsidR="008F77FA" w:rsidRDefault="00DE6B95" w:rsidP="00DE6B95">
      <w:pPr>
        <w:pStyle w:val="subsection"/>
        <w:numPr>
          <w:ilvl w:val="0"/>
          <w:numId w:val="24"/>
        </w:numPr>
        <w:tabs>
          <w:tab w:val="clear" w:pos="1021"/>
          <w:tab w:val="right" w:pos="1134"/>
        </w:tabs>
        <w:ind w:left="1134" w:hanging="567"/>
      </w:pPr>
      <w:r>
        <w:t xml:space="preserve">The member is eligible for the removal of personal effects </w:t>
      </w:r>
      <w:r w:rsidR="00B60556">
        <w:t xml:space="preserve">to Egypt </w:t>
      </w:r>
      <w:r>
        <w:t>that are not transported by the MFO that the decision maker considers reasonable</w:t>
      </w:r>
      <w:r w:rsidR="008F77FA" w:rsidRPr="007C0263">
        <w:t>.</w:t>
      </w:r>
    </w:p>
    <w:p w14:paraId="28E8302A" w14:textId="367EED77" w:rsidR="00DE6B95" w:rsidRDefault="00DE6B95" w:rsidP="00DE6B95">
      <w:pPr>
        <w:pStyle w:val="subsection"/>
        <w:numPr>
          <w:ilvl w:val="0"/>
          <w:numId w:val="24"/>
        </w:numPr>
        <w:tabs>
          <w:tab w:val="clear" w:pos="1021"/>
          <w:tab w:val="right" w:pos="1134"/>
        </w:tabs>
        <w:ind w:left="1134" w:hanging="567"/>
      </w:pPr>
      <w:r>
        <w:t xml:space="preserve">When the member returns to Australia </w:t>
      </w:r>
      <w:r w:rsidR="00215E32">
        <w:t>they are</w:t>
      </w:r>
      <w:r>
        <w:t xml:space="preserve"> eligible for a removal of the personal effects </w:t>
      </w:r>
      <w:r w:rsidR="00824BF5">
        <w:t xml:space="preserve">that are not transported by the MFO that the decision maker considers reasonable </w:t>
      </w:r>
      <w:r>
        <w:t>from Egypt to the following locations.</w:t>
      </w:r>
    </w:p>
    <w:p w14:paraId="4D18DF8F" w14:textId="3665BE3D" w:rsidR="00DE6B95" w:rsidRDefault="00DE6B95" w:rsidP="00CD6C96">
      <w:pPr>
        <w:pStyle w:val="subsection"/>
        <w:numPr>
          <w:ilvl w:val="1"/>
          <w:numId w:val="24"/>
        </w:numPr>
        <w:tabs>
          <w:tab w:val="clear" w:pos="1021"/>
          <w:tab w:val="right" w:pos="1134"/>
        </w:tabs>
        <w:ind w:left="1701" w:hanging="567"/>
      </w:pPr>
      <w:r>
        <w:t>The member’s housing benefit location.</w:t>
      </w:r>
    </w:p>
    <w:p w14:paraId="33D5C865" w14:textId="68B8140F" w:rsidR="00DE6B95" w:rsidRDefault="00DE6B95" w:rsidP="00CD6C96">
      <w:pPr>
        <w:pStyle w:val="subsection"/>
        <w:numPr>
          <w:ilvl w:val="1"/>
          <w:numId w:val="24"/>
        </w:numPr>
        <w:tabs>
          <w:tab w:val="clear" w:pos="1021"/>
          <w:tab w:val="right" w:pos="1134"/>
        </w:tabs>
        <w:ind w:left="1701" w:hanging="567"/>
      </w:pPr>
      <w:r>
        <w:t>The dependant’s family benefit location.</w:t>
      </w:r>
    </w:p>
    <w:p w14:paraId="78E684C6" w14:textId="1104F79D" w:rsidR="00B60556" w:rsidRDefault="00B60556" w:rsidP="00B60556">
      <w:pPr>
        <w:pStyle w:val="subsection"/>
        <w:numPr>
          <w:ilvl w:val="0"/>
          <w:numId w:val="24"/>
        </w:numPr>
        <w:tabs>
          <w:tab w:val="clear" w:pos="1021"/>
          <w:tab w:val="right" w:pos="1134"/>
        </w:tabs>
        <w:ind w:left="1134" w:hanging="567"/>
      </w:pPr>
      <w:r>
        <w:t xml:space="preserve">If the member’s dependant returns to Australia </w:t>
      </w:r>
      <w:r w:rsidR="006C3378">
        <w:t xml:space="preserve">before the end of the member’s </w:t>
      </w:r>
      <w:r w:rsidR="002C2E13">
        <w:t xml:space="preserve">period of </w:t>
      </w:r>
      <w:r w:rsidR="006C3378">
        <w:t>appointment</w:t>
      </w:r>
      <w:r>
        <w:t>, the member is eligi</w:t>
      </w:r>
      <w:r w:rsidR="00CD6C96">
        <w:t>ble for a removal of the</w:t>
      </w:r>
      <w:r>
        <w:t xml:space="preserve"> dependant’s personal effects that the decision maker considers reasonable, from Egypt to the location where they are going to live in Australia.</w:t>
      </w:r>
    </w:p>
    <w:p w14:paraId="412492FE" w14:textId="16D26E9B" w:rsidR="00B60556" w:rsidRDefault="00B60556" w:rsidP="00B60556">
      <w:pPr>
        <w:pStyle w:val="subsection"/>
        <w:numPr>
          <w:ilvl w:val="0"/>
          <w:numId w:val="24"/>
        </w:numPr>
        <w:tabs>
          <w:tab w:val="clear" w:pos="1021"/>
          <w:tab w:val="right" w:pos="1134"/>
        </w:tabs>
        <w:ind w:left="1134" w:hanging="567"/>
      </w:pPr>
      <w:r>
        <w:t>A removal under this section will not include the removal of any items listed under section 14.3.12 of the Defence Determination.</w:t>
      </w:r>
    </w:p>
    <w:p w14:paraId="11B1D9BD" w14:textId="47CC77CF" w:rsidR="00B60556" w:rsidRPr="00D15A4D" w:rsidRDefault="00B60556" w:rsidP="0055258F">
      <w:pPr>
        <w:pStyle w:val="ActHead5"/>
        <w:ind w:left="0" w:firstLine="0"/>
      </w:pPr>
      <w:bookmarkStart w:id="21" w:name="_Toc158988842"/>
      <w:proofErr w:type="gramStart"/>
      <w:r>
        <w:lastRenderedPageBreak/>
        <w:t>11</w:t>
      </w:r>
      <w:r w:rsidRPr="00D15A4D">
        <w:t xml:space="preserve">  </w:t>
      </w:r>
      <w:r>
        <w:t>Removal</w:t>
      </w:r>
      <w:proofErr w:type="gramEnd"/>
      <w:r>
        <w:t xml:space="preserve"> and storage of vehicles and furniture</w:t>
      </w:r>
      <w:bookmarkEnd w:id="21"/>
    </w:p>
    <w:p w14:paraId="6EFADAD5" w14:textId="0143DB76" w:rsidR="00B60556" w:rsidRDefault="00B60556" w:rsidP="0055258F">
      <w:pPr>
        <w:pStyle w:val="subsection"/>
        <w:keepNext/>
        <w:keepLines/>
        <w:numPr>
          <w:ilvl w:val="0"/>
          <w:numId w:val="25"/>
        </w:numPr>
        <w:tabs>
          <w:tab w:val="clear" w:pos="1021"/>
          <w:tab w:val="right" w:pos="1134"/>
        </w:tabs>
        <w:ind w:left="1134" w:hanging="567"/>
      </w:pPr>
      <w:r>
        <w:t>The member is eligible for the removal and storage within Australia of any vehicles and furniture that are not stored under the MFO storage allowance</w:t>
      </w:r>
      <w:r w:rsidRPr="007C0263">
        <w:t>.</w:t>
      </w:r>
    </w:p>
    <w:p w14:paraId="23470128" w14:textId="74E92C43" w:rsidR="00B60556" w:rsidRPr="002441B3" w:rsidRDefault="002441B3" w:rsidP="0055258F">
      <w:pPr>
        <w:pStyle w:val="subsection"/>
        <w:keepNext/>
        <w:keepLines/>
        <w:tabs>
          <w:tab w:val="clear" w:pos="1021"/>
          <w:tab w:val="left" w:pos="1843"/>
          <w:tab w:val="right" w:pos="2268"/>
        </w:tabs>
        <w:ind w:left="1843" w:hanging="709"/>
        <w:rPr>
          <w:sz w:val="18"/>
          <w:szCs w:val="18"/>
        </w:rPr>
      </w:pPr>
      <w:r>
        <w:rPr>
          <w:b/>
          <w:sz w:val="18"/>
          <w:szCs w:val="18"/>
        </w:rPr>
        <w:t>Note:</w:t>
      </w:r>
      <w:r>
        <w:rPr>
          <w:b/>
          <w:sz w:val="18"/>
          <w:szCs w:val="18"/>
        </w:rPr>
        <w:tab/>
      </w:r>
      <w:r>
        <w:rPr>
          <w:sz w:val="18"/>
          <w:szCs w:val="18"/>
        </w:rPr>
        <w:t>The storage allowance provided by the MFO is 8,181 kg.</w:t>
      </w:r>
    </w:p>
    <w:p w14:paraId="35F6C179" w14:textId="453203A7" w:rsidR="0041148F" w:rsidRDefault="00CD6C96" w:rsidP="002441B3">
      <w:pPr>
        <w:pStyle w:val="subsection"/>
        <w:numPr>
          <w:ilvl w:val="0"/>
          <w:numId w:val="25"/>
        </w:numPr>
        <w:tabs>
          <w:tab w:val="clear" w:pos="1021"/>
          <w:tab w:val="right" w:pos="1134"/>
        </w:tabs>
        <w:ind w:left="1134" w:hanging="567"/>
      </w:pPr>
      <w:r>
        <w:t xml:space="preserve">When the member returns to Australia </w:t>
      </w:r>
      <w:r w:rsidR="0077170A">
        <w:t>they are</w:t>
      </w:r>
      <w:r>
        <w:t xml:space="preserve"> eligible for the removal of items that have been stored to the following locations.</w:t>
      </w:r>
    </w:p>
    <w:p w14:paraId="455F0F0F" w14:textId="5DEE16D1" w:rsidR="00CD6C96" w:rsidRDefault="00035CA3" w:rsidP="00035CA3">
      <w:pPr>
        <w:pStyle w:val="subsection"/>
        <w:numPr>
          <w:ilvl w:val="1"/>
          <w:numId w:val="25"/>
        </w:numPr>
        <w:tabs>
          <w:tab w:val="clear" w:pos="1021"/>
          <w:tab w:val="right" w:pos="1134"/>
        </w:tabs>
        <w:ind w:left="1701" w:hanging="567"/>
      </w:pPr>
      <w:r>
        <w:t>The member’</w:t>
      </w:r>
      <w:r w:rsidR="00CD6C96">
        <w:t>s housing benefit location.</w:t>
      </w:r>
    </w:p>
    <w:p w14:paraId="6AD18EFC" w14:textId="77777777" w:rsidR="00CD6C96" w:rsidRDefault="00CD6C96" w:rsidP="00035CA3">
      <w:pPr>
        <w:pStyle w:val="subsection"/>
        <w:numPr>
          <w:ilvl w:val="1"/>
          <w:numId w:val="25"/>
        </w:numPr>
        <w:tabs>
          <w:tab w:val="clear" w:pos="1021"/>
          <w:tab w:val="right" w:pos="1134"/>
        </w:tabs>
        <w:ind w:left="1701" w:hanging="567"/>
      </w:pPr>
      <w:r>
        <w:t>The dependant’s family benefit location.</w:t>
      </w:r>
    </w:p>
    <w:p w14:paraId="74BCF80E" w14:textId="2F4B8D56" w:rsidR="00CD6C96" w:rsidRDefault="00CD6C96" w:rsidP="002441B3">
      <w:pPr>
        <w:pStyle w:val="subsection"/>
        <w:numPr>
          <w:ilvl w:val="0"/>
          <w:numId w:val="25"/>
        </w:numPr>
        <w:tabs>
          <w:tab w:val="clear" w:pos="1021"/>
          <w:tab w:val="right" w:pos="1134"/>
        </w:tabs>
        <w:ind w:left="1134" w:hanging="567"/>
      </w:pPr>
      <w:r>
        <w:t xml:space="preserve">If the member’s dependant returns to Australia </w:t>
      </w:r>
      <w:r w:rsidR="00824BF5">
        <w:t>before the end of the member’s period of appointment</w:t>
      </w:r>
      <w:r>
        <w:t>, the member is eligible for a removal of items that have been stored under subsection 1 to the location where they are going to live in Australia.</w:t>
      </w:r>
    </w:p>
    <w:p w14:paraId="4E7CD743" w14:textId="3CB63C14" w:rsidR="00CD6C96" w:rsidRDefault="00CD6C96" w:rsidP="002441B3">
      <w:pPr>
        <w:pStyle w:val="subsection"/>
        <w:numPr>
          <w:ilvl w:val="0"/>
          <w:numId w:val="25"/>
        </w:numPr>
        <w:tabs>
          <w:tab w:val="clear" w:pos="1021"/>
          <w:tab w:val="right" w:pos="1134"/>
        </w:tabs>
        <w:ind w:left="1134" w:hanging="567"/>
      </w:pPr>
      <w:r>
        <w:t>A vehicle stored under this section must meet the conditions provided under section 14.3.15 of the Defence Determination.</w:t>
      </w:r>
    </w:p>
    <w:p w14:paraId="505C7095" w14:textId="4E9C4C6F" w:rsidR="00CD6C96" w:rsidRPr="00D15A4D" w:rsidRDefault="00CD6C96" w:rsidP="00CD6C96">
      <w:pPr>
        <w:pStyle w:val="ActHead5"/>
        <w:ind w:left="0" w:firstLine="0"/>
      </w:pPr>
      <w:bookmarkStart w:id="22" w:name="_Toc158988843"/>
      <w:proofErr w:type="gramStart"/>
      <w:r>
        <w:t>12</w:t>
      </w:r>
      <w:r w:rsidRPr="00D15A4D">
        <w:t xml:space="preserve">  </w:t>
      </w:r>
      <w:r>
        <w:t>Loss</w:t>
      </w:r>
      <w:proofErr w:type="gramEnd"/>
      <w:r>
        <w:t xml:space="preserve"> on sale of furniture</w:t>
      </w:r>
      <w:bookmarkEnd w:id="22"/>
    </w:p>
    <w:p w14:paraId="79E87EC6" w14:textId="3E994368" w:rsidR="00CD6C96" w:rsidRDefault="0055258F" w:rsidP="002E0E89">
      <w:pPr>
        <w:pStyle w:val="subsection"/>
        <w:numPr>
          <w:ilvl w:val="0"/>
          <w:numId w:val="26"/>
        </w:numPr>
        <w:tabs>
          <w:tab w:val="clear" w:pos="1021"/>
          <w:tab w:val="right" w:pos="1134"/>
        </w:tabs>
        <w:ind w:left="1134" w:hanging="567"/>
      </w:pPr>
      <w:r>
        <w:t>I</w:t>
      </w:r>
      <w:r w:rsidR="00CD6C96">
        <w:t xml:space="preserve">f the member chooses to dispose of any furniture </w:t>
      </w:r>
      <w:r w:rsidR="00824BF5">
        <w:t xml:space="preserve">prior to their departure from Australia </w:t>
      </w:r>
      <w:r w:rsidR="00CD6C96">
        <w:t xml:space="preserve">instead of having </w:t>
      </w:r>
      <w:r w:rsidR="0077170A">
        <w:t xml:space="preserve">the items </w:t>
      </w:r>
      <w:r w:rsidR="00CD6C96">
        <w:t>removed to storage</w:t>
      </w:r>
      <w:r>
        <w:t xml:space="preserve"> they </w:t>
      </w:r>
      <w:r w:rsidR="00CD6C96">
        <w:t xml:space="preserve">may be reimbursed the lesser of the following amounts for the loss on sale of </w:t>
      </w:r>
      <w:r w:rsidR="00763A9F">
        <w:t xml:space="preserve">the </w:t>
      </w:r>
      <w:r w:rsidR="00CD6C96">
        <w:t>furniture.</w:t>
      </w:r>
    </w:p>
    <w:p w14:paraId="653F8F03" w14:textId="29440A50" w:rsidR="00CD6C96" w:rsidRDefault="00CD6C96" w:rsidP="00CD6C96">
      <w:pPr>
        <w:pStyle w:val="subsection"/>
        <w:numPr>
          <w:ilvl w:val="1"/>
          <w:numId w:val="26"/>
        </w:numPr>
        <w:tabs>
          <w:tab w:val="clear" w:pos="1021"/>
          <w:tab w:val="right" w:pos="1134"/>
        </w:tabs>
        <w:ind w:left="1701" w:hanging="567"/>
      </w:pPr>
      <w:r>
        <w:t>An amount that the decision maker considers reasonable.</w:t>
      </w:r>
    </w:p>
    <w:p w14:paraId="324C58E9" w14:textId="0EA0293C" w:rsidR="00CD6C96" w:rsidRDefault="00CD6C96" w:rsidP="00CD6C96">
      <w:pPr>
        <w:pStyle w:val="subsection"/>
        <w:numPr>
          <w:ilvl w:val="1"/>
          <w:numId w:val="26"/>
        </w:numPr>
        <w:tabs>
          <w:tab w:val="clear" w:pos="1021"/>
          <w:tab w:val="right" w:pos="1134"/>
        </w:tabs>
        <w:ind w:left="1701" w:hanging="567"/>
      </w:pPr>
      <w:r>
        <w:t>What would have been paid to remove and store the furniture.</w:t>
      </w:r>
    </w:p>
    <w:p w14:paraId="315A923A" w14:textId="63C1B8E3" w:rsidR="00CD6C96" w:rsidRDefault="00CD6C96" w:rsidP="00CD6C96">
      <w:pPr>
        <w:pStyle w:val="subsection"/>
        <w:numPr>
          <w:ilvl w:val="0"/>
          <w:numId w:val="26"/>
        </w:numPr>
        <w:tabs>
          <w:tab w:val="clear" w:pos="1021"/>
          <w:tab w:val="right" w:pos="1134"/>
        </w:tabs>
        <w:ind w:left="1134" w:hanging="567"/>
      </w:pPr>
      <w:r>
        <w:t>The member must apply in writing to the decision maker for reimbursement.</w:t>
      </w:r>
    </w:p>
    <w:p w14:paraId="2F0F52E0" w14:textId="50933648" w:rsidR="00763A9F" w:rsidRPr="00D15A4D" w:rsidRDefault="00763A9F" w:rsidP="00763A9F">
      <w:pPr>
        <w:pStyle w:val="ActHead5"/>
        <w:ind w:left="0" w:firstLine="0"/>
      </w:pPr>
      <w:bookmarkStart w:id="23" w:name="_Toc158988844"/>
      <w:proofErr w:type="gramStart"/>
      <w:r>
        <w:t>13</w:t>
      </w:r>
      <w:r w:rsidRPr="00D15A4D">
        <w:t xml:space="preserve">  </w:t>
      </w:r>
      <w:r w:rsidR="002616D7">
        <w:t>Temporary</w:t>
      </w:r>
      <w:proofErr w:type="gramEnd"/>
      <w:r>
        <w:t xml:space="preserve"> accommodation</w:t>
      </w:r>
      <w:bookmarkEnd w:id="23"/>
      <w:r>
        <w:t xml:space="preserve"> </w:t>
      </w:r>
    </w:p>
    <w:p w14:paraId="19DEC943" w14:textId="64A700E8" w:rsidR="00763A9F" w:rsidRDefault="00763A9F" w:rsidP="00562269">
      <w:pPr>
        <w:pStyle w:val="subsection"/>
        <w:tabs>
          <w:tab w:val="clear" w:pos="1021"/>
          <w:tab w:val="right" w:pos="1134"/>
        </w:tabs>
        <w:ind w:firstLine="0"/>
      </w:pPr>
      <w:r>
        <w:t>The member is eligible for</w:t>
      </w:r>
      <w:r w:rsidR="002616D7">
        <w:t xml:space="preserve"> temporary accommodation within Australia </w:t>
      </w:r>
      <w:r>
        <w:t xml:space="preserve">before the member and </w:t>
      </w:r>
      <w:r w:rsidR="00DD75C6">
        <w:t>their</w:t>
      </w:r>
      <w:r>
        <w:t xml:space="preserve"> dependant depart Australia for Egypt</w:t>
      </w:r>
      <w:r w:rsidR="002616D7">
        <w:t xml:space="preserve"> and on return to Australia</w:t>
      </w:r>
      <w:r>
        <w:t>.</w:t>
      </w:r>
    </w:p>
    <w:p w14:paraId="4586E106" w14:textId="651DA01F" w:rsidR="002616D7" w:rsidRDefault="002616D7" w:rsidP="002616D7">
      <w:pPr>
        <w:pStyle w:val="subsection"/>
        <w:tabs>
          <w:tab w:val="clear" w:pos="1021"/>
        </w:tabs>
        <w:ind w:left="1843" w:hanging="709"/>
        <w:rPr>
          <w:sz w:val="20"/>
        </w:rPr>
      </w:pPr>
      <w:r>
        <w:rPr>
          <w:b/>
          <w:sz w:val="20"/>
        </w:rPr>
        <w:t>Note</w:t>
      </w:r>
      <w:r w:rsidR="006072DA">
        <w:rPr>
          <w:b/>
          <w:sz w:val="20"/>
        </w:rPr>
        <w:t xml:space="preserve"> 1</w:t>
      </w:r>
      <w:r>
        <w:rPr>
          <w:b/>
          <w:sz w:val="20"/>
        </w:rPr>
        <w:t>:</w:t>
      </w:r>
      <w:r>
        <w:rPr>
          <w:b/>
          <w:sz w:val="20"/>
        </w:rPr>
        <w:tab/>
      </w:r>
      <w:r>
        <w:rPr>
          <w:sz w:val="20"/>
        </w:rPr>
        <w:t>Temporary accommodation can be a hotel, motel or serviced apartment.</w:t>
      </w:r>
    </w:p>
    <w:p w14:paraId="3C94A8D8" w14:textId="0A358F6A" w:rsidR="006072DA" w:rsidRPr="006072DA" w:rsidRDefault="006072DA" w:rsidP="002616D7">
      <w:pPr>
        <w:pStyle w:val="subsection"/>
        <w:tabs>
          <w:tab w:val="clear" w:pos="1021"/>
        </w:tabs>
        <w:ind w:left="1843" w:hanging="709"/>
        <w:rPr>
          <w:sz w:val="20"/>
        </w:rPr>
      </w:pPr>
      <w:r>
        <w:rPr>
          <w:b/>
          <w:sz w:val="20"/>
        </w:rPr>
        <w:t>Note 2:</w:t>
      </w:r>
      <w:r>
        <w:rPr>
          <w:sz w:val="20"/>
        </w:rPr>
        <w:tab/>
        <w:t>The temporary accommodation will be booked by the Overseas Administration Team.</w:t>
      </w:r>
    </w:p>
    <w:p w14:paraId="26C2C9AB" w14:textId="3EEAF3CE" w:rsidR="00562269" w:rsidRPr="00D15A4D" w:rsidRDefault="00562269" w:rsidP="00562269">
      <w:pPr>
        <w:pStyle w:val="ActHead5"/>
        <w:ind w:left="0" w:firstLine="0"/>
      </w:pPr>
      <w:bookmarkStart w:id="24" w:name="_Toc158988845"/>
      <w:proofErr w:type="gramStart"/>
      <w:r>
        <w:t>1</w:t>
      </w:r>
      <w:r w:rsidR="00A440E9">
        <w:t>4</w:t>
      </w:r>
      <w:r w:rsidRPr="00D15A4D">
        <w:t xml:space="preserve">  </w:t>
      </w:r>
      <w:r w:rsidR="00A440E9">
        <w:t>Meal</w:t>
      </w:r>
      <w:proofErr w:type="gramEnd"/>
      <w:r w:rsidR="00A440E9">
        <w:t xml:space="preserve"> </w:t>
      </w:r>
      <w:r w:rsidR="0055258F">
        <w:t xml:space="preserve">allowance </w:t>
      </w:r>
      <w:r w:rsidR="00A440E9">
        <w:t>and incidental</w:t>
      </w:r>
      <w:r w:rsidR="0055258F">
        <w:t>s</w:t>
      </w:r>
      <w:bookmarkEnd w:id="24"/>
    </w:p>
    <w:p w14:paraId="23D7C881" w14:textId="7020FA3A" w:rsidR="002616D7" w:rsidRDefault="002616D7" w:rsidP="00A440E9">
      <w:pPr>
        <w:pStyle w:val="subsection"/>
        <w:tabs>
          <w:tab w:val="clear" w:pos="1021"/>
          <w:tab w:val="right" w:pos="1134"/>
        </w:tabs>
        <w:ind w:firstLine="0"/>
      </w:pPr>
      <w:r>
        <w:t>The member</w:t>
      </w:r>
      <w:r w:rsidR="00A440E9">
        <w:t xml:space="preserve"> and their dependant are</w:t>
      </w:r>
      <w:r>
        <w:t xml:space="preserve"> eligible for the following </w:t>
      </w:r>
      <w:r w:rsidR="00A440E9">
        <w:t>for each day they are in temporary accommodation provided under section 13</w:t>
      </w:r>
      <w:r>
        <w:t>.</w:t>
      </w:r>
    </w:p>
    <w:p w14:paraId="23C0CBFF" w14:textId="0210BB56" w:rsidR="002616D7" w:rsidRDefault="006072DA" w:rsidP="00562269">
      <w:pPr>
        <w:pStyle w:val="subsection"/>
        <w:numPr>
          <w:ilvl w:val="1"/>
          <w:numId w:val="26"/>
        </w:numPr>
        <w:tabs>
          <w:tab w:val="clear" w:pos="1021"/>
          <w:tab w:val="right" w:pos="1134"/>
        </w:tabs>
        <w:ind w:left="1701" w:hanging="567"/>
      </w:pPr>
      <w:r>
        <w:t>A daily</w:t>
      </w:r>
      <w:r w:rsidR="002616D7">
        <w:t xml:space="preserve"> amount of meal allowance </w:t>
      </w:r>
      <w:r>
        <w:t>provided under section 7.5.24 of the Defence Determination.</w:t>
      </w:r>
    </w:p>
    <w:p w14:paraId="134CF0AE" w14:textId="247F0E67" w:rsidR="006072DA" w:rsidRDefault="006072DA" w:rsidP="00562269">
      <w:pPr>
        <w:pStyle w:val="subsection"/>
        <w:numPr>
          <w:ilvl w:val="1"/>
          <w:numId w:val="26"/>
        </w:numPr>
        <w:tabs>
          <w:tab w:val="clear" w:pos="1021"/>
          <w:tab w:val="right" w:pos="1134"/>
        </w:tabs>
        <w:ind w:left="1701" w:hanging="567"/>
      </w:pPr>
      <w:r>
        <w:t>A daily amount for incidentals provided under Part 4 of Annex 9.5.A of the Defence Determination.</w:t>
      </w:r>
    </w:p>
    <w:p w14:paraId="0D1EE175" w14:textId="49092F3E" w:rsidR="009E04CC" w:rsidRPr="00D15A4D" w:rsidRDefault="009E04CC" w:rsidP="0055258F">
      <w:pPr>
        <w:pStyle w:val="ActHead5"/>
        <w:keepNext w:val="0"/>
        <w:keepLines w:val="0"/>
        <w:pageBreakBefore/>
        <w:ind w:left="0" w:firstLine="0"/>
      </w:pPr>
      <w:bookmarkStart w:id="25" w:name="_Toc158988846"/>
      <w:proofErr w:type="gramStart"/>
      <w:r>
        <w:lastRenderedPageBreak/>
        <w:t>1</w:t>
      </w:r>
      <w:r w:rsidR="00A440E9">
        <w:t>5</w:t>
      </w:r>
      <w:r w:rsidRPr="00D15A4D">
        <w:t xml:space="preserve">  </w:t>
      </w:r>
      <w:r>
        <w:t>Claiming</w:t>
      </w:r>
      <w:proofErr w:type="gramEnd"/>
      <w:r>
        <w:t xml:space="preserve"> reimbursement of eligible costs</w:t>
      </w:r>
      <w:bookmarkEnd w:id="25"/>
    </w:p>
    <w:p w14:paraId="74BC093C" w14:textId="50F2423D" w:rsidR="009E04CC" w:rsidRDefault="009E04CC" w:rsidP="0055258F">
      <w:pPr>
        <w:pStyle w:val="subsection"/>
        <w:tabs>
          <w:tab w:val="clear" w:pos="1021"/>
          <w:tab w:val="right" w:pos="1276"/>
        </w:tabs>
        <w:ind w:firstLine="0"/>
      </w:pPr>
      <w:r>
        <w:t>To make a claim for reimbursement of eligible costs provided under this Determination, the member is to forward the claims and receipts to the decision maker.</w:t>
      </w:r>
    </w:p>
    <w:p w14:paraId="18902B8A" w14:textId="4AAFCDB4" w:rsidR="009E04CC" w:rsidRPr="00D15A4D" w:rsidRDefault="009E04CC" w:rsidP="009E04CC">
      <w:pPr>
        <w:pStyle w:val="ActHead5"/>
        <w:ind w:left="0" w:firstLine="0"/>
      </w:pPr>
      <w:bookmarkStart w:id="26" w:name="_Toc158988847"/>
      <w:proofErr w:type="gramStart"/>
      <w:r>
        <w:t>1</w:t>
      </w:r>
      <w:r w:rsidR="00A440E9">
        <w:t>6</w:t>
      </w:r>
      <w:r w:rsidRPr="00D15A4D">
        <w:t xml:space="preserve">  </w:t>
      </w:r>
      <w:r w:rsidR="00327C21">
        <w:t>Other</w:t>
      </w:r>
      <w:proofErr w:type="gramEnd"/>
      <w:r w:rsidR="00327C21">
        <w:t xml:space="preserve"> benefits not specified</w:t>
      </w:r>
      <w:bookmarkEnd w:id="26"/>
    </w:p>
    <w:p w14:paraId="158DF3CD" w14:textId="150E32EF" w:rsidR="00327C21" w:rsidRDefault="00327C21" w:rsidP="00327C21">
      <w:pPr>
        <w:pStyle w:val="subsection"/>
        <w:numPr>
          <w:ilvl w:val="0"/>
          <w:numId w:val="33"/>
        </w:numPr>
        <w:tabs>
          <w:tab w:val="clear" w:pos="1021"/>
          <w:tab w:val="left" w:pos="1134"/>
          <w:tab w:val="right" w:pos="1276"/>
        </w:tabs>
        <w:ind w:left="1134" w:hanging="567"/>
      </w:pPr>
      <w:r>
        <w:t xml:space="preserve">This section allows for additional benefits to be approved to </w:t>
      </w:r>
      <w:r w:rsidR="00035CA3">
        <w:t>enable</w:t>
      </w:r>
      <w:r>
        <w:t xml:space="preserve"> the member and </w:t>
      </w:r>
      <w:r w:rsidR="00DD75C6">
        <w:t>their</w:t>
      </w:r>
      <w:r>
        <w:t xml:space="preserve"> dependant to manage unforeseen, exceptional or compassionate circumstances.</w:t>
      </w:r>
    </w:p>
    <w:p w14:paraId="6DE31A75" w14:textId="5950D0BE" w:rsidR="009E04CC" w:rsidRDefault="00327C21" w:rsidP="00327C21">
      <w:pPr>
        <w:pStyle w:val="subsection"/>
        <w:numPr>
          <w:ilvl w:val="0"/>
          <w:numId w:val="33"/>
        </w:numPr>
        <w:tabs>
          <w:tab w:val="clear" w:pos="1021"/>
          <w:tab w:val="left" w:pos="1134"/>
          <w:tab w:val="right" w:pos="1276"/>
        </w:tabs>
        <w:ind w:left="1134" w:hanging="567"/>
      </w:pPr>
      <w:r>
        <w:t xml:space="preserve">During the period of effect of this Determination, the decision maker may approve other benefits of a similar type that the member would have been eligible for under Chapters 14 </w:t>
      </w:r>
      <w:r w:rsidR="00C801E2">
        <w:t xml:space="preserve">to 16 </w:t>
      </w:r>
      <w:r>
        <w:t xml:space="preserve">of the Defence Determination, had that Determination applied to the member. </w:t>
      </w:r>
    </w:p>
    <w:p w14:paraId="6C8BCF8B" w14:textId="6BB8144E" w:rsidR="00327C21" w:rsidRDefault="00327C21" w:rsidP="00327C21">
      <w:pPr>
        <w:pStyle w:val="subsection"/>
        <w:numPr>
          <w:ilvl w:val="0"/>
          <w:numId w:val="33"/>
        </w:numPr>
        <w:tabs>
          <w:tab w:val="clear" w:pos="1021"/>
          <w:tab w:val="left" w:pos="1134"/>
          <w:tab w:val="right" w:pos="1276"/>
        </w:tabs>
        <w:ind w:left="1134" w:hanging="567"/>
      </w:pPr>
      <w:r>
        <w:t>When making a decision under subsection 2, the decision maker must take the following into consideration.</w:t>
      </w:r>
    </w:p>
    <w:p w14:paraId="0FEFD84B" w14:textId="2DE80C16" w:rsidR="00327C21" w:rsidRDefault="00327C21" w:rsidP="00327C21">
      <w:pPr>
        <w:pStyle w:val="subsection"/>
        <w:numPr>
          <w:ilvl w:val="1"/>
          <w:numId w:val="33"/>
        </w:numPr>
        <w:tabs>
          <w:tab w:val="clear" w:pos="1021"/>
          <w:tab w:val="left" w:pos="1134"/>
          <w:tab w:val="right" w:pos="1276"/>
        </w:tabs>
        <w:ind w:left="1701" w:hanging="567"/>
      </w:pPr>
      <w:r>
        <w:t xml:space="preserve">The welfare of the member and </w:t>
      </w:r>
      <w:r w:rsidR="00DD75C6">
        <w:t>their</w:t>
      </w:r>
      <w:r>
        <w:t xml:space="preserve"> dependant.</w:t>
      </w:r>
    </w:p>
    <w:p w14:paraId="2B241092" w14:textId="7EBCE709" w:rsidR="00327C21" w:rsidRDefault="00327C21" w:rsidP="00327C21">
      <w:pPr>
        <w:pStyle w:val="subsection"/>
        <w:numPr>
          <w:ilvl w:val="1"/>
          <w:numId w:val="33"/>
        </w:numPr>
        <w:tabs>
          <w:tab w:val="clear" w:pos="1021"/>
          <w:tab w:val="left" w:pos="1134"/>
          <w:tab w:val="right" w:pos="1276"/>
        </w:tabs>
        <w:ind w:left="1701" w:hanging="567"/>
      </w:pPr>
      <w:r>
        <w:t xml:space="preserve">Any evidence provided to </w:t>
      </w:r>
      <w:r w:rsidR="00215E32">
        <w:t xml:space="preserve">justify </w:t>
      </w:r>
      <w:r>
        <w:t>the benefit.</w:t>
      </w:r>
    </w:p>
    <w:p w14:paraId="7FEE2623" w14:textId="139DFC43" w:rsidR="00327C21" w:rsidRDefault="00327C21" w:rsidP="00327C21">
      <w:pPr>
        <w:pStyle w:val="subsection"/>
        <w:numPr>
          <w:ilvl w:val="1"/>
          <w:numId w:val="33"/>
        </w:numPr>
        <w:tabs>
          <w:tab w:val="clear" w:pos="1021"/>
          <w:tab w:val="left" w:pos="1134"/>
          <w:tab w:val="right" w:pos="1276"/>
        </w:tabs>
        <w:ind w:left="1701" w:hanging="567"/>
      </w:pPr>
      <w:r>
        <w:t>Any other relevant matter.</w:t>
      </w:r>
    </w:p>
    <w:p w14:paraId="2EE34AF1" w14:textId="645BDD1A" w:rsidR="00327C21" w:rsidRDefault="00A440E9" w:rsidP="00327C21">
      <w:pPr>
        <w:pStyle w:val="subsection"/>
        <w:numPr>
          <w:ilvl w:val="0"/>
          <w:numId w:val="33"/>
        </w:numPr>
        <w:tabs>
          <w:tab w:val="clear" w:pos="1021"/>
          <w:tab w:val="left" w:pos="1134"/>
          <w:tab w:val="right" w:pos="1276"/>
        </w:tabs>
        <w:ind w:left="1134" w:hanging="567"/>
      </w:pPr>
      <w:r>
        <w:t>Despite subsection 2, t</w:t>
      </w:r>
      <w:r w:rsidR="00327C21">
        <w:t xml:space="preserve">he </w:t>
      </w:r>
      <w:r>
        <w:t xml:space="preserve">decision maker </w:t>
      </w:r>
      <w:r w:rsidR="001C232E">
        <w:t>is</w:t>
      </w:r>
      <w:r>
        <w:t xml:space="preserve"> not</w:t>
      </w:r>
      <w:r w:rsidR="001C232E">
        <w:t xml:space="preserve"> to</w:t>
      </w:r>
      <w:r>
        <w:t xml:space="preserve"> approve any of the </w:t>
      </w:r>
      <w:r w:rsidR="00327C21">
        <w:t>following benefits.</w:t>
      </w:r>
    </w:p>
    <w:p w14:paraId="155F404A" w14:textId="55E27C1A" w:rsidR="00327C21" w:rsidRDefault="00327C21" w:rsidP="00327C21">
      <w:pPr>
        <w:pStyle w:val="subsection"/>
        <w:numPr>
          <w:ilvl w:val="1"/>
          <w:numId w:val="33"/>
        </w:numPr>
        <w:tabs>
          <w:tab w:val="clear" w:pos="1021"/>
          <w:tab w:val="left" w:pos="1134"/>
          <w:tab w:val="right" w:pos="1276"/>
        </w:tabs>
        <w:ind w:left="1701" w:hanging="567"/>
      </w:pPr>
      <w:r>
        <w:t>Cost of living adjustment.</w:t>
      </w:r>
    </w:p>
    <w:p w14:paraId="6CBFC6B6" w14:textId="772055E6" w:rsidR="00327C21" w:rsidRDefault="00C801E2" w:rsidP="00327C21">
      <w:pPr>
        <w:pStyle w:val="subsection"/>
        <w:numPr>
          <w:ilvl w:val="1"/>
          <w:numId w:val="33"/>
        </w:numPr>
        <w:tabs>
          <w:tab w:val="clear" w:pos="1021"/>
          <w:tab w:val="left" w:pos="1134"/>
          <w:tab w:val="right" w:pos="1276"/>
        </w:tabs>
        <w:ind w:left="1701" w:hanging="567"/>
      </w:pPr>
      <w:r>
        <w:t>Cost of posting allowance</w:t>
      </w:r>
      <w:r w:rsidR="00327C21">
        <w:t>.</w:t>
      </w:r>
    </w:p>
    <w:p w14:paraId="474FCC25" w14:textId="77777777" w:rsidR="00C801E2" w:rsidRDefault="00C801E2" w:rsidP="00327C21">
      <w:pPr>
        <w:pStyle w:val="subsection"/>
        <w:numPr>
          <w:ilvl w:val="1"/>
          <w:numId w:val="33"/>
        </w:numPr>
        <w:tabs>
          <w:tab w:val="clear" w:pos="1021"/>
          <w:tab w:val="left" w:pos="1134"/>
          <w:tab w:val="right" w:pos="1276"/>
        </w:tabs>
        <w:ind w:left="1701" w:hanging="567"/>
      </w:pPr>
      <w:r>
        <w:t>Location allowance</w:t>
      </w:r>
    </w:p>
    <w:p w14:paraId="0B048395" w14:textId="08D22F35" w:rsidR="00327C21" w:rsidRDefault="00C801E2" w:rsidP="00327C21">
      <w:pPr>
        <w:pStyle w:val="subsection"/>
        <w:numPr>
          <w:ilvl w:val="1"/>
          <w:numId w:val="33"/>
        </w:numPr>
        <w:tabs>
          <w:tab w:val="clear" w:pos="1021"/>
          <w:tab w:val="left" w:pos="1134"/>
          <w:tab w:val="right" w:pos="1276"/>
        </w:tabs>
        <w:ind w:left="1701" w:hanging="567"/>
      </w:pPr>
      <w:r>
        <w:t>Transfer allowance</w:t>
      </w:r>
      <w:r w:rsidR="00327C21">
        <w:t>.</w:t>
      </w:r>
    </w:p>
    <w:p w14:paraId="0269A6BA" w14:textId="2F54F51F" w:rsidR="00C801E2" w:rsidRDefault="00C801E2" w:rsidP="00327C21">
      <w:pPr>
        <w:pStyle w:val="subsection"/>
        <w:numPr>
          <w:ilvl w:val="1"/>
          <w:numId w:val="33"/>
        </w:numPr>
        <w:tabs>
          <w:tab w:val="clear" w:pos="1021"/>
          <w:tab w:val="left" w:pos="1134"/>
          <w:tab w:val="right" w:pos="1276"/>
        </w:tabs>
        <w:ind w:left="1701" w:hanging="567"/>
      </w:pPr>
      <w:r>
        <w:t>Pet relocation costs.</w:t>
      </w:r>
    </w:p>
    <w:p w14:paraId="2C875721" w14:textId="242F553A" w:rsidR="00327C21" w:rsidRDefault="00327C21" w:rsidP="00C801E2">
      <w:pPr>
        <w:pStyle w:val="subsection"/>
        <w:numPr>
          <w:ilvl w:val="1"/>
          <w:numId w:val="33"/>
        </w:numPr>
        <w:tabs>
          <w:tab w:val="clear" w:pos="1021"/>
          <w:tab w:val="left" w:pos="1134"/>
          <w:tab w:val="right" w:pos="1701"/>
        </w:tabs>
        <w:ind w:left="1701" w:hanging="567"/>
      </w:pPr>
      <w:r>
        <w:t>Club memberships.</w:t>
      </w:r>
    </w:p>
    <w:p w14:paraId="46E56265" w14:textId="5B168524" w:rsidR="00327C21" w:rsidRDefault="00327C21" w:rsidP="00327C21">
      <w:pPr>
        <w:pStyle w:val="subsection"/>
        <w:numPr>
          <w:ilvl w:val="1"/>
          <w:numId w:val="33"/>
        </w:numPr>
        <w:tabs>
          <w:tab w:val="clear" w:pos="1021"/>
          <w:tab w:val="left" w:pos="1134"/>
          <w:tab w:val="right" w:pos="1276"/>
        </w:tabs>
        <w:ind w:left="1701" w:hanging="567"/>
      </w:pPr>
      <w:r>
        <w:t>Separation allowance.</w:t>
      </w:r>
    </w:p>
    <w:p w14:paraId="09FEADE4" w14:textId="21700951" w:rsidR="00327C21" w:rsidRDefault="00327C21" w:rsidP="00327C21">
      <w:pPr>
        <w:pStyle w:val="subsection"/>
        <w:numPr>
          <w:ilvl w:val="1"/>
          <w:numId w:val="33"/>
        </w:numPr>
        <w:tabs>
          <w:tab w:val="clear" w:pos="1021"/>
          <w:tab w:val="left" w:pos="1134"/>
          <w:tab w:val="right" w:pos="1701"/>
        </w:tabs>
        <w:ind w:left="1701" w:hanging="567"/>
      </w:pPr>
      <w:r>
        <w:t>Foreign language tuition or training.</w:t>
      </w:r>
    </w:p>
    <w:p w14:paraId="6222209F" w14:textId="7E7205CB" w:rsidR="00327C21" w:rsidRDefault="00327C21" w:rsidP="00327C21">
      <w:pPr>
        <w:pStyle w:val="subsection"/>
        <w:numPr>
          <w:ilvl w:val="1"/>
          <w:numId w:val="33"/>
        </w:numPr>
        <w:tabs>
          <w:tab w:val="clear" w:pos="1021"/>
          <w:tab w:val="left" w:pos="1134"/>
          <w:tab w:val="right" w:pos="1701"/>
        </w:tabs>
        <w:ind w:left="1701" w:hanging="567"/>
      </w:pPr>
      <w:r>
        <w:t>Excess baggage costs.</w:t>
      </w:r>
    </w:p>
    <w:p w14:paraId="59F44316" w14:textId="40B0C4D3" w:rsidR="00327C21" w:rsidRDefault="00327C21" w:rsidP="00327C21">
      <w:pPr>
        <w:pStyle w:val="subsection"/>
        <w:numPr>
          <w:ilvl w:val="1"/>
          <w:numId w:val="33"/>
        </w:numPr>
        <w:tabs>
          <w:tab w:val="clear" w:pos="1021"/>
          <w:tab w:val="left" w:pos="1134"/>
          <w:tab w:val="right" w:pos="1701"/>
        </w:tabs>
        <w:ind w:left="1701" w:hanging="567"/>
      </w:pPr>
      <w:r>
        <w:t>Additional food or clothing allowances.</w:t>
      </w:r>
    </w:p>
    <w:p w14:paraId="40580D51" w14:textId="41373CD9" w:rsidR="00C801E2" w:rsidRDefault="00C801E2" w:rsidP="00327C21">
      <w:pPr>
        <w:pStyle w:val="subsection"/>
        <w:numPr>
          <w:ilvl w:val="1"/>
          <w:numId w:val="33"/>
        </w:numPr>
        <w:tabs>
          <w:tab w:val="clear" w:pos="1021"/>
          <w:tab w:val="left" w:pos="1134"/>
          <w:tab w:val="right" w:pos="1701"/>
        </w:tabs>
        <w:ind w:left="1701" w:hanging="567"/>
      </w:pPr>
      <w:r>
        <w:t>Additional recreation leave.</w:t>
      </w:r>
    </w:p>
    <w:p w14:paraId="64397ABA" w14:textId="77777777" w:rsidR="00C801E2" w:rsidRDefault="00C801E2" w:rsidP="00C801E2">
      <w:pPr>
        <w:pStyle w:val="subsection"/>
        <w:numPr>
          <w:ilvl w:val="1"/>
          <w:numId w:val="33"/>
        </w:numPr>
        <w:tabs>
          <w:tab w:val="clear" w:pos="1021"/>
          <w:tab w:val="left" w:pos="1134"/>
          <w:tab w:val="right" w:pos="1701"/>
        </w:tabs>
        <w:ind w:left="1701" w:hanging="567"/>
      </w:pPr>
      <w:r>
        <w:t>Worldwide risk insurance.</w:t>
      </w:r>
    </w:p>
    <w:p w14:paraId="513E4869" w14:textId="49867382" w:rsidR="00327C21" w:rsidRDefault="00327C21" w:rsidP="00327C21">
      <w:pPr>
        <w:pStyle w:val="subsection"/>
        <w:numPr>
          <w:ilvl w:val="1"/>
          <w:numId w:val="33"/>
        </w:numPr>
        <w:tabs>
          <w:tab w:val="clear" w:pos="1021"/>
          <w:tab w:val="left" w:pos="1134"/>
          <w:tab w:val="right" w:pos="1701"/>
        </w:tabs>
        <w:ind w:left="1701" w:hanging="567"/>
      </w:pPr>
      <w:r>
        <w:t>Any benefit that is equivalent to a benefit that has been provided by the MFO or another organisation.</w:t>
      </w:r>
    </w:p>
    <w:p w14:paraId="6222CA5F" w14:textId="386246EE" w:rsidR="00327C21" w:rsidRPr="00D15A4D" w:rsidRDefault="00DD75C6" w:rsidP="00327C21">
      <w:pPr>
        <w:pStyle w:val="ActHead5"/>
        <w:ind w:left="0" w:firstLine="0"/>
      </w:pPr>
      <w:bookmarkStart w:id="27" w:name="_Toc158988848"/>
      <w:proofErr w:type="gramStart"/>
      <w:r>
        <w:t>1</w:t>
      </w:r>
      <w:r w:rsidR="00A440E9">
        <w:t>7</w:t>
      </w:r>
      <w:r w:rsidR="00327C21" w:rsidRPr="00D15A4D">
        <w:t xml:space="preserve">  </w:t>
      </w:r>
      <w:r w:rsidR="00327C21">
        <w:t>Benefits</w:t>
      </w:r>
      <w:proofErr w:type="gramEnd"/>
      <w:r w:rsidR="00327C21">
        <w:t xml:space="preserve"> if the dependant returns to Australia early</w:t>
      </w:r>
      <w:bookmarkEnd w:id="27"/>
    </w:p>
    <w:p w14:paraId="6BBA817D" w14:textId="11C8EE5A" w:rsidR="00327C21" w:rsidRDefault="00327C21" w:rsidP="00327C21">
      <w:pPr>
        <w:pStyle w:val="subsection"/>
        <w:numPr>
          <w:ilvl w:val="0"/>
          <w:numId w:val="34"/>
        </w:numPr>
        <w:tabs>
          <w:tab w:val="clear" w:pos="1021"/>
          <w:tab w:val="right" w:pos="1276"/>
        </w:tabs>
        <w:ind w:left="1134" w:hanging="567"/>
      </w:pPr>
      <w:r>
        <w:t xml:space="preserve">During the period of effect of this Determination, the decision maker may approve benefits that the member would have been eligible for under the Defence Determination had that Determination applied to the member, if the member’s dependant returns to Australia before the </w:t>
      </w:r>
      <w:r w:rsidR="000927B8">
        <w:t>end of the member’s period of appointment</w:t>
      </w:r>
      <w:r>
        <w:t>.</w:t>
      </w:r>
    </w:p>
    <w:p w14:paraId="44492DC3" w14:textId="7307607B" w:rsidR="00327C21" w:rsidRDefault="00327C21" w:rsidP="00327C21">
      <w:pPr>
        <w:pStyle w:val="subsection"/>
        <w:numPr>
          <w:ilvl w:val="0"/>
          <w:numId w:val="34"/>
        </w:numPr>
        <w:tabs>
          <w:tab w:val="clear" w:pos="1021"/>
          <w:tab w:val="right" w:pos="1276"/>
        </w:tabs>
        <w:ind w:left="1134" w:hanging="567"/>
      </w:pPr>
      <w:r>
        <w:lastRenderedPageBreak/>
        <w:t>When making a decision under subsection 1, the decision maker must take the following into consideration.</w:t>
      </w:r>
    </w:p>
    <w:p w14:paraId="7D0D46CA" w14:textId="7285BC6B" w:rsidR="00327C21" w:rsidRDefault="00327C21" w:rsidP="00327C21">
      <w:pPr>
        <w:pStyle w:val="subsection"/>
        <w:numPr>
          <w:ilvl w:val="1"/>
          <w:numId w:val="34"/>
        </w:numPr>
        <w:tabs>
          <w:tab w:val="clear" w:pos="1021"/>
          <w:tab w:val="right" w:pos="1701"/>
        </w:tabs>
        <w:ind w:left="1701" w:hanging="567"/>
      </w:pPr>
      <w:r>
        <w:t>The welfare of the member’s dependant.</w:t>
      </w:r>
    </w:p>
    <w:p w14:paraId="0F9A49EA" w14:textId="532E0653" w:rsidR="00327C21" w:rsidRDefault="00327C21" w:rsidP="00327C21">
      <w:pPr>
        <w:pStyle w:val="subsection"/>
        <w:numPr>
          <w:ilvl w:val="1"/>
          <w:numId w:val="34"/>
        </w:numPr>
        <w:tabs>
          <w:tab w:val="clear" w:pos="1021"/>
          <w:tab w:val="right" w:pos="1701"/>
        </w:tabs>
        <w:ind w:left="1701" w:hanging="567"/>
      </w:pPr>
      <w:r>
        <w:t>Any evidence to justify the benefit.</w:t>
      </w:r>
    </w:p>
    <w:p w14:paraId="27B5894D" w14:textId="2006BC14" w:rsidR="00327C21" w:rsidRDefault="00327C21" w:rsidP="00327C21">
      <w:pPr>
        <w:pStyle w:val="subsection"/>
        <w:numPr>
          <w:ilvl w:val="1"/>
          <w:numId w:val="34"/>
        </w:numPr>
        <w:tabs>
          <w:tab w:val="clear" w:pos="1021"/>
          <w:tab w:val="right" w:pos="1701"/>
        </w:tabs>
        <w:ind w:left="1701" w:hanging="567"/>
      </w:pPr>
      <w:r>
        <w:t>Any other relevant matter.</w:t>
      </w:r>
    </w:p>
    <w:bookmarkEnd w:id="13"/>
    <w:p w14:paraId="26F17E1B" w14:textId="77777777" w:rsidR="00205767" w:rsidRDefault="00205767" w:rsidP="000F0D16">
      <w:pPr>
        <w:pStyle w:val="subsection"/>
        <w:tabs>
          <w:tab w:val="clear" w:pos="1021"/>
          <w:tab w:val="right" w:pos="1134"/>
        </w:tabs>
      </w:pPr>
    </w:p>
    <w:sectPr w:rsidR="00205767" w:rsidSect="003F73C3">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7576F" w14:textId="77777777" w:rsidR="00AE781F" w:rsidRDefault="00AE781F">
      <w:pPr>
        <w:spacing w:line="240" w:lineRule="auto"/>
      </w:pPr>
      <w:r>
        <w:separator/>
      </w:r>
    </w:p>
  </w:endnote>
  <w:endnote w:type="continuationSeparator" w:id="0">
    <w:p w14:paraId="3960FD9F" w14:textId="77777777" w:rsidR="00AE781F" w:rsidRDefault="00AE7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582E11" w14:paraId="17A075D8" w14:textId="77777777" w:rsidTr="00D767D2">
      <w:tc>
        <w:tcPr>
          <w:tcW w:w="5000" w:type="pct"/>
        </w:tcPr>
        <w:p w14:paraId="49CEA518" w14:textId="77777777" w:rsidR="00582E11" w:rsidRDefault="00582E11" w:rsidP="00D767D2">
          <w:pPr>
            <w:rPr>
              <w:sz w:val="18"/>
            </w:rPr>
          </w:pPr>
        </w:p>
      </w:tc>
    </w:tr>
  </w:tbl>
  <w:p w14:paraId="01D59712" w14:textId="77777777" w:rsidR="00582E11" w:rsidRPr="005F1388" w:rsidRDefault="00582E11" w:rsidP="00D767D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2E11" w14:paraId="65017C8E" w14:textId="77777777" w:rsidTr="00D767D2">
      <w:tc>
        <w:tcPr>
          <w:tcW w:w="5000" w:type="pct"/>
        </w:tcPr>
        <w:p w14:paraId="01B056E0" w14:textId="77777777" w:rsidR="00582E11" w:rsidRDefault="00582E11" w:rsidP="00D767D2">
          <w:pPr>
            <w:rPr>
              <w:sz w:val="18"/>
            </w:rPr>
          </w:pPr>
        </w:p>
      </w:tc>
    </w:tr>
  </w:tbl>
  <w:p w14:paraId="051441BD" w14:textId="77777777" w:rsidR="00582E11" w:rsidRPr="006D3667" w:rsidRDefault="00582E11" w:rsidP="00D7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27363"/>
      <w:docPartObj>
        <w:docPartGallery w:val="Page Numbers (Bottom of Page)"/>
        <w:docPartUnique/>
      </w:docPartObj>
    </w:sdtPr>
    <w:sdtEndPr>
      <w:rPr>
        <w:noProof/>
      </w:rPr>
    </w:sdtEndPr>
    <w:sdtContent>
      <w:p w14:paraId="78FF4AE0" w14:textId="77777777" w:rsidR="00582E11" w:rsidRDefault="00AE781F">
        <w:pPr>
          <w:pStyle w:val="Footer"/>
          <w:jc w:val="right"/>
        </w:pPr>
      </w:p>
    </w:sdtContent>
  </w:sdt>
  <w:p w14:paraId="74E872AD" w14:textId="77777777" w:rsidR="00582E11" w:rsidRPr="00486382" w:rsidRDefault="00582E11" w:rsidP="00D76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AA1E" w14:textId="77777777" w:rsidR="00582E11" w:rsidRPr="00E33C1C" w:rsidRDefault="00582E11" w:rsidP="00D767D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582E11" w14:paraId="23ED8886" w14:textId="77777777" w:rsidTr="00D767D2">
      <w:tc>
        <w:tcPr>
          <w:tcW w:w="365" w:type="pct"/>
          <w:tcBorders>
            <w:top w:val="nil"/>
            <w:left w:val="nil"/>
            <w:bottom w:val="nil"/>
            <w:right w:val="nil"/>
          </w:tcBorders>
        </w:tcPr>
        <w:p w14:paraId="696B3C87" w14:textId="77777777" w:rsidR="00582E11" w:rsidRDefault="00582E11" w:rsidP="00D76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1FDFC28" w14:textId="77777777" w:rsidR="00582E11" w:rsidRDefault="00582E11" w:rsidP="00D767D2">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7BF60B4" w14:textId="77777777" w:rsidR="00582E11" w:rsidRDefault="00582E11" w:rsidP="00D767D2">
          <w:pPr>
            <w:spacing w:line="0" w:lineRule="atLeast"/>
            <w:jc w:val="right"/>
            <w:rPr>
              <w:sz w:val="18"/>
            </w:rPr>
          </w:pPr>
        </w:p>
      </w:tc>
    </w:tr>
    <w:tr w:rsidR="00582E11" w14:paraId="60060F85" w14:textId="77777777" w:rsidTr="00D7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A9B39D2" w14:textId="77777777" w:rsidR="00582E11" w:rsidRDefault="00582E11" w:rsidP="00D767D2">
          <w:pPr>
            <w:jc w:val="right"/>
            <w:rPr>
              <w:sz w:val="18"/>
            </w:rPr>
          </w:pPr>
        </w:p>
      </w:tc>
    </w:tr>
  </w:tbl>
  <w:p w14:paraId="638E402C" w14:textId="77777777" w:rsidR="00582E11" w:rsidRPr="00ED79B6" w:rsidRDefault="00582E11" w:rsidP="00D767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3DF4" w14:textId="77777777" w:rsidR="00582E11" w:rsidRPr="00E33C1C" w:rsidRDefault="00582E11" w:rsidP="00D767D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582E11" w14:paraId="46FD9980" w14:textId="77777777" w:rsidTr="00D767D2">
      <w:tc>
        <w:tcPr>
          <w:tcW w:w="947" w:type="pct"/>
          <w:tcBorders>
            <w:top w:val="nil"/>
            <w:left w:val="nil"/>
            <w:bottom w:val="nil"/>
            <w:right w:val="nil"/>
          </w:tcBorders>
        </w:tcPr>
        <w:p w14:paraId="651CA0F7" w14:textId="77777777" w:rsidR="00582E11" w:rsidRDefault="00582E11" w:rsidP="00D767D2">
          <w:pPr>
            <w:spacing w:line="0" w:lineRule="atLeast"/>
            <w:rPr>
              <w:sz w:val="18"/>
            </w:rPr>
          </w:pPr>
        </w:p>
      </w:tc>
      <w:tc>
        <w:tcPr>
          <w:tcW w:w="3688" w:type="pct"/>
          <w:tcBorders>
            <w:top w:val="nil"/>
            <w:left w:val="nil"/>
            <w:bottom w:val="nil"/>
            <w:right w:val="nil"/>
          </w:tcBorders>
        </w:tcPr>
        <w:p w14:paraId="16581014" w14:textId="3C8D9F31" w:rsidR="00582E11" w:rsidRPr="00B20990" w:rsidRDefault="00582E11" w:rsidP="00D767D2">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470D8B">
            <w:rPr>
              <w:i/>
              <w:noProof/>
              <w:sz w:val="18"/>
            </w:rPr>
            <w:t>Defence Determination, Force Commander, Multinational Force and Observers – supporting benefits Determination 2024</w:t>
          </w:r>
          <w:r>
            <w:rPr>
              <w:i/>
              <w:sz w:val="18"/>
            </w:rPr>
            <w:fldChar w:fldCharType="end"/>
          </w:r>
        </w:p>
      </w:tc>
      <w:tc>
        <w:tcPr>
          <w:tcW w:w="365" w:type="pct"/>
          <w:tcBorders>
            <w:top w:val="nil"/>
            <w:left w:val="nil"/>
            <w:bottom w:val="nil"/>
            <w:right w:val="nil"/>
          </w:tcBorders>
        </w:tcPr>
        <w:p w14:paraId="4B6D9BC4" w14:textId="2A2836D5" w:rsidR="00582E11" w:rsidRDefault="00582E11" w:rsidP="00D76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0D8B">
            <w:rPr>
              <w:i/>
              <w:noProof/>
              <w:sz w:val="18"/>
            </w:rPr>
            <w:t>5</w:t>
          </w:r>
          <w:r w:rsidRPr="00ED79B6">
            <w:rPr>
              <w:i/>
              <w:sz w:val="18"/>
            </w:rPr>
            <w:fldChar w:fldCharType="end"/>
          </w:r>
        </w:p>
      </w:tc>
    </w:tr>
    <w:tr w:rsidR="00582E11" w14:paraId="559FDD09" w14:textId="77777777" w:rsidTr="00D7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9F6A18A" w14:textId="77777777" w:rsidR="00582E11" w:rsidRDefault="00582E11" w:rsidP="00D767D2">
          <w:pPr>
            <w:rPr>
              <w:sz w:val="18"/>
            </w:rPr>
          </w:pPr>
        </w:p>
      </w:tc>
    </w:tr>
  </w:tbl>
  <w:p w14:paraId="70EF7B0F" w14:textId="77777777" w:rsidR="00582E11" w:rsidRPr="00ED79B6" w:rsidRDefault="00582E11" w:rsidP="00D767D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391D9" w14:textId="77777777" w:rsidR="00AE781F" w:rsidRDefault="00AE781F">
      <w:pPr>
        <w:spacing w:line="240" w:lineRule="auto"/>
      </w:pPr>
      <w:r>
        <w:separator/>
      </w:r>
    </w:p>
  </w:footnote>
  <w:footnote w:type="continuationSeparator" w:id="0">
    <w:p w14:paraId="4F1DE7DB" w14:textId="77777777" w:rsidR="00AE781F" w:rsidRDefault="00AE78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C5DC" w14:textId="77777777" w:rsidR="00582E11" w:rsidRPr="005F1388" w:rsidRDefault="00582E11" w:rsidP="00D767D2">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8DC0" w14:textId="77777777" w:rsidR="00582E11" w:rsidRPr="005F1388" w:rsidRDefault="00582E11" w:rsidP="00D767D2">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411E" w14:textId="77777777" w:rsidR="00582E11" w:rsidRPr="005F1388" w:rsidRDefault="00582E11" w:rsidP="00D767D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7956" w14:textId="77777777" w:rsidR="00582E11" w:rsidRPr="00ED79B6" w:rsidRDefault="00582E11" w:rsidP="00D767D2">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D831" w14:textId="77777777" w:rsidR="00582E11" w:rsidRPr="002C71AE" w:rsidRDefault="00582E11" w:rsidP="00D767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E063" w14:textId="77777777" w:rsidR="00582E11" w:rsidRPr="00475968" w:rsidRDefault="00582E11" w:rsidP="00D76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1148C"/>
    <w:multiLevelType w:val="hybridMultilevel"/>
    <w:tmpl w:val="E2CC5CC6"/>
    <w:lvl w:ilvl="0" w:tplc="9B605D8A">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1DE56DD"/>
    <w:multiLevelType w:val="hybridMultilevel"/>
    <w:tmpl w:val="78943EC6"/>
    <w:lvl w:ilvl="0" w:tplc="660C793C">
      <w:start w:val="1"/>
      <w:numFmt w:val="lowerLetter"/>
      <w:lvlText w:val="%1."/>
      <w:lvlJc w:val="left"/>
      <w:pPr>
        <w:ind w:left="1494" w:hanging="360"/>
      </w:pPr>
      <w:rPr>
        <w:rFonts w:hint="default"/>
        <w:b/>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0E6FC2"/>
    <w:multiLevelType w:val="hybridMultilevel"/>
    <w:tmpl w:val="0D4ED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42385F"/>
    <w:multiLevelType w:val="singleLevel"/>
    <w:tmpl w:val="921811A8"/>
    <w:lvl w:ilvl="0">
      <w:start w:val="1"/>
      <w:numFmt w:val="none"/>
      <w:lvlText w:val="Schedule:"/>
      <w:lvlJc w:val="left"/>
      <w:pPr>
        <w:tabs>
          <w:tab w:val="num" w:pos="1080"/>
        </w:tabs>
        <w:ind w:left="720" w:hanging="720"/>
      </w:pPr>
      <w:rPr>
        <w:b/>
      </w:r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4C0920"/>
    <w:multiLevelType w:val="hybridMultilevel"/>
    <w:tmpl w:val="F68E4B3A"/>
    <w:lvl w:ilvl="0" w:tplc="4F74A02E">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F85130"/>
    <w:multiLevelType w:val="hybridMultilevel"/>
    <w:tmpl w:val="0D8021CC"/>
    <w:lvl w:ilvl="0" w:tplc="136099F6">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D3129F"/>
    <w:multiLevelType w:val="hybridMultilevel"/>
    <w:tmpl w:val="F68E4B3A"/>
    <w:lvl w:ilvl="0" w:tplc="4F74A02E">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BC3661"/>
    <w:multiLevelType w:val="hybridMultilevel"/>
    <w:tmpl w:val="EAB24B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5067C"/>
    <w:multiLevelType w:val="hybridMultilevel"/>
    <w:tmpl w:val="F68E4B3A"/>
    <w:lvl w:ilvl="0" w:tplc="4F74A02E">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4003B1"/>
    <w:multiLevelType w:val="hybridMultilevel"/>
    <w:tmpl w:val="9CBC56C0"/>
    <w:lvl w:ilvl="0" w:tplc="73CCEDCC">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956EB5"/>
    <w:multiLevelType w:val="hybridMultilevel"/>
    <w:tmpl w:val="54887B68"/>
    <w:lvl w:ilvl="0" w:tplc="1E64432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9E13538"/>
    <w:multiLevelType w:val="hybridMultilevel"/>
    <w:tmpl w:val="BCD83B94"/>
    <w:lvl w:ilvl="0" w:tplc="3DA43458">
      <w:start w:val="1"/>
      <w:numFmt w:val="decimal"/>
      <w:lvlText w:val="%1."/>
      <w:lvlJc w:val="left"/>
      <w:pPr>
        <w:ind w:left="927" w:hanging="360"/>
      </w:pPr>
      <w:rPr>
        <w:rFonts w:hint="default"/>
      </w:rPr>
    </w:lvl>
    <w:lvl w:ilvl="1" w:tplc="0C090019">
      <w:start w:val="1"/>
      <w:numFmt w:val="lowerLetter"/>
      <w:lvlText w:val="%2."/>
      <w:lvlJc w:val="left"/>
      <w:pPr>
        <w:ind w:left="19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7A51CB"/>
    <w:multiLevelType w:val="hybridMultilevel"/>
    <w:tmpl w:val="F68E4B3A"/>
    <w:lvl w:ilvl="0" w:tplc="4F74A02E">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F27E3F"/>
    <w:multiLevelType w:val="hybridMultilevel"/>
    <w:tmpl w:val="2892B24C"/>
    <w:lvl w:ilvl="0" w:tplc="7F4E3E8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56281764"/>
    <w:multiLevelType w:val="hybridMultilevel"/>
    <w:tmpl w:val="F68E4B3A"/>
    <w:lvl w:ilvl="0" w:tplc="4F74A02E">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E750AE"/>
    <w:multiLevelType w:val="hybridMultilevel"/>
    <w:tmpl w:val="F68E4B3A"/>
    <w:lvl w:ilvl="0" w:tplc="4F74A02E">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EE4A9C"/>
    <w:multiLevelType w:val="hybridMultilevel"/>
    <w:tmpl w:val="9E9421DA"/>
    <w:lvl w:ilvl="0" w:tplc="96A2699A">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61331B1E"/>
    <w:multiLevelType w:val="hybridMultilevel"/>
    <w:tmpl w:val="AB0A53D0"/>
    <w:lvl w:ilvl="0" w:tplc="AEB00318">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2" w15:restartNumberingAfterBreak="0">
    <w:nsid w:val="6CBA6830"/>
    <w:multiLevelType w:val="hybridMultilevel"/>
    <w:tmpl w:val="F68E4B3A"/>
    <w:lvl w:ilvl="0" w:tplc="4F74A02E">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0530CB"/>
    <w:multiLevelType w:val="hybridMultilevel"/>
    <w:tmpl w:val="F68E4B3A"/>
    <w:lvl w:ilvl="0" w:tplc="4F74A02E">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797A18"/>
    <w:multiLevelType w:val="hybridMultilevel"/>
    <w:tmpl w:val="DDE2A940"/>
    <w:lvl w:ilvl="0" w:tplc="E146DE8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5"/>
  </w:num>
  <w:num w:numId="14">
    <w:abstractNumId w:val="26"/>
  </w:num>
  <w:num w:numId="15">
    <w:abstractNumId w:val="19"/>
  </w:num>
  <w:num w:numId="16">
    <w:abstractNumId w:val="13"/>
  </w:num>
  <w:num w:numId="17">
    <w:abstractNumId w:val="17"/>
  </w:num>
  <w:num w:numId="18">
    <w:abstractNumId w:val="22"/>
  </w:num>
  <w:num w:numId="19">
    <w:abstractNumId w:val="31"/>
  </w:num>
  <w:num w:numId="20">
    <w:abstractNumId w:val="34"/>
  </w:num>
  <w:num w:numId="21">
    <w:abstractNumId w:val="11"/>
  </w:num>
  <w:num w:numId="22">
    <w:abstractNumId w:val="27"/>
  </w:num>
  <w:num w:numId="23">
    <w:abstractNumId w:val="30"/>
  </w:num>
  <w:num w:numId="24">
    <w:abstractNumId w:val="23"/>
  </w:num>
  <w:num w:numId="25">
    <w:abstractNumId w:val="10"/>
  </w:num>
  <w:num w:numId="26">
    <w:abstractNumId w:val="21"/>
  </w:num>
  <w:num w:numId="27">
    <w:abstractNumId w:val="28"/>
  </w:num>
  <w:num w:numId="28">
    <w:abstractNumId w:val="20"/>
  </w:num>
  <w:num w:numId="29">
    <w:abstractNumId w:val="29"/>
  </w:num>
  <w:num w:numId="30">
    <w:abstractNumId w:val="18"/>
  </w:num>
  <w:num w:numId="31">
    <w:abstractNumId w:val="16"/>
  </w:num>
  <w:num w:numId="32">
    <w:abstractNumId w:val="32"/>
  </w:num>
  <w:num w:numId="33">
    <w:abstractNumId w:val="25"/>
  </w:num>
  <w:num w:numId="34">
    <w:abstractNumId w:val="3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51"/>
    <w:rsid w:val="00035CA3"/>
    <w:rsid w:val="000361DD"/>
    <w:rsid w:val="0004055D"/>
    <w:rsid w:val="00050272"/>
    <w:rsid w:val="00053BA5"/>
    <w:rsid w:val="0005548B"/>
    <w:rsid w:val="000623F0"/>
    <w:rsid w:val="000927B8"/>
    <w:rsid w:val="000A712F"/>
    <w:rsid w:val="000B43F6"/>
    <w:rsid w:val="000E4F5A"/>
    <w:rsid w:val="000F0D16"/>
    <w:rsid w:val="00115221"/>
    <w:rsid w:val="00143F60"/>
    <w:rsid w:val="00165899"/>
    <w:rsid w:val="001A15A2"/>
    <w:rsid w:val="001A5ACB"/>
    <w:rsid w:val="001B2123"/>
    <w:rsid w:val="001B2A4B"/>
    <w:rsid w:val="001C035B"/>
    <w:rsid w:val="001C232E"/>
    <w:rsid w:val="001D22D8"/>
    <w:rsid w:val="00203B14"/>
    <w:rsid w:val="00205767"/>
    <w:rsid w:val="00215E32"/>
    <w:rsid w:val="002303A4"/>
    <w:rsid w:val="00234259"/>
    <w:rsid w:val="00237531"/>
    <w:rsid w:val="00243558"/>
    <w:rsid w:val="002441B3"/>
    <w:rsid w:val="002616D7"/>
    <w:rsid w:val="002646F0"/>
    <w:rsid w:val="00272268"/>
    <w:rsid w:val="00281DE9"/>
    <w:rsid w:val="00287085"/>
    <w:rsid w:val="002939D5"/>
    <w:rsid w:val="002B0E36"/>
    <w:rsid w:val="002B243B"/>
    <w:rsid w:val="002C2E13"/>
    <w:rsid w:val="002D60AD"/>
    <w:rsid w:val="002E1E51"/>
    <w:rsid w:val="002E40DE"/>
    <w:rsid w:val="00327767"/>
    <w:rsid w:val="00327C21"/>
    <w:rsid w:val="00357CFE"/>
    <w:rsid w:val="003967DA"/>
    <w:rsid w:val="003B15EA"/>
    <w:rsid w:val="003B5C02"/>
    <w:rsid w:val="003D0952"/>
    <w:rsid w:val="003D17ED"/>
    <w:rsid w:val="003F0964"/>
    <w:rsid w:val="003F1ED0"/>
    <w:rsid w:val="003F73C3"/>
    <w:rsid w:val="0040622E"/>
    <w:rsid w:val="0040675C"/>
    <w:rsid w:val="004105E3"/>
    <w:rsid w:val="0041148F"/>
    <w:rsid w:val="0042708E"/>
    <w:rsid w:val="00441696"/>
    <w:rsid w:val="00457BD4"/>
    <w:rsid w:val="00467BE0"/>
    <w:rsid w:val="00470D8B"/>
    <w:rsid w:val="00472A9A"/>
    <w:rsid w:val="004940D3"/>
    <w:rsid w:val="004B13C8"/>
    <w:rsid w:val="004C5409"/>
    <w:rsid w:val="004C7019"/>
    <w:rsid w:val="004D33EF"/>
    <w:rsid w:val="00546518"/>
    <w:rsid w:val="0055258F"/>
    <w:rsid w:val="00562269"/>
    <w:rsid w:val="005711AC"/>
    <w:rsid w:val="00582E11"/>
    <w:rsid w:val="005865FC"/>
    <w:rsid w:val="005A38E2"/>
    <w:rsid w:val="005A4003"/>
    <w:rsid w:val="005C61B7"/>
    <w:rsid w:val="005D0532"/>
    <w:rsid w:val="005F050D"/>
    <w:rsid w:val="006072DA"/>
    <w:rsid w:val="0061441E"/>
    <w:rsid w:val="00635B74"/>
    <w:rsid w:val="00640350"/>
    <w:rsid w:val="0068024B"/>
    <w:rsid w:val="006A0FC3"/>
    <w:rsid w:val="006C3378"/>
    <w:rsid w:val="006D5497"/>
    <w:rsid w:val="00711CC9"/>
    <w:rsid w:val="00727BCA"/>
    <w:rsid w:val="00763A9F"/>
    <w:rsid w:val="00770CEB"/>
    <w:rsid w:val="0077170A"/>
    <w:rsid w:val="00787190"/>
    <w:rsid w:val="00793FBE"/>
    <w:rsid w:val="007B3FC7"/>
    <w:rsid w:val="007B5992"/>
    <w:rsid w:val="007D4EDB"/>
    <w:rsid w:val="007E7120"/>
    <w:rsid w:val="008143B7"/>
    <w:rsid w:val="00823BF5"/>
    <w:rsid w:val="00824987"/>
    <w:rsid w:val="00824BF5"/>
    <w:rsid w:val="00843BDA"/>
    <w:rsid w:val="008444B3"/>
    <w:rsid w:val="00873DCC"/>
    <w:rsid w:val="008C29B0"/>
    <w:rsid w:val="008F486B"/>
    <w:rsid w:val="008F567D"/>
    <w:rsid w:val="008F77FA"/>
    <w:rsid w:val="00901F91"/>
    <w:rsid w:val="00913F85"/>
    <w:rsid w:val="00930B7B"/>
    <w:rsid w:val="00932011"/>
    <w:rsid w:val="00935062"/>
    <w:rsid w:val="00935132"/>
    <w:rsid w:val="00955FA7"/>
    <w:rsid w:val="00957D69"/>
    <w:rsid w:val="00973029"/>
    <w:rsid w:val="00975EC5"/>
    <w:rsid w:val="00987AFE"/>
    <w:rsid w:val="009A5EB6"/>
    <w:rsid w:val="009B6E20"/>
    <w:rsid w:val="009C7587"/>
    <w:rsid w:val="009E04CC"/>
    <w:rsid w:val="009F127E"/>
    <w:rsid w:val="009F27C2"/>
    <w:rsid w:val="00A02FAB"/>
    <w:rsid w:val="00A153C7"/>
    <w:rsid w:val="00A440E9"/>
    <w:rsid w:val="00A51F2E"/>
    <w:rsid w:val="00A82AFB"/>
    <w:rsid w:val="00AB38EB"/>
    <w:rsid w:val="00AD3760"/>
    <w:rsid w:val="00AE781F"/>
    <w:rsid w:val="00B073E7"/>
    <w:rsid w:val="00B20F64"/>
    <w:rsid w:val="00B22640"/>
    <w:rsid w:val="00B2320B"/>
    <w:rsid w:val="00B3222F"/>
    <w:rsid w:val="00B421DC"/>
    <w:rsid w:val="00B42305"/>
    <w:rsid w:val="00B60556"/>
    <w:rsid w:val="00B71E07"/>
    <w:rsid w:val="00B722E2"/>
    <w:rsid w:val="00B85BDD"/>
    <w:rsid w:val="00BC1860"/>
    <w:rsid w:val="00BD5299"/>
    <w:rsid w:val="00BF292C"/>
    <w:rsid w:val="00C10B9B"/>
    <w:rsid w:val="00C51405"/>
    <w:rsid w:val="00C61A9F"/>
    <w:rsid w:val="00C70F7A"/>
    <w:rsid w:val="00C801E2"/>
    <w:rsid w:val="00C9491E"/>
    <w:rsid w:val="00CD6C96"/>
    <w:rsid w:val="00D02C3D"/>
    <w:rsid w:val="00D0505D"/>
    <w:rsid w:val="00D11620"/>
    <w:rsid w:val="00D40857"/>
    <w:rsid w:val="00D7211B"/>
    <w:rsid w:val="00D767D2"/>
    <w:rsid w:val="00D877A7"/>
    <w:rsid w:val="00DA6375"/>
    <w:rsid w:val="00DD2705"/>
    <w:rsid w:val="00DD75C6"/>
    <w:rsid w:val="00DE41E5"/>
    <w:rsid w:val="00DE6B95"/>
    <w:rsid w:val="00E1127A"/>
    <w:rsid w:val="00E215E7"/>
    <w:rsid w:val="00E30D85"/>
    <w:rsid w:val="00E471E3"/>
    <w:rsid w:val="00E57A52"/>
    <w:rsid w:val="00E662E0"/>
    <w:rsid w:val="00E7043C"/>
    <w:rsid w:val="00E847C5"/>
    <w:rsid w:val="00E8797A"/>
    <w:rsid w:val="00EB73D2"/>
    <w:rsid w:val="00ED6089"/>
    <w:rsid w:val="00EF1664"/>
    <w:rsid w:val="00EF47A1"/>
    <w:rsid w:val="00F07DD0"/>
    <w:rsid w:val="00F11734"/>
    <w:rsid w:val="00F14B17"/>
    <w:rsid w:val="00F407F4"/>
    <w:rsid w:val="00F45294"/>
    <w:rsid w:val="00F96899"/>
    <w:rsid w:val="00FA5ED4"/>
    <w:rsid w:val="00FB5DAF"/>
    <w:rsid w:val="00FB5F9C"/>
    <w:rsid w:val="00FD0373"/>
    <w:rsid w:val="00FD7F55"/>
    <w:rsid w:val="00FE43DE"/>
    <w:rsid w:val="00FE4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AE60"/>
  <w15:chartTrackingRefBased/>
  <w15:docId w15:val="{9590985C-5BE9-4A6E-80B2-2C4E36CB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1E51"/>
    <w:pPr>
      <w:spacing w:after="0" w:line="260" w:lineRule="atLeast"/>
    </w:pPr>
    <w:rPr>
      <w:rFonts w:ascii="Times New Roman" w:hAnsi="Times New Roman"/>
      <w:szCs w:val="20"/>
    </w:rPr>
  </w:style>
  <w:style w:type="paragraph" w:styleId="Heading1">
    <w:name w:val="heading 1"/>
    <w:aliases w:val="Document/Determination Title"/>
    <w:basedOn w:val="Normal"/>
    <w:next w:val="Normal"/>
    <w:link w:val="Heading1Char"/>
    <w:rsid w:val="009351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Chapter"/>
    <w:basedOn w:val="Normal"/>
    <w:next w:val="Normal"/>
    <w:link w:val="Heading2Char"/>
    <w:uiPriority w:val="9"/>
    <w:unhideWhenUsed/>
    <w:qFormat/>
    <w:rsid w:val="002E1E51"/>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2E1E51"/>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582E11"/>
    <w:pPr>
      <w:outlineLvl w:val="3"/>
    </w:pPr>
    <w:rPr>
      <w:b/>
      <w:bCs/>
      <w:sz w:val="26"/>
      <w:szCs w:val="26"/>
    </w:rPr>
  </w:style>
  <w:style w:type="paragraph" w:styleId="Heading5">
    <w:name w:val="heading 5"/>
    <w:aliases w:val="Clause/Block Label"/>
    <w:basedOn w:val="Normal"/>
    <w:next w:val="Normal"/>
    <w:link w:val="Heading5Char"/>
    <w:unhideWhenUsed/>
    <w:qFormat/>
    <w:rsid w:val="002E1E51"/>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Normal"/>
    <w:next w:val="Normal"/>
    <w:link w:val="Heading6Char"/>
    <w:unhideWhenUsed/>
    <w:rsid w:val="004C701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rsid w:val="004C7019"/>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701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70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Char"/>
    <w:basedOn w:val="DefaultParagraphFont"/>
    <w:link w:val="Heading2"/>
    <w:uiPriority w:val="9"/>
    <w:rsid w:val="002E1E51"/>
    <w:rPr>
      <w:rFonts w:ascii="Arial" w:eastAsia="Times New Roman" w:hAnsi="Arial" w:cs="Times New Roman"/>
      <w:b/>
      <w:sz w:val="30"/>
      <w:szCs w:val="20"/>
      <w:lang w:eastAsia="en-AU"/>
    </w:rPr>
  </w:style>
  <w:style w:type="character" w:customStyle="1" w:styleId="Heading3Char">
    <w:name w:val="Heading 3 Char"/>
    <w:aliases w:val="Part Char"/>
    <w:basedOn w:val="DefaultParagraphFont"/>
    <w:link w:val="Heading3"/>
    <w:uiPriority w:val="9"/>
    <w:rsid w:val="002E1E51"/>
    <w:rPr>
      <w:rFonts w:ascii="Arial Bold" w:eastAsia="Times New Roman" w:hAnsi="Arial Bold" w:cs="Times New Roman"/>
      <w:sz w:val="27"/>
      <w:szCs w:val="20"/>
      <w:lang w:eastAsia="en-AU"/>
    </w:rPr>
  </w:style>
  <w:style w:type="character" w:customStyle="1" w:styleId="Heading4Char">
    <w:name w:val="Heading 4 Char"/>
    <w:aliases w:val="Division Char"/>
    <w:basedOn w:val="DefaultParagraphFont"/>
    <w:link w:val="Heading4"/>
    <w:uiPriority w:val="9"/>
    <w:rsid w:val="00582E11"/>
    <w:rPr>
      <w:rFonts w:ascii="Arial Bold" w:eastAsia="Times New Roman" w:hAnsi="Arial Bold" w:cs="Times New Roman"/>
      <w:b/>
      <w:bCs/>
      <w:sz w:val="26"/>
      <w:szCs w:val="26"/>
      <w:lang w:eastAsia="en-AU"/>
    </w:rPr>
  </w:style>
  <w:style w:type="character" w:customStyle="1" w:styleId="Heading5Char">
    <w:name w:val="Heading 5 Char"/>
    <w:aliases w:val="Clause/Block Label Char"/>
    <w:basedOn w:val="DefaultParagraphFont"/>
    <w:link w:val="Heading5"/>
    <w:rsid w:val="002E1E51"/>
    <w:rPr>
      <w:rFonts w:ascii="Arial" w:eastAsiaTheme="majorEastAsia" w:hAnsi="Arial" w:cstheme="majorBidi"/>
      <w:b/>
      <w:szCs w:val="20"/>
    </w:rPr>
  </w:style>
  <w:style w:type="paragraph" w:customStyle="1" w:styleId="ActHead6">
    <w:name w:val="ActHead 6"/>
    <w:aliases w:val="as"/>
    <w:basedOn w:val="Normal"/>
    <w:next w:val="Normal"/>
    <w:qFormat/>
    <w:rsid w:val="002E1E51"/>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2E1E51"/>
    <w:pPr>
      <w:keepNext/>
      <w:keepLines/>
      <w:spacing w:before="280" w:line="240" w:lineRule="auto"/>
      <w:ind w:left="1134" w:hanging="1134"/>
      <w:outlineLvl w:val="8"/>
    </w:pPr>
    <w:rPr>
      <w:rFonts w:ascii="Arial" w:eastAsia="Times New Roman" w:hAnsi="Arial" w:cs="Times New Roman"/>
      <w:b/>
      <w:i/>
      <w:kern w:val="28"/>
      <w:sz w:val="28"/>
      <w:lang w:eastAsia="en-AU"/>
    </w:rPr>
  </w:style>
  <w:style w:type="character" w:customStyle="1" w:styleId="CharAmSchNo">
    <w:name w:val="CharAmSchNo"/>
    <w:basedOn w:val="DefaultParagraphFont"/>
    <w:uiPriority w:val="1"/>
    <w:rsid w:val="002E1E51"/>
  </w:style>
  <w:style w:type="character" w:customStyle="1" w:styleId="CharAmSchText">
    <w:name w:val="CharAmSchText"/>
    <w:basedOn w:val="DefaultParagraphFont"/>
    <w:uiPriority w:val="1"/>
    <w:rsid w:val="002E1E51"/>
  </w:style>
  <w:style w:type="paragraph" w:customStyle="1" w:styleId="subsection">
    <w:name w:val="subsection"/>
    <w:aliases w:val="ss"/>
    <w:basedOn w:val="Normal"/>
    <w:link w:val="subsectionChar"/>
    <w:rsid w:val="002E1E51"/>
    <w:pPr>
      <w:tabs>
        <w:tab w:val="right" w:pos="1021"/>
      </w:tabs>
      <w:spacing w:before="180" w:line="240" w:lineRule="auto"/>
      <w:ind w:left="1134" w:hanging="1134"/>
    </w:pPr>
    <w:rPr>
      <w:rFonts w:eastAsia="Times New Roman" w:cs="Times New Roman"/>
      <w:lang w:eastAsia="en-AU"/>
    </w:rPr>
  </w:style>
  <w:style w:type="paragraph" w:customStyle="1" w:styleId="Item">
    <w:name w:val="Item"/>
    <w:aliases w:val="i"/>
    <w:basedOn w:val="Normal"/>
    <w:next w:val="ItemHead"/>
    <w:rsid w:val="002E1E51"/>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2E1E5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2E1E51"/>
    <w:rPr>
      <w:rFonts w:ascii="Times New Roman" w:eastAsia="Times New Roman" w:hAnsi="Times New Roman" w:cs="Times New Roman"/>
      <w:szCs w:val="20"/>
      <w:lang w:eastAsia="en-AU"/>
    </w:rPr>
  </w:style>
  <w:style w:type="paragraph" w:customStyle="1" w:styleId="Sectiontext">
    <w:name w:val="Section text"/>
    <w:basedOn w:val="Normal"/>
    <w:link w:val="SectiontextChar"/>
    <w:qFormat/>
    <w:rsid w:val="002E1E51"/>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2E1E51"/>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2E1E51"/>
    <w:rPr>
      <w:sz w:val="16"/>
      <w:szCs w:val="16"/>
    </w:rPr>
  </w:style>
  <w:style w:type="paragraph" w:styleId="CommentText">
    <w:name w:val="annotation text"/>
    <w:basedOn w:val="Normal"/>
    <w:link w:val="CommentTextChar"/>
    <w:uiPriority w:val="99"/>
    <w:semiHidden/>
    <w:unhideWhenUsed/>
    <w:rsid w:val="002E1E51"/>
    <w:pPr>
      <w:spacing w:line="240" w:lineRule="auto"/>
    </w:pPr>
    <w:rPr>
      <w:sz w:val="20"/>
    </w:rPr>
  </w:style>
  <w:style w:type="character" w:customStyle="1" w:styleId="CommentTextChar">
    <w:name w:val="Comment Text Char"/>
    <w:basedOn w:val="DefaultParagraphFont"/>
    <w:link w:val="CommentText"/>
    <w:uiPriority w:val="99"/>
    <w:semiHidden/>
    <w:rsid w:val="002E1E51"/>
    <w:rPr>
      <w:rFonts w:ascii="Times New Roman" w:hAnsi="Times New Roman"/>
      <w:sz w:val="20"/>
      <w:szCs w:val="20"/>
    </w:rPr>
  </w:style>
  <w:style w:type="paragraph" w:customStyle="1" w:styleId="TableHeaderArial">
    <w:name w:val="Table Header (Arial)"/>
    <w:basedOn w:val="Normal"/>
    <w:rsid w:val="002E1E51"/>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link w:val="TableTextArial-leftChar"/>
    <w:rsid w:val="002E1E51"/>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2E1E51"/>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2E1E51"/>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2E1E51"/>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2E1E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E51"/>
    <w:rPr>
      <w:rFonts w:ascii="Segoe UI" w:hAnsi="Segoe UI" w:cs="Segoe UI"/>
      <w:sz w:val="18"/>
      <w:szCs w:val="18"/>
    </w:rPr>
  </w:style>
  <w:style w:type="paragraph" w:customStyle="1" w:styleId="ShortT">
    <w:name w:val="ShortT"/>
    <w:basedOn w:val="Normal"/>
    <w:next w:val="Normal"/>
    <w:rsid w:val="00E57A52"/>
    <w:pPr>
      <w:spacing w:line="240" w:lineRule="auto"/>
    </w:pPr>
    <w:rPr>
      <w:rFonts w:eastAsia="Times New Roman" w:cs="Times New Roman"/>
      <w:b/>
      <w:sz w:val="40"/>
      <w:lang w:eastAsia="en-AU"/>
    </w:rPr>
  </w:style>
  <w:style w:type="paragraph" w:customStyle="1" w:styleId="ActHead5">
    <w:name w:val="ActHead 5"/>
    <w:aliases w:val="s"/>
    <w:basedOn w:val="Normal"/>
    <w:next w:val="subsection"/>
    <w:rsid w:val="00E57A52"/>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rsid w:val="00E57A52"/>
  </w:style>
  <w:style w:type="paragraph" w:styleId="Header">
    <w:name w:val="header"/>
    <w:basedOn w:val="Normal"/>
    <w:link w:val="HeaderChar"/>
    <w:unhideWhenUsed/>
    <w:rsid w:val="00E57A5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E57A52"/>
    <w:rPr>
      <w:rFonts w:ascii="Times New Roman" w:eastAsia="Times New Roman" w:hAnsi="Times New Roman" w:cs="Times New Roman"/>
      <w:sz w:val="16"/>
      <w:szCs w:val="20"/>
      <w:lang w:eastAsia="en-AU"/>
    </w:rPr>
  </w:style>
  <w:style w:type="paragraph" w:styleId="TOC5">
    <w:name w:val="toc 5"/>
    <w:basedOn w:val="Normal"/>
    <w:next w:val="Normal"/>
    <w:uiPriority w:val="39"/>
    <w:unhideWhenUsed/>
    <w:rsid w:val="00E57A52"/>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E57A5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E57A52"/>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link w:val="FooterChar"/>
    <w:uiPriority w:val="99"/>
    <w:rsid w:val="00E57A52"/>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E57A52"/>
    <w:rPr>
      <w:rFonts w:ascii="Times New Roman" w:eastAsia="Times New Roman" w:hAnsi="Times New Roman" w:cs="Times New Roman"/>
      <w:szCs w:val="24"/>
      <w:lang w:eastAsia="en-AU"/>
    </w:rPr>
  </w:style>
  <w:style w:type="table" w:styleId="TableGrid">
    <w:name w:val="Table Grid"/>
    <w:basedOn w:val="TableNormal"/>
    <w:uiPriority w:val="59"/>
    <w:rsid w:val="00E57A5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E57A52"/>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E57A52"/>
    <w:pPr>
      <w:pBdr>
        <w:top w:val="single" w:sz="4" w:space="1" w:color="auto"/>
      </w:pBdr>
      <w:spacing w:before="360"/>
      <w:ind w:right="397"/>
      <w:jc w:val="both"/>
    </w:pPr>
    <w:rPr>
      <w:rFonts w:eastAsia="Times New Roman" w:cs="Times New Roman"/>
      <w:lang w:eastAsia="en-AU"/>
    </w:rPr>
  </w:style>
  <w:style w:type="character" w:customStyle="1" w:styleId="normaltextrun">
    <w:name w:val="normaltextrun"/>
    <w:basedOn w:val="DefaultParagraphFont"/>
    <w:rsid w:val="005F050D"/>
  </w:style>
  <w:style w:type="paragraph" w:customStyle="1" w:styleId="BlockText-Plain">
    <w:name w:val="Block Text- Plain"/>
    <w:basedOn w:val="Normal"/>
    <w:link w:val="BlockText-PlainChar"/>
    <w:rsid w:val="00B722E2"/>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722E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2705"/>
    <w:rPr>
      <w:b/>
      <w:bCs/>
    </w:rPr>
  </w:style>
  <w:style w:type="character" w:customStyle="1" w:styleId="CommentSubjectChar">
    <w:name w:val="Comment Subject Char"/>
    <w:basedOn w:val="CommentTextChar"/>
    <w:link w:val="CommentSubject"/>
    <w:uiPriority w:val="99"/>
    <w:semiHidden/>
    <w:rsid w:val="00DD2705"/>
    <w:rPr>
      <w:rFonts w:ascii="Times New Roman" w:hAnsi="Times New Roman"/>
      <w:b/>
      <w:bCs/>
      <w:sz w:val="20"/>
      <w:szCs w:val="20"/>
    </w:rPr>
  </w:style>
  <w:style w:type="character" w:customStyle="1" w:styleId="Heading6Char">
    <w:name w:val="Heading 6 Char"/>
    <w:aliases w:val="ES-HRS Title Char"/>
    <w:basedOn w:val="DefaultParagraphFont"/>
    <w:link w:val="Heading6"/>
    <w:rsid w:val="004C7019"/>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4C7019"/>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4C70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7019"/>
    <w:rPr>
      <w:rFonts w:asciiTheme="majorHAnsi" w:eastAsiaTheme="majorEastAsia" w:hAnsiTheme="majorHAnsi" w:cstheme="majorBidi"/>
      <w:i/>
      <w:iCs/>
      <w:color w:val="272727" w:themeColor="text1" w:themeTint="D8"/>
      <w:sz w:val="21"/>
      <w:szCs w:val="21"/>
    </w:rPr>
  </w:style>
  <w:style w:type="character" w:customStyle="1" w:styleId="Heading1Char">
    <w:name w:val="Heading 1 Char"/>
    <w:aliases w:val="Document/Determination Title Char"/>
    <w:basedOn w:val="DefaultParagraphFont"/>
    <w:link w:val="Heading1"/>
    <w:rsid w:val="00935132"/>
    <w:rPr>
      <w:rFonts w:asciiTheme="majorHAnsi" w:eastAsiaTheme="majorEastAsia" w:hAnsiTheme="majorHAnsi" w:cstheme="majorBidi"/>
      <w:b/>
      <w:bCs/>
      <w:color w:val="2E74B5" w:themeColor="accent1" w:themeShade="BF"/>
      <w:sz w:val="28"/>
      <w:szCs w:val="28"/>
    </w:rPr>
  </w:style>
  <w:style w:type="character" w:customStyle="1" w:styleId="OPCCharBase">
    <w:name w:val="OPCCharBase"/>
    <w:uiPriority w:val="1"/>
    <w:rsid w:val="00935132"/>
  </w:style>
  <w:style w:type="paragraph" w:customStyle="1" w:styleId="OPCParaBase">
    <w:name w:val="OPCParaBase"/>
    <w:rsid w:val="00935132"/>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rsid w:val="009351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9351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9351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935132"/>
    <w:pPr>
      <w:keepNext/>
      <w:keepLines/>
      <w:spacing w:before="220" w:line="240" w:lineRule="auto"/>
      <w:ind w:left="1134" w:hanging="1134"/>
      <w:outlineLvl w:val="3"/>
    </w:pPr>
    <w:rPr>
      <w:b/>
      <w:kern w:val="28"/>
      <w:sz w:val="26"/>
    </w:rPr>
  </w:style>
  <w:style w:type="paragraph" w:customStyle="1" w:styleId="ActHead7">
    <w:name w:val="ActHead 7"/>
    <w:aliases w:val="ap"/>
    <w:basedOn w:val="OPCParaBase"/>
    <w:next w:val="ItemHead"/>
    <w:qFormat/>
    <w:rsid w:val="00935132"/>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935132"/>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935132"/>
  </w:style>
  <w:style w:type="paragraph" w:customStyle="1" w:styleId="Blocks">
    <w:name w:val="Blocks"/>
    <w:aliases w:val="bb"/>
    <w:basedOn w:val="OPCParaBase"/>
    <w:qFormat/>
    <w:rsid w:val="00935132"/>
    <w:pPr>
      <w:spacing w:line="240" w:lineRule="auto"/>
    </w:pPr>
    <w:rPr>
      <w:sz w:val="24"/>
    </w:rPr>
  </w:style>
  <w:style w:type="paragraph" w:customStyle="1" w:styleId="BoxText">
    <w:name w:val="BoxText"/>
    <w:aliases w:val="bt"/>
    <w:basedOn w:val="OPCParaBase"/>
    <w:rsid w:val="009351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5132"/>
    <w:rPr>
      <w:b/>
    </w:rPr>
  </w:style>
  <w:style w:type="paragraph" w:customStyle="1" w:styleId="BoxHeadItalic">
    <w:name w:val="BoxHeadItalic"/>
    <w:aliases w:val="bhi"/>
    <w:basedOn w:val="BoxText"/>
    <w:next w:val="BoxStep"/>
    <w:qFormat/>
    <w:rsid w:val="00935132"/>
    <w:rPr>
      <w:i/>
    </w:rPr>
  </w:style>
  <w:style w:type="paragraph" w:customStyle="1" w:styleId="BoxList">
    <w:name w:val="BoxList"/>
    <w:aliases w:val="bl"/>
    <w:basedOn w:val="BoxText"/>
    <w:qFormat/>
    <w:rsid w:val="00935132"/>
    <w:pPr>
      <w:ind w:left="1559" w:hanging="425"/>
    </w:pPr>
  </w:style>
  <w:style w:type="paragraph" w:customStyle="1" w:styleId="BoxNote">
    <w:name w:val="BoxNote"/>
    <w:aliases w:val="bn"/>
    <w:basedOn w:val="BoxText"/>
    <w:qFormat/>
    <w:rsid w:val="00935132"/>
    <w:pPr>
      <w:tabs>
        <w:tab w:val="left" w:pos="1985"/>
      </w:tabs>
      <w:spacing w:before="122" w:line="198" w:lineRule="exact"/>
      <w:ind w:left="2948" w:hanging="1814"/>
    </w:pPr>
    <w:rPr>
      <w:sz w:val="18"/>
    </w:rPr>
  </w:style>
  <w:style w:type="paragraph" w:customStyle="1" w:styleId="BoxPara">
    <w:name w:val="BoxPara"/>
    <w:aliases w:val="bp"/>
    <w:basedOn w:val="BoxText"/>
    <w:qFormat/>
    <w:rsid w:val="00935132"/>
    <w:pPr>
      <w:tabs>
        <w:tab w:val="right" w:pos="2268"/>
      </w:tabs>
      <w:ind w:left="2552" w:hanging="1418"/>
    </w:pPr>
  </w:style>
  <w:style w:type="paragraph" w:customStyle="1" w:styleId="BoxStep">
    <w:name w:val="BoxStep"/>
    <w:aliases w:val="bs"/>
    <w:basedOn w:val="BoxText"/>
    <w:qFormat/>
    <w:rsid w:val="00935132"/>
    <w:pPr>
      <w:ind w:left="1985" w:hanging="851"/>
    </w:pPr>
  </w:style>
  <w:style w:type="character" w:customStyle="1" w:styleId="CharAmPartNo">
    <w:name w:val="CharAmPartNo"/>
    <w:basedOn w:val="OPCCharBase"/>
    <w:uiPriority w:val="1"/>
    <w:rsid w:val="00935132"/>
  </w:style>
  <w:style w:type="character" w:customStyle="1" w:styleId="CharAmPartText">
    <w:name w:val="CharAmPartText"/>
    <w:basedOn w:val="OPCCharBase"/>
    <w:uiPriority w:val="1"/>
    <w:rsid w:val="00935132"/>
  </w:style>
  <w:style w:type="character" w:customStyle="1" w:styleId="CharBoldItalic">
    <w:name w:val="CharBoldItalic"/>
    <w:basedOn w:val="OPCCharBase"/>
    <w:uiPriority w:val="1"/>
    <w:rsid w:val="00935132"/>
    <w:rPr>
      <w:b/>
      <w:i/>
    </w:rPr>
  </w:style>
  <w:style w:type="character" w:customStyle="1" w:styleId="CharChapNo">
    <w:name w:val="CharChapNo"/>
    <w:basedOn w:val="OPCCharBase"/>
    <w:uiPriority w:val="1"/>
    <w:rsid w:val="00935132"/>
  </w:style>
  <w:style w:type="character" w:customStyle="1" w:styleId="CharChapText">
    <w:name w:val="CharChapText"/>
    <w:basedOn w:val="OPCCharBase"/>
    <w:uiPriority w:val="1"/>
    <w:rsid w:val="00935132"/>
  </w:style>
  <w:style w:type="character" w:customStyle="1" w:styleId="CharDivNo">
    <w:name w:val="CharDivNo"/>
    <w:basedOn w:val="OPCCharBase"/>
    <w:uiPriority w:val="1"/>
    <w:rsid w:val="00935132"/>
  </w:style>
  <w:style w:type="character" w:customStyle="1" w:styleId="CharDivText">
    <w:name w:val="CharDivText"/>
    <w:basedOn w:val="OPCCharBase"/>
    <w:uiPriority w:val="1"/>
    <w:rsid w:val="00935132"/>
  </w:style>
  <w:style w:type="character" w:customStyle="1" w:styleId="CharItalic">
    <w:name w:val="CharItalic"/>
    <w:basedOn w:val="OPCCharBase"/>
    <w:uiPriority w:val="1"/>
    <w:rsid w:val="00935132"/>
    <w:rPr>
      <w:i/>
    </w:rPr>
  </w:style>
  <w:style w:type="character" w:customStyle="1" w:styleId="CharPartNo">
    <w:name w:val="CharPartNo"/>
    <w:basedOn w:val="OPCCharBase"/>
    <w:uiPriority w:val="1"/>
    <w:rsid w:val="00935132"/>
  </w:style>
  <w:style w:type="character" w:customStyle="1" w:styleId="CharPartText">
    <w:name w:val="CharPartText"/>
    <w:basedOn w:val="OPCCharBase"/>
    <w:uiPriority w:val="1"/>
    <w:rsid w:val="00935132"/>
  </w:style>
  <w:style w:type="character" w:customStyle="1" w:styleId="CharSubdNo">
    <w:name w:val="CharSubdNo"/>
    <w:basedOn w:val="OPCCharBase"/>
    <w:uiPriority w:val="1"/>
    <w:rsid w:val="00935132"/>
  </w:style>
  <w:style w:type="character" w:customStyle="1" w:styleId="CharSubdText">
    <w:name w:val="CharSubdText"/>
    <w:basedOn w:val="OPCCharBase"/>
    <w:uiPriority w:val="1"/>
    <w:rsid w:val="00935132"/>
  </w:style>
  <w:style w:type="paragraph" w:customStyle="1" w:styleId="CTA--">
    <w:name w:val="CTA --"/>
    <w:basedOn w:val="OPCParaBase"/>
    <w:next w:val="Normal"/>
    <w:rsid w:val="00935132"/>
    <w:pPr>
      <w:spacing w:before="60" w:line="240" w:lineRule="atLeast"/>
      <w:ind w:left="142" w:hanging="142"/>
    </w:pPr>
    <w:rPr>
      <w:sz w:val="20"/>
    </w:rPr>
  </w:style>
  <w:style w:type="paragraph" w:customStyle="1" w:styleId="CTA-">
    <w:name w:val="CTA -"/>
    <w:basedOn w:val="OPCParaBase"/>
    <w:rsid w:val="00935132"/>
    <w:pPr>
      <w:spacing w:before="60" w:line="240" w:lineRule="atLeast"/>
      <w:ind w:left="85" w:hanging="85"/>
    </w:pPr>
    <w:rPr>
      <w:sz w:val="20"/>
    </w:rPr>
  </w:style>
  <w:style w:type="paragraph" w:customStyle="1" w:styleId="CTA---">
    <w:name w:val="CTA ---"/>
    <w:basedOn w:val="OPCParaBase"/>
    <w:next w:val="Normal"/>
    <w:rsid w:val="00935132"/>
    <w:pPr>
      <w:spacing w:before="60" w:line="240" w:lineRule="atLeast"/>
      <w:ind w:left="198" w:hanging="198"/>
    </w:pPr>
    <w:rPr>
      <w:sz w:val="20"/>
    </w:rPr>
  </w:style>
  <w:style w:type="paragraph" w:customStyle="1" w:styleId="CTA----">
    <w:name w:val="CTA ----"/>
    <w:basedOn w:val="OPCParaBase"/>
    <w:next w:val="Normal"/>
    <w:rsid w:val="00935132"/>
    <w:pPr>
      <w:spacing w:before="60" w:line="240" w:lineRule="atLeast"/>
      <w:ind w:left="255" w:hanging="255"/>
    </w:pPr>
    <w:rPr>
      <w:sz w:val="20"/>
    </w:rPr>
  </w:style>
  <w:style w:type="paragraph" w:customStyle="1" w:styleId="CTA1a">
    <w:name w:val="CTA 1(a)"/>
    <w:basedOn w:val="OPCParaBase"/>
    <w:rsid w:val="00935132"/>
    <w:pPr>
      <w:tabs>
        <w:tab w:val="right" w:pos="414"/>
      </w:tabs>
      <w:spacing w:before="40" w:line="240" w:lineRule="atLeast"/>
      <w:ind w:left="675" w:hanging="675"/>
    </w:pPr>
    <w:rPr>
      <w:sz w:val="20"/>
    </w:rPr>
  </w:style>
  <w:style w:type="paragraph" w:customStyle="1" w:styleId="CTA1ai">
    <w:name w:val="CTA 1(a)(i)"/>
    <w:basedOn w:val="OPCParaBase"/>
    <w:rsid w:val="00935132"/>
    <w:pPr>
      <w:tabs>
        <w:tab w:val="right" w:pos="1004"/>
      </w:tabs>
      <w:spacing w:before="40" w:line="240" w:lineRule="atLeast"/>
      <w:ind w:left="1253" w:hanging="1253"/>
    </w:pPr>
    <w:rPr>
      <w:sz w:val="20"/>
    </w:rPr>
  </w:style>
  <w:style w:type="paragraph" w:customStyle="1" w:styleId="CTA2a">
    <w:name w:val="CTA 2(a)"/>
    <w:basedOn w:val="OPCParaBase"/>
    <w:rsid w:val="00935132"/>
    <w:pPr>
      <w:tabs>
        <w:tab w:val="right" w:pos="482"/>
      </w:tabs>
      <w:spacing w:before="40" w:line="240" w:lineRule="atLeast"/>
      <w:ind w:left="748" w:hanging="748"/>
    </w:pPr>
    <w:rPr>
      <w:sz w:val="20"/>
    </w:rPr>
  </w:style>
  <w:style w:type="paragraph" w:customStyle="1" w:styleId="CTA2ai">
    <w:name w:val="CTA 2(a)(i)"/>
    <w:basedOn w:val="OPCParaBase"/>
    <w:rsid w:val="00935132"/>
    <w:pPr>
      <w:tabs>
        <w:tab w:val="right" w:pos="1089"/>
      </w:tabs>
      <w:spacing w:before="40" w:line="240" w:lineRule="atLeast"/>
      <w:ind w:left="1327" w:hanging="1327"/>
    </w:pPr>
    <w:rPr>
      <w:sz w:val="20"/>
    </w:rPr>
  </w:style>
  <w:style w:type="paragraph" w:customStyle="1" w:styleId="CTA3a">
    <w:name w:val="CTA 3(a)"/>
    <w:basedOn w:val="OPCParaBase"/>
    <w:rsid w:val="00935132"/>
    <w:pPr>
      <w:tabs>
        <w:tab w:val="right" w:pos="556"/>
      </w:tabs>
      <w:spacing w:before="40" w:line="240" w:lineRule="atLeast"/>
      <w:ind w:left="805" w:hanging="805"/>
    </w:pPr>
    <w:rPr>
      <w:sz w:val="20"/>
    </w:rPr>
  </w:style>
  <w:style w:type="paragraph" w:customStyle="1" w:styleId="CTA3ai">
    <w:name w:val="CTA 3(a)(i)"/>
    <w:basedOn w:val="OPCParaBase"/>
    <w:rsid w:val="00935132"/>
    <w:pPr>
      <w:tabs>
        <w:tab w:val="right" w:pos="1140"/>
      </w:tabs>
      <w:spacing w:before="40" w:line="240" w:lineRule="atLeast"/>
      <w:ind w:left="1361" w:hanging="1361"/>
    </w:pPr>
    <w:rPr>
      <w:sz w:val="20"/>
    </w:rPr>
  </w:style>
  <w:style w:type="paragraph" w:customStyle="1" w:styleId="CTA4a">
    <w:name w:val="CTA 4(a)"/>
    <w:basedOn w:val="OPCParaBase"/>
    <w:rsid w:val="00935132"/>
    <w:pPr>
      <w:tabs>
        <w:tab w:val="right" w:pos="624"/>
      </w:tabs>
      <w:spacing w:before="40" w:line="240" w:lineRule="atLeast"/>
      <w:ind w:left="873" w:hanging="873"/>
    </w:pPr>
    <w:rPr>
      <w:sz w:val="20"/>
    </w:rPr>
  </w:style>
  <w:style w:type="paragraph" w:customStyle="1" w:styleId="CTA4ai">
    <w:name w:val="CTA 4(a)(i)"/>
    <w:basedOn w:val="OPCParaBase"/>
    <w:rsid w:val="00935132"/>
    <w:pPr>
      <w:tabs>
        <w:tab w:val="right" w:pos="1213"/>
      </w:tabs>
      <w:spacing w:before="40" w:line="240" w:lineRule="atLeast"/>
      <w:ind w:left="1452" w:hanging="1452"/>
    </w:pPr>
    <w:rPr>
      <w:sz w:val="20"/>
    </w:rPr>
  </w:style>
  <w:style w:type="paragraph" w:customStyle="1" w:styleId="CTACAPS">
    <w:name w:val="CTA CAPS"/>
    <w:basedOn w:val="OPCParaBase"/>
    <w:rsid w:val="00935132"/>
    <w:pPr>
      <w:spacing w:before="60" w:line="240" w:lineRule="atLeast"/>
    </w:pPr>
    <w:rPr>
      <w:sz w:val="20"/>
    </w:rPr>
  </w:style>
  <w:style w:type="paragraph" w:customStyle="1" w:styleId="CTAright">
    <w:name w:val="CTA right"/>
    <w:basedOn w:val="OPCParaBase"/>
    <w:rsid w:val="00935132"/>
    <w:pPr>
      <w:spacing w:before="60" w:line="240" w:lineRule="auto"/>
      <w:jc w:val="right"/>
    </w:pPr>
    <w:rPr>
      <w:sz w:val="20"/>
    </w:rPr>
  </w:style>
  <w:style w:type="paragraph" w:customStyle="1" w:styleId="Definition">
    <w:name w:val="Definition"/>
    <w:aliases w:val="dd"/>
    <w:basedOn w:val="OPCParaBase"/>
    <w:rsid w:val="00935132"/>
    <w:pPr>
      <w:spacing w:before="180" w:line="240" w:lineRule="auto"/>
      <w:ind w:left="1134"/>
    </w:pPr>
  </w:style>
  <w:style w:type="paragraph" w:customStyle="1" w:styleId="ETAsubitem">
    <w:name w:val="ETA(subitem)"/>
    <w:basedOn w:val="OPCParaBase"/>
    <w:rsid w:val="00935132"/>
    <w:pPr>
      <w:tabs>
        <w:tab w:val="right" w:pos="340"/>
      </w:tabs>
      <w:spacing w:before="60" w:line="240" w:lineRule="auto"/>
      <w:ind w:left="454" w:hanging="454"/>
    </w:pPr>
    <w:rPr>
      <w:sz w:val="20"/>
    </w:rPr>
  </w:style>
  <w:style w:type="paragraph" w:customStyle="1" w:styleId="ETApara">
    <w:name w:val="ETA(para)"/>
    <w:basedOn w:val="OPCParaBase"/>
    <w:rsid w:val="00935132"/>
    <w:pPr>
      <w:tabs>
        <w:tab w:val="right" w:pos="754"/>
      </w:tabs>
      <w:spacing w:before="60" w:line="240" w:lineRule="auto"/>
      <w:ind w:left="828" w:hanging="828"/>
    </w:pPr>
    <w:rPr>
      <w:sz w:val="20"/>
    </w:rPr>
  </w:style>
  <w:style w:type="paragraph" w:customStyle="1" w:styleId="ETAsubpara">
    <w:name w:val="ETA(subpara)"/>
    <w:basedOn w:val="OPCParaBase"/>
    <w:rsid w:val="00935132"/>
    <w:pPr>
      <w:tabs>
        <w:tab w:val="right" w:pos="1083"/>
      </w:tabs>
      <w:spacing w:before="60" w:line="240" w:lineRule="auto"/>
      <w:ind w:left="1191" w:hanging="1191"/>
    </w:pPr>
    <w:rPr>
      <w:sz w:val="20"/>
    </w:rPr>
  </w:style>
  <w:style w:type="paragraph" w:customStyle="1" w:styleId="ETAsub-subpara">
    <w:name w:val="ETA(sub-subpara)"/>
    <w:basedOn w:val="OPCParaBase"/>
    <w:rsid w:val="00935132"/>
    <w:pPr>
      <w:tabs>
        <w:tab w:val="right" w:pos="1412"/>
      </w:tabs>
      <w:spacing w:before="60" w:line="240" w:lineRule="auto"/>
      <w:ind w:left="1525" w:hanging="1525"/>
    </w:pPr>
    <w:rPr>
      <w:sz w:val="20"/>
    </w:rPr>
  </w:style>
  <w:style w:type="paragraph" w:customStyle="1" w:styleId="Formula">
    <w:name w:val="Formula"/>
    <w:basedOn w:val="OPCParaBase"/>
    <w:rsid w:val="00935132"/>
    <w:pPr>
      <w:spacing w:line="240" w:lineRule="auto"/>
      <w:ind w:left="1134"/>
    </w:pPr>
    <w:rPr>
      <w:sz w:val="20"/>
    </w:rPr>
  </w:style>
  <w:style w:type="paragraph" w:customStyle="1" w:styleId="House">
    <w:name w:val="House"/>
    <w:basedOn w:val="OPCParaBase"/>
    <w:rsid w:val="00935132"/>
    <w:pPr>
      <w:spacing w:line="240" w:lineRule="auto"/>
    </w:pPr>
    <w:rPr>
      <w:sz w:val="28"/>
    </w:rPr>
  </w:style>
  <w:style w:type="paragraph" w:customStyle="1" w:styleId="LongT">
    <w:name w:val="LongT"/>
    <w:basedOn w:val="OPCParaBase"/>
    <w:rsid w:val="00935132"/>
    <w:pPr>
      <w:spacing w:line="240" w:lineRule="auto"/>
    </w:pPr>
    <w:rPr>
      <w:b/>
      <w:sz w:val="32"/>
    </w:rPr>
  </w:style>
  <w:style w:type="paragraph" w:customStyle="1" w:styleId="notedraft">
    <w:name w:val="note(draft)"/>
    <w:aliases w:val="nd"/>
    <w:basedOn w:val="OPCParaBase"/>
    <w:rsid w:val="00935132"/>
    <w:pPr>
      <w:spacing w:before="240" w:line="240" w:lineRule="auto"/>
      <w:ind w:left="284" w:hanging="284"/>
    </w:pPr>
    <w:rPr>
      <w:i/>
      <w:sz w:val="24"/>
    </w:rPr>
  </w:style>
  <w:style w:type="paragraph" w:customStyle="1" w:styleId="notemargin">
    <w:name w:val="note(margin)"/>
    <w:aliases w:val="nm"/>
    <w:basedOn w:val="OPCParaBase"/>
    <w:rsid w:val="00935132"/>
    <w:pPr>
      <w:tabs>
        <w:tab w:val="left" w:pos="709"/>
      </w:tabs>
      <w:spacing w:before="122" w:line="198" w:lineRule="exact"/>
      <w:ind w:left="709" w:hanging="709"/>
    </w:pPr>
    <w:rPr>
      <w:sz w:val="18"/>
    </w:rPr>
  </w:style>
  <w:style w:type="paragraph" w:customStyle="1" w:styleId="noteToPara">
    <w:name w:val="noteToPara"/>
    <w:aliases w:val="ntp"/>
    <w:basedOn w:val="OPCParaBase"/>
    <w:rsid w:val="00935132"/>
    <w:pPr>
      <w:spacing w:before="122" w:line="198" w:lineRule="exact"/>
      <w:ind w:left="2353" w:hanging="709"/>
    </w:pPr>
    <w:rPr>
      <w:sz w:val="18"/>
    </w:rPr>
  </w:style>
  <w:style w:type="paragraph" w:customStyle="1" w:styleId="noteParlAmend">
    <w:name w:val="note(ParlAmend)"/>
    <w:aliases w:val="npp"/>
    <w:basedOn w:val="OPCParaBase"/>
    <w:next w:val="ParlAmend"/>
    <w:rsid w:val="00935132"/>
    <w:pPr>
      <w:spacing w:line="240" w:lineRule="auto"/>
      <w:jc w:val="right"/>
    </w:pPr>
    <w:rPr>
      <w:rFonts w:ascii="Arial" w:hAnsi="Arial"/>
      <w:b/>
      <w:i/>
    </w:rPr>
  </w:style>
  <w:style w:type="paragraph" w:customStyle="1" w:styleId="notetext">
    <w:name w:val="note(text)"/>
    <w:aliases w:val="n"/>
    <w:basedOn w:val="Sectiontext"/>
    <w:rsid w:val="008444B3"/>
    <w:pPr>
      <w:tabs>
        <w:tab w:val="left" w:pos="1213"/>
      </w:tabs>
      <w:ind w:left="1134" w:hanging="567"/>
    </w:pPr>
    <w:rPr>
      <w:rFonts w:ascii="Times New Roman" w:hAnsi="Times New Roman"/>
      <w:lang w:eastAsia="en-US"/>
    </w:rPr>
  </w:style>
  <w:style w:type="paragraph" w:customStyle="1" w:styleId="Page1">
    <w:name w:val="Page1"/>
    <w:basedOn w:val="OPCParaBase"/>
    <w:rsid w:val="00935132"/>
    <w:pPr>
      <w:spacing w:before="5600" w:line="240" w:lineRule="auto"/>
    </w:pPr>
    <w:rPr>
      <w:b/>
      <w:sz w:val="32"/>
    </w:rPr>
  </w:style>
  <w:style w:type="paragraph" w:customStyle="1" w:styleId="PageBreak">
    <w:name w:val="PageBreak"/>
    <w:aliases w:val="pb"/>
    <w:basedOn w:val="OPCParaBase"/>
    <w:rsid w:val="00935132"/>
    <w:pPr>
      <w:spacing w:line="240" w:lineRule="auto"/>
    </w:pPr>
    <w:rPr>
      <w:sz w:val="20"/>
    </w:rPr>
  </w:style>
  <w:style w:type="paragraph" w:customStyle="1" w:styleId="paragraphsub">
    <w:name w:val="paragraph(sub)"/>
    <w:aliases w:val="aa"/>
    <w:basedOn w:val="OPCParaBase"/>
    <w:rsid w:val="00935132"/>
    <w:pPr>
      <w:tabs>
        <w:tab w:val="right" w:pos="1985"/>
      </w:tabs>
      <w:spacing w:before="40" w:line="240" w:lineRule="auto"/>
      <w:ind w:left="2098" w:hanging="2098"/>
    </w:pPr>
  </w:style>
  <w:style w:type="paragraph" w:customStyle="1" w:styleId="paragraphsub-sub">
    <w:name w:val="paragraph(sub-sub)"/>
    <w:aliases w:val="aaa"/>
    <w:basedOn w:val="OPCParaBase"/>
    <w:rsid w:val="00935132"/>
    <w:pPr>
      <w:tabs>
        <w:tab w:val="right" w:pos="2722"/>
      </w:tabs>
      <w:spacing w:before="40" w:line="240" w:lineRule="auto"/>
      <w:ind w:left="2835" w:hanging="2835"/>
    </w:pPr>
  </w:style>
  <w:style w:type="paragraph" w:customStyle="1" w:styleId="paragraph">
    <w:name w:val="paragraph"/>
    <w:aliases w:val="a"/>
    <w:basedOn w:val="OPCParaBase"/>
    <w:rsid w:val="00935132"/>
    <w:pPr>
      <w:tabs>
        <w:tab w:val="right" w:pos="1531"/>
      </w:tabs>
      <w:spacing w:before="40" w:line="240" w:lineRule="auto"/>
      <w:ind w:left="1644" w:hanging="1644"/>
    </w:pPr>
  </w:style>
  <w:style w:type="paragraph" w:customStyle="1" w:styleId="ParlAmend">
    <w:name w:val="ParlAmend"/>
    <w:aliases w:val="pp"/>
    <w:basedOn w:val="OPCParaBase"/>
    <w:rsid w:val="00935132"/>
    <w:pPr>
      <w:spacing w:before="240" w:line="240" w:lineRule="atLeast"/>
      <w:ind w:hanging="567"/>
    </w:pPr>
    <w:rPr>
      <w:sz w:val="24"/>
    </w:rPr>
  </w:style>
  <w:style w:type="paragraph" w:customStyle="1" w:styleId="Penalty">
    <w:name w:val="Penalty"/>
    <w:basedOn w:val="OPCParaBase"/>
    <w:rsid w:val="00935132"/>
    <w:pPr>
      <w:tabs>
        <w:tab w:val="left" w:pos="2977"/>
      </w:tabs>
      <w:spacing w:before="180" w:line="240" w:lineRule="auto"/>
      <w:ind w:left="1985" w:hanging="851"/>
    </w:pPr>
  </w:style>
  <w:style w:type="paragraph" w:customStyle="1" w:styleId="Portfolio">
    <w:name w:val="Portfolio"/>
    <w:basedOn w:val="OPCParaBase"/>
    <w:rsid w:val="00935132"/>
    <w:pPr>
      <w:spacing w:line="240" w:lineRule="auto"/>
    </w:pPr>
    <w:rPr>
      <w:i/>
      <w:sz w:val="20"/>
    </w:rPr>
  </w:style>
  <w:style w:type="paragraph" w:customStyle="1" w:styleId="Preamble">
    <w:name w:val="Preamble"/>
    <w:basedOn w:val="OPCParaBase"/>
    <w:next w:val="Normal"/>
    <w:rsid w:val="009351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5132"/>
    <w:pPr>
      <w:spacing w:line="240" w:lineRule="auto"/>
    </w:pPr>
    <w:rPr>
      <w:i/>
      <w:sz w:val="20"/>
    </w:rPr>
  </w:style>
  <w:style w:type="paragraph" w:customStyle="1" w:styleId="Session">
    <w:name w:val="Session"/>
    <w:basedOn w:val="OPCParaBase"/>
    <w:rsid w:val="00935132"/>
    <w:pPr>
      <w:spacing w:line="240" w:lineRule="auto"/>
    </w:pPr>
    <w:rPr>
      <w:sz w:val="28"/>
    </w:rPr>
  </w:style>
  <w:style w:type="paragraph" w:customStyle="1" w:styleId="Sponsor">
    <w:name w:val="Sponsor"/>
    <w:basedOn w:val="OPCParaBase"/>
    <w:rsid w:val="00935132"/>
    <w:pPr>
      <w:spacing w:line="240" w:lineRule="auto"/>
    </w:pPr>
    <w:rPr>
      <w:i/>
    </w:rPr>
  </w:style>
  <w:style w:type="paragraph" w:customStyle="1" w:styleId="Subitem">
    <w:name w:val="Subitem"/>
    <w:aliases w:val="iss"/>
    <w:basedOn w:val="OPCParaBase"/>
    <w:rsid w:val="00935132"/>
    <w:pPr>
      <w:spacing w:before="180" w:line="240" w:lineRule="auto"/>
      <w:ind w:left="709" w:hanging="709"/>
    </w:pPr>
  </w:style>
  <w:style w:type="paragraph" w:customStyle="1" w:styleId="SubitemHead">
    <w:name w:val="SubitemHead"/>
    <w:aliases w:val="issh"/>
    <w:basedOn w:val="OPCParaBase"/>
    <w:rsid w:val="009351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5132"/>
    <w:pPr>
      <w:spacing w:before="40" w:line="240" w:lineRule="auto"/>
      <w:ind w:left="1134"/>
    </w:pPr>
  </w:style>
  <w:style w:type="paragraph" w:customStyle="1" w:styleId="SubsectionHead">
    <w:name w:val="SubsectionHead"/>
    <w:aliases w:val="ssh"/>
    <w:basedOn w:val="OPCParaBase"/>
    <w:next w:val="subsection"/>
    <w:rsid w:val="00935132"/>
    <w:pPr>
      <w:keepNext/>
      <w:keepLines/>
      <w:spacing w:before="240" w:line="240" w:lineRule="auto"/>
      <w:ind w:left="1134"/>
    </w:pPr>
    <w:rPr>
      <w:i/>
    </w:rPr>
  </w:style>
  <w:style w:type="paragraph" w:customStyle="1" w:styleId="Tablea">
    <w:name w:val="Table(a)"/>
    <w:aliases w:val="ta"/>
    <w:basedOn w:val="OPCParaBase"/>
    <w:rsid w:val="00935132"/>
    <w:pPr>
      <w:spacing w:before="60" w:line="240" w:lineRule="auto"/>
      <w:ind w:left="284" w:hanging="284"/>
    </w:pPr>
    <w:rPr>
      <w:sz w:val="20"/>
    </w:rPr>
  </w:style>
  <w:style w:type="paragraph" w:customStyle="1" w:styleId="TableAA">
    <w:name w:val="Table(AA)"/>
    <w:aliases w:val="taaa"/>
    <w:basedOn w:val="OPCParaBase"/>
    <w:rsid w:val="009351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51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5132"/>
    <w:pPr>
      <w:spacing w:before="60" w:line="240" w:lineRule="atLeast"/>
    </w:pPr>
    <w:rPr>
      <w:sz w:val="20"/>
    </w:rPr>
  </w:style>
  <w:style w:type="paragraph" w:customStyle="1" w:styleId="TLPBoxTextnote">
    <w:name w:val="TLPBoxText(note"/>
    <w:aliases w:val="right)"/>
    <w:basedOn w:val="OPCParaBase"/>
    <w:rsid w:val="009351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513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5132"/>
    <w:pPr>
      <w:spacing w:before="122" w:line="198" w:lineRule="exact"/>
      <w:ind w:left="1985" w:hanging="851"/>
      <w:jc w:val="right"/>
    </w:pPr>
    <w:rPr>
      <w:sz w:val="18"/>
    </w:rPr>
  </w:style>
  <w:style w:type="paragraph" w:customStyle="1" w:styleId="TLPTableBullet">
    <w:name w:val="TLPTableBullet"/>
    <w:aliases w:val="ttb"/>
    <w:basedOn w:val="OPCParaBase"/>
    <w:rsid w:val="00935132"/>
    <w:pPr>
      <w:spacing w:line="240" w:lineRule="exact"/>
      <w:ind w:left="284" w:hanging="284"/>
    </w:pPr>
    <w:rPr>
      <w:sz w:val="20"/>
    </w:rPr>
  </w:style>
  <w:style w:type="paragraph" w:styleId="TOC1">
    <w:name w:val="toc 1"/>
    <w:basedOn w:val="OPCParaBase"/>
    <w:next w:val="Normal"/>
    <w:uiPriority w:val="39"/>
    <w:unhideWhenUsed/>
    <w:rsid w:val="009351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51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351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35132"/>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semiHidden/>
    <w:unhideWhenUsed/>
    <w:rsid w:val="009351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35132"/>
    <w:pPr>
      <w:keepLines/>
      <w:tabs>
        <w:tab w:val="right" w:pos="827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935132"/>
    <w:pPr>
      <w:keepLines/>
      <w:spacing w:before="240" w:after="120" w:line="240" w:lineRule="auto"/>
      <w:ind w:left="794"/>
    </w:pPr>
    <w:rPr>
      <w:b/>
      <w:kern w:val="28"/>
      <w:sz w:val="20"/>
    </w:rPr>
  </w:style>
  <w:style w:type="paragraph" w:customStyle="1" w:styleId="TofSectsHeading">
    <w:name w:val="TofSects(Heading)"/>
    <w:basedOn w:val="OPCParaBase"/>
    <w:rsid w:val="00935132"/>
    <w:pPr>
      <w:spacing w:before="240" w:after="120" w:line="240" w:lineRule="auto"/>
    </w:pPr>
    <w:rPr>
      <w:b/>
      <w:sz w:val="24"/>
    </w:rPr>
  </w:style>
  <w:style w:type="paragraph" w:customStyle="1" w:styleId="TofSectsSection">
    <w:name w:val="TofSects(Section)"/>
    <w:basedOn w:val="OPCParaBase"/>
    <w:rsid w:val="00935132"/>
    <w:pPr>
      <w:keepLines/>
      <w:spacing w:before="40" w:line="240" w:lineRule="auto"/>
      <w:ind w:left="1588" w:hanging="794"/>
    </w:pPr>
    <w:rPr>
      <w:kern w:val="28"/>
      <w:sz w:val="18"/>
    </w:rPr>
  </w:style>
  <w:style w:type="paragraph" w:customStyle="1" w:styleId="TofSectsSubdiv">
    <w:name w:val="TofSects(Subdiv)"/>
    <w:basedOn w:val="OPCParaBase"/>
    <w:rsid w:val="00935132"/>
    <w:pPr>
      <w:keepLines/>
      <w:spacing w:before="80" w:line="240" w:lineRule="auto"/>
      <w:ind w:left="1588" w:hanging="794"/>
    </w:pPr>
    <w:rPr>
      <w:kern w:val="28"/>
    </w:rPr>
  </w:style>
  <w:style w:type="paragraph" w:customStyle="1" w:styleId="WRStyle">
    <w:name w:val="WR Style"/>
    <w:aliases w:val="WR"/>
    <w:basedOn w:val="OPCParaBase"/>
    <w:rsid w:val="00935132"/>
    <w:pPr>
      <w:spacing w:before="240" w:line="240" w:lineRule="auto"/>
      <w:ind w:left="284" w:hanging="284"/>
    </w:pPr>
    <w:rPr>
      <w:b/>
      <w:i/>
      <w:kern w:val="28"/>
      <w:sz w:val="24"/>
    </w:rPr>
  </w:style>
  <w:style w:type="paragraph" w:customStyle="1" w:styleId="notepara">
    <w:name w:val="note(para)"/>
    <w:aliases w:val="na"/>
    <w:basedOn w:val="notetext"/>
    <w:qFormat/>
    <w:rsid w:val="006A0FC3"/>
    <w:pPr>
      <w:tabs>
        <w:tab w:val="left" w:pos="709"/>
      </w:tabs>
      <w:ind w:left="709" w:hanging="709"/>
    </w:pPr>
    <w:rPr>
      <w:rFonts w:ascii="Arial" w:hAnsi="Arial"/>
    </w:rPr>
  </w:style>
  <w:style w:type="character" w:styleId="LineNumber">
    <w:name w:val="line number"/>
    <w:basedOn w:val="OPCCharBase"/>
    <w:uiPriority w:val="99"/>
    <w:semiHidden/>
    <w:unhideWhenUsed/>
    <w:rsid w:val="00935132"/>
    <w:rPr>
      <w:sz w:val="16"/>
    </w:rPr>
  </w:style>
  <w:style w:type="table" w:customStyle="1" w:styleId="CFlag">
    <w:name w:val="CFlag"/>
    <w:basedOn w:val="TableNormal"/>
    <w:uiPriority w:val="99"/>
    <w:rsid w:val="00935132"/>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935132"/>
    <w:rPr>
      <w:b/>
      <w:sz w:val="28"/>
      <w:szCs w:val="32"/>
    </w:rPr>
  </w:style>
  <w:style w:type="paragraph" w:customStyle="1" w:styleId="LegislationMadeUnder">
    <w:name w:val="LegislationMadeUnder"/>
    <w:basedOn w:val="OPCParaBase"/>
    <w:next w:val="Normal"/>
    <w:rsid w:val="00935132"/>
    <w:rPr>
      <w:i/>
      <w:sz w:val="32"/>
      <w:szCs w:val="32"/>
    </w:rPr>
  </w:style>
  <w:style w:type="paragraph" w:customStyle="1" w:styleId="NotesHeading1">
    <w:name w:val="NotesHeading 1"/>
    <w:basedOn w:val="OPCParaBase"/>
    <w:next w:val="Normal"/>
    <w:rsid w:val="00935132"/>
    <w:rPr>
      <w:b/>
      <w:sz w:val="28"/>
      <w:szCs w:val="28"/>
    </w:rPr>
  </w:style>
  <w:style w:type="paragraph" w:customStyle="1" w:styleId="NotesHeading2">
    <w:name w:val="NotesHeading 2"/>
    <w:basedOn w:val="OPCParaBase"/>
    <w:next w:val="Normal"/>
    <w:rsid w:val="00935132"/>
    <w:rPr>
      <w:b/>
      <w:sz w:val="28"/>
      <w:szCs w:val="28"/>
    </w:rPr>
  </w:style>
  <w:style w:type="paragraph" w:customStyle="1" w:styleId="ENotesText">
    <w:name w:val="ENotesText"/>
    <w:aliases w:val="Ent"/>
    <w:basedOn w:val="OPCParaBase"/>
    <w:next w:val="Normal"/>
    <w:rsid w:val="00935132"/>
    <w:pPr>
      <w:spacing w:before="120"/>
    </w:pPr>
  </w:style>
  <w:style w:type="paragraph" w:customStyle="1" w:styleId="CompiledActNo">
    <w:name w:val="CompiledActNo"/>
    <w:basedOn w:val="OPCParaBase"/>
    <w:next w:val="Normal"/>
    <w:rsid w:val="00935132"/>
    <w:rPr>
      <w:b/>
      <w:sz w:val="24"/>
      <w:szCs w:val="24"/>
    </w:rPr>
  </w:style>
  <w:style w:type="paragraph" w:customStyle="1" w:styleId="CompiledMadeUnder">
    <w:name w:val="CompiledMadeUnder"/>
    <w:basedOn w:val="OPCParaBase"/>
    <w:next w:val="Normal"/>
    <w:rsid w:val="00935132"/>
    <w:rPr>
      <w:i/>
      <w:sz w:val="24"/>
      <w:szCs w:val="24"/>
    </w:rPr>
  </w:style>
  <w:style w:type="paragraph" w:customStyle="1" w:styleId="Paragraphsub-sub-sub">
    <w:name w:val="Paragraph(sub-sub-sub)"/>
    <w:aliases w:val="aaaa"/>
    <w:basedOn w:val="OPCParaBase"/>
    <w:rsid w:val="0093513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51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51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51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513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5132"/>
    <w:pPr>
      <w:spacing w:before="60" w:line="240" w:lineRule="auto"/>
    </w:pPr>
    <w:rPr>
      <w:rFonts w:cs="Arial"/>
      <w:sz w:val="20"/>
      <w:szCs w:val="22"/>
    </w:rPr>
  </w:style>
  <w:style w:type="paragraph" w:customStyle="1" w:styleId="NoteToSubpara">
    <w:name w:val="NoteToSubpara"/>
    <w:aliases w:val="nts"/>
    <w:basedOn w:val="OPCParaBase"/>
    <w:rsid w:val="00935132"/>
    <w:pPr>
      <w:spacing w:before="40" w:line="198" w:lineRule="exact"/>
      <w:ind w:left="2835" w:hanging="709"/>
    </w:pPr>
    <w:rPr>
      <w:sz w:val="18"/>
    </w:rPr>
  </w:style>
  <w:style w:type="paragraph" w:customStyle="1" w:styleId="ENoteTableHeading">
    <w:name w:val="ENoteTableHeading"/>
    <w:aliases w:val="enth"/>
    <w:basedOn w:val="OPCParaBase"/>
    <w:rsid w:val="00935132"/>
    <w:pPr>
      <w:keepNext/>
      <w:spacing w:before="60" w:line="240" w:lineRule="atLeast"/>
    </w:pPr>
    <w:rPr>
      <w:rFonts w:ascii="Arial" w:hAnsi="Arial"/>
      <w:b/>
      <w:sz w:val="16"/>
    </w:rPr>
  </w:style>
  <w:style w:type="paragraph" w:customStyle="1" w:styleId="ENoteTTi">
    <w:name w:val="ENoteTTi"/>
    <w:aliases w:val="entti"/>
    <w:basedOn w:val="OPCParaBase"/>
    <w:rsid w:val="00935132"/>
    <w:pPr>
      <w:keepNext/>
      <w:spacing w:before="60" w:line="240" w:lineRule="atLeast"/>
      <w:ind w:left="170"/>
    </w:pPr>
    <w:rPr>
      <w:sz w:val="16"/>
    </w:rPr>
  </w:style>
  <w:style w:type="paragraph" w:customStyle="1" w:styleId="ENotesHeading1">
    <w:name w:val="ENotesHeading 1"/>
    <w:aliases w:val="Enh1"/>
    <w:basedOn w:val="OPCParaBase"/>
    <w:next w:val="Normal"/>
    <w:rsid w:val="00935132"/>
    <w:pPr>
      <w:spacing w:before="120"/>
      <w:outlineLvl w:val="1"/>
    </w:pPr>
    <w:rPr>
      <w:b/>
      <w:sz w:val="28"/>
      <w:szCs w:val="28"/>
    </w:rPr>
  </w:style>
  <w:style w:type="paragraph" w:customStyle="1" w:styleId="ENotesHeading2">
    <w:name w:val="ENotesHeading 2"/>
    <w:aliases w:val="Enh2"/>
    <w:basedOn w:val="OPCParaBase"/>
    <w:next w:val="Normal"/>
    <w:rsid w:val="00935132"/>
    <w:pPr>
      <w:spacing w:before="120" w:after="120"/>
      <w:outlineLvl w:val="2"/>
    </w:pPr>
    <w:rPr>
      <w:b/>
      <w:sz w:val="24"/>
      <w:szCs w:val="28"/>
    </w:rPr>
  </w:style>
  <w:style w:type="paragraph" w:customStyle="1" w:styleId="ENoteTTIndentHeading">
    <w:name w:val="ENoteTTIndentHeading"/>
    <w:aliases w:val="enTTHi"/>
    <w:basedOn w:val="OPCParaBase"/>
    <w:rsid w:val="009351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5132"/>
    <w:pPr>
      <w:spacing w:before="60" w:line="240" w:lineRule="atLeast"/>
    </w:pPr>
    <w:rPr>
      <w:sz w:val="16"/>
    </w:rPr>
  </w:style>
  <w:style w:type="paragraph" w:customStyle="1" w:styleId="MadeunderText">
    <w:name w:val="MadeunderText"/>
    <w:basedOn w:val="OPCParaBase"/>
    <w:next w:val="CompiledMadeUnder"/>
    <w:rsid w:val="00935132"/>
    <w:pPr>
      <w:spacing w:before="240"/>
    </w:pPr>
    <w:rPr>
      <w:sz w:val="24"/>
      <w:szCs w:val="24"/>
    </w:rPr>
  </w:style>
  <w:style w:type="paragraph" w:customStyle="1" w:styleId="ENotesHeading3">
    <w:name w:val="ENotesHeading 3"/>
    <w:aliases w:val="Enh3"/>
    <w:basedOn w:val="OPCParaBase"/>
    <w:next w:val="Normal"/>
    <w:rsid w:val="00935132"/>
    <w:pPr>
      <w:keepNext/>
      <w:spacing w:before="120" w:line="240" w:lineRule="auto"/>
      <w:outlineLvl w:val="4"/>
    </w:pPr>
    <w:rPr>
      <w:b/>
      <w:szCs w:val="24"/>
    </w:rPr>
  </w:style>
  <w:style w:type="paragraph" w:customStyle="1" w:styleId="SubPartCASA">
    <w:name w:val="SubPart(CASA)"/>
    <w:aliases w:val="csp"/>
    <w:basedOn w:val="OPCParaBase"/>
    <w:next w:val="ActHead3"/>
    <w:rsid w:val="00935132"/>
    <w:pPr>
      <w:keepNext/>
      <w:keepLines/>
      <w:spacing w:before="280"/>
      <w:outlineLvl w:val="1"/>
    </w:pPr>
    <w:rPr>
      <w:b/>
      <w:kern w:val="28"/>
      <w:sz w:val="32"/>
    </w:rPr>
  </w:style>
  <w:style w:type="character" w:customStyle="1" w:styleId="CharSubPartTextCASA">
    <w:name w:val="CharSubPartText(CASA)"/>
    <w:basedOn w:val="OPCCharBase"/>
    <w:uiPriority w:val="1"/>
    <w:rsid w:val="00935132"/>
  </w:style>
  <w:style w:type="character" w:customStyle="1" w:styleId="CharSubPartNoCASA">
    <w:name w:val="CharSubPartNo(CASA)"/>
    <w:basedOn w:val="OPCCharBase"/>
    <w:uiPriority w:val="1"/>
    <w:rsid w:val="00935132"/>
  </w:style>
  <w:style w:type="paragraph" w:customStyle="1" w:styleId="ENoteTTIndentHeadingSub">
    <w:name w:val="ENoteTTIndentHeadingSub"/>
    <w:aliases w:val="enTTHis"/>
    <w:basedOn w:val="OPCParaBase"/>
    <w:rsid w:val="00935132"/>
    <w:pPr>
      <w:keepNext/>
      <w:spacing w:before="60" w:line="240" w:lineRule="atLeast"/>
      <w:ind w:left="340"/>
    </w:pPr>
    <w:rPr>
      <w:b/>
      <w:sz w:val="16"/>
    </w:rPr>
  </w:style>
  <w:style w:type="paragraph" w:customStyle="1" w:styleId="ENoteTTiSub">
    <w:name w:val="ENoteTTiSub"/>
    <w:aliases w:val="enttis"/>
    <w:basedOn w:val="OPCParaBase"/>
    <w:rsid w:val="00935132"/>
    <w:pPr>
      <w:keepNext/>
      <w:spacing w:before="60" w:line="240" w:lineRule="atLeast"/>
      <w:ind w:left="340"/>
    </w:pPr>
    <w:rPr>
      <w:sz w:val="16"/>
    </w:rPr>
  </w:style>
  <w:style w:type="paragraph" w:customStyle="1" w:styleId="SubDivisionMigration">
    <w:name w:val="SubDivisionMigration"/>
    <w:aliases w:val="sdm"/>
    <w:basedOn w:val="OPCParaBase"/>
    <w:rsid w:val="009351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5132"/>
    <w:pPr>
      <w:keepNext/>
      <w:keepLines/>
      <w:spacing w:before="240" w:line="240" w:lineRule="auto"/>
      <w:ind w:left="1134" w:hanging="1134"/>
    </w:pPr>
    <w:rPr>
      <w:b/>
      <w:sz w:val="28"/>
    </w:rPr>
  </w:style>
  <w:style w:type="paragraph" w:customStyle="1" w:styleId="FreeForm">
    <w:name w:val="FreeForm"/>
    <w:rsid w:val="00935132"/>
    <w:pPr>
      <w:spacing w:after="0" w:line="240" w:lineRule="auto"/>
    </w:pPr>
    <w:rPr>
      <w:rFonts w:ascii="Arial" w:hAnsi="Arial"/>
      <w:szCs w:val="20"/>
    </w:rPr>
  </w:style>
  <w:style w:type="paragraph" w:customStyle="1" w:styleId="SOText">
    <w:name w:val="SO Text"/>
    <w:aliases w:val="sot"/>
    <w:link w:val="SOTextChar"/>
    <w:rsid w:val="007B5992"/>
    <w:pPr>
      <w:pBdr>
        <w:top w:val="single" w:sz="6" w:space="5" w:color="auto"/>
        <w:left w:val="single" w:sz="6" w:space="5" w:color="auto"/>
        <w:bottom w:val="single" w:sz="6" w:space="5" w:color="auto"/>
        <w:right w:val="single" w:sz="6" w:space="5" w:color="auto"/>
      </w:pBdr>
      <w:spacing w:before="240" w:after="0" w:line="240" w:lineRule="auto"/>
      <w:ind w:left="1134"/>
    </w:pPr>
    <w:rPr>
      <w:rFonts w:ascii="Arial" w:hAnsi="Arial"/>
      <w:sz w:val="20"/>
      <w:szCs w:val="20"/>
    </w:rPr>
  </w:style>
  <w:style w:type="character" w:customStyle="1" w:styleId="SOTextChar">
    <w:name w:val="SO Text Char"/>
    <w:aliases w:val="sot Char"/>
    <w:basedOn w:val="DefaultParagraphFont"/>
    <w:link w:val="SOText"/>
    <w:rsid w:val="007B5992"/>
    <w:rPr>
      <w:rFonts w:ascii="Arial" w:hAnsi="Arial"/>
      <w:sz w:val="20"/>
      <w:szCs w:val="20"/>
    </w:rPr>
  </w:style>
  <w:style w:type="paragraph" w:customStyle="1" w:styleId="SOTextNote">
    <w:name w:val="SO TextNote"/>
    <w:aliases w:val="sont"/>
    <w:basedOn w:val="SOText"/>
    <w:qFormat/>
    <w:rsid w:val="007B5992"/>
    <w:pPr>
      <w:spacing w:before="122" w:line="198" w:lineRule="exact"/>
      <w:ind w:left="1843" w:hanging="709"/>
    </w:pPr>
    <w:rPr>
      <w:sz w:val="18"/>
    </w:rPr>
  </w:style>
  <w:style w:type="paragraph" w:customStyle="1" w:styleId="SOPara">
    <w:name w:val="SO Para"/>
    <w:aliases w:val="soa"/>
    <w:basedOn w:val="SOText"/>
    <w:link w:val="SOParaChar"/>
    <w:qFormat/>
    <w:rsid w:val="007B5992"/>
    <w:pPr>
      <w:ind w:left="1560" w:hanging="426"/>
    </w:pPr>
  </w:style>
  <w:style w:type="character" w:customStyle="1" w:styleId="SOParaChar">
    <w:name w:val="SO Para Char"/>
    <w:aliases w:val="soa Char"/>
    <w:basedOn w:val="DefaultParagraphFont"/>
    <w:link w:val="SOPara"/>
    <w:rsid w:val="007B5992"/>
    <w:rPr>
      <w:rFonts w:ascii="Arial" w:hAnsi="Arial"/>
      <w:sz w:val="20"/>
      <w:szCs w:val="20"/>
    </w:rPr>
  </w:style>
  <w:style w:type="paragraph" w:customStyle="1" w:styleId="FileName">
    <w:name w:val="FileName"/>
    <w:basedOn w:val="Normal"/>
    <w:rsid w:val="00935132"/>
  </w:style>
  <w:style w:type="paragraph" w:customStyle="1" w:styleId="TableHeading">
    <w:name w:val="TableHeading"/>
    <w:aliases w:val="th"/>
    <w:basedOn w:val="OPCParaBase"/>
    <w:next w:val="Tabletext"/>
    <w:rsid w:val="00935132"/>
    <w:pPr>
      <w:keepNext/>
      <w:spacing w:before="60" w:line="240" w:lineRule="atLeast"/>
    </w:pPr>
    <w:rPr>
      <w:b/>
      <w:sz w:val="20"/>
    </w:rPr>
  </w:style>
  <w:style w:type="paragraph" w:customStyle="1" w:styleId="SOHeadBold">
    <w:name w:val="SO HeadBold"/>
    <w:aliases w:val="sohb"/>
    <w:basedOn w:val="SOText"/>
    <w:next w:val="SOText"/>
    <w:link w:val="SOHeadBoldChar"/>
    <w:qFormat/>
    <w:rsid w:val="007B5992"/>
    <w:rPr>
      <w:b/>
    </w:rPr>
  </w:style>
  <w:style w:type="character" w:customStyle="1" w:styleId="SOHeadBoldChar">
    <w:name w:val="SO HeadBold Char"/>
    <w:aliases w:val="sohb Char"/>
    <w:basedOn w:val="DefaultParagraphFont"/>
    <w:link w:val="SOHeadBold"/>
    <w:rsid w:val="007B5992"/>
    <w:rPr>
      <w:rFonts w:ascii="Arial" w:hAnsi="Arial"/>
      <w:b/>
      <w:sz w:val="20"/>
      <w:szCs w:val="20"/>
    </w:rPr>
  </w:style>
  <w:style w:type="paragraph" w:customStyle="1" w:styleId="SOHeadItalic">
    <w:name w:val="SO HeadItalic"/>
    <w:aliases w:val="sohi"/>
    <w:basedOn w:val="SOText"/>
    <w:next w:val="SOText"/>
    <w:link w:val="SOHeadItalicChar"/>
    <w:qFormat/>
    <w:rsid w:val="00935132"/>
    <w:rPr>
      <w:i/>
    </w:rPr>
  </w:style>
  <w:style w:type="character" w:customStyle="1" w:styleId="SOHeadItalicChar">
    <w:name w:val="SO HeadItalic Char"/>
    <w:aliases w:val="sohi Char"/>
    <w:basedOn w:val="DefaultParagraphFont"/>
    <w:link w:val="SOHeadItalic"/>
    <w:rsid w:val="00935132"/>
    <w:rPr>
      <w:rFonts w:ascii="Times New Roman" w:hAnsi="Times New Roman"/>
      <w:i/>
      <w:szCs w:val="20"/>
    </w:rPr>
  </w:style>
  <w:style w:type="paragraph" w:customStyle="1" w:styleId="SOBullet">
    <w:name w:val="SO Bullet"/>
    <w:aliases w:val="sotb"/>
    <w:basedOn w:val="SOText"/>
    <w:link w:val="SOBulletChar"/>
    <w:qFormat/>
    <w:rsid w:val="007B5992"/>
    <w:pPr>
      <w:numPr>
        <w:numId w:val="19"/>
      </w:numPr>
      <w:ind w:left="1560" w:hanging="426"/>
    </w:pPr>
  </w:style>
  <w:style w:type="character" w:customStyle="1" w:styleId="SOBulletChar">
    <w:name w:val="SO Bullet Char"/>
    <w:aliases w:val="sotb Char"/>
    <w:basedOn w:val="DefaultParagraphFont"/>
    <w:link w:val="SOBullet"/>
    <w:rsid w:val="007B5992"/>
    <w:rPr>
      <w:rFonts w:ascii="Arial" w:hAnsi="Arial"/>
      <w:sz w:val="20"/>
      <w:szCs w:val="20"/>
    </w:rPr>
  </w:style>
  <w:style w:type="paragraph" w:customStyle="1" w:styleId="SOBulletNote">
    <w:name w:val="SO BulletNote"/>
    <w:aliases w:val="sonb"/>
    <w:basedOn w:val="SOTextNote"/>
    <w:link w:val="SOBulletNoteChar"/>
    <w:qFormat/>
    <w:rsid w:val="007B5992"/>
    <w:pPr>
      <w:tabs>
        <w:tab w:val="left" w:pos="1560"/>
      </w:tabs>
      <w:ind w:left="2268" w:hanging="1134"/>
    </w:pPr>
  </w:style>
  <w:style w:type="character" w:customStyle="1" w:styleId="SOBulletNoteChar">
    <w:name w:val="SO BulletNote Char"/>
    <w:aliases w:val="sonb Char"/>
    <w:basedOn w:val="DefaultParagraphFont"/>
    <w:link w:val="SOBulletNote"/>
    <w:rsid w:val="007B5992"/>
    <w:rPr>
      <w:rFonts w:ascii="Arial" w:hAnsi="Arial"/>
      <w:sz w:val="18"/>
      <w:szCs w:val="20"/>
    </w:rPr>
  </w:style>
  <w:style w:type="paragraph" w:customStyle="1" w:styleId="BodyNum">
    <w:name w:val="BodyNum"/>
    <w:aliases w:val="b1"/>
    <w:basedOn w:val="OPCParaBase"/>
    <w:rsid w:val="00935132"/>
    <w:pPr>
      <w:numPr>
        <w:numId w:val="13"/>
      </w:numPr>
      <w:spacing w:before="240" w:line="240" w:lineRule="auto"/>
    </w:pPr>
    <w:rPr>
      <w:sz w:val="24"/>
    </w:rPr>
  </w:style>
  <w:style w:type="paragraph" w:customStyle="1" w:styleId="BodyPara">
    <w:name w:val="BodyPara"/>
    <w:aliases w:val="ba"/>
    <w:basedOn w:val="OPCParaBase"/>
    <w:rsid w:val="00935132"/>
    <w:pPr>
      <w:numPr>
        <w:ilvl w:val="1"/>
        <w:numId w:val="13"/>
      </w:numPr>
      <w:spacing w:before="240" w:line="240" w:lineRule="auto"/>
    </w:pPr>
    <w:rPr>
      <w:sz w:val="24"/>
    </w:rPr>
  </w:style>
  <w:style w:type="numbering" w:customStyle="1" w:styleId="OPCBodyList">
    <w:name w:val="OPCBodyList"/>
    <w:uiPriority w:val="99"/>
    <w:rsid w:val="00935132"/>
    <w:pPr>
      <w:numPr>
        <w:numId w:val="13"/>
      </w:numPr>
    </w:pPr>
  </w:style>
  <w:style w:type="paragraph" w:customStyle="1" w:styleId="Head1">
    <w:name w:val="Head 1"/>
    <w:aliases w:val="1"/>
    <w:basedOn w:val="OPCParaBase"/>
    <w:next w:val="BodyNum"/>
    <w:rsid w:val="0093513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3513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35132"/>
    <w:pPr>
      <w:keepNext/>
      <w:spacing w:before="240" w:after="60" w:line="240" w:lineRule="auto"/>
      <w:outlineLvl w:val="2"/>
    </w:pPr>
    <w:rPr>
      <w:rFonts w:ascii="Arial" w:hAnsi="Arial"/>
      <w:b/>
      <w:i/>
      <w:kern w:val="28"/>
      <w:sz w:val="26"/>
    </w:rPr>
  </w:style>
  <w:style w:type="character" w:styleId="PlaceholderText">
    <w:name w:val="Placeholder Text"/>
    <w:basedOn w:val="DefaultParagraphFont"/>
    <w:uiPriority w:val="99"/>
    <w:semiHidden/>
    <w:rsid w:val="00935132"/>
    <w:rPr>
      <w:color w:val="808080"/>
    </w:rPr>
  </w:style>
  <w:style w:type="paragraph" w:styleId="ListParagraph">
    <w:name w:val="List Paragraph"/>
    <w:basedOn w:val="Normal"/>
    <w:uiPriority w:val="34"/>
    <w:rsid w:val="00935132"/>
    <w:pPr>
      <w:ind w:left="720"/>
      <w:contextualSpacing/>
    </w:pPr>
  </w:style>
  <w:style w:type="character" w:customStyle="1" w:styleId="TableTextArial-leftChar">
    <w:name w:val="Table Text (Arial - left) Char"/>
    <w:link w:val="TableTextArial-left"/>
    <w:rsid w:val="00935132"/>
    <w:rPr>
      <w:rFonts w:ascii="Arial" w:eastAsia="Times New Roman" w:hAnsi="Arial" w:cs="Times New Roman"/>
      <w:sz w:val="20"/>
      <w:szCs w:val="20"/>
      <w:lang w:eastAsia="en-AU"/>
    </w:rPr>
  </w:style>
  <w:style w:type="paragraph" w:customStyle="1" w:styleId="tabletextarial-left0">
    <w:name w:val="tabletextarial-left"/>
    <w:basedOn w:val="Normal"/>
    <w:rsid w:val="00935132"/>
    <w:pPr>
      <w:spacing w:before="20" w:after="20" w:line="240" w:lineRule="auto"/>
    </w:pPr>
    <w:rPr>
      <w:rFonts w:ascii="Arial" w:eastAsia="Times New Roman" w:hAnsi="Arial" w:cs="Arial"/>
      <w:sz w:val="20"/>
      <w:lang w:eastAsia="en-AU"/>
    </w:rPr>
  </w:style>
  <w:style w:type="paragraph" w:styleId="NoSpacing">
    <w:name w:val="No Spacing"/>
    <w:uiPriority w:val="1"/>
    <w:qFormat/>
    <w:rsid w:val="00357CFE"/>
    <w:pPr>
      <w:spacing w:after="0" w:line="240" w:lineRule="auto"/>
    </w:pPr>
    <w:rPr>
      <w:rFonts w:ascii="Times New Roman" w:hAnsi="Times New Roman"/>
      <w:szCs w:val="20"/>
    </w:rPr>
  </w:style>
  <w:style w:type="character" w:styleId="Hyperlink">
    <w:name w:val="Hyperlink"/>
    <w:basedOn w:val="DefaultParagraphFont"/>
    <w:uiPriority w:val="99"/>
    <w:unhideWhenUsed/>
    <w:rsid w:val="007B5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Props1.xml><?xml version="1.0" encoding="utf-8"?>
<ds:datastoreItem xmlns:ds="http://schemas.openxmlformats.org/officeDocument/2006/customXml" ds:itemID="{9FB0FAD4-31F3-4987-8D67-FC961B938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C4C8E-807A-4075-A4A0-E7D2310F83C0}">
  <ds:schemaRefs>
    <ds:schemaRef ds:uri="http://schemas.microsoft.com/sharepoint/v3/contenttype/forms"/>
  </ds:schemaRefs>
</ds:datastoreItem>
</file>

<file path=customXml/itemProps3.xml><?xml version="1.0" encoding="utf-8"?>
<ds:datastoreItem xmlns:ds="http://schemas.openxmlformats.org/officeDocument/2006/customXml" ds:itemID="{56EF6ED2-DD2C-460A-AF3E-50C0BDED9A17}">
  <ds:schemaRefs>
    <ds:schemaRef ds:uri="http://schemas.microsoft.com/office/2006/metadata/properties"/>
    <ds:schemaRef ds:uri="http://schemas.microsoft.com/office/infopath/2007/PartnerControls"/>
    <ds:schemaRef ds:uri="d4956981-af34-43b5-9bb9-127b84748104"/>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Yvette</dc:creator>
  <cp:keywords/>
  <dc:description/>
  <cp:lastModifiedBy>Urbani, Karen MS</cp:lastModifiedBy>
  <cp:revision>5</cp:revision>
  <dcterms:created xsi:type="dcterms:W3CDTF">2024-02-16T04:41:00Z</dcterms:created>
  <dcterms:modified xsi:type="dcterms:W3CDTF">2024-02-27T23:24:00Z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BN77728720</vt:lpwstr>
  </property>
  <property fmtid="{D5CDD505-2E9C-101B-9397-08002B2CF9AE}" pid="4" name="Objective-Title">
    <vt:lpwstr>58B - 2024 - Force Commander MFO</vt:lpwstr>
  </property>
  <property fmtid="{D5CDD505-2E9C-101B-9397-08002B2CF9AE}" pid="5" name="Objective-Comment">
    <vt:lpwstr/>
  </property>
  <property fmtid="{D5CDD505-2E9C-101B-9397-08002B2CF9AE}" pid="6" name="Objective-CreationStamp">
    <vt:filetime>2024-02-08T00:03:21Z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2024-02-18T21:39:05Z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i4>12</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