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5E5B4" w14:textId="77777777" w:rsidR="00FE4961" w:rsidRPr="00EB5605" w:rsidRDefault="00FE4961" w:rsidP="00FE4961">
      <w:pPr>
        <w:pStyle w:val="Title"/>
        <w:rPr>
          <w:b/>
          <w:szCs w:val="24"/>
        </w:rPr>
      </w:pPr>
      <w:bookmarkStart w:id="0" w:name="_GoBack"/>
      <w:bookmarkEnd w:id="0"/>
      <w:r w:rsidRPr="00EB5605">
        <w:rPr>
          <w:b/>
          <w:szCs w:val="24"/>
        </w:rPr>
        <w:t>EXPLANATORY STATEMENT</w:t>
      </w:r>
    </w:p>
    <w:p w14:paraId="4DC9D972" w14:textId="77777777" w:rsidR="00FE4961" w:rsidRPr="00072CFA" w:rsidRDefault="00FE4961" w:rsidP="00FE4961">
      <w:pPr>
        <w:jc w:val="center"/>
        <w:rPr>
          <w:sz w:val="24"/>
          <w:szCs w:val="24"/>
          <w:u w:val="single"/>
        </w:rPr>
      </w:pPr>
    </w:p>
    <w:p w14:paraId="53A7C6F3" w14:textId="77777777" w:rsidR="00FE4961" w:rsidRDefault="00FE4961" w:rsidP="00FE4961">
      <w:pPr>
        <w:jc w:val="center"/>
        <w:rPr>
          <w:sz w:val="24"/>
          <w:szCs w:val="24"/>
        </w:rPr>
      </w:pPr>
      <w:r>
        <w:rPr>
          <w:sz w:val="24"/>
          <w:szCs w:val="24"/>
        </w:rPr>
        <w:t>Issued by the authority of the Prime Minister</w:t>
      </w:r>
    </w:p>
    <w:p w14:paraId="66883EA1" w14:textId="77777777" w:rsidR="00FE4961" w:rsidRPr="00072CFA" w:rsidRDefault="00FE4961" w:rsidP="00FE4961">
      <w:pPr>
        <w:jc w:val="center"/>
        <w:rPr>
          <w:sz w:val="24"/>
          <w:szCs w:val="24"/>
        </w:rPr>
      </w:pPr>
    </w:p>
    <w:p w14:paraId="13D784FA" w14:textId="77777777" w:rsidR="00FE4961" w:rsidRDefault="00FE4961" w:rsidP="00FE4961">
      <w:pPr>
        <w:jc w:val="center"/>
        <w:rPr>
          <w:i/>
          <w:sz w:val="24"/>
          <w:szCs w:val="24"/>
        </w:rPr>
      </w:pPr>
      <w:r>
        <w:rPr>
          <w:i/>
          <w:sz w:val="24"/>
          <w:szCs w:val="24"/>
        </w:rPr>
        <w:t>Parliamentary Business Resources</w:t>
      </w:r>
      <w:r w:rsidRPr="0033294E">
        <w:rPr>
          <w:i/>
          <w:sz w:val="24"/>
          <w:szCs w:val="24"/>
        </w:rPr>
        <w:t xml:space="preserve"> Act </w:t>
      </w:r>
      <w:r>
        <w:rPr>
          <w:i/>
          <w:sz w:val="24"/>
          <w:szCs w:val="24"/>
        </w:rPr>
        <w:t>2017</w:t>
      </w:r>
    </w:p>
    <w:p w14:paraId="4E15202B" w14:textId="77777777" w:rsidR="00FE4961" w:rsidRPr="0033294E" w:rsidRDefault="00FE4961" w:rsidP="00FE4961">
      <w:pPr>
        <w:jc w:val="center"/>
        <w:rPr>
          <w:i/>
          <w:sz w:val="24"/>
          <w:szCs w:val="24"/>
        </w:rPr>
      </w:pPr>
    </w:p>
    <w:p w14:paraId="1B7FF80D" w14:textId="77777777" w:rsidR="00FE4961" w:rsidRPr="00F3457D" w:rsidRDefault="00FE4961" w:rsidP="00FE4961">
      <w:pPr>
        <w:jc w:val="center"/>
        <w:rPr>
          <w:b/>
          <w:sz w:val="24"/>
          <w:szCs w:val="24"/>
        </w:rPr>
      </w:pPr>
      <w:r w:rsidRPr="00F3457D">
        <w:rPr>
          <w:b/>
          <w:sz w:val="24"/>
          <w:szCs w:val="24"/>
        </w:rPr>
        <w:t>Parliamentary Business Resources (former Prime Ministers) Amendment Determination 2024</w:t>
      </w:r>
    </w:p>
    <w:p w14:paraId="175BC9D1" w14:textId="77777777" w:rsidR="00FE4961" w:rsidRPr="00030FDA" w:rsidRDefault="00FE4961" w:rsidP="00FE4961">
      <w:pPr>
        <w:pStyle w:val="Heading3"/>
        <w:rPr>
          <w:szCs w:val="24"/>
        </w:rPr>
      </w:pPr>
    </w:p>
    <w:p w14:paraId="375A0828" w14:textId="77777777" w:rsidR="00FE4961" w:rsidRPr="00950BE6" w:rsidRDefault="00FE4961" w:rsidP="00FE4961">
      <w:pPr>
        <w:rPr>
          <w:sz w:val="24"/>
          <w:szCs w:val="24"/>
        </w:rPr>
      </w:pPr>
      <w:r w:rsidRPr="00950BE6">
        <w:rPr>
          <w:sz w:val="24"/>
          <w:szCs w:val="24"/>
        </w:rPr>
        <w:t xml:space="preserve">The </w:t>
      </w:r>
      <w:r w:rsidRPr="00950BE6">
        <w:rPr>
          <w:i/>
          <w:sz w:val="24"/>
          <w:szCs w:val="24"/>
        </w:rPr>
        <w:t>Parliamentary Business Resources Act 2017</w:t>
      </w:r>
      <w:r w:rsidRPr="00950BE6">
        <w:rPr>
          <w:sz w:val="24"/>
          <w:szCs w:val="24"/>
        </w:rPr>
        <w:t xml:space="preserve"> (the Act) and </w:t>
      </w:r>
      <w:r w:rsidRPr="00031FDE">
        <w:rPr>
          <w:sz w:val="24"/>
          <w:szCs w:val="24"/>
        </w:rPr>
        <w:t xml:space="preserve">the </w:t>
      </w:r>
      <w:r w:rsidRPr="00F3457D">
        <w:rPr>
          <w:sz w:val="24"/>
          <w:szCs w:val="24"/>
        </w:rPr>
        <w:t>Parliamentary Business Resources Regulations 2017</w:t>
      </w:r>
      <w:r w:rsidRPr="00950BE6">
        <w:rPr>
          <w:sz w:val="24"/>
          <w:szCs w:val="24"/>
        </w:rPr>
        <w:t xml:space="preserve"> (the Regulations) establish a framework for providing resources to parliamentarians in respect of their parliamentary business.</w:t>
      </w:r>
      <w:r w:rsidRPr="0038235E">
        <w:t xml:space="preserve"> </w:t>
      </w:r>
      <w:r w:rsidRPr="0038235E">
        <w:rPr>
          <w:sz w:val="24"/>
          <w:szCs w:val="24"/>
        </w:rPr>
        <w:t>Certain provisions of the Act and Regulations apply to the provision of resources to former Prime Ministers</w:t>
      </w:r>
      <w:r>
        <w:rPr>
          <w:sz w:val="24"/>
          <w:szCs w:val="24"/>
        </w:rPr>
        <w:t>.</w:t>
      </w:r>
    </w:p>
    <w:p w14:paraId="13F7A6F9" w14:textId="77777777" w:rsidR="00FE4961" w:rsidRDefault="00FE4961" w:rsidP="00FE4961">
      <w:pPr>
        <w:rPr>
          <w:sz w:val="24"/>
          <w:szCs w:val="24"/>
        </w:rPr>
      </w:pPr>
    </w:p>
    <w:p w14:paraId="1ECD5A07" w14:textId="77777777" w:rsidR="00FE4961" w:rsidRDefault="00FE4961" w:rsidP="00FE4961">
      <w:pPr>
        <w:rPr>
          <w:sz w:val="24"/>
          <w:szCs w:val="24"/>
        </w:rPr>
      </w:pPr>
      <w:r>
        <w:rPr>
          <w:sz w:val="24"/>
          <w:szCs w:val="24"/>
        </w:rPr>
        <w:t>Section 16 of the Act provides that the current Prime Minister may determine, in writing, that former Prime Ministers are to be provided with any goods, services, premises, equipment or any other facility from time to time. The Prime Minister may impose one or more limits or other conditions on the resources provided to a particular former Prime Minister, a class or former Prime Ministers generally.</w:t>
      </w:r>
    </w:p>
    <w:p w14:paraId="47038187" w14:textId="77777777" w:rsidR="00FE4961" w:rsidRDefault="00FE4961" w:rsidP="00FE4961">
      <w:pPr>
        <w:rPr>
          <w:sz w:val="24"/>
          <w:szCs w:val="24"/>
        </w:rPr>
      </w:pPr>
    </w:p>
    <w:p w14:paraId="6C8D00B7" w14:textId="73ED7FB1" w:rsidR="00FE4961" w:rsidRDefault="00FE4961" w:rsidP="00FE4961">
      <w:pPr>
        <w:ind w:right="91"/>
        <w:rPr>
          <w:sz w:val="24"/>
          <w:szCs w:val="24"/>
        </w:rPr>
      </w:pPr>
      <w:r>
        <w:rPr>
          <w:sz w:val="24"/>
          <w:szCs w:val="24"/>
        </w:rPr>
        <w:t xml:space="preserve">The amendment determination amends the </w:t>
      </w:r>
      <w:r w:rsidRPr="00F3457D">
        <w:rPr>
          <w:sz w:val="24"/>
          <w:szCs w:val="24"/>
        </w:rPr>
        <w:t>Parliamentary Business Resources (former Prime Ministers) Determination 2017</w:t>
      </w:r>
      <w:r>
        <w:rPr>
          <w:sz w:val="24"/>
          <w:szCs w:val="24"/>
        </w:rPr>
        <w:t xml:space="preserve"> to include an updated Schedule for the provision of </w:t>
      </w:r>
      <w:r w:rsidRPr="00291681">
        <w:rPr>
          <w:sz w:val="24"/>
          <w:szCs w:val="24"/>
        </w:rPr>
        <w:t xml:space="preserve">one position not above the level of Executive Assistant </w:t>
      </w:r>
      <w:r>
        <w:rPr>
          <w:sz w:val="24"/>
          <w:szCs w:val="24"/>
        </w:rPr>
        <w:t>to the Hon Scott Morrison after he leaves the Parliament, should he engage a driver on his personal staff. The update also includes minor technical amendments, including the removal of the provision of a non</w:t>
      </w:r>
      <w:r>
        <w:rPr>
          <w:sz w:val="24"/>
          <w:szCs w:val="24"/>
        </w:rPr>
        <w:noBreakHyphen/>
        <w:t xml:space="preserve">ongoing position that is no longer in effect. </w:t>
      </w:r>
    </w:p>
    <w:p w14:paraId="752E882C" w14:textId="05F87E94" w:rsidR="00C66F82" w:rsidRDefault="00C66F82" w:rsidP="00FE4961">
      <w:pPr>
        <w:ind w:right="91"/>
        <w:rPr>
          <w:sz w:val="24"/>
          <w:szCs w:val="24"/>
        </w:rPr>
      </w:pPr>
    </w:p>
    <w:p w14:paraId="291C9E07" w14:textId="1B81F5C2" w:rsidR="00C66F82" w:rsidRDefault="00C66F82" w:rsidP="00FE4961">
      <w:pPr>
        <w:ind w:right="91"/>
        <w:rPr>
          <w:sz w:val="24"/>
          <w:szCs w:val="24"/>
        </w:rPr>
      </w:pPr>
      <w:r>
        <w:rPr>
          <w:sz w:val="24"/>
          <w:szCs w:val="24"/>
        </w:rPr>
        <w:t xml:space="preserve">The amendment determination also updates </w:t>
      </w:r>
      <w:r w:rsidRPr="007567E7">
        <w:rPr>
          <w:sz w:val="24"/>
          <w:szCs w:val="24"/>
        </w:rPr>
        <w:t>reference</w:t>
      </w:r>
      <w:r>
        <w:rPr>
          <w:sz w:val="24"/>
          <w:szCs w:val="24"/>
        </w:rPr>
        <w:t>s</w:t>
      </w:r>
      <w:r w:rsidRPr="007567E7">
        <w:rPr>
          <w:sz w:val="24"/>
          <w:szCs w:val="24"/>
        </w:rPr>
        <w:t xml:space="preserve"> to</w:t>
      </w:r>
      <w:r>
        <w:rPr>
          <w:sz w:val="24"/>
          <w:szCs w:val="24"/>
        </w:rPr>
        <w:t xml:space="preserve"> relevant sections of</w:t>
      </w:r>
      <w:r w:rsidRPr="007567E7">
        <w:rPr>
          <w:sz w:val="24"/>
          <w:szCs w:val="24"/>
        </w:rPr>
        <w:t xml:space="preserve"> the </w:t>
      </w:r>
      <w:r w:rsidRPr="00DF11AF">
        <w:rPr>
          <w:i/>
          <w:sz w:val="24"/>
          <w:szCs w:val="24"/>
        </w:rPr>
        <w:t>Members of Parliament (St</w:t>
      </w:r>
      <w:r>
        <w:rPr>
          <w:i/>
          <w:sz w:val="24"/>
          <w:szCs w:val="24"/>
        </w:rPr>
        <w:t xml:space="preserve">aff) Act 1984 </w:t>
      </w:r>
      <w:r>
        <w:rPr>
          <w:sz w:val="24"/>
          <w:szCs w:val="24"/>
        </w:rPr>
        <w:t>(MOP</w:t>
      </w:r>
      <w:r w:rsidRPr="006B2A77">
        <w:rPr>
          <w:sz w:val="24"/>
          <w:szCs w:val="24"/>
        </w:rPr>
        <w:t>(S)</w:t>
      </w:r>
      <w:r>
        <w:rPr>
          <w:sz w:val="24"/>
          <w:szCs w:val="24"/>
        </w:rPr>
        <w:t xml:space="preserve"> Act)</w:t>
      </w:r>
      <w:r w:rsidRPr="006B2A77">
        <w:rPr>
          <w:sz w:val="24"/>
          <w:szCs w:val="24"/>
        </w:rPr>
        <w:t xml:space="preserve"> </w:t>
      </w:r>
      <w:r>
        <w:rPr>
          <w:sz w:val="24"/>
          <w:szCs w:val="24"/>
        </w:rPr>
        <w:t>to reflect recent amendments to the MOP(S) Act. These changes to the MOP(S) Act section references have be made to both the Schedule relating to Mr Morrison and to the Schedule relating to former Prime Minister, the Hon Julia Gillard AC.</w:t>
      </w:r>
    </w:p>
    <w:p w14:paraId="7861632A" w14:textId="77777777" w:rsidR="00FE4961" w:rsidRDefault="00FE4961" w:rsidP="00FE4961">
      <w:pPr>
        <w:ind w:right="91"/>
        <w:rPr>
          <w:sz w:val="24"/>
          <w:szCs w:val="24"/>
        </w:rPr>
      </w:pPr>
    </w:p>
    <w:p w14:paraId="4B2637AC" w14:textId="77777777" w:rsidR="00FE4961" w:rsidRPr="00634085" w:rsidRDefault="00FE4961" w:rsidP="00FE4961">
      <w:pPr>
        <w:tabs>
          <w:tab w:val="left" w:pos="6521"/>
        </w:tabs>
        <w:ind w:right="91"/>
        <w:rPr>
          <w:sz w:val="24"/>
          <w:szCs w:val="24"/>
        </w:rPr>
      </w:pPr>
      <w:r w:rsidRPr="00634085">
        <w:rPr>
          <w:sz w:val="24"/>
          <w:szCs w:val="24"/>
        </w:rPr>
        <w:t xml:space="preserve">Details of the </w:t>
      </w:r>
      <w:r>
        <w:rPr>
          <w:sz w:val="24"/>
          <w:szCs w:val="24"/>
        </w:rPr>
        <w:t>amendment determination</w:t>
      </w:r>
      <w:r w:rsidRPr="00634085">
        <w:rPr>
          <w:sz w:val="24"/>
          <w:szCs w:val="24"/>
        </w:rPr>
        <w:t xml:space="preserve"> are set out in </w:t>
      </w:r>
      <w:r w:rsidRPr="00634085">
        <w:rPr>
          <w:sz w:val="24"/>
          <w:szCs w:val="24"/>
          <w:u w:val="single"/>
        </w:rPr>
        <w:t>Attachment</w:t>
      </w:r>
      <w:r>
        <w:rPr>
          <w:sz w:val="24"/>
          <w:szCs w:val="24"/>
          <w:u w:val="single"/>
        </w:rPr>
        <w:t xml:space="preserve"> A</w:t>
      </w:r>
      <w:r w:rsidRPr="00634085">
        <w:rPr>
          <w:sz w:val="24"/>
          <w:szCs w:val="24"/>
        </w:rPr>
        <w:t>.</w:t>
      </w:r>
    </w:p>
    <w:p w14:paraId="14328D3D" w14:textId="77777777" w:rsidR="00FE4961" w:rsidRDefault="00FE4961" w:rsidP="00FE4961">
      <w:pPr>
        <w:ind w:right="91"/>
        <w:rPr>
          <w:sz w:val="24"/>
          <w:szCs w:val="24"/>
        </w:rPr>
      </w:pPr>
    </w:p>
    <w:p w14:paraId="72612922" w14:textId="77777777" w:rsidR="00FE4961" w:rsidRDefault="00FE4961" w:rsidP="00FE4961">
      <w:pPr>
        <w:ind w:right="91"/>
      </w:pPr>
      <w:r>
        <w:rPr>
          <w:sz w:val="24"/>
          <w:szCs w:val="24"/>
        </w:rPr>
        <w:t xml:space="preserve">The resources provided under this amendment determination are in addition to the entitlements and resources provided to the former Prime Minister under another enactment, such as the </w:t>
      </w:r>
      <w:r w:rsidRPr="00721C01">
        <w:rPr>
          <w:i/>
          <w:sz w:val="24"/>
          <w:szCs w:val="24"/>
        </w:rPr>
        <w:t>Parliamentary Contributory Superannuation Act 1948</w:t>
      </w:r>
      <w:r>
        <w:rPr>
          <w:sz w:val="24"/>
          <w:szCs w:val="24"/>
        </w:rPr>
        <w:t xml:space="preserve"> or the </w:t>
      </w:r>
      <w:r w:rsidRPr="00721C01">
        <w:rPr>
          <w:i/>
          <w:sz w:val="24"/>
          <w:szCs w:val="24"/>
        </w:rPr>
        <w:t>Parliamentary Superannuation Act 2004</w:t>
      </w:r>
      <w:r>
        <w:rPr>
          <w:sz w:val="24"/>
          <w:szCs w:val="24"/>
        </w:rPr>
        <w:t>.</w:t>
      </w:r>
    </w:p>
    <w:p w14:paraId="1474049A" w14:textId="77777777" w:rsidR="00FE4961" w:rsidRPr="00634085" w:rsidRDefault="00FE4961" w:rsidP="00FE4961">
      <w:pPr>
        <w:tabs>
          <w:tab w:val="left" w:pos="6521"/>
        </w:tabs>
        <w:ind w:right="91"/>
        <w:rPr>
          <w:sz w:val="24"/>
          <w:szCs w:val="24"/>
        </w:rPr>
      </w:pPr>
    </w:p>
    <w:p w14:paraId="41E1362D" w14:textId="77777777" w:rsidR="00FE4961" w:rsidRDefault="00FE4961" w:rsidP="00FE4961">
      <w:pPr>
        <w:tabs>
          <w:tab w:val="left" w:pos="6521"/>
        </w:tabs>
        <w:ind w:right="91"/>
        <w:rPr>
          <w:sz w:val="24"/>
        </w:rPr>
      </w:pPr>
      <w:r w:rsidRPr="00634085">
        <w:rPr>
          <w:sz w:val="24"/>
        </w:rPr>
        <w:t xml:space="preserve">The Act specifies no conditions that need to be satisfied before the power to make the </w:t>
      </w:r>
      <w:r>
        <w:rPr>
          <w:sz w:val="24"/>
        </w:rPr>
        <w:t>amendment determination</w:t>
      </w:r>
      <w:r w:rsidRPr="00634085">
        <w:rPr>
          <w:sz w:val="24"/>
        </w:rPr>
        <w:t xml:space="preserve"> may be exercised. </w:t>
      </w:r>
      <w:r>
        <w:rPr>
          <w:sz w:val="24"/>
        </w:rPr>
        <w:t>R</w:t>
      </w:r>
      <w:r w:rsidRPr="00B43DC0">
        <w:rPr>
          <w:sz w:val="24"/>
        </w:rPr>
        <w:t xml:space="preserve">esources provided to former Prime Ministers </w:t>
      </w:r>
      <w:r>
        <w:rPr>
          <w:sz w:val="24"/>
        </w:rPr>
        <w:t>are</w:t>
      </w:r>
      <w:r w:rsidRPr="00B43DC0">
        <w:rPr>
          <w:sz w:val="24"/>
        </w:rPr>
        <w:t xml:space="preserve"> entirely at the discretion of the Prime Minister.</w:t>
      </w:r>
    </w:p>
    <w:p w14:paraId="77E838F5" w14:textId="77777777" w:rsidR="00FE4961" w:rsidRDefault="00FE4961" w:rsidP="00FE4961">
      <w:pPr>
        <w:tabs>
          <w:tab w:val="left" w:pos="6521"/>
        </w:tabs>
        <w:ind w:right="91"/>
        <w:rPr>
          <w:sz w:val="24"/>
        </w:rPr>
      </w:pPr>
    </w:p>
    <w:p w14:paraId="22DDFC54" w14:textId="77777777" w:rsidR="00FE4961" w:rsidRPr="00634085" w:rsidRDefault="00FE4961" w:rsidP="00FE4961">
      <w:pPr>
        <w:tabs>
          <w:tab w:val="left" w:pos="6521"/>
        </w:tabs>
        <w:ind w:right="91"/>
        <w:rPr>
          <w:sz w:val="24"/>
        </w:rPr>
      </w:pPr>
      <w:r w:rsidRPr="00634085">
        <w:rPr>
          <w:sz w:val="24"/>
        </w:rPr>
        <w:t xml:space="preserve">The </w:t>
      </w:r>
      <w:r>
        <w:rPr>
          <w:sz w:val="24"/>
        </w:rPr>
        <w:t>amendment determination is</w:t>
      </w:r>
      <w:r w:rsidRPr="00634085">
        <w:rPr>
          <w:sz w:val="24"/>
        </w:rPr>
        <w:t xml:space="preserve"> a legislative instrument for the purposes of the </w:t>
      </w:r>
      <w:r w:rsidRPr="00634085">
        <w:rPr>
          <w:i/>
          <w:sz w:val="24"/>
        </w:rPr>
        <w:t>Legislation Act 2003</w:t>
      </w:r>
      <w:r>
        <w:rPr>
          <w:sz w:val="24"/>
        </w:rPr>
        <w:t xml:space="preserve"> (Legislation Act)</w:t>
      </w:r>
      <w:r w:rsidRPr="00634085">
        <w:rPr>
          <w:sz w:val="24"/>
        </w:rPr>
        <w:t>.</w:t>
      </w:r>
      <w:r>
        <w:rPr>
          <w:sz w:val="24"/>
        </w:rPr>
        <w:t xml:space="preserve"> </w:t>
      </w:r>
      <w:r w:rsidRPr="00CF729A">
        <w:rPr>
          <w:sz w:val="24"/>
        </w:rPr>
        <w:t xml:space="preserve">However, subsection </w:t>
      </w:r>
      <w:r>
        <w:rPr>
          <w:sz w:val="24"/>
        </w:rPr>
        <w:t>16(3</w:t>
      </w:r>
      <w:r w:rsidRPr="00CF729A">
        <w:rPr>
          <w:sz w:val="24"/>
        </w:rPr>
        <w:t>) of the Act provides that this Determination is not subject to disallowance under section 42 of the Legislation Act.</w:t>
      </w:r>
    </w:p>
    <w:p w14:paraId="3925D697" w14:textId="77777777" w:rsidR="00FE4961" w:rsidRPr="00634085" w:rsidRDefault="00FE4961" w:rsidP="00FE4961">
      <w:pPr>
        <w:tabs>
          <w:tab w:val="left" w:pos="6521"/>
        </w:tabs>
        <w:ind w:right="91"/>
        <w:rPr>
          <w:sz w:val="24"/>
        </w:rPr>
      </w:pPr>
    </w:p>
    <w:p w14:paraId="7BA641E8" w14:textId="77777777" w:rsidR="00FE4961" w:rsidRDefault="00FE4961" w:rsidP="00FE4961">
      <w:pPr>
        <w:tabs>
          <w:tab w:val="left" w:pos="3969"/>
          <w:tab w:val="left" w:pos="5245"/>
        </w:tabs>
        <w:rPr>
          <w:sz w:val="24"/>
          <w:szCs w:val="24"/>
        </w:rPr>
      </w:pPr>
      <w:r>
        <w:rPr>
          <w:sz w:val="24"/>
          <w:szCs w:val="24"/>
        </w:rPr>
        <w:t>This amendment determination commences the day after it is registered.</w:t>
      </w:r>
    </w:p>
    <w:p w14:paraId="343B666E" w14:textId="77777777" w:rsidR="00FE4961" w:rsidRDefault="00FE4961" w:rsidP="00FE4961">
      <w:pPr>
        <w:rPr>
          <w:sz w:val="24"/>
          <w:szCs w:val="24"/>
        </w:rPr>
      </w:pPr>
      <w:r>
        <w:rPr>
          <w:sz w:val="24"/>
          <w:szCs w:val="24"/>
        </w:rPr>
        <w:br w:type="page"/>
      </w:r>
    </w:p>
    <w:p w14:paraId="65D55B42" w14:textId="77777777" w:rsidR="00FE4961" w:rsidRPr="00945765" w:rsidRDefault="00FE4961" w:rsidP="00FE4961">
      <w:pPr>
        <w:spacing w:before="360" w:after="120"/>
        <w:jc w:val="center"/>
        <w:rPr>
          <w:b/>
          <w:sz w:val="28"/>
          <w:szCs w:val="28"/>
        </w:rPr>
      </w:pPr>
      <w:r w:rsidRPr="00945765">
        <w:rPr>
          <w:b/>
          <w:sz w:val="28"/>
          <w:szCs w:val="28"/>
        </w:rPr>
        <w:lastRenderedPageBreak/>
        <w:t>Statement of Compatibility with Human Rights</w:t>
      </w:r>
    </w:p>
    <w:p w14:paraId="451ACFE3" w14:textId="77777777" w:rsidR="00FE4961" w:rsidRPr="00945765" w:rsidRDefault="00FE4961" w:rsidP="00FE4961">
      <w:pPr>
        <w:spacing w:before="120" w:after="120"/>
        <w:jc w:val="center"/>
        <w:rPr>
          <w:sz w:val="24"/>
          <w:szCs w:val="24"/>
        </w:rPr>
      </w:pPr>
      <w:r w:rsidRPr="00945765">
        <w:rPr>
          <w:i/>
          <w:sz w:val="24"/>
          <w:szCs w:val="24"/>
        </w:rPr>
        <w:t>Prepared in accordance with Part 3 of the Human Rights (Parliamentary Scrutiny) Act 2011</w:t>
      </w:r>
    </w:p>
    <w:p w14:paraId="30A61A4C" w14:textId="77777777" w:rsidR="00FE4961" w:rsidRPr="00945765" w:rsidRDefault="00FE4961" w:rsidP="00FE4961">
      <w:pPr>
        <w:spacing w:before="120" w:after="120"/>
        <w:jc w:val="center"/>
        <w:rPr>
          <w:color w:val="FF0000"/>
          <w:sz w:val="24"/>
          <w:szCs w:val="24"/>
          <w:highlight w:val="yellow"/>
        </w:rPr>
      </w:pPr>
    </w:p>
    <w:p w14:paraId="6F4B9F7C" w14:textId="77777777" w:rsidR="00FE4961" w:rsidRPr="00945765" w:rsidRDefault="00FE4961" w:rsidP="00FE4961">
      <w:pPr>
        <w:tabs>
          <w:tab w:val="right" w:pos="9072"/>
        </w:tabs>
        <w:ind w:right="91"/>
        <w:jc w:val="center"/>
        <w:rPr>
          <w:b/>
          <w:color w:val="FF0000"/>
          <w:sz w:val="24"/>
          <w:szCs w:val="24"/>
        </w:rPr>
      </w:pPr>
      <w:r>
        <w:rPr>
          <w:b/>
          <w:i/>
          <w:sz w:val="24"/>
          <w:szCs w:val="24"/>
        </w:rPr>
        <w:t xml:space="preserve">Parliamentary Business Resources (Former Prime Ministers) Amendment </w:t>
      </w:r>
      <w:r>
        <w:rPr>
          <w:b/>
          <w:i/>
          <w:sz w:val="24"/>
          <w:szCs w:val="24"/>
        </w:rPr>
        <w:br/>
        <w:t>Determination</w:t>
      </w:r>
      <w:r w:rsidRPr="00945765">
        <w:rPr>
          <w:b/>
          <w:i/>
          <w:sz w:val="24"/>
          <w:szCs w:val="24"/>
        </w:rPr>
        <w:t xml:space="preserve"> 20</w:t>
      </w:r>
      <w:r>
        <w:rPr>
          <w:b/>
          <w:i/>
          <w:sz w:val="24"/>
          <w:szCs w:val="24"/>
        </w:rPr>
        <w:t>24</w:t>
      </w:r>
    </w:p>
    <w:p w14:paraId="43325BFF" w14:textId="77777777" w:rsidR="00FE4961" w:rsidRPr="002610B2" w:rsidRDefault="00FE4961" w:rsidP="00FE4961">
      <w:pPr>
        <w:rPr>
          <w:b/>
          <w:sz w:val="24"/>
          <w:szCs w:val="24"/>
        </w:rPr>
      </w:pPr>
    </w:p>
    <w:p w14:paraId="7E001A87" w14:textId="77777777" w:rsidR="00FE4961" w:rsidRPr="00945765" w:rsidRDefault="00FE4961" w:rsidP="00FE4961">
      <w:pPr>
        <w:spacing w:before="120" w:after="120"/>
        <w:rPr>
          <w:sz w:val="24"/>
          <w:szCs w:val="24"/>
        </w:rPr>
      </w:pPr>
      <w:r w:rsidRPr="00945765">
        <w:rPr>
          <w:sz w:val="24"/>
          <w:szCs w:val="24"/>
        </w:rPr>
        <w:t xml:space="preserve">This Legislative Instrument is compatible with the human rights and freedoms recognised or declared in the international instruments listed in section 3 of the </w:t>
      </w:r>
      <w:r w:rsidRPr="00945765">
        <w:rPr>
          <w:i/>
          <w:sz w:val="24"/>
          <w:szCs w:val="24"/>
        </w:rPr>
        <w:t>Human Rights (Parliamentary Scrutiny) Act 2011</w:t>
      </w:r>
      <w:r w:rsidRPr="00945765">
        <w:rPr>
          <w:sz w:val="24"/>
          <w:szCs w:val="24"/>
        </w:rPr>
        <w:t>.</w:t>
      </w:r>
    </w:p>
    <w:p w14:paraId="6506A587" w14:textId="77777777" w:rsidR="00FE4961" w:rsidRPr="002610B2" w:rsidRDefault="00FE4961" w:rsidP="00FE4961">
      <w:pPr>
        <w:rPr>
          <w:b/>
          <w:sz w:val="24"/>
          <w:szCs w:val="24"/>
        </w:rPr>
      </w:pPr>
    </w:p>
    <w:p w14:paraId="4B0908E1" w14:textId="77777777" w:rsidR="00FE4961" w:rsidRPr="00945765" w:rsidRDefault="00FE4961" w:rsidP="00FE4961">
      <w:pPr>
        <w:spacing w:after="120"/>
        <w:jc w:val="both"/>
        <w:rPr>
          <w:b/>
          <w:sz w:val="24"/>
          <w:szCs w:val="24"/>
        </w:rPr>
      </w:pPr>
      <w:r w:rsidRPr="00945765">
        <w:rPr>
          <w:b/>
          <w:sz w:val="24"/>
          <w:szCs w:val="24"/>
        </w:rPr>
        <w:t>Overview of the Legislative Instrument</w:t>
      </w:r>
    </w:p>
    <w:p w14:paraId="34A67B9A" w14:textId="77777777" w:rsidR="00FE4961" w:rsidRDefault="00FE4961" w:rsidP="00FE4961">
      <w:pPr>
        <w:rPr>
          <w:rFonts w:eastAsia="Calibri"/>
          <w:sz w:val="24"/>
          <w:szCs w:val="24"/>
        </w:rPr>
      </w:pPr>
      <w:r w:rsidRPr="001C6CFC">
        <w:rPr>
          <w:rFonts w:eastAsia="Calibri"/>
          <w:sz w:val="24"/>
          <w:szCs w:val="24"/>
        </w:rPr>
        <w:t>This Legislative Instrument</w:t>
      </w:r>
      <w:r w:rsidRPr="00880283">
        <w:t xml:space="preserve"> </w:t>
      </w:r>
      <w:r>
        <w:rPr>
          <w:rFonts w:eastAsia="Calibri"/>
          <w:sz w:val="24"/>
          <w:szCs w:val="24"/>
        </w:rPr>
        <w:t xml:space="preserve">amends the </w:t>
      </w:r>
      <w:r w:rsidRPr="00EF05B7">
        <w:rPr>
          <w:rFonts w:eastAsia="Calibri"/>
          <w:i/>
          <w:sz w:val="24"/>
          <w:szCs w:val="24"/>
        </w:rPr>
        <w:t>Parliamentary Business Resources (Former Prime Ministers) Determination 2017</w:t>
      </w:r>
      <w:r>
        <w:rPr>
          <w:rFonts w:eastAsia="Calibri"/>
          <w:sz w:val="24"/>
          <w:szCs w:val="24"/>
        </w:rPr>
        <w:t xml:space="preserve"> to provide the goods, services, premises, equipment or any other facility to the former Prime Minister, the Hon Scott Morrison, as specified from time to time.</w:t>
      </w:r>
    </w:p>
    <w:p w14:paraId="71E090F1" w14:textId="77777777" w:rsidR="00FE4961" w:rsidRPr="00945765" w:rsidRDefault="00FE4961" w:rsidP="00FE4961">
      <w:pPr>
        <w:rPr>
          <w:b/>
          <w:sz w:val="24"/>
          <w:szCs w:val="24"/>
        </w:rPr>
      </w:pPr>
    </w:p>
    <w:p w14:paraId="4F257120" w14:textId="77777777" w:rsidR="00FE4961" w:rsidRPr="00945765" w:rsidRDefault="00FE4961" w:rsidP="00FE4961">
      <w:pPr>
        <w:spacing w:after="120"/>
        <w:rPr>
          <w:b/>
          <w:sz w:val="24"/>
          <w:szCs w:val="24"/>
        </w:rPr>
      </w:pPr>
      <w:r w:rsidRPr="00945765">
        <w:rPr>
          <w:b/>
          <w:sz w:val="24"/>
          <w:szCs w:val="24"/>
        </w:rPr>
        <w:t>Human rights implications</w:t>
      </w:r>
    </w:p>
    <w:p w14:paraId="6A71B0F7" w14:textId="77777777" w:rsidR="00FE4961" w:rsidRPr="00945765" w:rsidRDefault="00FE4961" w:rsidP="00FE4961">
      <w:pPr>
        <w:spacing w:before="120" w:after="120"/>
        <w:rPr>
          <w:sz w:val="24"/>
          <w:szCs w:val="24"/>
        </w:rPr>
      </w:pPr>
      <w:r>
        <w:rPr>
          <w:rFonts w:eastAsia="Calibri"/>
          <w:sz w:val="24"/>
          <w:szCs w:val="24"/>
        </w:rPr>
        <w:t xml:space="preserve">This </w:t>
      </w:r>
      <w:r w:rsidRPr="00E36798">
        <w:rPr>
          <w:rFonts w:eastAsia="Calibri"/>
          <w:sz w:val="24"/>
          <w:szCs w:val="24"/>
        </w:rPr>
        <w:t xml:space="preserve">Legislative Instrument </w:t>
      </w:r>
      <w:r>
        <w:rPr>
          <w:rFonts w:eastAsia="Calibri"/>
          <w:sz w:val="24"/>
          <w:szCs w:val="24"/>
        </w:rPr>
        <w:t xml:space="preserve">engages the right to the enjoyment of just and favourable conditions of work, which includes a right to equal remuneration, in Article 7 of the </w:t>
      </w:r>
      <w:r>
        <w:rPr>
          <w:rFonts w:eastAsia="Calibri"/>
          <w:i/>
          <w:sz w:val="24"/>
          <w:szCs w:val="24"/>
        </w:rPr>
        <w:t>International Covenant on Economic, Social and Cultural Rights</w:t>
      </w:r>
      <w:r>
        <w:rPr>
          <w:rFonts w:eastAsia="Calibri"/>
          <w:sz w:val="24"/>
          <w:szCs w:val="24"/>
        </w:rPr>
        <w:t>. The Legislative Instrument maintains the principle of fair, and current, remuneration for work performed by ensuring the former Prime Ministers are provided with the resources appropriate to fulfil their role of former Prime Minister</w:t>
      </w:r>
      <w:r w:rsidRPr="00E36798">
        <w:rPr>
          <w:rFonts w:eastAsia="Calibri"/>
          <w:sz w:val="24"/>
          <w:szCs w:val="24"/>
        </w:rPr>
        <w:t>.</w:t>
      </w:r>
    </w:p>
    <w:p w14:paraId="269ED37E" w14:textId="77777777" w:rsidR="00FE4961" w:rsidRPr="00945765" w:rsidRDefault="00FE4961" w:rsidP="00FE4961">
      <w:pPr>
        <w:rPr>
          <w:sz w:val="24"/>
          <w:szCs w:val="24"/>
        </w:rPr>
      </w:pPr>
    </w:p>
    <w:p w14:paraId="3624417F" w14:textId="77777777" w:rsidR="00FE4961" w:rsidRPr="00945765" w:rsidRDefault="00FE4961" w:rsidP="00FE4961">
      <w:pPr>
        <w:rPr>
          <w:b/>
          <w:sz w:val="24"/>
          <w:szCs w:val="24"/>
        </w:rPr>
      </w:pPr>
      <w:r w:rsidRPr="00945765">
        <w:rPr>
          <w:b/>
          <w:sz w:val="24"/>
          <w:szCs w:val="24"/>
        </w:rPr>
        <w:t xml:space="preserve">Conclusion </w:t>
      </w:r>
    </w:p>
    <w:p w14:paraId="27F16BDF" w14:textId="77777777" w:rsidR="00FE4961" w:rsidRPr="00945765" w:rsidRDefault="00FE4961" w:rsidP="00FE4961">
      <w:pPr>
        <w:spacing w:before="120" w:after="120"/>
        <w:rPr>
          <w:rFonts w:eastAsia="Calibri"/>
          <w:sz w:val="24"/>
          <w:szCs w:val="24"/>
        </w:rPr>
      </w:pPr>
      <w:r>
        <w:rPr>
          <w:rFonts w:eastAsia="Calibri"/>
          <w:sz w:val="24"/>
          <w:szCs w:val="24"/>
        </w:rPr>
        <w:t xml:space="preserve">This </w:t>
      </w:r>
      <w:r w:rsidRPr="00E36798">
        <w:rPr>
          <w:rFonts w:eastAsia="Calibri"/>
          <w:sz w:val="24"/>
          <w:szCs w:val="24"/>
        </w:rPr>
        <w:t xml:space="preserve">Legislative Instrument is compatible with human rights </w:t>
      </w:r>
      <w:r>
        <w:rPr>
          <w:rFonts w:eastAsia="Calibri"/>
          <w:sz w:val="24"/>
          <w:szCs w:val="24"/>
        </w:rPr>
        <w:t xml:space="preserve">because it </w:t>
      </w:r>
      <w:r w:rsidRPr="007F2D2C">
        <w:rPr>
          <w:rFonts w:eastAsia="Calibri"/>
          <w:sz w:val="24"/>
          <w:szCs w:val="24"/>
        </w:rPr>
        <w:t>promotes the right to the enjoyment of just and favourable conditions of work</w:t>
      </w:r>
      <w:r>
        <w:rPr>
          <w:rFonts w:eastAsia="Calibri"/>
          <w:sz w:val="24"/>
          <w:szCs w:val="24"/>
        </w:rPr>
        <w:t xml:space="preserve"> does not raise any human rights issues</w:t>
      </w:r>
      <w:r w:rsidRPr="00E36798">
        <w:rPr>
          <w:rFonts w:eastAsia="Calibri"/>
          <w:sz w:val="24"/>
          <w:szCs w:val="24"/>
        </w:rPr>
        <w:t>.</w:t>
      </w:r>
    </w:p>
    <w:p w14:paraId="73C40F78" w14:textId="77777777" w:rsidR="00FE4961" w:rsidRPr="002610B2" w:rsidRDefault="00FE4961" w:rsidP="00FE4961">
      <w:pPr>
        <w:rPr>
          <w:b/>
          <w:sz w:val="24"/>
          <w:szCs w:val="24"/>
        </w:rPr>
      </w:pPr>
    </w:p>
    <w:p w14:paraId="4392570B" w14:textId="77777777" w:rsidR="00FE4961" w:rsidRDefault="00FE4961" w:rsidP="00FE4961">
      <w:pPr>
        <w:tabs>
          <w:tab w:val="left" w:pos="3969"/>
          <w:tab w:val="left" w:pos="5245"/>
        </w:tabs>
        <w:rPr>
          <w:sz w:val="24"/>
          <w:szCs w:val="24"/>
        </w:rPr>
      </w:pPr>
      <w:r>
        <w:rPr>
          <w:sz w:val="24"/>
          <w:szCs w:val="24"/>
        </w:rPr>
        <w:br w:type="page"/>
      </w:r>
    </w:p>
    <w:p w14:paraId="602222ED" w14:textId="77777777" w:rsidR="00FE4961" w:rsidRPr="00DD0021" w:rsidRDefault="00FE4961" w:rsidP="00FE4961">
      <w:pPr>
        <w:tabs>
          <w:tab w:val="left" w:pos="3969"/>
          <w:tab w:val="left" w:pos="5245"/>
        </w:tabs>
        <w:jc w:val="right"/>
        <w:rPr>
          <w:b/>
          <w:sz w:val="24"/>
          <w:szCs w:val="24"/>
        </w:rPr>
      </w:pPr>
      <w:r w:rsidRPr="00DD0021">
        <w:rPr>
          <w:b/>
          <w:sz w:val="24"/>
          <w:szCs w:val="24"/>
        </w:rPr>
        <w:lastRenderedPageBreak/>
        <w:t>Attachment A</w:t>
      </w:r>
    </w:p>
    <w:p w14:paraId="18A2C773" w14:textId="77777777" w:rsidR="00FE4961" w:rsidRDefault="00FE4961" w:rsidP="00FE4961">
      <w:pPr>
        <w:tabs>
          <w:tab w:val="left" w:pos="3969"/>
          <w:tab w:val="left" w:pos="5245"/>
        </w:tabs>
        <w:rPr>
          <w:b/>
          <w:sz w:val="24"/>
          <w:u w:val="single"/>
        </w:rPr>
      </w:pPr>
    </w:p>
    <w:p w14:paraId="37CA4917" w14:textId="77777777" w:rsidR="00FE4961" w:rsidRPr="00634085" w:rsidRDefault="00FE4961" w:rsidP="00FE4961">
      <w:pPr>
        <w:tabs>
          <w:tab w:val="left" w:pos="3969"/>
          <w:tab w:val="left" w:pos="5245"/>
        </w:tabs>
        <w:rPr>
          <w:b/>
          <w:sz w:val="24"/>
          <w:u w:val="single"/>
        </w:rPr>
      </w:pPr>
      <w:r>
        <w:rPr>
          <w:b/>
          <w:sz w:val="24"/>
          <w:u w:val="single"/>
        </w:rPr>
        <w:t>Parliamentary Business Resources (Former Prime Minister) Amendment Determination</w:t>
      </w:r>
      <w:r w:rsidRPr="00634085">
        <w:rPr>
          <w:b/>
          <w:sz w:val="24"/>
          <w:u w:val="single"/>
        </w:rPr>
        <w:t xml:space="preserve"> </w:t>
      </w:r>
      <w:r>
        <w:rPr>
          <w:b/>
          <w:sz w:val="24"/>
          <w:u w:val="single"/>
        </w:rPr>
        <w:t>2024</w:t>
      </w:r>
    </w:p>
    <w:p w14:paraId="6662C7AD" w14:textId="77777777" w:rsidR="00FE4961" w:rsidRPr="00634085" w:rsidRDefault="00FE4961" w:rsidP="00FE4961">
      <w:pPr>
        <w:tabs>
          <w:tab w:val="left" w:pos="3969"/>
          <w:tab w:val="left" w:pos="5245"/>
        </w:tabs>
        <w:ind w:right="91"/>
        <w:rPr>
          <w:sz w:val="24"/>
        </w:rPr>
      </w:pPr>
    </w:p>
    <w:p w14:paraId="76932D42" w14:textId="77777777" w:rsidR="00FE4961" w:rsidRPr="00634085" w:rsidRDefault="00FE4961" w:rsidP="00FE4961">
      <w:pPr>
        <w:tabs>
          <w:tab w:val="left" w:pos="3969"/>
          <w:tab w:val="left" w:pos="5245"/>
        </w:tabs>
        <w:spacing w:after="200"/>
        <w:ind w:right="91"/>
        <w:rPr>
          <w:b/>
          <w:sz w:val="24"/>
        </w:rPr>
      </w:pPr>
      <w:r w:rsidRPr="00634085">
        <w:rPr>
          <w:b/>
          <w:sz w:val="24"/>
        </w:rPr>
        <w:t>Section 1 – Name</w:t>
      </w:r>
    </w:p>
    <w:p w14:paraId="073C2F05" w14:textId="77777777" w:rsidR="00FE4961" w:rsidRPr="00634085" w:rsidRDefault="00FE4961" w:rsidP="00FE4961">
      <w:pPr>
        <w:tabs>
          <w:tab w:val="left" w:pos="3969"/>
          <w:tab w:val="left" w:pos="5245"/>
        </w:tabs>
        <w:spacing w:after="200"/>
        <w:ind w:right="91"/>
        <w:rPr>
          <w:sz w:val="24"/>
        </w:rPr>
      </w:pPr>
      <w:r w:rsidRPr="00634085">
        <w:rPr>
          <w:sz w:val="24"/>
        </w:rPr>
        <w:t xml:space="preserve">This section provides that the name of the </w:t>
      </w:r>
      <w:r>
        <w:rPr>
          <w:sz w:val="24"/>
        </w:rPr>
        <w:t>instrument</w:t>
      </w:r>
      <w:r w:rsidRPr="00634085">
        <w:rPr>
          <w:sz w:val="24"/>
        </w:rPr>
        <w:t xml:space="preserve"> is the </w:t>
      </w:r>
      <w:r w:rsidRPr="00B616F2">
        <w:rPr>
          <w:i/>
          <w:sz w:val="24"/>
        </w:rPr>
        <w:t xml:space="preserve">Parliamentary Business Resources (Former Prime Ministers) Amendment Determination </w:t>
      </w:r>
      <w:r>
        <w:rPr>
          <w:i/>
          <w:sz w:val="24"/>
        </w:rPr>
        <w:t>2024</w:t>
      </w:r>
      <w:r w:rsidRPr="00634085">
        <w:rPr>
          <w:sz w:val="24"/>
        </w:rPr>
        <w:t>.</w:t>
      </w:r>
    </w:p>
    <w:p w14:paraId="2AE497FA" w14:textId="77777777" w:rsidR="00FE4961" w:rsidRPr="00634085" w:rsidRDefault="00FE4961" w:rsidP="00FE4961">
      <w:pPr>
        <w:tabs>
          <w:tab w:val="left" w:pos="3969"/>
          <w:tab w:val="left" w:pos="5245"/>
        </w:tabs>
        <w:spacing w:after="200"/>
        <w:ind w:right="91"/>
        <w:rPr>
          <w:b/>
          <w:sz w:val="24"/>
        </w:rPr>
      </w:pPr>
      <w:r w:rsidRPr="00634085">
        <w:rPr>
          <w:b/>
          <w:sz w:val="24"/>
        </w:rPr>
        <w:t>Section 2 – Commencement</w:t>
      </w:r>
    </w:p>
    <w:p w14:paraId="1EA71E66" w14:textId="77777777" w:rsidR="00FE4961" w:rsidRPr="00634085" w:rsidRDefault="00FE4961" w:rsidP="00FE4961">
      <w:pPr>
        <w:tabs>
          <w:tab w:val="left" w:pos="3969"/>
          <w:tab w:val="left" w:pos="5245"/>
        </w:tabs>
        <w:spacing w:after="200"/>
        <w:ind w:right="91"/>
        <w:rPr>
          <w:sz w:val="24"/>
        </w:rPr>
      </w:pPr>
      <w:r w:rsidRPr="00634085">
        <w:rPr>
          <w:sz w:val="24"/>
        </w:rPr>
        <w:t xml:space="preserve">This section provides that the </w:t>
      </w:r>
      <w:r>
        <w:rPr>
          <w:sz w:val="24"/>
        </w:rPr>
        <w:t>instrument</w:t>
      </w:r>
      <w:r w:rsidRPr="00634085">
        <w:rPr>
          <w:sz w:val="24"/>
        </w:rPr>
        <w:t xml:space="preserve"> commence</w:t>
      </w:r>
      <w:r>
        <w:rPr>
          <w:sz w:val="24"/>
        </w:rPr>
        <w:t>s</w:t>
      </w:r>
      <w:r w:rsidRPr="00634085">
        <w:rPr>
          <w:sz w:val="24"/>
        </w:rPr>
        <w:t xml:space="preserve"> </w:t>
      </w:r>
      <w:r>
        <w:rPr>
          <w:sz w:val="24"/>
        </w:rPr>
        <w:t>on the day after the instrument is registered.</w:t>
      </w:r>
    </w:p>
    <w:p w14:paraId="0C45FAF6" w14:textId="77777777" w:rsidR="00FE4961" w:rsidRPr="00634085" w:rsidRDefault="00FE4961" w:rsidP="00FE4961">
      <w:pPr>
        <w:tabs>
          <w:tab w:val="left" w:pos="3969"/>
          <w:tab w:val="left" w:pos="5245"/>
        </w:tabs>
        <w:spacing w:after="200"/>
        <w:ind w:right="91"/>
        <w:rPr>
          <w:b/>
          <w:sz w:val="24"/>
        </w:rPr>
      </w:pPr>
      <w:r w:rsidRPr="00634085">
        <w:rPr>
          <w:b/>
          <w:sz w:val="24"/>
        </w:rPr>
        <w:t>Section 3 – Authority</w:t>
      </w:r>
    </w:p>
    <w:p w14:paraId="73B962EA" w14:textId="77777777" w:rsidR="00FE4961" w:rsidRPr="00634085" w:rsidRDefault="00FE4961" w:rsidP="00FE4961">
      <w:pPr>
        <w:tabs>
          <w:tab w:val="left" w:pos="3969"/>
          <w:tab w:val="left" w:pos="5245"/>
        </w:tabs>
        <w:spacing w:after="200"/>
        <w:ind w:right="91"/>
        <w:rPr>
          <w:sz w:val="24"/>
        </w:rPr>
      </w:pPr>
      <w:r w:rsidRPr="00634085">
        <w:rPr>
          <w:sz w:val="24"/>
        </w:rPr>
        <w:t xml:space="preserve">This section provides </w:t>
      </w:r>
      <w:r>
        <w:rPr>
          <w:sz w:val="24"/>
        </w:rPr>
        <w:t>that the making of the instrument is authorised by</w:t>
      </w:r>
      <w:r w:rsidRPr="00634085">
        <w:rPr>
          <w:sz w:val="24"/>
        </w:rPr>
        <w:t xml:space="preserve"> </w:t>
      </w:r>
      <w:r>
        <w:rPr>
          <w:sz w:val="24"/>
        </w:rPr>
        <w:t xml:space="preserve">section 16 of the </w:t>
      </w:r>
      <w:r w:rsidRPr="00157F72">
        <w:rPr>
          <w:i/>
          <w:sz w:val="24"/>
        </w:rPr>
        <w:t>Parliamentary Business Resources Act 2017</w:t>
      </w:r>
      <w:r w:rsidRPr="00634085">
        <w:rPr>
          <w:sz w:val="24"/>
        </w:rPr>
        <w:t>.</w:t>
      </w:r>
    </w:p>
    <w:p w14:paraId="2A14AA03" w14:textId="77777777" w:rsidR="00FE4961" w:rsidRPr="00634085" w:rsidRDefault="00FE4961" w:rsidP="00FE4961">
      <w:pPr>
        <w:tabs>
          <w:tab w:val="left" w:pos="3969"/>
          <w:tab w:val="left" w:pos="5245"/>
        </w:tabs>
        <w:spacing w:after="200"/>
        <w:ind w:right="91"/>
        <w:rPr>
          <w:b/>
          <w:sz w:val="24"/>
        </w:rPr>
      </w:pPr>
      <w:r>
        <w:rPr>
          <w:b/>
          <w:sz w:val="24"/>
        </w:rPr>
        <w:t>Section 4</w:t>
      </w:r>
      <w:r w:rsidRPr="00634085">
        <w:rPr>
          <w:b/>
          <w:sz w:val="24"/>
        </w:rPr>
        <w:t xml:space="preserve"> – </w:t>
      </w:r>
      <w:r>
        <w:rPr>
          <w:b/>
          <w:sz w:val="24"/>
        </w:rPr>
        <w:t>Schedule</w:t>
      </w:r>
    </w:p>
    <w:p w14:paraId="75CB0A6E" w14:textId="77777777" w:rsidR="00FE4961" w:rsidRDefault="00FE4961" w:rsidP="00FE4961">
      <w:pPr>
        <w:tabs>
          <w:tab w:val="left" w:pos="3969"/>
          <w:tab w:val="left" w:pos="5245"/>
        </w:tabs>
        <w:spacing w:after="200"/>
        <w:ind w:right="91"/>
        <w:rPr>
          <w:sz w:val="24"/>
        </w:rPr>
      </w:pPr>
      <w:r>
        <w:rPr>
          <w:sz w:val="24"/>
        </w:rPr>
        <w:t>Section 4 provides that the instrument set out in the Schedule is amended in accordance with the Schedule.</w:t>
      </w:r>
    </w:p>
    <w:p w14:paraId="095C19E5" w14:textId="77777777" w:rsidR="00FE4961" w:rsidRDefault="00FE4961" w:rsidP="00FE4961">
      <w:pPr>
        <w:tabs>
          <w:tab w:val="left" w:pos="3969"/>
          <w:tab w:val="left" w:pos="5245"/>
        </w:tabs>
        <w:spacing w:after="200"/>
        <w:ind w:right="91"/>
        <w:rPr>
          <w:b/>
          <w:sz w:val="24"/>
        </w:rPr>
      </w:pPr>
      <w:r>
        <w:rPr>
          <w:b/>
          <w:sz w:val="24"/>
        </w:rPr>
        <w:t>Schedule 1—Amendments</w:t>
      </w:r>
    </w:p>
    <w:p w14:paraId="2D5A2A74" w14:textId="77777777" w:rsidR="00FE4961" w:rsidRDefault="00FE4961" w:rsidP="00FE4961">
      <w:pPr>
        <w:tabs>
          <w:tab w:val="left" w:pos="3969"/>
          <w:tab w:val="left" w:pos="5245"/>
        </w:tabs>
        <w:spacing w:after="200"/>
        <w:ind w:right="91"/>
        <w:rPr>
          <w:sz w:val="24"/>
        </w:rPr>
      </w:pPr>
      <w:r>
        <w:rPr>
          <w:sz w:val="24"/>
        </w:rPr>
        <w:t xml:space="preserve">Item 1 of the instrument repeals the Schedule – The Hon Scott John Morrison and substitutes with the new Schedule – The Hon Scott John Morrison. </w:t>
      </w:r>
    </w:p>
    <w:p w14:paraId="771B69D2" w14:textId="77777777" w:rsidR="00FE4961" w:rsidRDefault="00FE4961" w:rsidP="00FE4961">
      <w:pPr>
        <w:tabs>
          <w:tab w:val="left" w:pos="3969"/>
          <w:tab w:val="left" w:pos="5245"/>
        </w:tabs>
        <w:spacing w:after="200"/>
        <w:ind w:right="91"/>
        <w:rPr>
          <w:sz w:val="24"/>
        </w:rPr>
      </w:pPr>
      <w:r w:rsidRPr="00DF5ECB">
        <w:rPr>
          <w:sz w:val="24"/>
        </w:rPr>
        <w:t>This Schedule specifies the resources, subject to any condi</w:t>
      </w:r>
      <w:r>
        <w:rPr>
          <w:sz w:val="24"/>
        </w:rPr>
        <w:t>tion, to be provided to the Hon Scott Morrison</w:t>
      </w:r>
      <w:r w:rsidRPr="00DF5ECB">
        <w:rPr>
          <w:sz w:val="24"/>
        </w:rPr>
        <w:t xml:space="preserve"> as a former Prime Minister</w:t>
      </w:r>
      <w:r>
        <w:rPr>
          <w:sz w:val="24"/>
        </w:rPr>
        <w:t>.</w:t>
      </w:r>
    </w:p>
    <w:p w14:paraId="71B79AA4" w14:textId="77777777" w:rsidR="00FE4961" w:rsidRDefault="00FE4961" w:rsidP="00FE4961">
      <w:pPr>
        <w:tabs>
          <w:tab w:val="left" w:pos="3969"/>
          <w:tab w:val="left" w:pos="5245"/>
        </w:tabs>
        <w:spacing w:after="200"/>
        <w:ind w:right="91"/>
        <w:rPr>
          <w:sz w:val="24"/>
        </w:rPr>
      </w:pPr>
      <w:r>
        <w:rPr>
          <w:sz w:val="24"/>
        </w:rPr>
        <w:t xml:space="preserve">This amendment Determination provides Mr Morrison with </w:t>
      </w:r>
      <w:r w:rsidRPr="00FF5270">
        <w:rPr>
          <w:sz w:val="24"/>
        </w:rPr>
        <w:t>one position not above the level of Executive Assistant after he</w:t>
      </w:r>
      <w:r>
        <w:rPr>
          <w:sz w:val="24"/>
        </w:rPr>
        <w:t xml:space="preserve"> leaves the Parliament, should h</w:t>
      </w:r>
      <w:r w:rsidRPr="00FF5270">
        <w:rPr>
          <w:sz w:val="24"/>
        </w:rPr>
        <w:t>e engage a driver on his personal staff</w:t>
      </w:r>
      <w:r>
        <w:rPr>
          <w:sz w:val="24"/>
        </w:rPr>
        <w:t xml:space="preserve">. This provision is consistent with positions provided to other former Prime Ministers under the </w:t>
      </w:r>
      <w:r w:rsidRPr="00EF05B7">
        <w:rPr>
          <w:rFonts w:eastAsia="Calibri"/>
          <w:i/>
          <w:sz w:val="24"/>
          <w:szCs w:val="24"/>
        </w:rPr>
        <w:t>Parliamentary Business Resources (Former Prime Ministers) Determination 2017</w:t>
      </w:r>
      <w:r>
        <w:rPr>
          <w:sz w:val="24"/>
        </w:rPr>
        <w:t>.</w:t>
      </w:r>
    </w:p>
    <w:p w14:paraId="2BB48170" w14:textId="77777777" w:rsidR="00FE4961" w:rsidRDefault="00FE4961" w:rsidP="00FE4961">
      <w:pPr>
        <w:tabs>
          <w:tab w:val="left" w:pos="3969"/>
          <w:tab w:val="left" w:pos="5245"/>
        </w:tabs>
        <w:spacing w:after="200"/>
        <w:ind w:right="91"/>
        <w:rPr>
          <w:sz w:val="24"/>
          <w:szCs w:val="24"/>
        </w:rPr>
      </w:pPr>
      <w:r>
        <w:rPr>
          <w:sz w:val="24"/>
        </w:rPr>
        <w:t xml:space="preserve">In addition, this instrument updates the Schedule to </w:t>
      </w:r>
      <w:r>
        <w:rPr>
          <w:sz w:val="24"/>
          <w:szCs w:val="24"/>
        </w:rPr>
        <w:t>remove the provision of a non</w:t>
      </w:r>
      <w:r>
        <w:rPr>
          <w:sz w:val="24"/>
          <w:szCs w:val="24"/>
        </w:rPr>
        <w:noBreakHyphen/>
        <w:t>ongoing position not above the level of Senior Adviser, for a period of no longer than 12 months, while Mr Morrison remains in the Parliament, as the provision has expired.</w:t>
      </w:r>
    </w:p>
    <w:p w14:paraId="46D662E7" w14:textId="77777777" w:rsidR="00FE4961" w:rsidRPr="008D0E15" w:rsidRDefault="00FE4961" w:rsidP="00FE4961">
      <w:pPr>
        <w:tabs>
          <w:tab w:val="left" w:pos="3969"/>
          <w:tab w:val="left" w:pos="5245"/>
        </w:tabs>
        <w:spacing w:after="200"/>
        <w:ind w:right="91"/>
        <w:rPr>
          <w:sz w:val="24"/>
          <w:szCs w:val="24"/>
        </w:rPr>
      </w:pPr>
      <w:r>
        <w:rPr>
          <w:sz w:val="24"/>
          <w:szCs w:val="24"/>
        </w:rPr>
        <w:t xml:space="preserve">Further, this instrument updates references to relevant sections of the </w:t>
      </w:r>
      <w:r w:rsidRPr="00B00963">
        <w:rPr>
          <w:i/>
          <w:sz w:val="24"/>
          <w:szCs w:val="24"/>
        </w:rPr>
        <w:t>Members of Parliament (Staff) Act 1984</w:t>
      </w:r>
      <w:r>
        <w:rPr>
          <w:sz w:val="24"/>
          <w:szCs w:val="24"/>
        </w:rPr>
        <w:t xml:space="preserve"> (MOP(S) Act) in the Schedule to reflect recent amendments to the MOP(S) Act. This includes updated references to relevant sections of the MOP(S) Act for the Schedule relating to former Prime Minister, the Hon Julia Gillard AC.</w:t>
      </w:r>
    </w:p>
    <w:p w14:paraId="299D211E" w14:textId="77777777" w:rsidR="00FE4961" w:rsidRDefault="00FE4961" w:rsidP="00FE4961">
      <w:pPr>
        <w:tabs>
          <w:tab w:val="left" w:pos="3969"/>
          <w:tab w:val="left" w:pos="5245"/>
        </w:tabs>
        <w:spacing w:after="200"/>
        <w:ind w:right="91"/>
        <w:rPr>
          <w:sz w:val="24"/>
        </w:rPr>
      </w:pPr>
    </w:p>
    <w:p w14:paraId="0C0C56A4" w14:textId="77777777" w:rsidR="00FE4961" w:rsidRDefault="00FE4961" w:rsidP="00FE4961">
      <w:pPr>
        <w:tabs>
          <w:tab w:val="left" w:pos="3969"/>
          <w:tab w:val="left" w:pos="5245"/>
        </w:tabs>
        <w:spacing w:after="200"/>
        <w:ind w:right="91"/>
        <w:rPr>
          <w:sz w:val="24"/>
        </w:rPr>
      </w:pPr>
    </w:p>
    <w:p w14:paraId="7317065F" w14:textId="085BEBB1" w:rsidR="008A2F39" w:rsidRPr="00FE4961" w:rsidRDefault="008A2F39" w:rsidP="00FE4961"/>
    <w:sectPr w:rsidR="008A2F39" w:rsidRPr="00FE4961" w:rsidSect="00945765">
      <w:headerReference w:type="even" r:id="rId12"/>
      <w:headerReference w:type="default" r:id="rId13"/>
      <w:pgSz w:w="11906" w:h="16838" w:code="9"/>
      <w:pgMar w:top="1418" w:right="1418" w:bottom="1276"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27675" w14:textId="77777777" w:rsidR="008171DA" w:rsidRDefault="008171DA">
      <w:r>
        <w:separator/>
      </w:r>
    </w:p>
  </w:endnote>
  <w:endnote w:type="continuationSeparator" w:id="0">
    <w:p w14:paraId="7AB72990" w14:textId="77777777" w:rsidR="008171DA" w:rsidRDefault="0081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1FE47" w14:textId="77777777" w:rsidR="008171DA" w:rsidRDefault="008171DA">
      <w:r>
        <w:separator/>
      </w:r>
    </w:p>
  </w:footnote>
  <w:footnote w:type="continuationSeparator" w:id="0">
    <w:p w14:paraId="6BB4D23E" w14:textId="77777777" w:rsidR="008171DA" w:rsidRDefault="00817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7104B" w14:textId="77777777" w:rsidR="00513403" w:rsidRDefault="005134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38E596" w14:textId="77777777" w:rsidR="00513403" w:rsidRDefault="00513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6F555" w14:textId="745A394B" w:rsidR="00513403" w:rsidRDefault="005134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7E71">
      <w:rPr>
        <w:rStyle w:val="PageNumber"/>
        <w:noProof/>
      </w:rPr>
      <w:t>3</w:t>
    </w:r>
    <w:r>
      <w:rPr>
        <w:rStyle w:val="PageNumber"/>
      </w:rPr>
      <w:fldChar w:fldCharType="end"/>
    </w:r>
  </w:p>
  <w:p w14:paraId="11FEAAFA" w14:textId="77777777" w:rsidR="00513403" w:rsidRDefault="00513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15517"/>
    <w:multiLevelType w:val="hybridMultilevel"/>
    <w:tmpl w:val="2E20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49"/>
    <w:rsid w:val="000075FC"/>
    <w:rsid w:val="00024206"/>
    <w:rsid w:val="00035AF8"/>
    <w:rsid w:val="00063EED"/>
    <w:rsid w:val="00097F8E"/>
    <w:rsid w:val="000B7B69"/>
    <w:rsid w:val="000C4945"/>
    <w:rsid w:val="000D65A4"/>
    <w:rsid w:val="001112D9"/>
    <w:rsid w:val="00127E71"/>
    <w:rsid w:val="001858EF"/>
    <w:rsid w:val="001B4A45"/>
    <w:rsid w:val="001C00B0"/>
    <w:rsid w:val="001C6CFC"/>
    <w:rsid w:val="001D522D"/>
    <w:rsid w:val="002058FF"/>
    <w:rsid w:val="0023373C"/>
    <w:rsid w:val="002610B2"/>
    <w:rsid w:val="00264B55"/>
    <w:rsid w:val="00295283"/>
    <w:rsid w:val="002F2B89"/>
    <w:rsid w:val="002F771D"/>
    <w:rsid w:val="003160B4"/>
    <w:rsid w:val="003262EF"/>
    <w:rsid w:val="003756DD"/>
    <w:rsid w:val="003A0319"/>
    <w:rsid w:val="003B17BB"/>
    <w:rsid w:val="003B3CF5"/>
    <w:rsid w:val="003D7C86"/>
    <w:rsid w:val="00423CAC"/>
    <w:rsid w:val="004573DC"/>
    <w:rsid w:val="0049510D"/>
    <w:rsid w:val="004F316C"/>
    <w:rsid w:val="00500744"/>
    <w:rsid w:val="00513403"/>
    <w:rsid w:val="00557F43"/>
    <w:rsid w:val="005614C8"/>
    <w:rsid w:val="00590337"/>
    <w:rsid w:val="005A2DE4"/>
    <w:rsid w:val="005A4ED0"/>
    <w:rsid w:val="005B70D1"/>
    <w:rsid w:val="005F2BAC"/>
    <w:rsid w:val="005F4FC2"/>
    <w:rsid w:val="00607444"/>
    <w:rsid w:val="00624514"/>
    <w:rsid w:val="00633ED9"/>
    <w:rsid w:val="00634085"/>
    <w:rsid w:val="00650D37"/>
    <w:rsid w:val="00657A75"/>
    <w:rsid w:val="006B77CB"/>
    <w:rsid w:val="006C61F1"/>
    <w:rsid w:val="006D121C"/>
    <w:rsid w:val="006D2F8F"/>
    <w:rsid w:val="006E5AE7"/>
    <w:rsid w:val="006F3815"/>
    <w:rsid w:val="007023E3"/>
    <w:rsid w:val="00721C01"/>
    <w:rsid w:val="00745F0C"/>
    <w:rsid w:val="00792894"/>
    <w:rsid w:val="00793677"/>
    <w:rsid w:val="00794B49"/>
    <w:rsid w:val="007F69C5"/>
    <w:rsid w:val="008064A2"/>
    <w:rsid w:val="008171DA"/>
    <w:rsid w:val="00835CE1"/>
    <w:rsid w:val="00880283"/>
    <w:rsid w:val="00886C7D"/>
    <w:rsid w:val="00895D6D"/>
    <w:rsid w:val="008A2F39"/>
    <w:rsid w:val="008A70FB"/>
    <w:rsid w:val="008B09AD"/>
    <w:rsid w:val="008B13CD"/>
    <w:rsid w:val="008E6BDE"/>
    <w:rsid w:val="00930F07"/>
    <w:rsid w:val="00945765"/>
    <w:rsid w:val="00950BE6"/>
    <w:rsid w:val="00951FF0"/>
    <w:rsid w:val="00967F0E"/>
    <w:rsid w:val="00977E83"/>
    <w:rsid w:val="009B013A"/>
    <w:rsid w:val="009B4B50"/>
    <w:rsid w:val="009D0570"/>
    <w:rsid w:val="009D2566"/>
    <w:rsid w:val="009E21BB"/>
    <w:rsid w:val="009F7A56"/>
    <w:rsid w:val="00A2121C"/>
    <w:rsid w:val="00A42DF2"/>
    <w:rsid w:val="00A45656"/>
    <w:rsid w:val="00A547DB"/>
    <w:rsid w:val="00A54FC2"/>
    <w:rsid w:val="00A57D09"/>
    <w:rsid w:val="00A667B0"/>
    <w:rsid w:val="00A94807"/>
    <w:rsid w:val="00B15991"/>
    <w:rsid w:val="00B31EF2"/>
    <w:rsid w:val="00BA5245"/>
    <w:rsid w:val="00BB77D7"/>
    <w:rsid w:val="00BD4226"/>
    <w:rsid w:val="00BF20CF"/>
    <w:rsid w:val="00C054DE"/>
    <w:rsid w:val="00C14040"/>
    <w:rsid w:val="00C15B01"/>
    <w:rsid w:val="00C6017D"/>
    <w:rsid w:val="00C66F82"/>
    <w:rsid w:val="00C679BB"/>
    <w:rsid w:val="00C72355"/>
    <w:rsid w:val="00C871B0"/>
    <w:rsid w:val="00CA0FEB"/>
    <w:rsid w:val="00CD0F86"/>
    <w:rsid w:val="00CD34BB"/>
    <w:rsid w:val="00CF729A"/>
    <w:rsid w:val="00D269EF"/>
    <w:rsid w:val="00D80480"/>
    <w:rsid w:val="00D96B7B"/>
    <w:rsid w:val="00DC3FCC"/>
    <w:rsid w:val="00DD0021"/>
    <w:rsid w:val="00DD1E89"/>
    <w:rsid w:val="00DE3876"/>
    <w:rsid w:val="00E36798"/>
    <w:rsid w:val="00E6782A"/>
    <w:rsid w:val="00E8056B"/>
    <w:rsid w:val="00E95CFF"/>
    <w:rsid w:val="00ED1DE0"/>
    <w:rsid w:val="00EE4E81"/>
    <w:rsid w:val="00EF57D9"/>
    <w:rsid w:val="00EF79E2"/>
    <w:rsid w:val="00F05470"/>
    <w:rsid w:val="00F509BC"/>
    <w:rsid w:val="00F601E6"/>
    <w:rsid w:val="00FD2ACA"/>
    <w:rsid w:val="00FE49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2601F44"/>
  <w15:docId w15:val="{C084387C-96E3-4543-9BD1-62EA2200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CE1"/>
    <w:rPr>
      <w:lang w:eastAsia="en-US"/>
    </w:rPr>
  </w:style>
  <w:style w:type="paragraph" w:styleId="Heading2">
    <w:name w:val="heading 2"/>
    <w:basedOn w:val="Normal"/>
    <w:next w:val="Normal"/>
    <w:link w:val="Heading2Char"/>
    <w:uiPriority w:val="9"/>
    <w:semiHidden/>
    <w:unhideWhenUsed/>
    <w:qFormat/>
    <w:rsid w:val="00E36798"/>
    <w:pPr>
      <w:keepNext/>
      <w:spacing w:before="240" w:after="60"/>
      <w:outlineLvl w:val="1"/>
    </w:pPr>
    <w:rPr>
      <w:rFonts w:ascii="Cambria" w:hAnsi="Cambria"/>
      <w:b/>
      <w:bCs/>
      <w:i/>
      <w:iCs/>
      <w:sz w:val="28"/>
      <w:szCs w:val="28"/>
    </w:rPr>
  </w:style>
  <w:style w:type="paragraph" w:styleId="Heading3">
    <w:name w:val="heading 3"/>
    <w:basedOn w:val="Normal"/>
    <w:next w:val="Normal"/>
    <w:qFormat/>
    <w:rsid w:val="00835CE1"/>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CE1"/>
    <w:pPr>
      <w:tabs>
        <w:tab w:val="center" w:pos="4153"/>
        <w:tab w:val="right" w:pos="8306"/>
      </w:tabs>
    </w:pPr>
  </w:style>
  <w:style w:type="character" w:styleId="PageNumber">
    <w:name w:val="page number"/>
    <w:basedOn w:val="DefaultParagraphFont"/>
    <w:rsid w:val="00835CE1"/>
  </w:style>
  <w:style w:type="paragraph" w:styleId="Title">
    <w:name w:val="Title"/>
    <w:basedOn w:val="Normal"/>
    <w:qFormat/>
    <w:rsid w:val="00835CE1"/>
    <w:pPr>
      <w:jc w:val="center"/>
    </w:pPr>
    <w:rPr>
      <w:sz w:val="24"/>
      <w:u w:val="single"/>
    </w:rPr>
  </w:style>
  <w:style w:type="paragraph" w:styleId="NormalWeb">
    <w:name w:val="Normal (Web)"/>
    <w:basedOn w:val="Normal"/>
    <w:rsid w:val="00835CE1"/>
    <w:pPr>
      <w:spacing w:before="100" w:beforeAutospacing="1" w:after="100" w:afterAutospacing="1"/>
    </w:pPr>
    <w:rPr>
      <w:rFonts w:ascii="Arial" w:hAnsi="Arial" w:cs="Arial"/>
      <w:color w:val="000000"/>
      <w:sz w:val="24"/>
      <w:szCs w:val="24"/>
      <w:lang w:eastAsia="en-AU"/>
    </w:rPr>
  </w:style>
  <w:style w:type="paragraph" w:styleId="Footer">
    <w:name w:val="footer"/>
    <w:basedOn w:val="Normal"/>
    <w:link w:val="FooterChar"/>
    <w:uiPriority w:val="99"/>
    <w:unhideWhenUsed/>
    <w:rsid w:val="0049510D"/>
    <w:pPr>
      <w:tabs>
        <w:tab w:val="center" w:pos="4513"/>
        <w:tab w:val="right" w:pos="9026"/>
      </w:tabs>
    </w:pPr>
  </w:style>
  <w:style w:type="character" w:customStyle="1" w:styleId="FooterChar">
    <w:name w:val="Footer Char"/>
    <w:link w:val="Footer"/>
    <w:uiPriority w:val="99"/>
    <w:rsid w:val="0049510D"/>
    <w:rPr>
      <w:lang w:eastAsia="en-US"/>
    </w:rPr>
  </w:style>
  <w:style w:type="paragraph" w:styleId="BalloonText">
    <w:name w:val="Balloon Text"/>
    <w:basedOn w:val="Normal"/>
    <w:link w:val="BalloonTextChar"/>
    <w:uiPriority w:val="99"/>
    <w:semiHidden/>
    <w:unhideWhenUsed/>
    <w:rsid w:val="003B3CF5"/>
    <w:rPr>
      <w:rFonts w:ascii="Tahoma" w:hAnsi="Tahoma" w:cs="Tahoma"/>
      <w:sz w:val="16"/>
      <w:szCs w:val="16"/>
    </w:rPr>
  </w:style>
  <w:style w:type="character" w:customStyle="1" w:styleId="BalloonTextChar">
    <w:name w:val="Balloon Text Char"/>
    <w:link w:val="BalloonText"/>
    <w:uiPriority w:val="99"/>
    <w:semiHidden/>
    <w:rsid w:val="003B3CF5"/>
    <w:rPr>
      <w:rFonts w:ascii="Tahoma" w:hAnsi="Tahoma" w:cs="Tahoma"/>
      <w:sz w:val="16"/>
      <w:szCs w:val="16"/>
      <w:lang w:eastAsia="en-US"/>
    </w:rPr>
  </w:style>
  <w:style w:type="character" w:customStyle="1" w:styleId="Heading2Char">
    <w:name w:val="Heading 2 Char"/>
    <w:link w:val="Heading2"/>
    <w:uiPriority w:val="9"/>
    <w:semiHidden/>
    <w:rsid w:val="00E36798"/>
    <w:rPr>
      <w:rFonts w:ascii="Cambria" w:eastAsia="Times New Roman" w:hAnsi="Cambria" w:cs="Times New Roman"/>
      <w:b/>
      <w:bCs/>
      <w:i/>
      <w:iCs/>
      <w:sz w:val="28"/>
      <w:szCs w:val="28"/>
      <w:lang w:eastAsia="en-US"/>
    </w:rPr>
  </w:style>
  <w:style w:type="character" w:styleId="CommentReference">
    <w:name w:val="annotation reference"/>
    <w:basedOn w:val="DefaultParagraphFont"/>
    <w:uiPriority w:val="99"/>
    <w:semiHidden/>
    <w:unhideWhenUsed/>
    <w:rsid w:val="004573DC"/>
    <w:rPr>
      <w:sz w:val="16"/>
      <w:szCs w:val="16"/>
    </w:rPr>
  </w:style>
  <w:style w:type="paragraph" w:styleId="CommentText">
    <w:name w:val="annotation text"/>
    <w:basedOn w:val="Normal"/>
    <w:link w:val="CommentTextChar"/>
    <w:uiPriority w:val="99"/>
    <w:semiHidden/>
    <w:unhideWhenUsed/>
    <w:rsid w:val="004573DC"/>
  </w:style>
  <w:style w:type="character" w:customStyle="1" w:styleId="CommentTextChar">
    <w:name w:val="Comment Text Char"/>
    <w:basedOn w:val="DefaultParagraphFont"/>
    <w:link w:val="CommentText"/>
    <w:uiPriority w:val="99"/>
    <w:semiHidden/>
    <w:rsid w:val="004573DC"/>
    <w:rPr>
      <w:lang w:eastAsia="en-US"/>
    </w:rPr>
  </w:style>
  <w:style w:type="paragraph" w:styleId="CommentSubject">
    <w:name w:val="annotation subject"/>
    <w:basedOn w:val="CommentText"/>
    <w:next w:val="CommentText"/>
    <w:link w:val="CommentSubjectChar"/>
    <w:uiPriority w:val="99"/>
    <w:semiHidden/>
    <w:unhideWhenUsed/>
    <w:rsid w:val="004573DC"/>
    <w:rPr>
      <w:b/>
      <w:bCs/>
    </w:rPr>
  </w:style>
  <w:style w:type="character" w:customStyle="1" w:styleId="CommentSubjectChar">
    <w:name w:val="Comment Subject Char"/>
    <w:basedOn w:val="CommentTextChar"/>
    <w:link w:val="CommentSubject"/>
    <w:uiPriority w:val="99"/>
    <w:semiHidden/>
    <w:rsid w:val="004573DC"/>
    <w:rPr>
      <w:b/>
      <w:bCs/>
      <w:lang w:eastAsia="en-US"/>
    </w:rPr>
  </w:style>
  <w:style w:type="paragraph" w:styleId="ListParagraph">
    <w:name w:val="List Paragraph"/>
    <w:basedOn w:val="Normal"/>
    <w:uiPriority w:val="34"/>
    <w:qFormat/>
    <w:rsid w:val="00634085"/>
    <w:pPr>
      <w:spacing w:before="240"/>
      <w:ind w:left="720"/>
    </w:pPr>
    <w:rPr>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17966">
      <w:bodyDiv w:val="1"/>
      <w:marLeft w:val="0"/>
      <w:marRight w:val="0"/>
      <w:marTop w:val="0"/>
      <w:marBottom w:val="0"/>
      <w:divBdr>
        <w:top w:val="none" w:sz="0" w:space="0" w:color="auto"/>
        <w:left w:val="none" w:sz="0" w:space="0" w:color="auto"/>
        <w:bottom w:val="none" w:sz="0" w:space="0" w:color="auto"/>
        <w:right w:val="none" w:sz="0" w:space="0" w:color="auto"/>
      </w:divBdr>
    </w:div>
    <w:div w:id="1159736608">
      <w:bodyDiv w:val="1"/>
      <w:marLeft w:val="0"/>
      <w:marRight w:val="0"/>
      <w:marTop w:val="0"/>
      <w:marBottom w:val="0"/>
      <w:divBdr>
        <w:top w:val="none" w:sz="0" w:space="0" w:color="auto"/>
        <w:left w:val="none" w:sz="0" w:space="0" w:color="auto"/>
        <w:bottom w:val="none" w:sz="0" w:space="0" w:color="auto"/>
        <w:right w:val="none" w:sz="0" w:space="0" w:color="auto"/>
      </w:divBdr>
    </w:div>
    <w:div w:id="159320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343F3B3-D7FB-4A92-9CFB-22B4621568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F1221D1BD709C4EB80ED8E94A06D5AD" ma:contentTypeVersion="" ma:contentTypeDescription="PDMS Document Site Content Type" ma:contentTypeScope="" ma:versionID="0a4c56231c15ff1d64fe6d0f40964af1">
  <xsd:schema xmlns:xsd="http://www.w3.org/2001/XMLSchema" xmlns:xs="http://www.w3.org/2001/XMLSchema" xmlns:p="http://schemas.microsoft.com/office/2006/metadata/properties" xmlns:ns2="7343F3B3-D7FB-4A92-9CFB-22B462156812" targetNamespace="http://schemas.microsoft.com/office/2006/metadata/properties" ma:root="true" ma:fieldsID="8753fd8c2f34b5815851f066cce85439" ns2:_="">
    <xsd:import namespace="7343F3B3-D7FB-4A92-9CFB-22B46215681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3F3B3-D7FB-4A92-9CFB-22B46215681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C31FC-3097-4C83-B841-E9A1A86D9C3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343F3B3-D7FB-4A92-9CFB-22B462156812"/>
    <ds:schemaRef ds:uri="http://www.w3.org/XML/1998/namespace"/>
    <ds:schemaRef ds:uri="http://purl.org/dc/dcmitype/"/>
  </ds:schemaRefs>
</ds:datastoreItem>
</file>

<file path=customXml/itemProps2.xml><?xml version="1.0" encoding="utf-8"?>
<ds:datastoreItem xmlns:ds="http://schemas.openxmlformats.org/officeDocument/2006/customXml" ds:itemID="{4DFDAD8A-4EA2-41C7-A021-7563D5AF6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3F3B3-D7FB-4A92-9CFB-22B462156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B296F-6A88-4AA3-A344-7691C24D8134}">
  <ds:schemaRefs>
    <ds:schemaRef ds:uri="http://schemas.microsoft.com/office/2006/metadata/longProperties"/>
  </ds:schemaRefs>
</ds:datastoreItem>
</file>

<file path=customXml/itemProps4.xml><?xml version="1.0" encoding="utf-8"?>
<ds:datastoreItem xmlns:ds="http://schemas.openxmlformats.org/officeDocument/2006/customXml" ds:itemID="{4FA0AD07-C93A-4D18-A7E1-5D9CE39A706B}">
  <ds:schemaRefs>
    <ds:schemaRef ds:uri="http://schemas.microsoft.com/sharepoint/v3/contenttype/forms"/>
  </ds:schemaRefs>
</ds:datastoreItem>
</file>

<file path=customXml/itemProps5.xml><?xml version="1.0" encoding="utf-8"?>
<ds:datastoreItem xmlns:ds="http://schemas.openxmlformats.org/officeDocument/2006/customXml" ds:itemID="{B9F41975-4C00-49DC-9F5A-011CD8B0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DEWR</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Patsy Morgan</dc:creator>
  <cp:lastModifiedBy>Langton, Kirstin</cp:lastModifiedBy>
  <cp:revision>2</cp:revision>
  <cp:lastPrinted>2022-06-24T01:17:00Z</cp:lastPrinted>
  <dcterms:created xsi:type="dcterms:W3CDTF">2024-03-01T02:08:00Z</dcterms:created>
  <dcterms:modified xsi:type="dcterms:W3CDTF">2024-03-01T02:08:00Z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0x010100266966F133664895A6EE3632470D45F5003F1221D1BD709C4EB80ED8E94A06D5AD</vt:lpwstr>
  </property>
  <property fmtid="{D5CDD505-2E9C-101B-9397-08002B2CF9AE}" pid="3" name="HPRMSecurityCaveat">
    <vt:lpwstr/>
  </property>
  <property fmtid="{D5CDD505-2E9C-101B-9397-08002B2CF9AE}" pid="4" name="HPRMSecurityLevel">
    <vt:lpwstr>1;#UNCLASSIFIED|9c49a7c7-17c7-412f-8077-62dec89b9196</vt:lpwstr>
  </property>
</Properties>
</file>