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A5C45" w14:textId="77777777" w:rsidR="0048364F" w:rsidRPr="00717F30" w:rsidRDefault="00193461" w:rsidP="0020300C">
      <w:pPr>
        <w:rPr>
          <w:sz w:val="28"/>
        </w:rPr>
      </w:pPr>
      <w:r w:rsidRPr="00717F30">
        <w:rPr>
          <w:noProof/>
          <w:lang w:eastAsia="en-AU"/>
        </w:rPr>
        <w:drawing>
          <wp:inline distT="0" distB="0" distL="0" distR="0" wp14:anchorId="7E17511A" wp14:editId="5F8F54B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27F16" w14:textId="77777777" w:rsidR="0048364F" w:rsidRPr="00717F30" w:rsidRDefault="0048364F" w:rsidP="0048364F">
      <w:pPr>
        <w:rPr>
          <w:sz w:val="19"/>
        </w:rPr>
      </w:pPr>
    </w:p>
    <w:p w14:paraId="4822356D" w14:textId="77777777" w:rsidR="0048364F" w:rsidRPr="00717F30" w:rsidRDefault="00D602E1" w:rsidP="0048364F">
      <w:pPr>
        <w:pStyle w:val="ShortT"/>
      </w:pPr>
      <w:r w:rsidRPr="00717F30">
        <w:t>Legislation (Exemptions and Other Matters) Amendment</w:t>
      </w:r>
      <w:r w:rsidR="00A25E70" w:rsidRPr="00717F30">
        <w:t xml:space="preserve"> (2024 Measures No.</w:t>
      </w:r>
      <w:r w:rsidR="002C6245" w:rsidRPr="00717F30">
        <w:t xml:space="preserve"> </w:t>
      </w:r>
      <w:r w:rsidR="00A25E70" w:rsidRPr="00717F30">
        <w:t>1)</w:t>
      </w:r>
      <w:r w:rsidRPr="00717F30">
        <w:t xml:space="preserve"> </w:t>
      </w:r>
      <w:r w:rsidR="007D4DCE" w:rsidRPr="00717F30">
        <w:t>Regulations 2</w:t>
      </w:r>
      <w:r w:rsidRPr="00717F30">
        <w:t>02</w:t>
      </w:r>
      <w:r w:rsidR="006419EE" w:rsidRPr="00717F30">
        <w:t>4</w:t>
      </w:r>
    </w:p>
    <w:p w14:paraId="6368668B" w14:textId="77777777" w:rsidR="009771BA" w:rsidRPr="00717F30" w:rsidRDefault="009771BA" w:rsidP="007517B8">
      <w:pPr>
        <w:pStyle w:val="SignCoverPageStart"/>
        <w:spacing w:before="240"/>
        <w:rPr>
          <w:szCs w:val="22"/>
        </w:rPr>
      </w:pPr>
      <w:r w:rsidRPr="00717F30">
        <w:rPr>
          <w:szCs w:val="22"/>
        </w:rPr>
        <w:t>I, General the Honourable David Hurley AC DSC (Retd), Governor</w:t>
      </w:r>
      <w:r w:rsidR="00717F30">
        <w:rPr>
          <w:szCs w:val="22"/>
        </w:rPr>
        <w:noBreakHyphen/>
      </w:r>
      <w:r w:rsidRPr="00717F30">
        <w:rPr>
          <w:szCs w:val="22"/>
        </w:rPr>
        <w:t>General of the Commonwealth of Australia, acting with the advice of the Federal Executive Council, make the following regulations.</w:t>
      </w:r>
    </w:p>
    <w:p w14:paraId="3732DB6E" w14:textId="08987DC6" w:rsidR="009771BA" w:rsidRPr="00717F30" w:rsidRDefault="009771BA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717F30">
        <w:rPr>
          <w:szCs w:val="22"/>
        </w:rPr>
        <w:t>Dated</w:t>
      </w:r>
      <w:r w:rsidR="00760638">
        <w:rPr>
          <w:szCs w:val="22"/>
        </w:rPr>
        <w:tab/>
        <w:t xml:space="preserve">29 February </w:t>
      </w:r>
      <w:r w:rsidR="00EA79C5">
        <w:rPr>
          <w:szCs w:val="22"/>
        </w:rPr>
        <w:t>2024</w:t>
      </w:r>
    </w:p>
    <w:p w14:paraId="3518EB3F" w14:textId="77777777" w:rsidR="009771BA" w:rsidRPr="00717F30" w:rsidRDefault="009771BA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17F30">
        <w:rPr>
          <w:szCs w:val="22"/>
        </w:rPr>
        <w:t>David Hurley</w:t>
      </w:r>
    </w:p>
    <w:p w14:paraId="18059306" w14:textId="77777777" w:rsidR="009771BA" w:rsidRPr="00717F30" w:rsidRDefault="009771BA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17F30">
        <w:rPr>
          <w:szCs w:val="22"/>
        </w:rPr>
        <w:t>Governor</w:t>
      </w:r>
      <w:r w:rsidR="00717F30">
        <w:rPr>
          <w:szCs w:val="22"/>
        </w:rPr>
        <w:noBreakHyphen/>
      </w:r>
      <w:r w:rsidRPr="00717F30">
        <w:rPr>
          <w:szCs w:val="22"/>
        </w:rPr>
        <w:t>General</w:t>
      </w:r>
    </w:p>
    <w:p w14:paraId="28E61D6E" w14:textId="77777777" w:rsidR="009771BA" w:rsidRPr="00717F30" w:rsidRDefault="009771BA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17F30">
        <w:rPr>
          <w:szCs w:val="22"/>
        </w:rPr>
        <w:t>By His Excellency’s Command</w:t>
      </w:r>
    </w:p>
    <w:p w14:paraId="1F03CD0B" w14:textId="77777777" w:rsidR="009771BA" w:rsidRPr="00717F30" w:rsidRDefault="009771BA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17F30">
        <w:rPr>
          <w:szCs w:val="22"/>
        </w:rPr>
        <w:t>Mark Dreyfus KC</w:t>
      </w:r>
    </w:p>
    <w:p w14:paraId="6FDDEECB" w14:textId="77777777" w:rsidR="009771BA" w:rsidRPr="00717F30" w:rsidRDefault="009771BA" w:rsidP="007517B8">
      <w:pPr>
        <w:pStyle w:val="SignCoverPageEnd"/>
        <w:rPr>
          <w:szCs w:val="22"/>
        </w:rPr>
      </w:pPr>
      <w:r w:rsidRPr="00717F30">
        <w:rPr>
          <w:szCs w:val="22"/>
        </w:rPr>
        <w:t>Attorney</w:t>
      </w:r>
      <w:r w:rsidR="00717F30">
        <w:rPr>
          <w:szCs w:val="22"/>
        </w:rPr>
        <w:noBreakHyphen/>
      </w:r>
      <w:r w:rsidRPr="00717F30">
        <w:rPr>
          <w:szCs w:val="22"/>
        </w:rPr>
        <w:t>General</w:t>
      </w:r>
    </w:p>
    <w:p w14:paraId="301ECCBF" w14:textId="77777777" w:rsidR="009771BA" w:rsidRPr="00717F30" w:rsidRDefault="009771BA" w:rsidP="007517B8"/>
    <w:p w14:paraId="28A17D8D" w14:textId="77777777" w:rsidR="009771BA" w:rsidRPr="00717F30" w:rsidRDefault="009771BA" w:rsidP="007517B8"/>
    <w:p w14:paraId="565A4C9C" w14:textId="77777777" w:rsidR="009771BA" w:rsidRPr="00717F30" w:rsidRDefault="009771BA" w:rsidP="007517B8"/>
    <w:p w14:paraId="6139D3F6" w14:textId="77777777" w:rsidR="00B36656" w:rsidRPr="00717F30" w:rsidRDefault="0048364F" w:rsidP="0048364F">
      <w:pPr>
        <w:pStyle w:val="Header"/>
        <w:tabs>
          <w:tab w:val="clear" w:pos="4150"/>
          <w:tab w:val="clear" w:pos="8307"/>
        </w:tabs>
      </w:pPr>
      <w:r w:rsidRPr="00717F30">
        <w:rPr>
          <w:rStyle w:val="CharAmSchNo"/>
        </w:rPr>
        <w:t xml:space="preserve"> </w:t>
      </w:r>
      <w:r w:rsidRPr="00717F30">
        <w:rPr>
          <w:rStyle w:val="CharAmSchText"/>
        </w:rPr>
        <w:t xml:space="preserve"> </w:t>
      </w:r>
    </w:p>
    <w:p w14:paraId="028575AA" w14:textId="77777777" w:rsidR="0048364F" w:rsidRPr="00717F30" w:rsidRDefault="0048364F" w:rsidP="0048364F">
      <w:pPr>
        <w:pStyle w:val="Header"/>
        <w:tabs>
          <w:tab w:val="clear" w:pos="4150"/>
          <w:tab w:val="clear" w:pos="8307"/>
        </w:tabs>
      </w:pPr>
      <w:r w:rsidRPr="00717F30">
        <w:rPr>
          <w:rStyle w:val="CharAmPartNo"/>
        </w:rPr>
        <w:t xml:space="preserve"> </w:t>
      </w:r>
      <w:r w:rsidRPr="00717F30">
        <w:rPr>
          <w:rStyle w:val="CharAmPartText"/>
        </w:rPr>
        <w:t xml:space="preserve"> </w:t>
      </w:r>
    </w:p>
    <w:p w14:paraId="54FFA072" w14:textId="77777777" w:rsidR="0048364F" w:rsidRPr="00717F30" w:rsidRDefault="0048364F" w:rsidP="0048364F">
      <w:pPr>
        <w:sectPr w:rsidR="0048364F" w:rsidRPr="00717F30" w:rsidSect="00977DF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DBB1D44" w14:textId="77777777" w:rsidR="00220A0C" w:rsidRPr="00717F30" w:rsidRDefault="0048364F" w:rsidP="0048364F">
      <w:pPr>
        <w:outlineLvl w:val="0"/>
        <w:rPr>
          <w:sz w:val="36"/>
        </w:rPr>
      </w:pPr>
      <w:r w:rsidRPr="00717F30">
        <w:rPr>
          <w:sz w:val="36"/>
        </w:rPr>
        <w:lastRenderedPageBreak/>
        <w:t>Contents</w:t>
      </w:r>
    </w:p>
    <w:p w14:paraId="3E5EA11B" w14:textId="63B7F11E" w:rsidR="007D4DCE" w:rsidRPr="00717F30" w:rsidRDefault="007D4D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17F30">
        <w:fldChar w:fldCharType="begin"/>
      </w:r>
      <w:r w:rsidRPr="00717F30">
        <w:instrText xml:space="preserve"> TOC \o "1-9" </w:instrText>
      </w:r>
      <w:r w:rsidRPr="00717F30">
        <w:fldChar w:fldCharType="separate"/>
      </w:r>
      <w:r w:rsidRPr="00717F30">
        <w:rPr>
          <w:noProof/>
        </w:rPr>
        <w:t>1</w:t>
      </w:r>
      <w:r w:rsidRPr="00717F30">
        <w:rPr>
          <w:noProof/>
        </w:rPr>
        <w:tab/>
        <w:t>Name</w:t>
      </w:r>
      <w:r w:rsidRPr="00717F30">
        <w:rPr>
          <w:noProof/>
        </w:rPr>
        <w:tab/>
      </w:r>
      <w:r w:rsidRPr="00717F30">
        <w:rPr>
          <w:noProof/>
        </w:rPr>
        <w:fldChar w:fldCharType="begin"/>
      </w:r>
      <w:r w:rsidRPr="00717F30">
        <w:rPr>
          <w:noProof/>
        </w:rPr>
        <w:instrText xml:space="preserve"> PAGEREF _Toc156574054 \h </w:instrText>
      </w:r>
      <w:r w:rsidRPr="00717F30">
        <w:rPr>
          <w:noProof/>
        </w:rPr>
      </w:r>
      <w:r w:rsidRPr="00717F30">
        <w:rPr>
          <w:noProof/>
        </w:rPr>
        <w:fldChar w:fldCharType="separate"/>
      </w:r>
      <w:r w:rsidR="00EA79C5">
        <w:rPr>
          <w:noProof/>
        </w:rPr>
        <w:t>1</w:t>
      </w:r>
      <w:r w:rsidRPr="00717F30">
        <w:rPr>
          <w:noProof/>
        </w:rPr>
        <w:fldChar w:fldCharType="end"/>
      </w:r>
    </w:p>
    <w:p w14:paraId="4F5755C2" w14:textId="6C0A47E1" w:rsidR="007D4DCE" w:rsidRPr="00717F30" w:rsidRDefault="007D4D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17F30">
        <w:rPr>
          <w:noProof/>
        </w:rPr>
        <w:t>2</w:t>
      </w:r>
      <w:r w:rsidRPr="00717F30">
        <w:rPr>
          <w:noProof/>
        </w:rPr>
        <w:tab/>
        <w:t>Commencement</w:t>
      </w:r>
      <w:r w:rsidRPr="00717F30">
        <w:rPr>
          <w:noProof/>
        </w:rPr>
        <w:tab/>
      </w:r>
      <w:r w:rsidRPr="00717F30">
        <w:rPr>
          <w:noProof/>
        </w:rPr>
        <w:fldChar w:fldCharType="begin"/>
      </w:r>
      <w:r w:rsidRPr="00717F30">
        <w:rPr>
          <w:noProof/>
        </w:rPr>
        <w:instrText xml:space="preserve"> PAGEREF _Toc156574055 \h </w:instrText>
      </w:r>
      <w:r w:rsidRPr="00717F30">
        <w:rPr>
          <w:noProof/>
        </w:rPr>
      </w:r>
      <w:r w:rsidRPr="00717F30">
        <w:rPr>
          <w:noProof/>
        </w:rPr>
        <w:fldChar w:fldCharType="separate"/>
      </w:r>
      <w:r w:rsidR="00EA79C5">
        <w:rPr>
          <w:noProof/>
        </w:rPr>
        <w:t>1</w:t>
      </w:r>
      <w:r w:rsidRPr="00717F30">
        <w:rPr>
          <w:noProof/>
        </w:rPr>
        <w:fldChar w:fldCharType="end"/>
      </w:r>
    </w:p>
    <w:p w14:paraId="6481E238" w14:textId="4CC1F574" w:rsidR="007D4DCE" w:rsidRPr="00717F30" w:rsidRDefault="007D4D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17F30">
        <w:rPr>
          <w:noProof/>
        </w:rPr>
        <w:t>3</w:t>
      </w:r>
      <w:r w:rsidRPr="00717F30">
        <w:rPr>
          <w:noProof/>
        </w:rPr>
        <w:tab/>
        <w:t>Authority</w:t>
      </w:r>
      <w:r w:rsidRPr="00717F30">
        <w:rPr>
          <w:noProof/>
        </w:rPr>
        <w:tab/>
      </w:r>
      <w:r w:rsidRPr="00717F30">
        <w:rPr>
          <w:noProof/>
        </w:rPr>
        <w:fldChar w:fldCharType="begin"/>
      </w:r>
      <w:r w:rsidRPr="00717F30">
        <w:rPr>
          <w:noProof/>
        </w:rPr>
        <w:instrText xml:space="preserve"> PAGEREF _Toc156574056 \h </w:instrText>
      </w:r>
      <w:r w:rsidRPr="00717F30">
        <w:rPr>
          <w:noProof/>
        </w:rPr>
      </w:r>
      <w:r w:rsidRPr="00717F30">
        <w:rPr>
          <w:noProof/>
        </w:rPr>
        <w:fldChar w:fldCharType="separate"/>
      </w:r>
      <w:r w:rsidR="00EA79C5">
        <w:rPr>
          <w:noProof/>
        </w:rPr>
        <w:t>1</w:t>
      </w:r>
      <w:r w:rsidRPr="00717F30">
        <w:rPr>
          <w:noProof/>
        </w:rPr>
        <w:fldChar w:fldCharType="end"/>
      </w:r>
    </w:p>
    <w:p w14:paraId="65D06A04" w14:textId="34A40924" w:rsidR="007D4DCE" w:rsidRPr="00717F30" w:rsidRDefault="007D4D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17F30">
        <w:rPr>
          <w:noProof/>
        </w:rPr>
        <w:t>4</w:t>
      </w:r>
      <w:r w:rsidRPr="00717F30">
        <w:rPr>
          <w:noProof/>
        </w:rPr>
        <w:tab/>
        <w:t>Schedules</w:t>
      </w:r>
      <w:r w:rsidRPr="00717F30">
        <w:rPr>
          <w:noProof/>
        </w:rPr>
        <w:tab/>
      </w:r>
      <w:r w:rsidRPr="00717F30">
        <w:rPr>
          <w:noProof/>
        </w:rPr>
        <w:fldChar w:fldCharType="begin"/>
      </w:r>
      <w:r w:rsidRPr="00717F30">
        <w:rPr>
          <w:noProof/>
        </w:rPr>
        <w:instrText xml:space="preserve"> PAGEREF _Toc156574057 \h </w:instrText>
      </w:r>
      <w:r w:rsidRPr="00717F30">
        <w:rPr>
          <w:noProof/>
        </w:rPr>
      </w:r>
      <w:r w:rsidRPr="00717F30">
        <w:rPr>
          <w:noProof/>
        </w:rPr>
        <w:fldChar w:fldCharType="separate"/>
      </w:r>
      <w:r w:rsidR="00EA79C5">
        <w:rPr>
          <w:noProof/>
        </w:rPr>
        <w:t>1</w:t>
      </w:r>
      <w:r w:rsidRPr="00717F30">
        <w:rPr>
          <w:noProof/>
        </w:rPr>
        <w:fldChar w:fldCharType="end"/>
      </w:r>
    </w:p>
    <w:p w14:paraId="077FF5F8" w14:textId="48447048" w:rsidR="007D4DCE" w:rsidRPr="00717F30" w:rsidRDefault="007D4DC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17F30">
        <w:rPr>
          <w:noProof/>
        </w:rPr>
        <w:t>Schedule 1—Amendments</w:t>
      </w:r>
      <w:r w:rsidRPr="00717F30">
        <w:rPr>
          <w:b w:val="0"/>
          <w:noProof/>
          <w:sz w:val="18"/>
        </w:rPr>
        <w:tab/>
      </w:r>
      <w:r w:rsidRPr="00717F30">
        <w:rPr>
          <w:b w:val="0"/>
          <w:noProof/>
          <w:sz w:val="18"/>
        </w:rPr>
        <w:fldChar w:fldCharType="begin"/>
      </w:r>
      <w:r w:rsidRPr="00717F30">
        <w:rPr>
          <w:b w:val="0"/>
          <w:noProof/>
          <w:sz w:val="18"/>
        </w:rPr>
        <w:instrText xml:space="preserve"> PAGEREF _Toc156574058 \h </w:instrText>
      </w:r>
      <w:r w:rsidRPr="00717F30">
        <w:rPr>
          <w:b w:val="0"/>
          <w:noProof/>
          <w:sz w:val="18"/>
        </w:rPr>
      </w:r>
      <w:r w:rsidRPr="00717F30">
        <w:rPr>
          <w:b w:val="0"/>
          <w:noProof/>
          <w:sz w:val="18"/>
        </w:rPr>
        <w:fldChar w:fldCharType="separate"/>
      </w:r>
      <w:r w:rsidR="00EA79C5">
        <w:rPr>
          <w:b w:val="0"/>
          <w:noProof/>
          <w:sz w:val="18"/>
        </w:rPr>
        <w:t>2</w:t>
      </w:r>
      <w:r w:rsidRPr="00717F30">
        <w:rPr>
          <w:b w:val="0"/>
          <w:noProof/>
          <w:sz w:val="18"/>
        </w:rPr>
        <w:fldChar w:fldCharType="end"/>
      </w:r>
    </w:p>
    <w:p w14:paraId="530BEEC1" w14:textId="49BA8B8F" w:rsidR="007D4DCE" w:rsidRPr="00717F30" w:rsidRDefault="007D4DC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17F30">
        <w:rPr>
          <w:noProof/>
        </w:rPr>
        <w:t>Part 1—Amendments relating to rules made under the Australian Research Council Act 2001</w:t>
      </w:r>
      <w:r w:rsidRPr="00717F30">
        <w:rPr>
          <w:noProof/>
          <w:sz w:val="18"/>
        </w:rPr>
        <w:tab/>
      </w:r>
      <w:r w:rsidRPr="00717F30">
        <w:rPr>
          <w:noProof/>
          <w:sz w:val="18"/>
        </w:rPr>
        <w:fldChar w:fldCharType="begin"/>
      </w:r>
      <w:r w:rsidRPr="00717F30">
        <w:rPr>
          <w:noProof/>
          <w:sz w:val="18"/>
        </w:rPr>
        <w:instrText xml:space="preserve"> PAGEREF _Toc156574059 \h </w:instrText>
      </w:r>
      <w:r w:rsidRPr="00717F30">
        <w:rPr>
          <w:noProof/>
          <w:sz w:val="18"/>
        </w:rPr>
      </w:r>
      <w:r w:rsidRPr="00717F30">
        <w:rPr>
          <w:noProof/>
          <w:sz w:val="18"/>
        </w:rPr>
        <w:fldChar w:fldCharType="separate"/>
      </w:r>
      <w:r w:rsidR="00EA79C5">
        <w:rPr>
          <w:noProof/>
          <w:sz w:val="18"/>
        </w:rPr>
        <w:t>2</w:t>
      </w:r>
      <w:r w:rsidRPr="00717F30">
        <w:rPr>
          <w:noProof/>
          <w:sz w:val="18"/>
        </w:rPr>
        <w:fldChar w:fldCharType="end"/>
      </w:r>
    </w:p>
    <w:p w14:paraId="0BD33CC8" w14:textId="5D842D76" w:rsidR="007D4DCE" w:rsidRPr="00717F30" w:rsidRDefault="007D4DC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17F30">
        <w:rPr>
          <w:noProof/>
        </w:rPr>
        <w:t>Legislation (Exemptions and Other Matters) Regulation 2015</w:t>
      </w:r>
      <w:r w:rsidRPr="00717F30">
        <w:rPr>
          <w:i w:val="0"/>
          <w:noProof/>
          <w:sz w:val="18"/>
        </w:rPr>
        <w:tab/>
      </w:r>
      <w:r w:rsidRPr="00717F30">
        <w:rPr>
          <w:i w:val="0"/>
          <w:noProof/>
          <w:sz w:val="18"/>
        </w:rPr>
        <w:fldChar w:fldCharType="begin"/>
      </w:r>
      <w:r w:rsidRPr="00717F30">
        <w:rPr>
          <w:i w:val="0"/>
          <w:noProof/>
          <w:sz w:val="18"/>
        </w:rPr>
        <w:instrText xml:space="preserve"> PAGEREF _Toc156574060 \h </w:instrText>
      </w:r>
      <w:r w:rsidRPr="00717F30">
        <w:rPr>
          <w:i w:val="0"/>
          <w:noProof/>
          <w:sz w:val="18"/>
        </w:rPr>
      </w:r>
      <w:r w:rsidRPr="00717F30">
        <w:rPr>
          <w:i w:val="0"/>
          <w:noProof/>
          <w:sz w:val="18"/>
        </w:rPr>
        <w:fldChar w:fldCharType="separate"/>
      </w:r>
      <w:r w:rsidR="00EA79C5">
        <w:rPr>
          <w:i w:val="0"/>
          <w:noProof/>
          <w:sz w:val="18"/>
        </w:rPr>
        <w:t>2</w:t>
      </w:r>
      <w:r w:rsidRPr="00717F30">
        <w:rPr>
          <w:i w:val="0"/>
          <w:noProof/>
          <w:sz w:val="18"/>
        </w:rPr>
        <w:fldChar w:fldCharType="end"/>
      </w:r>
    </w:p>
    <w:p w14:paraId="41CF6FE4" w14:textId="1244905E" w:rsidR="007D4DCE" w:rsidRPr="00717F30" w:rsidRDefault="007D4DC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17F30">
        <w:rPr>
          <w:noProof/>
        </w:rPr>
        <w:t>Part 2—Amendments relating to regulations made under the Air Navigation Act 1920</w:t>
      </w:r>
      <w:r w:rsidRPr="00717F30">
        <w:rPr>
          <w:noProof/>
          <w:sz w:val="18"/>
        </w:rPr>
        <w:tab/>
      </w:r>
      <w:r w:rsidRPr="00717F30">
        <w:rPr>
          <w:noProof/>
          <w:sz w:val="18"/>
        </w:rPr>
        <w:fldChar w:fldCharType="begin"/>
      </w:r>
      <w:r w:rsidRPr="00717F30">
        <w:rPr>
          <w:noProof/>
          <w:sz w:val="18"/>
        </w:rPr>
        <w:instrText xml:space="preserve"> PAGEREF _Toc156574064 \h </w:instrText>
      </w:r>
      <w:r w:rsidRPr="00717F30">
        <w:rPr>
          <w:noProof/>
          <w:sz w:val="18"/>
        </w:rPr>
      </w:r>
      <w:r w:rsidRPr="00717F30">
        <w:rPr>
          <w:noProof/>
          <w:sz w:val="18"/>
        </w:rPr>
        <w:fldChar w:fldCharType="separate"/>
      </w:r>
      <w:r w:rsidR="00EA79C5">
        <w:rPr>
          <w:noProof/>
          <w:sz w:val="18"/>
        </w:rPr>
        <w:t>3</w:t>
      </w:r>
      <w:r w:rsidRPr="00717F30">
        <w:rPr>
          <w:noProof/>
          <w:sz w:val="18"/>
        </w:rPr>
        <w:fldChar w:fldCharType="end"/>
      </w:r>
    </w:p>
    <w:p w14:paraId="4E045040" w14:textId="574D5918" w:rsidR="007D4DCE" w:rsidRPr="00717F30" w:rsidRDefault="007D4DC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17F30">
        <w:rPr>
          <w:noProof/>
        </w:rPr>
        <w:t>Legislation (Exemptions and Other Matters) Regulation 2015</w:t>
      </w:r>
      <w:r w:rsidRPr="00717F30">
        <w:rPr>
          <w:i w:val="0"/>
          <w:noProof/>
          <w:sz w:val="18"/>
        </w:rPr>
        <w:tab/>
      </w:r>
      <w:r w:rsidRPr="00717F30">
        <w:rPr>
          <w:i w:val="0"/>
          <w:noProof/>
          <w:sz w:val="18"/>
        </w:rPr>
        <w:fldChar w:fldCharType="begin"/>
      </w:r>
      <w:r w:rsidRPr="00717F30">
        <w:rPr>
          <w:i w:val="0"/>
          <w:noProof/>
          <w:sz w:val="18"/>
        </w:rPr>
        <w:instrText xml:space="preserve"> PAGEREF _Toc156574065 \h </w:instrText>
      </w:r>
      <w:r w:rsidRPr="00717F30">
        <w:rPr>
          <w:i w:val="0"/>
          <w:noProof/>
          <w:sz w:val="18"/>
        </w:rPr>
      </w:r>
      <w:r w:rsidRPr="00717F30">
        <w:rPr>
          <w:i w:val="0"/>
          <w:noProof/>
          <w:sz w:val="18"/>
        </w:rPr>
        <w:fldChar w:fldCharType="separate"/>
      </w:r>
      <w:r w:rsidR="00EA79C5">
        <w:rPr>
          <w:i w:val="0"/>
          <w:noProof/>
          <w:sz w:val="18"/>
        </w:rPr>
        <w:t>3</w:t>
      </w:r>
      <w:r w:rsidRPr="00717F30">
        <w:rPr>
          <w:i w:val="0"/>
          <w:noProof/>
          <w:sz w:val="18"/>
        </w:rPr>
        <w:fldChar w:fldCharType="end"/>
      </w:r>
    </w:p>
    <w:p w14:paraId="16877999" w14:textId="77777777" w:rsidR="0048364F" w:rsidRPr="00717F30" w:rsidRDefault="007D4DCE" w:rsidP="0048364F">
      <w:r w:rsidRPr="00717F30">
        <w:fldChar w:fldCharType="end"/>
      </w:r>
    </w:p>
    <w:p w14:paraId="6650ADF5" w14:textId="77777777" w:rsidR="0048364F" w:rsidRPr="00717F30" w:rsidRDefault="0048364F" w:rsidP="0048364F">
      <w:pPr>
        <w:sectPr w:rsidR="0048364F" w:rsidRPr="00717F30" w:rsidSect="00977DF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02E85DE" w14:textId="77777777" w:rsidR="0048364F" w:rsidRPr="00717F30" w:rsidRDefault="0048364F" w:rsidP="0048364F">
      <w:pPr>
        <w:pStyle w:val="ActHead5"/>
      </w:pPr>
      <w:bookmarkStart w:id="0" w:name="_Toc156574054"/>
      <w:r w:rsidRPr="00717F30">
        <w:rPr>
          <w:rStyle w:val="CharSectno"/>
        </w:rPr>
        <w:lastRenderedPageBreak/>
        <w:t>1</w:t>
      </w:r>
      <w:r w:rsidRPr="00717F30">
        <w:t xml:space="preserve">  </w:t>
      </w:r>
      <w:r w:rsidR="004F676E" w:rsidRPr="00717F30">
        <w:t>Name</w:t>
      </w:r>
      <w:bookmarkEnd w:id="0"/>
    </w:p>
    <w:p w14:paraId="53D264C6" w14:textId="77777777" w:rsidR="0048364F" w:rsidRPr="00717F30" w:rsidRDefault="0048364F" w:rsidP="0048364F">
      <w:pPr>
        <w:pStyle w:val="subsection"/>
      </w:pPr>
      <w:r w:rsidRPr="00717F30">
        <w:tab/>
      </w:r>
      <w:r w:rsidRPr="00717F30">
        <w:tab/>
      </w:r>
      <w:r w:rsidR="00D602E1" w:rsidRPr="00717F30">
        <w:t>This instrument is</w:t>
      </w:r>
      <w:r w:rsidRPr="00717F30">
        <w:t xml:space="preserve"> the </w:t>
      </w:r>
      <w:r w:rsidR="007D4DCE" w:rsidRPr="00717F30">
        <w:rPr>
          <w:i/>
          <w:noProof/>
        </w:rPr>
        <w:t>Legislation (Exemptions and Other Matters) Amendment (2024 Measures No. 1) Regulations 2024</w:t>
      </w:r>
      <w:r w:rsidRPr="00717F30">
        <w:t>.</w:t>
      </w:r>
    </w:p>
    <w:p w14:paraId="4970D293" w14:textId="77777777" w:rsidR="004F676E" w:rsidRPr="00717F30" w:rsidRDefault="0048364F" w:rsidP="005452CC">
      <w:pPr>
        <w:pStyle w:val="ActHead5"/>
      </w:pPr>
      <w:bookmarkStart w:id="1" w:name="_Toc156574055"/>
      <w:r w:rsidRPr="00717F30">
        <w:rPr>
          <w:rStyle w:val="CharSectno"/>
        </w:rPr>
        <w:t>2</w:t>
      </w:r>
      <w:r w:rsidRPr="00717F30">
        <w:t xml:space="preserve">  Commencement</w:t>
      </w:r>
      <w:bookmarkEnd w:id="1"/>
    </w:p>
    <w:p w14:paraId="084B38A8" w14:textId="77777777" w:rsidR="005452CC" w:rsidRPr="00717F30" w:rsidRDefault="005452CC" w:rsidP="00213B41">
      <w:pPr>
        <w:pStyle w:val="subsection"/>
      </w:pPr>
      <w:r w:rsidRPr="00717F30">
        <w:tab/>
        <w:t>(1)</w:t>
      </w:r>
      <w:r w:rsidRPr="00717F30">
        <w:tab/>
        <w:t xml:space="preserve">Each provision of </w:t>
      </w:r>
      <w:r w:rsidR="00D602E1" w:rsidRPr="00717F30">
        <w:t>this instrument</w:t>
      </w:r>
      <w:r w:rsidRPr="00717F30">
        <w:t xml:space="preserve"> specified in column 1 of the table commences, or is taken to have commenced, in accordance with column 2 of the table. Any other statement in column 2 has effect according to its terms.</w:t>
      </w:r>
    </w:p>
    <w:p w14:paraId="48C9440C" w14:textId="77777777" w:rsidR="005452CC" w:rsidRPr="00717F30" w:rsidRDefault="005452CC" w:rsidP="00213B4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04524" w:rsidRPr="00717F30" w14:paraId="13E3981C" w14:textId="77777777" w:rsidTr="0021420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C4450FB" w14:textId="77777777" w:rsidR="005452CC" w:rsidRPr="00717F30" w:rsidRDefault="005452CC" w:rsidP="00941FB8">
            <w:pPr>
              <w:pStyle w:val="TableHeading"/>
            </w:pPr>
            <w:bookmarkStart w:id="2" w:name="opcCurrentPosition"/>
            <w:r w:rsidRPr="00717F30">
              <w:t>Commencement information</w:t>
            </w:r>
          </w:p>
        </w:tc>
      </w:tr>
      <w:tr w:rsidR="00904524" w:rsidRPr="00717F30" w14:paraId="46B514EE" w14:textId="77777777" w:rsidTr="0021420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4F2571" w14:textId="77777777" w:rsidR="005452CC" w:rsidRPr="00717F30" w:rsidRDefault="005452CC" w:rsidP="00941FB8">
            <w:pPr>
              <w:pStyle w:val="TableHeading"/>
            </w:pPr>
            <w:r w:rsidRPr="00717F3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05C2D88" w14:textId="77777777" w:rsidR="005452CC" w:rsidRPr="00717F30" w:rsidRDefault="005452CC" w:rsidP="00941FB8">
            <w:pPr>
              <w:pStyle w:val="TableHeading"/>
            </w:pPr>
            <w:r w:rsidRPr="00717F3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4B66D6" w14:textId="77777777" w:rsidR="005452CC" w:rsidRPr="00717F30" w:rsidRDefault="005452CC" w:rsidP="00941FB8">
            <w:pPr>
              <w:pStyle w:val="TableHeading"/>
            </w:pPr>
            <w:r w:rsidRPr="00717F30">
              <w:t>Column 3</w:t>
            </w:r>
          </w:p>
        </w:tc>
      </w:tr>
      <w:tr w:rsidR="005452CC" w:rsidRPr="00717F30" w14:paraId="0C2E3CF6" w14:textId="77777777" w:rsidTr="0021420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BF0D9FC" w14:textId="77777777" w:rsidR="005452CC" w:rsidRPr="00717F30" w:rsidRDefault="005452CC" w:rsidP="00941FB8">
            <w:pPr>
              <w:pStyle w:val="TableHeading"/>
            </w:pPr>
            <w:r w:rsidRPr="00717F3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E7651F" w14:textId="77777777" w:rsidR="005452CC" w:rsidRPr="00717F30" w:rsidRDefault="005452CC" w:rsidP="00941FB8">
            <w:pPr>
              <w:pStyle w:val="TableHeading"/>
            </w:pPr>
            <w:r w:rsidRPr="00717F3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51F4887" w14:textId="77777777" w:rsidR="005452CC" w:rsidRPr="00717F30" w:rsidRDefault="005452CC" w:rsidP="00941FB8">
            <w:pPr>
              <w:pStyle w:val="TableHeading"/>
            </w:pPr>
            <w:r w:rsidRPr="00717F30">
              <w:t>Date/Details</w:t>
            </w:r>
          </w:p>
        </w:tc>
      </w:tr>
      <w:tr w:rsidR="005452CC" w:rsidRPr="00717F30" w14:paraId="7073C892" w14:textId="77777777" w:rsidTr="00214204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64E55BA4" w14:textId="77777777" w:rsidR="005452CC" w:rsidRPr="00717F30" w:rsidRDefault="00930AE8" w:rsidP="00AD7252">
            <w:pPr>
              <w:pStyle w:val="Tabletext"/>
            </w:pPr>
            <w:r w:rsidRPr="00717F30">
              <w:t>1.  Sections 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4DF99E36" w14:textId="77777777" w:rsidR="005452CC" w:rsidRPr="00717F30" w:rsidRDefault="005452CC" w:rsidP="005452CC">
            <w:pPr>
              <w:pStyle w:val="Tabletext"/>
            </w:pPr>
            <w:r w:rsidRPr="00717F30">
              <w:t xml:space="preserve">The day after </w:t>
            </w:r>
            <w:r w:rsidR="00D602E1" w:rsidRPr="00717F30">
              <w:t>this instrument is</w:t>
            </w:r>
            <w:r w:rsidRPr="00717F30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7C374C37" w14:textId="5F29136C" w:rsidR="005452CC" w:rsidRPr="00717F30" w:rsidRDefault="00C00163">
            <w:pPr>
              <w:pStyle w:val="Tabletext"/>
            </w:pPr>
            <w:r>
              <w:t>6 March 2024</w:t>
            </w:r>
          </w:p>
        </w:tc>
      </w:tr>
      <w:tr w:rsidR="00EE4BBB" w:rsidRPr="00717F30" w14:paraId="55365BB4" w14:textId="77777777" w:rsidTr="00214204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24E28D24" w14:textId="77777777" w:rsidR="00EE4BBB" w:rsidRPr="00717F30" w:rsidRDefault="00EE4BBB" w:rsidP="00AD7252">
            <w:pPr>
              <w:pStyle w:val="Tabletext"/>
            </w:pPr>
            <w:r w:rsidRPr="00717F30">
              <w:t>2</w:t>
            </w:r>
            <w:r w:rsidR="009042BE" w:rsidRPr="00717F30">
              <w:t>.</w:t>
            </w:r>
            <w:r w:rsidRPr="00717F30">
              <w:t xml:space="preserve">  </w:t>
            </w:r>
            <w:r w:rsidR="00B66DDB" w:rsidRPr="00717F30">
              <w:t>Schedule 1</w:t>
            </w:r>
            <w:r w:rsidRPr="00717F30">
              <w:t xml:space="preserve">, </w:t>
            </w:r>
            <w:r w:rsidR="00F943AD" w:rsidRPr="00717F30">
              <w:t>Part 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14:paraId="224D5A8C" w14:textId="77777777" w:rsidR="00214204" w:rsidRPr="00717F30" w:rsidRDefault="00214204" w:rsidP="00973362">
            <w:pPr>
              <w:pStyle w:val="Tabletext"/>
            </w:pPr>
            <w:r w:rsidRPr="00717F30">
              <w:t xml:space="preserve">At the same time as </w:t>
            </w:r>
            <w:r w:rsidR="00F943AD" w:rsidRPr="00717F30">
              <w:t>Schedule 3</w:t>
            </w:r>
            <w:r w:rsidR="003B680F" w:rsidRPr="00717F30">
              <w:t xml:space="preserve"> to the </w:t>
            </w:r>
            <w:r w:rsidRPr="00717F30">
              <w:rPr>
                <w:i/>
              </w:rPr>
              <w:t xml:space="preserve">Australian Research Council </w:t>
            </w:r>
            <w:r w:rsidR="003B680F" w:rsidRPr="00717F30">
              <w:rPr>
                <w:i/>
              </w:rPr>
              <w:t>Amendment (Review Response) Act 2024</w:t>
            </w:r>
            <w:r w:rsidR="003B680F" w:rsidRPr="00717F30">
              <w:t xml:space="preserve"> commences</w:t>
            </w:r>
            <w:r w:rsidRPr="00717F30">
              <w:t>.</w:t>
            </w:r>
          </w:p>
          <w:p w14:paraId="0C9776BE" w14:textId="77777777" w:rsidR="00EE4BBB" w:rsidRPr="00717F30" w:rsidRDefault="00214204" w:rsidP="005452CC">
            <w:pPr>
              <w:pStyle w:val="Tabletext"/>
            </w:pPr>
            <w:r w:rsidRPr="00717F30">
              <w:t xml:space="preserve">However, the provisions do not commence at all if </w:t>
            </w:r>
            <w:r w:rsidR="003B680F" w:rsidRPr="00717F30">
              <w:t xml:space="preserve">that </w:t>
            </w:r>
            <w:r w:rsidR="00973362" w:rsidRPr="00717F30">
              <w:t>Schedule</w:t>
            </w:r>
            <w:r w:rsidR="003B680F" w:rsidRPr="00717F30">
              <w:t xml:space="preserve"> does not </w:t>
            </w:r>
            <w:r w:rsidRPr="00717F30">
              <w:t>commence.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29B30E3F" w14:textId="1913DBBA" w:rsidR="00EE4BBB" w:rsidRPr="00717F30" w:rsidRDefault="00E713A8">
            <w:pPr>
              <w:pStyle w:val="Tabletext"/>
            </w:pPr>
            <w:r>
              <w:t>1 July 2024</w:t>
            </w:r>
            <w:bookmarkStart w:id="3" w:name="_GoBack"/>
            <w:bookmarkEnd w:id="3"/>
          </w:p>
        </w:tc>
      </w:tr>
      <w:tr w:rsidR="00303ADB" w:rsidRPr="00717F30" w14:paraId="3ACBBED4" w14:textId="77777777" w:rsidTr="00214204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168F9E9" w14:textId="77777777" w:rsidR="00303ADB" w:rsidRPr="00717F30" w:rsidRDefault="00EE4BBB" w:rsidP="00AD7252">
            <w:pPr>
              <w:pStyle w:val="Tabletext"/>
            </w:pPr>
            <w:r w:rsidRPr="00717F30">
              <w:t>3</w:t>
            </w:r>
            <w:r w:rsidR="006A30FD" w:rsidRPr="00717F30">
              <w:t xml:space="preserve">.  </w:t>
            </w:r>
            <w:r w:rsidR="00B66DDB" w:rsidRPr="00717F30">
              <w:t>Schedule 1</w:t>
            </w:r>
            <w:r w:rsidR="00200C47" w:rsidRPr="00717F30">
              <w:t xml:space="preserve">, </w:t>
            </w:r>
            <w:r w:rsidR="00F943AD" w:rsidRPr="00717F30">
              <w:t>Part 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3481A3D" w14:textId="77777777" w:rsidR="00303ADB" w:rsidRPr="00717F30" w:rsidRDefault="00EE4BBB" w:rsidP="005452CC">
            <w:pPr>
              <w:pStyle w:val="Tabletext"/>
            </w:pPr>
            <w:r w:rsidRPr="00717F30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02371A7" w14:textId="7E04DCDA" w:rsidR="00303ADB" w:rsidRPr="00717F30" w:rsidRDefault="00C00163">
            <w:pPr>
              <w:pStyle w:val="Tabletext"/>
            </w:pPr>
            <w:r>
              <w:t>6 March 2024</w:t>
            </w:r>
          </w:p>
        </w:tc>
      </w:tr>
    </w:tbl>
    <w:bookmarkEnd w:id="2"/>
    <w:p w14:paraId="35649678" w14:textId="77777777" w:rsidR="005452CC" w:rsidRPr="00717F30" w:rsidRDefault="005452CC" w:rsidP="00213B41">
      <w:pPr>
        <w:pStyle w:val="notetext"/>
      </w:pPr>
      <w:r w:rsidRPr="00717F30">
        <w:rPr>
          <w:snapToGrid w:val="0"/>
          <w:lang w:eastAsia="en-US"/>
        </w:rPr>
        <w:t>Note:</w:t>
      </w:r>
      <w:r w:rsidRPr="00717F30">
        <w:rPr>
          <w:snapToGrid w:val="0"/>
          <w:lang w:eastAsia="en-US"/>
        </w:rPr>
        <w:tab/>
        <w:t xml:space="preserve">This table relates only to the provisions of </w:t>
      </w:r>
      <w:r w:rsidR="00D602E1" w:rsidRPr="00717F30">
        <w:rPr>
          <w:snapToGrid w:val="0"/>
          <w:lang w:eastAsia="en-US"/>
        </w:rPr>
        <w:t>this instrument</w:t>
      </w:r>
      <w:r w:rsidRPr="00717F30">
        <w:t xml:space="preserve"> </w:t>
      </w:r>
      <w:r w:rsidRPr="00717F30">
        <w:rPr>
          <w:snapToGrid w:val="0"/>
          <w:lang w:eastAsia="en-US"/>
        </w:rPr>
        <w:t xml:space="preserve">as originally made. It will not be amended to deal with any later amendments of </w:t>
      </w:r>
      <w:r w:rsidR="00D602E1" w:rsidRPr="00717F30">
        <w:rPr>
          <w:snapToGrid w:val="0"/>
          <w:lang w:eastAsia="en-US"/>
        </w:rPr>
        <w:t>this instrument</w:t>
      </w:r>
      <w:r w:rsidRPr="00717F30">
        <w:rPr>
          <w:snapToGrid w:val="0"/>
          <w:lang w:eastAsia="en-US"/>
        </w:rPr>
        <w:t>.</w:t>
      </w:r>
    </w:p>
    <w:p w14:paraId="6EED500F" w14:textId="77777777" w:rsidR="005452CC" w:rsidRPr="00717F30" w:rsidRDefault="005452CC" w:rsidP="004F676E">
      <w:pPr>
        <w:pStyle w:val="subsection"/>
      </w:pPr>
      <w:r w:rsidRPr="00717F30">
        <w:tab/>
        <w:t>(2)</w:t>
      </w:r>
      <w:r w:rsidRPr="00717F30">
        <w:tab/>
        <w:t xml:space="preserve">Any information in column 3 of the table is not part of </w:t>
      </w:r>
      <w:r w:rsidR="00D602E1" w:rsidRPr="00717F30">
        <w:t>this instrument</w:t>
      </w:r>
      <w:r w:rsidRPr="00717F30">
        <w:t xml:space="preserve">. Information may be inserted in this column, or information in it may be edited, in any published version of </w:t>
      </w:r>
      <w:r w:rsidR="00D602E1" w:rsidRPr="00717F30">
        <w:t>this instrument</w:t>
      </w:r>
      <w:r w:rsidRPr="00717F30">
        <w:t>.</w:t>
      </w:r>
    </w:p>
    <w:p w14:paraId="212540D1" w14:textId="77777777" w:rsidR="00BF6650" w:rsidRPr="00717F30" w:rsidRDefault="00BF6650" w:rsidP="00BF6650">
      <w:pPr>
        <w:pStyle w:val="ActHead5"/>
      </w:pPr>
      <w:bookmarkStart w:id="4" w:name="_Toc156574056"/>
      <w:r w:rsidRPr="00717F30">
        <w:rPr>
          <w:rStyle w:val="CharSectno"/>
        </w:rPr>
        <w:t>3</w:t>
      </w:r>
      <w:r w:rsidRPr="00717F30">
        <w:t xml:space="preserve">  Authority</w:t>
      </w:r>
      <w:bookmarkEnd w:id="4"/>
    </w:p>
    <w:p w14:paraId="2D346506" w14:textId="77777777" w:rsidR="00BF6650" w:rsidRPr="00717F30" w:rsidRDefault="00BF6650" w:rsidP="00BF6650">
      <w:pPr>
        <w:pStyle w:val="subsection"/>
      </w:pPr>
      <w:r w:rsidRPr="00717F30">
        <w:tab/>
      </w:r>
      <w:r w:rsidRPr="00717F30">
        <w:tab/>
      </w:r>
      <w:r w:rsidR="00D602E1" w:rsidRPr="00717F30">
        <w:t>This instrument is</w:t>
      </w:r>
      <w:r w:rsidRPr="00717F30">
        <w:t xml:space="preserve"> made under the </w:t>
      </w:r>
      <w:r w:rsidR="00632A04" w:rsidRPr="00717F30">
        <w:rPr>
          <w:i/>
        </w:rPr>
        <w:t>Legislation Act 2003</w:t>
      </w:r>
      <w:r w:rsidR="00546FA3" w:rsidRPr="00717F30">
        <w:t>.</w:t>
      </w:r>
    </w:p>
    <w:p w14:paraId="4E145B84" w14:textId="77777777" w:rsidR="00557C7A" w:rsidRPr="00717F30" w:rsidRDefault="00BF6650" w:rsidP="00557C7A">
      <w:pPr>
        <w:pStyle w:val="ActHead5"/>
      </w:pPr>
      <w:bookmarkStart w:id="5" w:name="_Toc156574057"/>
      <w:r w:rsidRPr="00717F30">
        <w:rPr>
          <w:rStyle w:val="CharSectno"/>
        </w:rPr>
        <w:t>4</w:t>
      </w:r>
      <w:r w:rsidR="00557C7A" w:rsidRPr="00717F30">
        <w:t xml:space="preserve">  </w:t>
      </w:r>
      <w:r w:rsidR="00083F48" w:rsidRPr="00717F30">
        <w:t>Schedules</w:t>
      </w:r>
      <w:bookmarkEnd w:id="5"/>
    </w:p>
    <w:p w14:paraId="7E07A39A" w14:textId="77777777" w:rsidR="008564B2" w:rsidRPr="00717F30" w:rsidRDefault="00557C7A" w:rsidP="00963E84">
      <w:pPr>
        <w:pStyle w:val="subsection"/>
      </w:pPr>
      <w:r w:rsidRPr="00717F30">
        <w:tab/>
      </w:r>
      <w:r w:rsidRPr="00717F30">
        <w:tab/>
      </w:r>
      <w:r w:rsidR="00083F48" w:rsidRPr="00717F30">
        <w:t xml:space="preserve">Each </w:t>
      </w:r>
      <w:r w:rsidR="00160BD7" w:rsidRPr="00717F30">
        <w:t>instrument</w:t>
      </w:r>
      <w:r w:rsidR="00083F48" w:rsidRPr="00717F30">
        <w:t xml:space="preserve"> that is specified in a Schedule to </w:t>
      </w:r>
      <w:r w:rsidR="00D602E1" w:rsidRPr="00717F30">
        <w:t>this instrument</w:t>
      </w:r>
      <w:r w:rsidR="00083F48" w:rsidRPr="00717F30">
        <w:t xml:space="preserve"> is amended or repealed as set out in the applicable items in the Schedule concerned, and any other item in a Schedule to </w:t>
      </w:r>
      <w:r w:rsidR="00D602E1" w:rsidRPr="00717F30">
        <w:t>this instrument</w:t>
      </w:r>
      <w:r w:rsidR="00083F48" w:rsidRPr="00717F30">
        <w:t xml:space="preserve"> has effect according to its terms.</w:t>
      </w:r>
    </w:p>
    <w:p w14:paraId="061C442F" w14:textId="77777777" w:rsidR="0048364F" w:rsidRPr="00717F30" w:rsidRDefault="00B66DDB" w:rsidP="009C5989">
      <w:pPr>
        <w:pStyle w:val="ActHead6"/>
        <w:pageBreakBefore/>
      </w:pPr>
      <w:bookmarkStart w:id="6" w:name="_Toc156574058"/>
      <w:r w:rsidRPr="00717F30">
        <w:rPr>
          <w:rStyle w:val="CharAmSchNo"/>
        </w:rPr>
        <w:lastRenderedPageBreak/>
        <w:t>Schedule 1</w:t>
      </w:r>
      <w:r w:rsidR="0048364F" w:rsidRPr="00717F30">
        <w:t>—</w:t>
      </w:r>
      <w:r w:rsidR="00460499" w:rsidRPr="00717F30">
        <w:rPr>
          <w:rStyle w:val="CharAmSchText"/>
        </w:rPr>
        <w:t>Amendments</w:t>
      </w:r>
      <w:bookmarkEnd w:id="6"/>
    </w:p>
    <w:p w14:paraId="05706EA8" w14:textId="77777777" w:rsidR="0004044E" w:rsidRPr="00717F30" w:rsidRDefault="00F943AD" w:rsidP="002529DF">
      <w:pPr>
        <w:pStyle w:val="ActHead7"/>
      </w:pPr>
      <w:bookmarkStart w:id="7" w:name="_Toc156574059"/>
      <w:r w:rsidRPr="00717F30">
        <w:rPr>
          <w:rStyle w:val="CharAmPartNo"/>
        </w:rPr>
        <w:t>Part 1</w:t>
      </w:r>
      <w:r w:rsidR="002529DF" w:rsidRPr="00717F30">
        <w:t>—</w:t>
      </w:r>
      <w:r w:rsidR="00002915" w:rsidRPr="00717F30">
        <w:rPr>
          <w:rStyle w:val="CharAmPartText"/>
        </w:rPr>
        <w:t>Amendments relating to rules made under the Australian Research Council Act 2001</w:t>
      </w:r>
      <w:bookmarkEnd w:id="7"/>
    </w:p>
    <w:p w14:paraId="4551E39F" w14:textId="77777777" w:rsidR="00941041" w:rsidRPr="00717F30" w:rsidRDefault="00941041" w:rsidP="00941041">
      <w:pPr>
        <w:pStyle w:val="ActHead9"/>
      </w:pPr>
      <w:bookmarkStart w:id="8" w:name="_Toc156574060"/>
      <w:r w:rsidRPr="00717F30">
        <w:t>Legislation (Exemptions and Other Matters) Regulation 2015</w:t>
      </w:r>
      <w:bookmarkEnd w:id="8"/>
    </w:p>
    <w:p w14:paraId="71961444" w14:textId="77777777" w:rsidR="003107EE" w:rsidRPr="00717F30" w:rsidRDefault="003107EE" w:rsidP="00CB4B07">
      <w:pPr>
        <w:pStyle w:val="ItemHead"/>
      </w:pPr>
      <w:r w:rsidRPr="00717F30">
        <w:t xml:space="preserve">1  </w:t>
      </w:r>
      <w:r w:rsidR="008C2986" w:rsidRPr="00717F30">
        <w:t>Section 1</w:t>
      </w:r>
      <w:r w:rsidR="00CB4B07" w:rsidRPr="00717F30">
        <w:t xml:space="preserve">0 (table </w:t>
      </w:r>
      <w:r w:rsidR="00B66DDB" w:rsidRPr="00717F30">
        <w:t>item 7</w:t>
      </w:r>
      <w:r w:rsidR="00CB4B07" w:rsidRPr="00717F30">
        <w:t>)</w:t>
      </w:r>
    </w:p>
    <w:p w14:paraId="259455D0" w14:textId="77777777" w:rsidR="00CB4B07" w:rsidRPr="00717F30" w:rsidRDefault="00CB4B07" w:rsidP="005F1015">
      <w:pPr>
        <w:pStyle w:val="Item"/>
      </w:pPr>
      <w:r w:rsidRPr="00717F30">
        <w:t xml:space="preserve">Repeal the </w:t>
      </w:r>
      <w:r w:rsidR="00B91949" w:rsidRPr="00717F30">
        <w:t>item</w:t>
      </w:r>
      <w:r w:rsidRPr="00717F30">
        <w:t>.</w:t>
      </w:r>
    </w:p>
    <w:p w14:paraId="46ACCFA0" w14:textId="77777777" w:rsidR="00214204" w:rsidRPr="00717F30" w:rsidRDefault="00214204" w:rsidP="00214204">
      <w:pPr>
        <w:pStyle w:val="ItemHead"/>
      </w:pPr>
      <w:r w:rsidRPr="00717F30">
        <w:t>2  At the end of the instrument</w:t>
      </w:r>
    </w:p>
    <w:p w14:paraId="6EA5F667" w14:textId="77777777" w:rsidR="00214204" w:rsidRPr="00717F30" w:rsidRDefault="00214204" w:rsidP="00214204">
      <w:pPr>
        <w:pStyle w:val="Item"/>
      </w:pPr>
      <w:r w:rsidRPr="00717F30">
        <w:t>Add:</w:t>
      </w:r>
    </w:p>
    <w:p w14:paraId="6FEABFFB" w14:textId="77777777" w:rsidR="00214204" w:rsidRPr="00717F30" w:rsidRDefault="00214204" w:rsidP="00214204">
      <w:pPr>
        <w:pStyle w:val="ActHead2"/>
      </w:pPr>
      <w:bookmarkStart w:id="9" w:name="_Toc156574061"/>
      <w:r w:rsidRPr="00717F30">
        <w:rPr>
          <w:rStyle w:val="CharPartNo"/>
        </w:rPr>
        <w:t>Part 6</w:t>
      </w:r>
      <w:r w:rsidRPr="00717F30">
        <w:t>—</w:t>
      </w:r>
      <w:r w:rsidRPr="00717F30">
        <w:rPr>
          <w:rStyle w:val="CharPartText"/>
        </w:rPr>
        <w:t>Application, saving and transitional provisions</w:t>
      </w:r>
      <w:bookmarkEnd w:id="9"/>
    </w:p>
    <w:p w14:paraId="1BD3F60C" w14:textId="77777777" w:rsidR="00214204" w:rsidRPr="00717F30" w:rsidRDefault="00214204" w:rsidP="00214204">
      <w:pPr>
        <w:pStyle w:val="ActHead3"/>
      </w:pPr>
      <w:bookmarkStart w:id="10" w:name="_Toc156574062"/>
      <w:r w:rsidRPr="00717F30">
        <w:rPr>
          <w:rStyle w:val="CharDivNo"/>
        </w:rPr>
        <w:t>Division 1</w:t>
      </w:r>
      <w:r w:rsidRPr="00717F30">
        <w:t>—</w:t>
      </w:r>
      <w:r w:rsidRPr="00717F30">
        <w:rPr>
          <w:rStyle w:val="CharDivText"/>
        </w:rPr>
        <w:t xml:space="preserve">Transitional provisions relating to the Legislation (Exemptions and Other Matters) Amendment (2024 Measures No. 1) </w:t>
      </w:r>
      <w:r w:rsidR="007D4DCE" w:rsidRPr="00717F30">
        <w:rPr>
          <w:rStyle w:val="CharDivText"/>
        </w:rPr>
        <w:t>Regulations 2</w:t>
      </w:r>
      <w:r w:rsidRPr="00717F30">
        <w:rPr>
          <w:rStyle w:val="CharDivText"/>
        </w:rPr>
        <w:t>024</w:t>
      </w:r>
      <w:bookmarkEnd w:id="10"/>
    </w:p>
    <w:p w14:paraId="2D92F98F" w14:textId="77777777" w:rsidR="00214204" w:rsidRPr="00717F30" w:rsidRDefault="00214204" w:rsidP="00214204">
      <w:pPr>
        <w:pStyle w:val="ActHead5"/>
      </w:pPr>
      <w:bookmarkStart w:id="11" w:name="_Toc156574063"/>
      <w:r w:rsidRPr="00717F30">
        <w:rPr>
          <w:rStyle w:val="CharSectno"/>
        </w:rPr>
        <w:t>13</w:t>
      </w:r>
      <w:r w:rsidRPr="00717F30">
        <w:t xml:space="preserve">  Transitional provisions—funding rules and variations</w:t>
      </w:r>
      <w:bookmarkEnd w:id="11"/>
    </w:p>
    <w:p w14:paraId="7A7CBC8F" w14:textId="77777777" w:rsidR="00214204" w:rsidRPr="00717F30" w:rsidRDefault="00214204" w:rsidP="00214204">
      <w:pPr>
        <w:pStyle w:val="subsection"/>
        <w:spacing w:before="240"/>
      </w:pPr>
      <w:r w:rsidRPr="00717F30">
        <w:tab/>
        <w:t>(1)</w:t>
      </w:r>
      <w:r w:rsidRPr="00717F30">
        <w:tab/>
        <w:t xml:space="preserve">The repeal of item 7 of the table in section 10 of this instrument </w:t>
      </w:r>
      <w:r w:rsidRPr="00717F30">
        <w:rPr>
          <w:lang w:eastAsia="en-US"/>
        </w:rPr>
        <w:t xml:space="preserve">by the </w:t>
      </w:r>
      <w:r w:rsidRPr="00717F30">
        <w:rPr>
          <w:i/>
          <w:iCs/>
        </w:rPr>
        <w:t xml:space="preserve">Legislation (Exemptions and Other Matters) Amendment (2024 Measures No. 1) </w:t>
      </w:r>
      <w:r w:rsidR="007D4DCE" w:rsidRPr="00717F30">
        <w:rPr>
          <w:i/>
          <w:iCs/>
        </w:rPr>
        <w:t>Regulations 2</w:t>
      </w:r>
      <w:r w:rsidRPr="00717F30">
        <w:rPr>
          <w:i/>
          <w:iCs/>
        </w:rPr>
        <w:t>024</w:t>
      </w:r>
      <w:r w:rsidRPr="00717F30">
        <w:t xml:space="preserve"> does not apply in relation to a legislative instrument (including a legislative instrument varying a set of rules) if the legislative instrument is made:</w:t>
      </w:r>
    </w:p>
    <w:p w14:paraId="1E5AC372" w14:textId="77777777" w:rsidR="00214204" w:rsidRPr="00717F30" w:rsidRDefault="00214204" w:rsidP="00214204">
      <w:pPr>
        <w:pStyle w:val="paragraph"/>
      </w:pPr>
      <w:r w:rsidRPr="00717F30">
        <w:tab/>
        <w:t>(a)</w:t>
      </w:r>
      <w:r w:rsidRPr="00717F30">
        <w:tab/>
        <w:t>before 1 July 2024 under old Division 1; or</w:t>
      </w:r>
    </w:p>
    <w:p w14:paraId="1B08ABE2" w14:textId="77777777" w:rsidR="00214204" w:rsidRPr="00717F30" w:rsidRDefault="00214204" w:rsidP="00214204">
      <w:pPr>
        <w:pStyle w:val="paragraph"/>
      </w:pPr>
      <w:r w:rsidRPr="00717F30">
        <w:tab/>
        <w:t>(b)</w:t>
      </w:r>
      <w:r w:rsidRPr="00717F30">
        <w:tab/>
        <w:t>between 1 July 2024 and 30 June 2025 under transitional Division 1.</w:t>
      </w:r>
    </w:p>
    <w:p w14:paraId="36B6AACF" w14:textId="77777777" w:rsidR="00214204" w:rsidRPr="00717F30" w:rsidRDefault="00214204" w:rsidP="00214204">
      <w:pPr>
        <w:pStyle w:val="subsection"/>
      </w:pPr>
      <w:r w:rsidRPr="00717F30">
        <w:tab/>
        <w:t>(2)</w:t>
      </w:r>
      <w:r w:rsidRPr="00717F30">
        <w:tab/>
      </w:r>
      <w:r w:rsidRPr="00717F30">
        <w:rPr>
          <w:b/>
          <w:i/>
        </w:rPr>
        <w:t>Old Division 1</w:t>
      </w:r>
      <w:r w:rsidRPr="00717F30">
        <w:t xml:space="preserve"> is Division 1 of Part 7 of the </w:t>
      </w:r>
      <w:r w:rsidRPr="00717F30">
        <w:rPr>
          <w:i/>
        </w:rPr>
        <w:t>Australian Research Council Act 2001</w:t>
      </w:r>
      <w:r w:rsidRPr="00717F30">
        <w:t>, as in force before 1 July 2024.</w:t>
      </w:r>
    </w:p>
    <w:p w14:paraId="18C39966" w14:textId="77777777" w:rsidR="00214204" w:rsidRPr="00717F30" w:rsidRDefault="00214204" w:rsidP="00214204">
      <w:pPr>
        <w:pStyle w:val="subsection"/>
      </w:pPr>
      <w:r w:rsidRPr="00717F30">
        <w:tab/>
        <w:t>(3)</w:t>
      </w:r>
      <w:r w:rsidRPr="00717F30">
        <w:tab/>
      </w:r>
      <w:r w:rsidRPr="00717F30">
        <w:rPr>
          <w:b/>
          <w:i/>
        </w:rPr>
        <w:t>Transitional Division 1</w:t>
      </w:r>
      <w:r w:rsidRPr="00717F30">
        <w:t xml:space="preserve"> is Division 1 of Part 7 of the </w:t>
      </w:r>
      <w:r w:rsidRPr="00717F30">
        <w:rPr>
          <w:i/>
        </w:rPr>
        <w:t>Australian Research Council Act 2001</w:t>
      </w:r>
      <w:r w:rsidRPr="00717F30">
        <w:t>, as:</w:t>
      </w:r>
    </w:p>
    <w:p w14:paraId="22E09B7F" w14:textId="77777777" w:rsidR="00214204" w:rsidRPr="00717F30" w:rsidRDefault="00214204" w:rsidP="00214204">
      <w:pPr>
        <w:pStyle w:val="paragraph"/>
      </w:pPr>
      <w:r w:rsidRPr="00717F30">
        <w:tab/>
        <w:t>(a)</w:t>
      </w:r>
      <w:r w:rsidRPr="00717F30">
        <w:tab/>
        <w:t>in force immediately before 1 July 2024; and</w:t>
      </w:r>
    </w:p>
    <w:p w14:paraId="1DBA2EE1" w14:textId="77777777" w:rsidR="00214204" w:rsidRPr="00717F30" w:rsidRDefault="00214204" w:rsidP="00214204">
      <w:pPr>
        <w:pStyle w:val="paragraph"/>
      </w:pPr>
      <w:r w:rsidRPr="00717F30">
        <w:tab/>
        <w:t>(b)</w:t>
      </w:r>
      <w:r w:rsidRPr="00717F30">
        <w:tab/>
        <w:t xml:space="preserve">continuing to apply on and after 1 July 2024 under items 15 and 16 of </w:t>
      </w:r>
      <w:r w:rsidR="00F943AD" w:rsidRPr="00717F30">
        <w:t>Schedule 3</w:t>
      </w:r>
      <w:r w:rsidRPr="00717F30">
        <w:t xml:space="preserve"> to the </w:t>
      </w:r>
      <w:r w:rsidRPr="00717F30">
        <w:rPr>
          <w:i/>
        </w:rPr>
        <w:t>Australian Research Council Amendment (Review Response) Act 2024</w:t>
      </w:r>
      <w:r w:rsidRPr="00717F30">
        <w:t>.</w:t>
      </w:r>
    </w:p>
    <w:p w14:paraId="0AA53C1E" w14:textId="77777777" w:rsidR="00002915" w:rsidRPr="00717F30" w:rsidRDefault="00F943AD" w:rsidP="00214204">
      <w:pPr>
        <w:pStyle w:val="ActHead7"/>
        <w:pageBreakBefore/>
      </w:pPr>
      <w:bookmarkStart w:id="12" w:name="_Toc156574064"/>
      <w:r w:rsidRPr="00717F30">
        <w:rPr>
          <w:rStyle w:val="CharAmPartNo"/>
        </w:rPr>
        <w:lastRenderedPageBreak/>
        <w:t>Part 2</w:t>
      </w:r>
      <w:r w:rsidR="00002915" w:rsidRPr="00717F30">
        <w:t>—</w:t>
      </w:r>
      <w:r w:rsidR="00214204" w:rsidRPr="00717F30">
        <w:rPr>
          <w:rStyle w:val="CharAmPartText"/>
        </w:rPr>
        <w:t>A</w:t>
      </w:r>
      <w:r w:rsidR="00002915" w:rsidRPr="00717F30">
        <w:rPr>
          <w:rStyle w:val="CharAmPartText"/>
        </w:rPr>
        <w:t>mendments</w:t>
      </w:r>
      <w:r w:rsidR="00214204" w:rsidRPr="00717F30">
        <w:rPr>
          <w:rStyle w:val="CharAmPartText"/>
        </w:rPr>
        <w:t xml:space="preserve"> relating to regulations made under the Air Navigation Act 1920</w:t>
      </w:r>
      <w:bookmarkEnd w:id="12"/>
    </w:p>
    <w:p w14:paraId="7FFFFE39" w14:textId="77777777" w:rsidR="00214204" w:rsidRPr="00717F30" w:rsidRDefault="00214204" w:rsidP="00214204">
      <w:pPr>
        <w:pStyle w:val="ActHead9"/>
      </w:pPr>
      <w:bookmarkStart w:id="13" w:name="_Toc156574065"/>
      <w:r w:rsidRPr="00717F30">
        <w:t>Legislation (Exemptions and Other Matters) Regulation 2015</w:t>
      </w:r>
      <w:bookmarkEnd w:id="13"/>
    </w:p>
    <w:p w14:paraId="1AC8BACF" w14:textId="77777777" w:rsidR="0084172C" w:rsidRPr="00717F30" w:rsidRDefault="00214204" w:rsidP="00470E2A">
      <w:pPr>
        <w:pStyle w:val="ItemHead"/>
      </w:pPr>
      <w:r w:rsidRPr="00717F30">
        <w:t>3</w:t>
      </w:r>
      <w:r w:rsidR="00470E2A" w:rsidRPr="00717F30">
        <w:t xml:space="preserve">  </w:t>
      </w:r>
      <w:r w:rsidR="008C2986" w:rsidRPr="00717F30">
        <w:t>Section 1</w:t>
      </w:r>
      <w:r w:rsidR="00470E2A" w:rsidRPr="00717F30">
        <w:t xml:space="preserve">2 (after table </w:t>
      </w:r>
      <w:r w:rsidR="00B66DDB" w:rsidRPr="00717F30">
        <w:t>item 3</w:t>
      </w:r>
      <w:r w:rsidR="00470E2A" w:rsidRPr="00717F30">
        <w:t>)</w:t>
      </w:r>
    </w:p>
    <w:p w14:paraId="21B35278" w14:textId="77777777" w:rsidR="00470E2A" w:rsidRPr="00717F30" w:rsidRDefault="00470E2A" w:rsidP="00470E2A">
      <w:pPr>
        <w:pStyle w:val="Item"/>
      </w:pPr>
      <w:r w:rsidRPr="00717F30">
        <w:t>Insert:</w:t>
      </w:r>
    </w:p>
    <w:p w14:paraId="776F9311" w14:textId="77777777" w:rsidR="004B7894" w:rsidRPr="00717F30" w:rsidRDefault="004B7894" w:rsidP="004B7894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93"/>
        <w:gridCol w:w="7320"/>
      </w:tblGrid>
      <w:tr w:rsidR="00E65340" w:rsidRPr="00717F30" w14:paraId="4E9D4368" w14:textId="77777777" w:rsidTr="0092269E">
        <w:tc>
          <w:tcPr>
            <w:tcW w:w="597" w:type="pct"/>
            <w:shd w:val="clear" w:color="auto" w:fill="auto"/>
          </w:tcPr>
          <w:p w14:paraId="0E69EC57" w14:textId="77777777" w:rsidR="00E65340" w:rsidRPr="00717F30" w:rsidRDefault="00E65340" w:rsidP="00E65340">
            <w:pPr>
              <w:pStyle w:val="Tabletext"/>
            </w:pPr>
            <w:r w:rsidRPr="00717F30">
              <w:t>3A</w:t>
            </w:r>
          </w:p>
        </w:tc>
        <w:tc>
          <w:tcPr>
            <w:tcW w:w="4403" w:type="pct"/>
            <w:shd w:val="clear" w:color="auto" w:fill="auto"/>
          </w:tcPr>
          <w:p w14:paraId="109C6E25" w14:textId="77777777" w:rsidR="00E65340" w:rsidRPr="00717F30" w:rsidRDefault="00E65340" w:rsidP="00E65340">
            <w:pPr>
              <w:pStyle w:val="Tabletext"/>
            </w:pPr>
            <w:r w:rsidRPr="00717F30">
              <w:t>Each of the following:</w:t>
            </w:r>
          </w:p>
          <w:p w14:paraId="5C3A3F2E" w14:textId="77777777" w:rsidR="00E65340" w:rsidRPr="00717F30" w:rsidRDefault="00E65340" w:rsidP="00E65340">
            <w:pPr>
              <w:pStyle w:val="Tablea"/>
            </w:pPr>
            <w:r w:rsidRPr="00717F30">
              <w:t>(a) the Air Navigation (Aircraft Engine Emissions) Regulations;</w:t>
            </w:r>
          </w:p>
          <w:p w14:paraId="4196BB53" w14:textId="77777777" w:rsidR="00E65340" w:rsidRPr="00717F30" w:rsidRDefault="00E65340" w:rsidP="00E65340">
            <w:pPr>
              <w:pStyle w:val="Tablea"/>
            </w:pPr>
            <w:r w:rsidRPr="00717F30">
              <w:t xml:space="preserve">(b) the </w:t>
            </w:r>
            <w:r w:rsidRPr="00717F30">
              <w:rPr>
                <w:i/>
              </w:rPr>
              <w:t xml:space="preserve">Air Navigation (Aircraft Noise) </w:t>
            </w:r>
            <w:r w:rsidR="007D4DCE" w:rsidRPr="00717F30">
              <w:rPr>
                <w:i/>
              </w:rPr>
              <w:t>Regulations 2</w:t>
            </w:r>
            <w:r w:rsidRPr="00717F30">
              <w:rPr>
                <w:i/>
              </w:rPr>
              <w:t>018</w:t>
            </w:r>
          </w:p>
        </w:tc>
      </w:tr>
    </w:tbl>
    <w:p w14:paraId="022FC7F9" w14:textId="77777777" w:rsidR="00583B2E" w:rsidRPr="00717F30" w:rsidRDefault="00583B2E" w:rsidP="00324EE7">
      <w:pPr>
        <w:pStyle w:val="Tabletext"/>
      </w:pPr>
    </w:p>
    <w:sectPr w:rsidR="00583B2E" w:rsidRPr="00717F30" w:rsidSect="00977DF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0E693" w14:textId="77777777" w:rsidR="001760E5" w:rsidRDefault="001760E5" w:rsidP="0048364F">
      <w:pPr>
        <w:spacing w:line="240" w:lineRule="auto"/>
      </w:pPr>
      <w:r>
        <w:separator/>
      </w:r>
    </w:p>
  </w:endnote>
  <w:endnote w:type="continuationSeparator" w:id="0">
    <w:p w14:paraId="0A584C19" w14:textId="77777777" w:rsidR="001760E5" w:rsidRDefault="001760E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10B95" w14:textId="77777777" w:rsidR="00973362" w:rsidRPr="00977DF4" w:rsidRDefault="00977DF4" w:rsidP="00977DF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77DF4">
      <w:rPr>
        <w:i/>
        <w:sz w:val="18"/>
      </w:rPr>
      <w:t>OPC66609 -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DCC63" w14:textId="77777777" w:rsidR="00973362" w:rsidRDefault="00973362" w:rsidP="00E97334"/>
  <w:p w14:paraId="50C6CEBA" w14:textId="77777777" w:rsidR="00973362" w:rsidRPr="00977DF4" w:rsidRDefault="00977DF4" w:rsidP="00977DF4">
    <w:pPr>
      <w:rPr>
        <w:rFonts w:cs="Times New Roman"/>
        <w:i/>
        <w:sz w:val="18"/>
      </w:rPr>
    </w:pPr>
    <w:r w:rsidRPr="00977DF4">
      <w:rPr>
        <w:rFonts w:cs="Times New Roman"/>
        <w:i/>
        <w:sz w:val="18"/>
      </w:rPr>
      <w:t>OPC66609 -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16345" w14:textId="77777777" w:rsidR="00973362" w:rsidRPr="00977DF4" w:rsidRDefault="00977DF4" w:rsidP="00977DF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77DF4">
      <w:rPr>
        <w:i/>
        <w:sz w:val="18"/>
      </w:rPr>
      <w:t>OPC66609 -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3FBA4" w14:textId="77777777" w:rsidR="00973362" w:rsidRPr="00E33C1C" w:rsidRDefault="0097336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73362" w14:paraId="40D91528" w14:textId="77777777" w:rsidTr="00717F3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99B55E" w14:textId="77777777" w:rsidR="00973362" w:rsidRDefault="00973362" w:rsidP="00213B4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CFBB79" w14:textId="1FA9054A" w:rsidR="00973362" w:rsidRDefault="00973362" w:rsidP="00213B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79C5">
            <w:rPr>
              <w:i/>
              <w:sz w:val="18"/>
            </w:rPr>
            <w:t>Legislation (Exemptions and Other Matters)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A58198E" w14:textId="77777777" w:rsidR="00973362" w:rsidRDefault="00973362" w:rsidP="00213B41">
          <w:pPr>
            <w:spacing w:line="0" w:lineRule="atLeast"/>
            <w:jc w:val="right"/>
            <w:rPr>
              <w:sz w:val="18"/>
            </w:rPr>
          </w:pPr>
        </w:p>
      </w:tc>
    </w:tr>
  </w:tbl>
  <w:p w14:paraId="630D7EB0" w14:textId="77777777" w:rsidR="00973362" w:rsidRPr="00977DF4" w:rsidRDefault="00977DF4" w:rsidP="00977DF4">
    <w:pPr>
      <w:rPr>
        <w:rFonts w:cs="Times New Roman"/>
        <w:i/>
        <w:sz w:val="18"/>
      </w:rPr>
    </w:pPr>
    <w:r w:rsidRPr="00977DF4">
      <w:rPr>
        <w:rFonts w:cs="Times New Roman"/>
        <w:i/>
        <w:sz w:val="18"/>
      </w:rPr>
      <w:t>OPC66609 -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C59B4" w14:textId="77777777" w:rsidR="00973362" w:rsidRPr="00E33C1C" w:rsidRDefault="0097336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73362" w14:paraId="2FDD5D7E" w14:textId="77777777" w:rsidTr="00717F3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3BA10DA" w14:textId="77777777" w:rsidR="00973362" w:rsidRDefault="00973362" w:rsidP="00213B4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255976" w14:textId="5CBBCC17" w:rsidR="00973362" w:rsidRDefault="00973362" w:rsidP="00213B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79C5">
            <w:rPr>
              <w:i/>
              <w:sz w:val="18"/>
            </w:rPr>
            <w:t>Legislation (Exemptions and Other Matters)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7E5A450" w14:textId="77777777" w:rsidR="00973362" w:rsidRDefault="00973362" w:rsidP="00213B4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A5868BD" w14:textId="77777777" w:rsidR="00973362" w:rsidRPr="00977DF4" w:rsidRDefault="00977DF4" w:rsidP="00977DF4">
    <w:pPr>
      <w:rPr>
        <w:rFonts w:cs="Times New Roman"/>
        <w:i/>
        <w:sz w:val="18"/>
      </w:rPr>
    </w:pPr>
    <w:r w:rsidRPr="00977DF4">
      <w:rPr>
        <w:rFonts w:cs="Times New Roman"/>
        <w:i/>
        <w:sz w:val="18"/>
      </w:rPr>
      <w:t>OPC66609 -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3F507" w14:textId="77777777" w:rsidR="00973362" w:rsidRPr="00E33C1C" w:rsidRDefault="0097336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73362" w14:paraId="72CE9BD0" w14:textId="77777777" w:rsidTr="00717F3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9BD9D2" w14:textId="77777777" w:rsidR="00973362" w:rsidRDefault="00973362" w:rsidP="00213B4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0023AF" w14:textId="5573E49F" w:rsidR="00973362" w:rsidRDefault="00973362" w:rsidP="00213B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79C5">
            <w:rPr>
              <w:i/>
              <w:sz w:val="18"/>
            </w:rPr>
            <w:t>Legislation (Exemptions and Other Matters)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65B49B" w14:textId="77777777" w:rsidR="00973362" w:rsidRDefault="00973362" w:rsidP="00213B41">
          <w:pPr>
            <w:spacing w:line="0" w:lineRule="atLeast"/>
            <w:jc w:val="right"/>
            <w:rPr>
              <w:sz w:val="18"/>
            </w:rPr>
          </w:pPr>
        </w:p>
      </w:tc>
    </w:tr>
  </w:tbl>
  <w:p w14:paraId="7B3C5DEA" w14:textId="77777777" w:rsidR="00973362" w:rsidRPr="00977DF4" w:rsidRDefault="00977DF4" w:rsidP="00977DF4">
    <w:pPr>
      <w:rPr>
        <w:rFonts w:cs="Times New Roman"/>
        <w:i/>
        <w:sz w:val="18"/>
      </w:rPr>
    </w:pPr>
    <w:r w:rsidRPr="00977DF4">
      <w:rPr>
        <w:rFonts w:cs="Times New Roman"/>
        <w:i/>
        <w:sz w:val="18"/>
      </w:rPr>
      <w:t>OPC66609 -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024AD" w14:textId="77777777" w:rsidR="00973362" w:rsidRPr="00E33C1C" w:rsidRDefault="0097336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73362" w14:paraId="4D86A71A" w14:textId="77777777" w:rsidTr="00213B4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9BD704" w14:textId="77777777" w:rsidR="00973362" w:rsidRDefault="00973362" w:rsidP="00213B4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9489F3" w14:textId="2EFD8585" w:rsidR="00973362" w:rsidRDefault="00973362" w:rsidP="00213B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79C5">
            <w:rPr>
              <w:i/>
              <w:sz w:val="18"/>
            </w:rPr>
            <w:t>Legislation (Exemptions and Other Matters)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7CEC6B" w14:textId="77777777" w:rsidR="00973362" w:rsidRDefault="00973362" w:rsidP="00213B4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1C56F4E" w14:textId="77777777" w:rsidR="00973362" w:rsidRPr="00977DF4" w:rsidRDefault="00977DF4" w:rsidP="00977DF4">
    <w:pPr>
      <w:rPr>
        <w:rFonts w:cs="Times New Roman"/>
        <w:i/>
        <w:sz w:val="18"/>
      </w:rPr>
    </w:pPr>
    <w:r w:rsidRPr="00977DF4">
      <w:rPr>
        <w:rFonts w:cs="Times New Roman"/>
        <w:i/>
        <w:sz w:val="18"/>
      </w:rPr>
      <w:t>OPC66609 -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BD105" w14:textId="77777777" w:rsidR="00973362" w:rsidRPr="00E33C1C" w:rsidRDefault="0097336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73362" w14:paraId="079158C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8E7951" w14:textId="77777777" w:rsidR="00973362" w:rsidRDefault="00973362" w:rsidP="00213B4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D103BA" w14:textId="1DDE913C" w:rsidR="00973362" w:rsidRDefault="00973362" w:rsidP="00213B4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A79C5">
            <w:rPr>
              <w:i/>
              <w:sz w:val="18"/>
            </w:rPr>
            <w:t>Legislation (Exemptions and Other Matters)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88AE3E" w14:textId="77777777" w:rsidR="00973362" w:rsidRDefault="00973362" w:rsidP="00213B4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E08162C" w14:textId="77777777" w:rsidR="00973362" w:rsidRPr="00977DF4" w:rsidRDefault="00977DF4" w:rsidP="00977DF4">
    <w:pPr>
      <w:rPr>
        <w:rFonts w:cs="Times New Roman"/>
        <w:i/>
        <w:sz w:val="18"/>
      </w:rPr>
    </w:pPr>
    <w:r w:rsidRPr="00977DF4">
      <w:rPr>
        <w:rFonts w:cs="Times New Roman"/>
        <w:i/>
        <w:sz w:val="18"/>
      </w:rPr>
      <w:t>OPC66609 -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0E972" w14:textId="77777777" w:rsidR="001760E5" w:rsidRDefault="001760E5" w:rsidP="0048364F">
      <w:pPr>
        <w:spacing w:line="240" w:lineRule="auto"/>
      </w:pPr>
      <w:r>
        <w:separator/>
      </w:r>
    </w:p>
  </w:footnote>
  <w:footnote w:type="continuationSeparator" w:id="0">
    <w:p w14:paraId="3D825DD2" w14:textId="77777777" w:rsidR="001760E5" w:rsidRDefault="001760E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18960" w14:textId="77777777" w:rsidR="00973362" w:rsidRPr="005F1388" w:rsidRDefault="0097336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91153" w14:textId="77777777" w:rsidR="00973362" w:rsidRPr="005F1388" w:rsidRDefault="0097336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DC95A" w14:textId="77777777" w:rsidR="00973362" w:rsidRPr="005F1388" w:rsidRDefault="0097336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39563" w14:textId="77777777" w:rsidR="00973362" w:rsidRPr="00ED79B6" w:rsidRDefault="0097336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BC317" w14:textId="77777777" w:rsidR="00973362" w:rsidRPr="00ED79B6" w:rsidRDefault="00973362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DB5D1" w14:textId="77777777" w:rsidR="00973362" w:rsidRPr="00ED79B6" w:rsidRDefault="0097336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AC89B" w14:textId="3BDE5A72" w:rsidR="00973362" w:rsidRPr="00A961C4" w:rsidRDefault="0097336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0016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00163">
      <w:rPr>
        <w:noProof/>
        <w:sz w:val="20"/>
      </w:rPr>
      <w:t>Amendments</w:t>
    </w:r>
    <w:r>
      <w:rPr>
        <w:sz w:val="20"/>
      </w:rPr>
      <w:fldChar w:fldCharType="end"/>
    </w:r>
  </w:p>
  <w:p w14:paraId="4DCECD28" w14:textId="169E61C8" w:rsidR="00973362" w:rsidRPr="00A961C4" w:rsidRDefault="0097336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C00163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C00163">
      <w:rPr>
        <w:noProof/>
        <w:sz w:val="20"/>
      </w:rPr>
      <w:t>Amendments relating to rules made under the Australian Research Council Act 2001</w:t>
    </w:r>
    <w:r>
      <w:rPr>
        <w:sz w:val="20"/>
      </w:rPr>
      <w:fldChar w:fldCharType="end"/>
    </w:r>
  </w:p>
  <w:p w14:paraId="11A15246" w14:textId="77777777" w:rsidR="00973362" w:rsidRPr="00A961C4" w:rsidRDefault="0097336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E8A28" w14:textId="42C364BD" w:rsidR="00973362" w:rsidRPr="00A961C4" w:rsidRDefault="0097336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2C6CCF6" w14:textId="5F9AEBFF" w:rsidR="00973362" w:rsidRPr="00A961C4" w:rsidRDefault="0097336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FB1EE8E" w14:textId="77777777" w:rsidR="00973362" w:rsidRPr="00A961C4" w:rsidRDefault="0097336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9BDD" w14:textId="77777777" w:rsidR="00973362" w:rsidRPr="00A961C4" w:rsidRDefault="0097336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E1"/>
    <w:rsid w:val="00000263"/>
    <w:rsid w:val="00000E03"/>
    <w:rsid w:val="00002915"/>
    <w:rsid w:val="000113BC"/>
    <w:rsid w:val="000136AF"/>
    <w:rsid w:val="0001550A"/>
    <w:rsid w:val="00022A23"/>
    <w:rsid w:val="0002643F"/>
    <w:rsid w:val="00036E24"/>
    <w:rsid w:val="00037B61"/>
    <w:rsid w:val="0004044E"/>
    <w:rsid w:val="000413AC"/>
    <w:rsid w:val="00044411"/>
    <w:rsid w:val="00046F47"/>
    <w:rsid w:val="00050499"/>
    <w:rsid w:val="0005120E"/>
    <w:rsid w:val="00054577"/>
    <w:rsid w:val="000614BF"/>
    <w:rsid w:val="00067B6F"/>
    <w:rsid w:val="0007169C"/>
    <w:rsid w:val="00075C6E"/>
    <w:rsid w:val="00077593"/>
    <w:rsid w:val="00082303"/>
    <w:rsid w:val="00083F48"/>
    <w:rsid w:val="0008450C"/>
    <w:rsid w:val="000944BE"/>
    <w:rsid w:val="000A7DF9"/>
    <w:rsid w:val="000D05EF"/>
    <w:rsid w:val="000D5485"/>
    <w:rsid w:val="000F1BDF"/>
    <w:rsid w:val="000F21C1"/>
    <w:rsid w:val="00105D72"/>
    <w:rsid w:val="0010745C"/>
    <w:rsid w:val="00117277"/>
    <w:rsid w:val="0013146B"/>
    <w:rsid w:val="00144E97"/>
    <w:rsid w:val="00155873"/>
    <w:rsid w:val="00160BD7"/>
    <w:rsid w:val="00160EC9"/>
    <w:rsid w:val="001643C9"/>
    <w:rsid w:val="001653F9"/>
    <w:rsid w:val="00165568"/>
    <w:rsid w:val="00166082"/>
    <w:rsid w:val="00166C2F"/>
    <w:rsid w:val="001716C9"/>
    <w:rsid w:val="001760E5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D3055"/>
    <w:rsid w:val="001E0A8D"/>
    <w:rsid w:val="001E3590"/>
    <w:rsid w:val="001E7407"/>
    <w:rsid w:val="001F218C"/>
    <w:rsid w:val="001F36BC"/>
    <w:rsid w:val="001F49B5"/>
    <w:rsid w:val="00200C47"/>
    <w:rsid w:val="00201D27"/>
    <w:rsid w:val="0020300C"/>
    <w:rsid w:val="00204322"/>
    <w:rsid w:val="00210C42"/>
    <w:rsid w:val="0021103E"/>
    <w:rsid w:val="00213B41"/>
    <w:rsid w:val="00214204"/>
    <w:rsid w:val="00220A0C"/>
    <w:rsid w:val="00222BC4"/>
    <w:rsid w:val="00223E4A"/>
    <w:rsid w:val="002260DA"/>
    <w:rsid w:val="002302EA"/>
    <w:rsid w:val="00240749"/>
    <w:rsid w:val="00245CFA"/>
    <w:rsid w:val="002468D7"/>
    <w:rsid w:val="002529DF"/>
    <w:rsid w:val="00252E8D"/>
    <w:rsid w:val="00260A43"/>
    <w:rsid w:val="00263886"/>
    <w:rsid w:val="00274F15"/>
    <w:rsid w:val="0028283D"/>
    <w:rsid w:val="00285CDD"/>
    <w:rsid w:val="00291167"/>
    <w:rsid w:val="00297ECB"/>
    <w:rsid w:val="002B2BBE"/>
    <w:rsid w:val="002C152A"/>
    <w:rsid w:val="002C46C9"/>
    <w:rsid w:val="002C6245"/>
    <w:rsid w:val="002D043A"/>
    <w:rsid w:val="00301606"/>
    <w:rsid w:val="00303ADB"/>
    <w:rsid w:val="003107EE"/>
    <w:rsid w:val="0031713F"/>
    <w:rsid w:val="003173B2"/>
    <w:rsid w:val="00321913"/>
    <w:rsid w:val="00324EE6"/>
    <w:rsid w:val="00324EE7"/>
    <w:rsid w:val="00327644"/>
    <w:rsid w:val="003316DC"/>
    <w:rsid w:val="00332E0D"/>
    <w:rsid w:val="00337BB8"/>
    <w:rsid w:val="003415D3"/>
    <w:rsid w:val="00346335"/>
    <w:rsid w:val="00352B0F"/>
    <w:rsid w:val="00354CD1"/>
    <w:rsid w:val="003561B0"/>
    <w:rsid w:val="00362BB1"/>
    <w:rsid w:val="00367960"/>
    <w:rsid w:val="00377485"/>
    <w:rsid w:val="00381A0E"/>
    <w:rsid w:val="003A15AC"/>
    <w:rsid w:val="003A3CC1"/>
    <w:rsid w:val="003A56EB"/>
    <w:rsid w:val="003B0627"/>
    <w:rsid w:val="003B680F"/>
    <w:rsid w:val="003C2993"/>
    <w:rsid w:val="003C5F2B"/>
    <w:rsid w:val="003D0BFE"/>
    <w:rsid w:val="003D5700"/>
    <w:rsid w:val="003D7B64"/>
    <w:rsid w:val="003E3C1C"/>
    <w:rsid w:val="003E5446"/>
    <w:rsid w:val="003F0F5A"/>
    <w:rsid w:val="003F69FE"/>
    <w:rsid w:val="00400806"/>
    <w:rsid w:val="00400A30"/>
    <w:rsid w:val="004022CA"/>
    <w:rsid w:val="004116CD"/>
    <w:rsid w:val="00414779"/>
    <w:rsid w:val="00414ADE"/>
    <w:rsid w:val="00414E31"/>
    <w:rsid w:val="00424CA9"/>
    <w:rsid w:val="004257BB"/>
    <w:rsid w:val="004261D9"/>
    <w:rsid w:val="0044291A"/>
    <w:rsid w:val="004445CE"/>
    <w:rsid w:val="00453DCC"/>
    <w:rsid w:val="00460499"/>
    <w:rsid w:val="00470E2A"/>
    <w:rsid w:val="004737E5"/>
    <w:rsid w:val="00474835"/>
    <w:rsid w:val="004757BF"/>
    <w:rsid w:val="004819C7"/>
    <w:rsid w:val="0048364F"/>
    <w:rsid w:val="00485A84"/>
    <w:rsid w:val="004870F1"/>
    <w:rsid w:val="00490F2E"/>
    <w:rsid w:val="004966EB"/>
    <w:rsid w:val="00496DB3"/>
    <w:rsid w:val="00496F97"/>
    <w:rsid w:val="004A53EA"/>
    <w:rsid w:val="004A55D2"/>
    <w:rsid w:val="004B2DFD"/>
    <w:rsid w:val="004B7894"/>
    <w:rsid w:val="004C0913"/>
    <w:rsid w:val="004E3CEE"/>
    <w:rsid w:val="004F1FAC"/>
    <w:rsid w:val="004F676E"/>
    <w:rsid w:val="00516B8D"/>
    <w:rsid w:val="00523D8D"/>
    <w:rsid w:val="0052571C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1E02"/>
    <w:rsid w:val="00562A58"/>
    <w:rsid w:val="00566793"/>
    <w:rsid w:val="00581211"/>
    <w:rsid w:val="00583B2E"/>
    <w:rsid w:val="00584811"/>
    <w:rsid w:val="00593AA6"/>
    <w:rsid w:val="00594161"/>
    <w:rsid w:val="00594512"/>
    <w:rsid w:val="00594749"/>
    <w:rsid w:val="005A482B"/>
    <w:rsid w:val="005A79FC"/>
    <w:rsid w:val="005B4067"/>
    <w:rsid w:val="005B7112"/>
    <w:rsid w:val="005C36E0"/>
    <w:rsid w:val="005C3F41"/>
    <w:rsid w:val="005D168D"/>
    <w:rsid w:val="005D57F4"/>
    <w:rsid w:val="005D5EA1"/>
    <w:rsid w:val="005D6878"/>
    <w:rsid w:val="005D6AD1"/>
    <w:rsid w:val="005E2C74"/>
    <w:rsid w:val="005E3019"/>
    <w:rsid w:val="005E61D3"/>
    <w:rsid w:val="005F1015"/>
    <w:rsid w:val="005F4840"/>
    <w:rsid w:val="005F7738"/>
    <w:rsid w:val="00600219"/>
    <w:rsid w:val="0060547C"/>
    <w:rsid w:val="00613EAD"/>
    <w:rsid w:val="006158AC"/>
    <w:rsid w:val="00632A04"/>
    <w:rsid w:val="00640402"/>
    <w:rsid w:val="00640F78"/>
    <w:rsid w:val="006419EE"/>
    <w:rsid w:val="00646E7B"/>
    <w:rsid w:val="00655D6A"/>
    <w:rsid w:val="00656DE9"/>
    <w:rsid w:val="00670E08"/>
    <w:rsid w:val="00673157"/>
    <w:rsid w:val="0067661A"/>
    <w:rsid w:val="00677CC2"/>
    <w:rsid w:val="00685F42"/>
    <w:rsid w:val="006866A1"/>
    <w:rsid w:val="00690F63"/>
    <w:rsid w:val="0069207B"/>
    <w:rsid w:val="006921D6"/>
    <w:rsid w:val="0069514F"/>
    <w:rsid w:val="006A30FD"/>
    <w:rsid w:val="006A4309"/>
    <w:rsid w:val="006A5B01"/>
    <w:rsid w:val="006A6EA3"/>
    <w:rsid w:val="006B0E55"/>
    <w:rsid w:val="006B5286"/>
    <w:rsid w:val="006B61BA"/>
    <w:rsid w:val="006B7006"/>
    <w:rsid w:val="006C0004"/>
    <w:rsid w:val="006C7F8C"/>
    <w:rsid w:val="006D1850"/>
    <w:rsid w:val="006D7AB9"/>
    <w:rsid w:val="006E408E"/>
    <w:rsid w:val="00700B2C"/>
    <w:rsid w:val="00713084"/>
    <w:rsid w:val="00717F30"/>
    <w:rsid w:val="00720FC2"/>
    <w:rsid w:val="0072320F"/>
    <w:rsid w:val="00731E00"/>
    <w:rsid w:val="00732E9D"/>
    <w:rsid w:val="0073491A"/>
    <w:rsid w:val="007355A1"/>
    <w:rsid w:val="007440B7"/>
    <w:rsid w:val="007473C5"/>
    <w:rsid w:val="00747993"/>
    <w:rsid w:val="00751CF4"/>
    <w:rsid w:val="00760638"/>
    <w:rsid w:val="007634AD"/>
    <w:rsid w:val="007715C9"/>
    <w:rsid w:val="00774EDD"/>
    <w:rsid w:val="007757EC"/>
    <w:rsid w:val="00776DE4"/>
    <w:rsid w:val="00782241"/>
    <w:rsid w:val="00786002"/>
    <w:rsid w:val="00793DA1"/>
    <w:rsid w:val="007A115D"/>
    <w:rsid w:val="007A35E6"/>
    <w:rsid w:val="007A6863"/>
    <w:rsid w:val="007B1754"/>
    <w:rsid w:val="007B49AB"/>
    <w:rsid w:val="007D45C1"/>
    <w:rsid w:val="007D4DCE"/>
    <w:rsid w:val="007E7D4A"/>
    <w:rsid w:val="007F48ED"/>
    <w:rsid w:val="007F774C"/>
    <w:rsid w:val="007F7947"/>
    <w:rsid w:val="0080109C"/>
    <w:rsid w:val="0080469C"/>
    <w:rsid w:val="008073F6"/>
    <w:rsid w:val="00812F45"/>
    <w:rsid w:val="00816A31"/>
    <w:rsid w:val="00822A1C"/>
    <w:rsid w:val="00823B55"/>
    <w:rsid w:val="00834CF2"/>
    <w:rsid w:val="0084172C"/>
    <w:rsid w:val="008564B2"/>
    <w:rsid w:val="00856A31"/>
    <w:rsid w:val="008601CC"/>
    <w:rsid w:val="008615FB"/>
    <w:rsid w:val="00866681"/>
    <w:rsid w:val="008754D0"/>
    <w:rsid w:val="00877D48"/>
    <w:rsid w:val="008816F0"/>
    <w:rsid w:val="0088345B"/>
    <w:rsid w:val="00895B90"/>
    <w:rsid w:val="008A16A5"/>
    <w:rsid w:val="008B0EB5"/>
    <w:rsid w:val="008B5D42"/>
    <w:rsid w:val="008B5D5C"/>
    <w:rsid w:val="008B7626"/>
    <w:rsid w:val="008C2986"/>
    <w:rsid w:val="008C2B5D"/>
    <w:rsid w:val="008D0EE0"/>
    <w:rsid w:val="008D5B99"/>
    <w:rsid w:val="008D7A27"/>
    <w:rsid w:val="008E10FF"/>
    <w:rsid w:val="008E4702"/>
    <w:rsid w:val="008E69AA"/>
    <w:rsid w:val="008F4F1C"/>
    <w:rsid w:val="008F5488"/>
    <w:rsid w:val="009042BE"/>
    <w:rsid w:val="00904524"/>
    <w:rsid w:val="00911310"/>
    <w:rsid w:val="00911338"/>
    <w:rsid w:val="00915F11"/>
    <w:rsid w:val="0092269E"/>
    <w:rsid w:val="00922764"/>
    <w:rsid w:val="00926341"/>
    <w:rsid w:val="00927039"/>
    <w:rsid w:val="00930AE8"/>
    <w:rsid w:val="00932377"/>
    <w:rsid w:val="009345F5"/>
    <w:rsid w:val="009408EA"/>
    <w:rsid w:val="00941041"/>
    <w:rsid w:val="00941FB8"/>
    <w:rsid w:val="00942E20"/>
    <w:rsid w:val="00943102"/>
    <w:rsid w:val="0094523D"/>
    <w:rsid w:val="00946216"/>
    <w:rsid w:val="009559E6"/>
    <w:rsid w:val="009565F2"/>
    <w:rsid w:val="00961604"/>
    <w:rsid w:val="00963E84"/>
    <w:rsid w:val="00966A37"/>
    <w:rsid w:val="00973362"/>
    <w:rsid w:val="00976A63"/>
    <w:rsid w:val="009771BA"/>
    <w:rsid w:val="00977DF4"/>
    <w:rsid w:val="00983419"/>
    <w:rsid w:val="00983583"/>
    <w:rsid w:val="00992B15"/>
    <w:rsid w:val="00994821"/>
    <w:rsid w:val="009A1FE0"/>
    <w:rsid w:val="009B54E4"/>
    <w:rsid w:val="009C2DEC"/>
    <w:rsid w:val="009C3431"/>
    <w:rsid w:val="009C4C35"/>
    <w:rsid w:val="009C54F8"/>
    <w:rsid w:val="009C5989"/>
    <w:rsid w:val="009D08DA"/>
    <w:rsid w:val="009D26BA"/>
    <w:rsid w:val="009E2210"/>
    <w:rsid w:val="009E4F52"/>
    <w:rsid w:val="00A06860"/>
    <w:rsid w:val="00A136F5"/>
    <w:rsid w:val="00A15D8A"/>
    <w:rsid w:val="00A21F36"/>
    <w:rsid w:val="00A231E2"/>
    <w:rsid w:val="00A2550D"/>
    <w:rsid w:val="00A25E70"/>
    <w:rsid w:val="00A33AEC"/>
    <w:rsid w:val="00A4169B"/>
    <w:rsid w:val="00A445F2"/>
    <w:rsid w:val="00A462E9"/>
    <w:rsid w:val="00A47E8E"/>
    <w:rsid w:val="00A50C6B"/>
    <w:rsid w:val="00A50D55"/>
    <w:rsid w:val="00A5165B"/>
    <w:rsid w:val="00A52FDA"/>
    <w:rsid w:val="00A54197"/>
    <w:rsid w:val="00A5522F"/>
    <w:rsid w:val="00A64912"/>
    <w:rsid w:val="00A70A74"/>
    <w:rsid w:val="00A75ADA"/>
    <w:rsid w:val="00A90EA8"/>
    <w:rsid w:val="00AA0343"/>
    <w:rsid w:val="00AA2A5C"/>
    <w:rsid w:val="00AA5A03"/>
    <w:rsid w:val="00AB0880"/>
    <w:rsid w:val="00AB0BE2"/>
    <w:rsid w:val="00AB57F0"/>
    <w:rsid w:val="00AB78E9"/>
    <w:rsid w:val="00AC48EC"/>
    <w:rsid w:val="00AD2B6B"/>
    <w:rsid w:val="00AD3467"/>
    <w:rsid w:val="00AD5641"/>
    <w:rsid w:val="00AD7252"/>
    <w:rsid w:val="00AE0F9B"/>
    <w:rsid w:val="00AE20FB"/>
    <w:rsid w:val="00AF55FF"/>
    <w:rsid w:val="00B032D8"/>
    <w:rsid w:val="00B06B46"/>
    <w:rsid w:val="00B10546"/>
    <w:rsid w:val="00B238B4"/>
    <w:rsid w:val="00B243D0"/>
    <w:rsid w:val="00B33B3C"/>
    <w:rsid w:val="00B36656"/>
    <w:rsid w:val="00B40D74"/>
    <w:rsid w:val="00B41D07"/>
    <w:rsid w:val="00B425F4"/>
    <w:rsid w:val="00B52663"/>
    <w:rsid w:val="00B56DCB"/>
    <w:rsid w:val="00B5721A"/>
    <w:rsid w:val="00B65FA9"/>
    <w:rsid w:val="00B66CFC"/>
    <w:rsid w:val="00B66DDB"/>
    <w:rsid w:val="00B7434F"/>
    <w:rsid w:val="00B770D2"/>
    <w:rsid w:val="00B80BA7"/>
    <w:rsid w:val="00B91949"/>
    <w:rsid w:val="00B94F68"/>
    <w:rsid w:val="00BA47A3"/>
    <w:rsid w:val="00BA5026"/>
    <w:rsid w:val="00BA57EC"/>
    <w:rsid w:val="00BB226D"/>
    <w:rsid w:val="00BB39D2"/>
    <w:rsid w:val="00BB3C5A"/>
    <w:rsid w:val="00BB6E79"/>
    <w:rsid w:val="00BC094D"/>
    <w:rsid w:val="00BD58EB"/>
    <w:rsid w:val="00BE3A92"/>
    <w:rsid w:val="00BE3B31"/>
    <w:rsid w:val="00BE719A"/>
    <w:rsid w:val="00BE720A"/>
    <w:rsid w:val="00BF6650"/>
    <w:rsid w:val="00C00163"/>
    <w:rsid w:val="00C067E5"/>
    <w:rsid w:val="00C14475"/>
    <w:rsid w:val="00C164CA"/>
    <w:rsid w:val="00C2005B"/>
    <w:rsid w:val="00C21859"/>
    <w:rsid w:val="00C228E3"/>
    <w:rsid w:val="00C42BF8"/>
    <w:rsid w:val="00C460AE"/>
    <w:rsid w:val="00C46F87"/>
    <w:rsid w:val="00C50043"/>
    <w:rsid w:val="00C50A0F"/>
    <w:rsid w:val="00C660A3"/>
    <w:rsid w:val="00C74802"/>
    <w:rsid w:val="00C7573B"/>
    <w:rsid w:val="00C76CF3"/>
    <w:rsid w:val="00CA2BA2"/>
    <w:rsid w:val="00CA4AB8"/>
    <w:rsid w:val="00CA7844"/>
    <w:rsid w:val="00CB4B07"/>
    <w:rsid w:val="00CB58EF"/>
    <w:rsid w:val="00CE7D64"/>
    <w:rsid w:val="00CF0BB2"/>
    <w:rsid w:val="00CF4288"/>
    <w:rsid w:val="00D10B02"/>
    <w:rsid w:val="00D13441"/>
    <w:rsid w:val="00D20665"/>
    <w:rsid w:val="00D243A3"/>
    <w:rsid w:val="00D3200B"/>
    <w:rsid w:val="00D33440"/>
    <w:rsid w:val="00D36644"/>
    <w:rsid w:val="00D52EFE"/>
    <w:rsid w:val="00D56A0D"/>
    <w:rsid w:val="00D5767F"/>
    <w:rsid w:val="00D602E1"/>
    <w:rsid w:val="00D63EF6"/>
    <w:rsid w:val="00D66518"/>
    <w:rsid w:val="00D70DFB"/>
    <w:rsid w:val="00D71EEA"/>
    <w:rsid w:val="00D72854"/>
    <w:rsid w:val="00D735CD"/>
    <w:rsid w:val="00D73EB7"/>
    <w:rsid w:val="00D766DF"/>
    <w:rsid w:val="00D84E79"/>
    <w:rsid w:val="00D93EAB"/>
    <w:rsid w:val="00D95891"/>
    <w:rsid w:val="00DB5CB4"/>
    <w:rsid w:val="00DC4E8C"/>
    <w:rsid w:val="00DE0467"/>
    <w:rsid w:val="00DE149E"/>
    <w:rsid w:val="00DF18B0"/>
    <w:rsid w:val="00E0029F"/>
    <w:rsid w:val="00E05704"/>
    <w:rsid w:val="00E12F1A"/>
    <w:rsid w:val="00E15561"/>
    <w:rsid w:val="00E21CFB"/>
    <w:rsid w:val="00E223D7"/>
    <w:rsid w:val="00E22935"/>
    <w:rsid w:val="00E521BA"/>
    <w:rsid w:val="00E54292"/>
    <w:rsid w:val="00E55C34"/>
    <w:rsid w:val="00E60191"/>
    <w:rsid w:val="00E65340"/>
    <w:rsid w:val="00E713A8"/>
    <w:rsid w:val="00E72B10"/>
    <w:rsid w:val="00E74DC7"/>
    <w:rsid w:val="00E87699"/>
    <w:rsid w:val="00E90193"/>
    <w:rsid w:val="00E92E27"/>
    <w:rsid w:val="00E9586B"/>
    <w:rsid w:val="00E95C72"/>
    <w:rsid w:val="00E97334"/>
    <w:rsid w:val="00EA0D36"/>
    <w:rsid w:val="00EA72D5"/>
    <w:rsid w:val="00EA79C5"/>
    <w:rsid w:val="00EB3081"/>
    <w:rsid w:val="00EC45BE"/>
    <w:rsid w:val="00ED4928"/>
    <w:rsid w:val="00ED7ACC"/>
    <w:rsid w:val="00EE3749"/>
    <w:rsid w:val="00EE4BBB"/>
    <w:rsid w:val="00EE6190"/>
    <w:rsid w:val="00EF0883"/>
    <w:rsid w:val="00EF2E3A"/>
    <w:rsid w:val="00EF6402"/>
    <w:rsid w:val="00F01E9F"/>
    <w:rsid w:val="00F025DF"/>
    <w:rsid w:val="00F047E2"/>
    <w:rsid w:val="00F04D57"/>
    <w:rsid w:val="00F078DC"/>
    <w:rsid w:val="00F117FA"/>
    <w:rsid w:val="00F11D53"/>
    <w:rsid w:val="00F13E86"/>
    <w:rsid w:val="00F32FCB"/>
    <w:rsid w:val="00F6709F"/>
    <w:rsid w:val="00F677A9"/>
    <w:rsid w:val="00F71A2D"/>
    <w:rsid w:val="00F723BD"/>
    <w:rsid w:val="00F732EA"/>
    <w:rsid w:val="00F84CF5"/>
    <w:rsid w:val="00F8612E"/>
    <w:rsid w:val="00F943AD"/>
    <w:rsid w:val="00FA420B"/>
    <w:rsid w:val="00FB3362"/>
    <w:rsid w:val="00FE0781"/>
    <w:rsid w:val="00FE3C1A"/>
    <w:rsid w:val="00FF2D4C"/>
    <w:rsid w:val="00FF3898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CDA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D4DC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DC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4DC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4DC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4DC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4DC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D4DC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D4DC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D4DC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D4DC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D4DCE"/>
  </w:style>
  <w:style w:type="paragraph" w:customStyle="1" w:styleId="OPCParaBase">
    <w:name w:val="OPCParaBase"/>
    <w:qFormat/>
    <w:rsid w:val="007D4DC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D4DC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D4DC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D4DC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D4DC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D4DC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D4DC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D4DC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D4DC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D4DC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D4DC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D4DCE"/>
  </w:style>
  <w:style w:type="paragraph" w:customStyle="1" w:styleId="Blocks">
    <w:name w:val="Blocks"/>
    <w:aliases w:val="bb"/>
    <w:basedOn w:val="OPCParaBase"/>
    <w:qFormat/>
    <w:rsid w:val="007D4DC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D4D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D4DC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D4DCE"/>
    <w:rPr>
      <w:i/>
    </w:rPr>
  </w:style>
  <w:style w:type="paragraph" w:customStyle="1" w:styleId="BoxList">
    <w:name w:val="BoxList"/>
    <w:aliases w:val="bl"/>
    <w:basedOn w:val="BoxText"/>
    <w:qFormat/>
    <w:rsid w:val="007D4DC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D4DC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D4DC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D4DCE"/>
    <w:pPr>
      <w:ind w:left="1985" w:hanging="851"/>
    </w:pPr>
  </w:style>
  <w:style w:type="character" w:customStyle="1" w:styleId="CharAmPartNo">
    <w:name w:val="CharAmPartNo"/>
    <w:basedOn w:val="OPCCharBase"/>
    <w:qFormat/>
    <w:rsid w:val="007D4DCE"/>
  </w:style>
  <w:style w:type="character" w:customStyle="1" w:styleId="CharAmPartText">
    <w:name w:val="CharAmPartText"/>
    <w:basedOn w:val="OPCCharBase"/>
    <w:qFormat/>
    <w:rsid w:val="007D4DCE"/>
  </w:style>
  <w:style w:type="character" w:customStyle="1" w:styleId="CharAmSchNo">
    <w:name w:val="CharAmSchNo"/>
    <w:basedOn w:val="OPCCharBase"/>
    <w:qFormat/>
    <w:rsid w:val="007D4DCE"/>
  </w:style>
  <w:style w:type="character" w:customStyle="1" w:styleId="CharAmSchText">
    <w:name w:val="CharAmSchText"/>
    <w:basedOn w:val="OPCCharBase"/>
    <w:qFormat/>
    <w:rsid w:val="007D4DCE"/>
  </w:style>
  <w:style w:type="character" w:customStyle="1" w:styleId="CharBoldItalic">
    <w:name w:val="CharBoldItalic"/>
    <w:basedOn w:val="OPCCharBase"/>
    <w:uiPriority w:val="1"/>
    <w:qFormat/>
    <w:rsid w:val="007D4DCE"/>
    <w:rPr>
      <w:b/>
      <w:i/>
    </w:rPr>
  </w:style>
  <w:style w:type="character" w:customStyle="1" w:styleId="CharChapNo">
    <w:name w:val="CharChapNo"/>
    <w:basedOn w:val="OPCCharBase"/>
    <w:uiPriority w:val="1"/>
    <w:qFormat/>
    <w:rsid w:val="007D4DCE"/>
  </w:style>
  <w:style w:type="character" w:customStyle="1" w:styleId="CharChapText">
    <w:name w:val="CharChapText"/>
    <w:basedOn w:val="OPCCharBase"/>
    <w:uiPriority w:val="1"/>
    <w:qFormat/>
    <w:rsid w:val="007D4DCE"/>
  </w:style>
  <w:style w:type="character" w:customStyle="1" w:styleId="CharDivNo">
    <w:name w:val="CharDivNo"/>
    <w:basedOn w:val="OPCCharBase"/>
    <w:uiPriority w:val="1"/>
    <w:qFormat/>
    <w:rsid w:val="007D4DCE"/>
  </w:style>
  <w:style w:type="character" w:customStyle="1" w:styleId="CharDivText">
    <w:name w:val="CharDivText"/>
    <w:basedOn w:val="OPCCharBase"/>
    <w:uiPriority w:val="1"/>
    <w:qFormat/>
    <w:rsid w:val="007D4DCE"/>
  </w:style>
  <w:style w:type="character" w:customStyle="1" w:styleId="CharItalic">
    <w:name w:val="CharItalic"/>
    <w:basedOn w:val="OPCCharBase"/>
    <w:uiPriority w:val="1"/>
    <w:qFormat/>
    <w:rsid w:val="007D4DCE"/>
    <w:rPr>
      <w:i/>
    </w:rPr>
  </w:style>
  <w:style w:type="character" w:customStyle="1" w:styleId="CharPartNo">
    <w:name w:val="CharPartNo"/>
    <w:basedOn w:val="OPCCharBase"/>
    <w:uiPriority w:val="1"/>
    <w:qFormat/>
    <w:rsid w:val="007D4DCE"/>
  </w:style>
  <w:style w:type="character" w:customStyle="1" w:styleId="CharPartText">
    <w:name w:val="CharPartText"/>
    <w:basedOn w:val="OPCCharBase"/>
    <w:uiPriority w:val="1"/>
    <w:qFormat/>
    <w:rsid w:val="007D4DCE"/>
  </w:style>
  <w:style w:type="character" w:customStyle="1" w:styleId="CharSectno">
    <w:name w:val="CharSectno"/>
    <w:basedOn w:val="OPCCharBase"/>
    <w:qFormat/>
    <w:rsid w:val="007D4DCE"/>
  </w:style>
  <w:style w:type="character" w:customStyle="1" w:styleId="CharSubdNo">
    <w:name w:val="CharSubdNo"/>
    <w:basedOn w:val="OPCCharBase"/>
    <w:uiPriority w:val="1"/>
    <w:qFormat/>
    <w:rsid w:val="007D4DCE"/>
  </w:style>
  <w:style w:type="character" w:customStyle="1" w:styleId="CharSubdText">
    <w:name w:val="CharSubdText"/>
    <w:basedOn w:val="OPCCharBase"/>
    <w:uiPriority w:val="1"/>
    <w:qFormat/>
    <w:rsid w:val="007D4DCE"/>
  </w:style>
  <w:style w:type="paragraph" w:customStyle="1" w:styleId="CTA--">
    <w:name w:val="CTA --"/>
    <w:basedOn w:val="OPCParaBase"/>
    <w:next w:val="Normal"/>
    <w:rsid w:val="007D4DC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D4DC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D4DC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D4DC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D4DC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D4DC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D4DC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D4DC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D4DC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D4DC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D4DC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D4DC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D4DC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D4DC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D4DC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D4DC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D4DC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D4DC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D4DC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D4DC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D4DC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D4DC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D4DC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D4DC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D4DC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D4DC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D4DC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D4DC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D4DC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D4DC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D4DC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D4DC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D4DC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D4DC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D4DC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D4DC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D4DC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D4DC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D4DC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D4DC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D4DC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D4DC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D4DC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D4DC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D4DC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D4DC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D4DC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D4DC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D4DC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D4DC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D4DC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D4D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D4DC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D4DC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D4DC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D4DC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D4DC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D4DC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D4DC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D4DC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D4DC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D4DC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D4DC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D4DC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D4DC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D4DC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D4DC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D4DC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D4DC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D4DC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D4DC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D4DC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D4DCE"/>
    <w:rPr>
      <w:sz w:val="16"/>
    </w:rPr>
  </w:style>
  <w:style w:type="table" w:customStyle="1" w:styleId="CFlag">
    <w:name w:val="CFlag"/>
    <w:basedOn w:val="TableNormal"/>
    <w:uiPriority w:val="99"/>
    <w:rsid w:val="007D4DC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D4D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4D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4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D4DC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D4DC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D4DC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D4DC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D4DC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D4DC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D4DCE"/>
    <w:pPr>
      <w:spacing w:before="120"/>
    </w:pPr>
  </w:style>
  <w:style w:type="paragraph" w:customStyle="1" w:styleId="CompiledActNo">
    <w:name w:val="CompiledActNo"/>
    <w:basedOn w:val="OPCParaBase"/>
    <w:next w:val="Normal"/>
    <w:rsid w:val="007D4DC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D4DC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D4DC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D4DC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D4DC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D4DC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D4DC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D4DC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D4DC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D4DC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D4DC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D4DC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D4DC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D4DC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D4DC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D4DC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D4DC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D4DCE"/>
  </w:style>
  <w:style w:type="character" w:customStyle="1" w:styleId="CharSubPartNoCASA">
    <w:name w:val="CharSubPartNo(CASA)"/>
    <w:basedOn w:val="OPCCharBase"/>
    <w:uiPriority w:val="1"/>
    <w:rsid w:val="007D4DCE"/>
  </w:style>
  <w:style w:type="paragraph" w:customStyle="1" w:styleId="ENoteTTIndentHeadingSub">
    <w:name w:val="ENoteTTIndentHeadingSub"/>
    <w:aliases w:val="enTTHis"/>
    <w:basedOn w:val="OPCParaBase"/>
    <w:rsid w:val="007D4DC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D4DC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D4DC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D4DC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D4DC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D4DC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D4D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D4DCE"/>
    <w:rPr>
      <w:sz w:val="22"/>
    </w:rPr>
  </w:style>
  <w:style w:type="paragraph" w:customStyle="1" w:styleId="SOTextNote">
    <w:name w:val="SO TextNote"/>
    <w:aliases w:val="sont"/>
    <w:basedOn w:val="SOText"/>
    <w:qFormat/>
    <w:rsid w:val="007D4DC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D4DC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D4DCE"/>
    <w:rPr>
      <w:sz w:val="22"/>
    </w:rPr>
  </w:style>
  <w:style w:type="paragraph" w:customStyle="1" w:styleId="FileName">
    <w:name w:val="FileName"/>
    <w:basedOn w:val="Normal"/>
    <w:rsid w:val="007D4DCE"/>
  </w:style>
  <w:style w:type="paragraph" w:customStyle="1" w:styleId="TableHeading">
    <w:name w:val="TableHeading"/>
    <w:aliases w:val="th"/>
    <w:basedOn w:val="OPCParaBase"/>
    <w:next w:val="Tabletext"/>
    <w:rsid w:val="007D4DC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D4DC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D4DC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D4DC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D4DC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D4DC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D4DC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D4DC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D4DC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D4D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D4DC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D4DC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D4DC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D4DC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D4D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4D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4DC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D4DC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D4DC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D4DC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D4DC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D4DC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D4D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D4DCE"/>
  </w:style>
  <w:style w:type="character" w:customStyle="1" w:styleId="charlegsubtitle1">
    <w:name w:val="charlegsubtitle1"/>
    <w:basedOn w:val="DefaultParagraphFont"/>
    <w:rsid w:val="007D4DC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D4DCE"/>
    <w:pPr>
      <w:ind w:left="240" w:hanging="240"/>
    </w:pPr>
  </w:style>
  <w:style w:type="paragraph" w:styleId="Index2">
    <w:name w:val="index 2"/>
    <w:basedOn w:val="Normal"/>
    <w:next w:val="Normal"/>
    <w:autoRedefine/>
    <w:rsid w:val="007D4DCE"/>
    <w:pPr>
      <w:ind w:left="480" w:hanging="240"/>
    </w:pPr>
  </w:style>
  <w:style w:type="paragraph" w:styleId="Index3">
    <w:name w:val="index 3"/>
    <w:basedOn w:val="Normal"/>
    <w:next w:val="Normal"/>
    <w:autoRedefine/>
    <w:rsid w:val="007D4DCE"/>
    <w:pPr>
      <w:ind w:left="720" w:hanging="240"/>
    </w:pPr>
  </w:style>
  <w:style w:type="paragraph" w:styleId="Index4">
    <w:name w:val="index 4"/>
    <w:basedOn w:val="Normal"/>
    <w:next w:val="Normal"/>
    <w:autoRedefine/>
    <w:rsid w:val="007D4DCE"/>
    <w:pPr>
      <w:ind w:left="960" w:hanging="240"/>
    </w:pPr>
  </w:style>
  <w:style w:type="paragraph" w:styleId="Index5">
    <w:name w:val="index 5"/>
    <w:basedOn w:val="Normal"/>
    <w:next w:val="Normal"/>
    <w:autoRedefine/>
    <w:rsid w:val="007D4DCE"/>
    <w:pPr>
      <w:ind w:left="1200" w:hanging="240"/>
    </w:pPr>
  </w:style>
  <w:style w:type="paragraph" w:styleId="Index6">
    <w:name w:val="index 6"/>
    <w:basedOn w:val="Normal"/>
    <w:next w:val="Normal"/>
    <w:autoRedefine/>
    <w:rsid w:val="007D4DCE"/>
    <w:pPr>
      <w:ind w:left="1440" w:hanging="240"/>
    </w:pPr>
  </w:style>
  <w:style w:type="paragraph" w:styleId="Index7">
    <w:name w:val="index 7"/>
    <w:basedOn w:val="Normal"/>
    <w:next w:val="Normal"/>
    <w:autoRedefine/>
    <w:rsid w:val="007D4DCE"/>
    <w:pPr>
      <w:ind w:left="1680" w:hanging="240"/>
    </w:pPr>
  </w:style>
  <w:style w:type="paragraph" w:styleId="Index8">
    <w:name w:val="index 8"/>
    <w:basedOn w:val="Normal"/>
    <w:next w:val="Normal"/>
    <w:autoRedefine/>
    <w:rsid w:val="007D4DCE"/>
    <w:pPr>
      <w:ind w:left="1920" w:hanging="240"/>
    </w:pPr>
  </w:style>
  <w:style w:type="paragraph" w:styleId="Index9">
    <w:name w:val="index 9"/>
    <w:basedOn w:val="Normal"/>
    <w:next w:val="Normal"/>
    <w:autoRedefine/>
    <w:rsid w:val="007D4DCE"/>
    <w:pPr>
      <w:ind w:left="2160" w:hanging="240"/>
    </w:pPr>
  </w:style>
  <w:style w:type="paragraph" w:styleId="NormalIndent">
    <w:name w:val="Normal Indent"/>
    <w:basedOn w:val="Normal"/>
    <w:rsid w:val="007D4DCE"/>
    <w:pPr>
      <w:ind w:left="720"/>
    </w:pPr>
  </w:style>
  <w:style w:type="paragraph" w:styleId="FootnoteText">
    <w:name w:val="footnote text"/>
    <w:basedOn w:val="Normal"/>
    <w:link w:val="FootnoteTextChar"/>
    <w:rsid w:val="007D4DC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D4DCE"/>
  </w:style>
  <w:style w:type="paragraph" w:styleId="CommentText">
    <w:name w:val="annotation text"/>
    <w:basedOn w:val="Normal"/>
    <w:link w:val="CommentTextChar"/>
    <w:rsid w:val="007D4DC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D4DCE"/>
  </w:style>
  <w:style w:type="paragraph" w:styleId="IndexHeading">
    <w:name w:val="index heading"/>
    <w:basedOn w:val="Normal"/>
    <w:next w:val="Index1"/>
    <w:rsid w:val="007D4DC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D4DC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D4DCE"/>
    <w:pPr>
      <w:ind w:left="480" w:hanging="480"/>
    </w:pPr>
  </w:style>
  <w:style w:type="paragraph" w:styleId="EnvelopeAddress">
    <w:name w:val="envelope address"/>
    <w:basedOn w:val="Normal"/>
    <w:rsid w:val="007D4DC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D4DC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D4DC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D4DCE"/>
    <w:rPr>
      <w:sz w:val="16"/>
      <w:szCs w:val="16"/>
    </w:rPr>
  </w:style>
  <w:style w:type="character" w:styleId="PageNumber">
    <w:name w:val="page number"/>
    <w:basedOn w:val="DefaultParagraphFont"/>
    <w:rsid w:val="007D4DCE"/>
  </w:style>
  <w:style w:type="character" w:styleId="EndnoteReference">
    <w:name w:val="endnote reference"/>
    <w:basedOn w:val="DefaultParagraphFont"/>
    <w:rsid w:val="007D4DCE"/>
    <w:rPr>
      <w:vertAlign w:val="superscript"/>
    </w:rPr>
  </w:style>
  <w:style w:type="paragraph" w:styleId="EndnoteText">
    <w:name w:val="endnote text"/>
    <w:basedOn w:val="Normal"/>
    <w:link w:val="EndnoteTextChar"/>
    <w:rsid w:val="007D4DC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D4DCE"/>
  </w:style>
  <w:style w:type="paragraph" w:styleId="TableofAuthorities">
    <w:name w:val="table of authorities"/>
    <w:basedOn w:val="Normal"/>
    <w:next w:val="Normal"/>
    <w:rsid w:val="007D4DCE"/>
    <w:pPr>
      <w:ind w:left="240" w:hanging="240"/>
    </w:pPr>
  </w:style>
  <w:style w:type="paragraph" w:styleId="MacroText">
    <w:name w:val="macro"/>
    <w:link w:val="MacroTextChar"/>
    <w:rsid w:val="007D4D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D4DC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D4DC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D4DCE"/>
    <w:pPr>
      <w:ind w:left="283" w:hanging="283"/>
    </w:pPr>
  </w:style>
  <w:style w:type="paragraph" w:styleId="ListBullet">
    <w:name w:val="List Bullet"/>
    <w:basedOn w:val="Normal"/>
    <w:autoRedefine/>
    <w:rsid w:val="007D4DC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D4DC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D4DCE"/>
    <w:pPr>
      <w:ind w:left="566" w:hanging="283"/>
    </w:pPr>
  </w:style>
  <w:style w:type="paragraph" w:styleId="List3">
    <w:name w:val="List 3"/>
    <w:basedOn w:val="Normal"/>
    <w:rsid w:val="007D4DCE"/>
    <w:pPr>
      <w:ind w:left="849" w:hanging="283"/>
    </w:pPr>
  </w:style>
  <w:style w:type="paragraph" w:styleId="List4">
    <w:name w:val="List 4"/>
    <w:basedOn w:val="Normal"/>
    <w:rsid w:val="007D4DCE"/>
    <w:pPr>
      <w:ind w:left="1132" w:hanging="283"/>
    </w:pPr>
  </w:style>
  <w:style w:type="paragraph" w:styleId="List5">
    <w:name w:val="List 5"/>
    <w:basedOn w:val="Normal"/>
    <w:rsid w:val="007D4DCE"/>
    <w:pPr>
      <w:ind w:left="1415" w:hanging="283"/>
    </w:pPr>
  </w:style>
  <w:style w:type="paragraph" w:styleId="ListBullet2">
    <w:name w:val="List Bullet 2"/>
    <w:basedOn w:val="Normal"/>
    <w:autoRedefine/>
    <w:rsid w:val="007D4DC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D4DC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D4DC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D4DC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D4DC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D4DC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D4DC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D4DC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D4DC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D4DC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D4DCE"/>
    <w:pPr>
      <w:ind w:left="4252"/>
    </w:pPr>
  </w:style>
  <w:style w:type="character" w:customStyle="1" w:styleId="ClosingChar">
    <w:name w:val="Closing Char"/>
    <w:basedOn w:val="DefaultParagraphFont"/>
    <w:link w:val="Closing"/>
    <w:rsid w:val="007D4DCE"/>
    <w:rPr>
      <w:sz w:val="22"/>
    </w:rPr>
  </w:style>
  <w:style w:type="paragraph" w:styleId="Signature">
    <w:name w:val="Signature"/>
    <w:basedOn w:val="Normal"/>
    <w:link w:val="SignatureChar"/>
    <w:rsid w:val="007D4DC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D4DCE"/>
    <w:rPr>
      <w:sz w:val="22"/>
    </w:rPr>
  </w:style>
  <w:style w:type="paragraph" w:styleId="BodyText">
    <w:name w:val="Body Text"/>
    <w:basedOn w:val="Normal"/>
    <w:link w:val="BodyTextChar"/>
    <w:rsid w:val="007D4DC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D4DCE"/>
    <w:rPr>
      <w:sz w:val="22"/>
    </w:rPr>
  </w:style>
  <w:style w:type="paragraph" w:styleId="BodyTextIndent">
    <w:name w:val="Body Text Indent"/>
    <w:basedOn w:val="Normal"/>
    <w:link w:val="BodyTextIndentChar"/>
    <w:rsid w:val="007D4D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D4DCE"/>
    <w:rPr>
      <w:sz w:val="22"/>
    </w:rPr>
  </w:style>
  <w:style w:type="paragraph" w:styleId="ListContinue">
    <w:name w:val="List Continue"/>
    <w:basedOn w:val="Normal"/>
    <w:rsid w:val="007D4DCE"/>
    <w:pPr>
      <w:spacing w:after="120"/>
      <w:ind w:left="283"/>
    </w:pPr>
  </w:style>
  <w:style w:type="paragraph" w:styleId="ListContinue2">
    <w:name w:val="List Continue 2"/>
    <w:basedOn w:val="Normal"/>
    <w:rsid w:val="007D4DCE"/>
    <w:pPr>
      <w:spacing w:after="120"/>
      <w:ind w:left="566"/>
    </w:pPr>
  </w:style>
  <w:style w:type="paragraph" w:styleId="ListContinue3">
    <w:name w:val="List Continue 3"/>
    <w:basedOn w:val="Normal"/>
    <w:rsid w:val="007D4DCE"/>
    <w:pPr>
      <w:spacing w:after="120"/>
      <w:ind w:left="849"/>
    </w:pPr>
  </w:style>
  <w:style w:type="paragraph" w:styleId="ListContinue4">
    <w:name w:val="List Continue 4"/>
    <w:basedOn w:val="Normal"/>
    <w:rsid w:val="007D4DCE"/>
    <w:pPr>
      <w:spacing w:after="120"/>
      <w:ind w:left="1132"/>
    </w:pPr>
  </w:style>
  <w:style w:type="paragraph" w:styleId="ListContinue5">
    <w:name w:val="List Continue 5"/>
    <w:basedOn w:val="Normal"/>
    <w:rsid w:val="007D4DC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D4D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D4DC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D4DC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D4DC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D4DCE"/>
  </w:style>
  <w:style w:type="character" w:customStyle="1" w:styleId="SalutationChar">
    <w:name w:val="Salutation Char"/>
    <w:basedOn w:val="DefaultParagraphFont"/>
    <w:link w:val="Salutation"/>
    <w:rsid w:val="007D4DCE"/>
    <w:rPr>
      <w:sz w:val="22"/>
    </w:rPr>
  </w:style>
  <w:style w:type="paragraph" w:styleId="Date">
    <w:name w:val="Date"/>
    <w:basedOn w:val="Normal"/>
    <w:next w:val="Normal"/>
    <w:link w:val="DateChar"/>
    <w:rsid w:val="007D4DCE"/>
  </w:style>
  <w:style w:type="character" w:customStyle="1" w:styleId="DateChar">
    <w:name w:val="Date Char"/>
    <w:basedOn w:val="DefaultParagraphFont"/>
    <w:link w:val="Date"/>
    <w:rsid w:val="007D4DCE"/>
    <w:rPr>
      <w:sz w:val="22"/>
    </w:rPr>
  </w:style>
  <w:style w:type="paragraph" w:styleId="BodyTextFirstIndent">
    <w:name w:val="Body Text First Indent"/>
    <w:basedOn w:val="BodyText"/>
    <w:link w:val="BodyTextFirstIndentChar"/>
    <w:rsid w:val="007D4DC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D4DC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D4DC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D4DCE"/>
    <w:rPr>
      <w:sz w:val="22"/>
    </w:rPr>
  </w:style>
  <w:style w:type="paragraph" w:styleId="BodyText2">
    <w:name w:val="Body Text 2"/>
    <w:basedOn w:val="Normal"/>
    <w:link w:val="BodyText2Char"/>
    <w:rsid w:val="007D4DC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D4DCE"/>
    <w:rPr>
      <w:sz w:val="22"/>
    </w:rPr>
  </w:style>
  <w:style w:type="paragraph" w:styleId="BodyText3">
    <w:name w:val="Body Text 3"/>
    <w:basedOn w:val="Normal"/>
    <w:link w:val="BodyText3Char"/>
    <w:rsid w:val="007D4DC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D4DC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D4DC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D4DCE"/>
    <w:rPr>
      <w:sz w:val="22"/>
    </w:rPr>
  </w:style>
  <w:style w:type="paragraph" w:styleId="BodyTextIndent3">
    <w:name w:val="Body Text Indent 3"/>
    <w:basedOn w:val="Normal"/>
    <w:link w:val="BodyTextIndent3Char"/>
    <w:rsid w:val="007D4D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D4DCE"/>
    <w:rPr>
      <w:sz w:val="16"/>
      <w:szCs w:val="16"/>
    </w:rPr>
  </w:style>
  <w:style w:type="paragraph" w:styleId="BlockText">
    <w:name w:val="Block Text"/>
    <w:basedOn w:val="Normal"/>
    <w:rsid w:val="007D4DCE"/>
    <w:pPr>
      <w:spacing w:after="120"/>
      <w:ind w:left="1440" w:right="1440"/>
    </w:pPr>
  </w:style>
  <w:style w:type="character" w:styleId="Hyperlink">
    <w:name w:val="Hyperlink"/>
    <w:basedOn w:val="DefaultParagraphFont"/>
    <w:rsid w:val="007D4DCE"/>
    <w:rPr>
      <w:color w:val="0000FF"/>
      <w:u w:val="single"/>
    </w:rPr>
  </w:style>
  <w:style w:type="character" w:styleId="FollowedHyperlink">
    <w:name w:val="FollowedHyperlink"/>
    <w:basedOn w:val="DefaultParagraphFont"/>
    <w:rsid w:val="007D4DCE"/>
    <w:rPr>
      <w:color w:val="800080"/>
      <w:u w:val="single"/>
    </w:rPr>
  </w:style>
  <w:style w:type="character" w:styleId="Strong">
    <w:name w:val="Strong"/>
    <w:basedOn w:val="DefaultParagraphFont"/>
    <w:qFormat/>
    <w:rsid w:val="007D4DCE"/>
    <w:rPr>
      <w:b/>
      <w:bCs/>
    </w:rPr>
  </w:style>
  <w:style w:type="character" w:styleId="Emphasis">
    <w:name w:val="Emphasis"/>
    <w:basedOn w:val="DefaultParagraphFont"/>
    <w:qFormat/>
    <w:rsid w:val="007D4DCE"/>
    <w:rPr>
      <w:i/>
      <w:iCs/>
    </w:rPr>
  </w:style>
  <w:style w:type="paragraph" w:styleId="DocumentMap">
    <w:name w:val="Document Map"/>
    <w:basedOn w:val="Normal"/>
    <w:link w:val="DocumentMapChar"/>
    <w:rsid w:val="007D4DC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D4DC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D4DC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D4DC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D4DCE"/>
  </w:style>
  <w:style w:type="character" w:customStyle="1" w:styleId="E-mailSignatureChar">
    <w:name w:val="E-mail Signature Char"/>
    <w:basedOn w:val="DefaultParagraphFont"/>
    <w:link w:val="E-mailSignature"/>
    <w:rsid w:val="007D4DCE"/>
    <w:rPr>
      <w:sz w:val="22"/>
    </w:rPr>
  </w:style>
  <w:style w:type="paragraph" w:styleId="NormalWeb">
    <w:name w:val="Normal (Web)"/>
    <w:basedOn w:val="Normal"/>
    <w:rsid w:val="007D4DCE"/>
  </w:style>
  <w:style w:type="character" w:styleId="HTMLAcronym">
    <w:name w:val="HTML Acronym"/>
    <w:basedOn w:val="DefaultParagraphFont"/>
    <w:rsid w:val="007D4DCE"/>
  </w:style>
  <w:style w:type="paragraph" w:styleId="HTMLAddress">
    <w:name w:val="HTML Address"/>
    <w:basedOn w:val="Normal"/>
    <w:link w:val="HTMLAddressChar"/>
    <w:rsid w:val="007D4DC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D4DCE"/>
    <w:rPr>
      <w:i/>
      <w:iCs/>
      <w:sz w:val="22"/>
    </w:rPr>
  </w:style>
  <w:style w:type="character" w:styleId="HTMLCite">
    <w:name w:val="HTML Cite"/>
    <w:basedOn w:val="DefaultParagraphFont"/>
    <w:rsid w:val="007D4DCE"/>
    <w:rPr>
      <w:i/>
      <w:iCs/>
    </w:rPr>
  </w:style>
  <w:style w:type="character" w:styleId="HTMLCode">
    <w:name w:val="HTML Code"/>
    <w:basedOn w:val="DefaultParagraphFont"/>
    <w:rsid w:val="007D4DC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D4DCE"/>
    <w:rPr>
      <w:i/>
      <w:iCs/>
    </w:rPr>
  </w:style>
  <w:style w:type="character" w:styleId="HTMLKeyboard">
    <w:name w:val="HTML Keyboard"/>
    <w:basedOn w:val="DefaultParagraphFont"/>
    <w:rsid w:val="007D4DC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D4DC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D4DCE"/>
    <w:rPr>
      <w:rFonts w:ascii="Courier New" w:hAnsi="Courier New" w:cs="Courier New"/>
    </w:rPr>
  </w:style>
  <w:style w:type="character" w:styleId="HTMLSample">
    <w:name w:val="HTML Sample"/>
    <w:basedOn w:val="DefaultParagraphFont"/>
    <w:rsid w:val="007D4DC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D4DC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D4DC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D4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4DCE"/>
    <w:rPr>
      <w:b/>
      <w:bCs/>
    </w:rPr>
  </w:style>
  <w:style w:type="numbering" w:styleId="1ai">
    <w:name w:val="Outline List 1"/>
    <w:basedOn w:val="NoList"/>
    <w:rsid w:val="007D4DCE"/>
    <w:pPr>
      <w:numPr>
        <w:numId w:val="14"/>
      </w:numPr>
    </w:pPr>
  </w:style>
  <w:style w:type="numbering" w:styleId="111111">
    <w:name w:val="Outline List 2"/>
    <w:basedOn w:val="NoList"/>
    <w:rsid w:val="007D4DCE"/>
    <w:pPr>
      <w:numPr>
        <w:numId w:val="15"/>
      </w:numPr>
    </w:pPr>
  </w:style>
  <w:style w:type="numbering" w:styleId="ArticleSection">
    <w:name w:val="Outline List 3"/>
    <w:basedOn w:val="NoList"/>
    <w:rsid w:val="007D4DCE"/>
    <w:pPr>
      <w:numPr>
        <w:numId w:val="17"/>
      </w:numPr>
    </w:pPr>
  </w:style>
  <w:style w:type="table" w:styleId="TableSimple1">
    <w:name w:val="Table Simple 1"/>
    <w:basedOn w:val="TableNormal"/>
    <w:rsid w:val="007D4DC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D4DC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D4DC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D4DC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D4DC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D4DC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D4DC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D4DC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D4DC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D4DC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D4DC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D4DC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D4DC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D4DC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D4DC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D4DC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D4DC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D4DC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D4DC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D4DC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D4DC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D4DC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D4DC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D4DC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D4DC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D4DC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D4DC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D4DC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D4DC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D4DC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D4DC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D4DC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D4DC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D4DC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D4DC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D4DC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D4DC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D4DC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D4DC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D4DC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D4DC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D4DC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D4DC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D4DCE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7D4DCE"/>
  </w:style>
  <w:style w:type="character" w:styleId="BookTitle">
    <w:name w:val="Book Title"/>
    <w:basedOn w:val="DefaultParagraphFont"/>
    <w:uiPriority w:val="33"/>
    <w:qFormat/>
    <w:rsid w:val="007D4DCE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D4DC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D4DC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D4DC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D4DC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D4DC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D4DC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D4DC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7D4DC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D4DC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D4DC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D4DC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D4DC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D4DC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D4DC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7D4DC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D4DC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D4DC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D4DC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D4DC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D4DC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D4DC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D4DC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D4DC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D4DC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D4DC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D4DC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D4DC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D4DC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D4DC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D4DC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D4DC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D4DC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D4DC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D4DC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D4DC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D4DC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D4DC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D4DC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D4DC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D4DC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D4DC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D4DC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D4D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D4D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D4D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D4D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D4D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D4D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D4D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D4DC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D4DC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D4DC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D4DC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D4DC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D4DC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D4DC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D4DC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D4DC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D4DC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D4DC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D4DC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D4DC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D4DC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7D4DCE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7D4DCE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DC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DCE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7D4DCE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D4DC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D4DC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D4DC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D4DC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D4DC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D4DC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D4DC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D4DC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D4DC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D4DC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D4DC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D4DC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D4DC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D4DC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D4DC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D4DC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D4DC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D4DC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D4DC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D4DC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D4DC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7D4DC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D4D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D4D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D4D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D4D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D4D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D4D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D4D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D4DC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D4DC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D4DC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D4DC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D4DC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D4DC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D4DC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D4DC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D4DC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D4DC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D4DC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D4DC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D4DC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D4DC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D4DC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D4DC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D4DC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D4DC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D4DC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D4DC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D4DC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D4DC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D4DC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D4DC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D4DC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D4DC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D4DC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D4DC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D4DC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D4DC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D4DC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D4DC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D4DC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D4DC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D4DC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D4DC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D4DC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D4DC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D4DC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D4DC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D4DC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D4DC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7D4DC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D4DC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D4DC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D4DC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D4DC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D4DC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D4D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D4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D4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D4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D4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D4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D4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D4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D4D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D4D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D4D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D4D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D4D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D4D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D4D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D4DC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D4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D4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D4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D4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D4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D4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D4D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D4DC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D4DC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D4DC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D4DC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D4DC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D4DC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D4D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D4D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D4D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D4D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D4D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D4D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D4D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D4D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7D4DCE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7D4DCE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D4DCE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D4DCE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7D4DCE"/>
    <w:rPr>
      <w:color w:val="808080"/>
    </w:rPr>
  </w:style>
  <w:style w:type="table" w:styleId="PlainTable1">
    <w:name w:val="Plain Table 1"/>
    <w:basedOn w:val="TableNormal"/>
    <w:uiPriority w:val="41"/>
    <w:rsid w:val="007D4DC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D4DC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D4DC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D4DC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D4DC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7D4DC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DCE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7D4DCE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7D4DC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D4DCE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7D4DC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4DCE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D4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B1C4476-E9AA-49E2-A18B-3CE1FC80AE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7B6ED367640E141958A9849FF9A1388" ma:contentTypeVersion="" ma:contentTypeDescription="PDMS Document Site Content Type" ma:contentTypeScope="" ma:versionID="81eeca52d426eb696c4d7275af6834d7">
  <xsd:schema xmlns:xsd="http://www.w3.org/2001/XMLSchema" xmlns:xs="http://www.w3.org/2001/XMLSchema" xmlns:p="http://schemas.microsoft.com/office/2006/metadata/properties" xmlns:ns2="CB1C4476-E9AA-49E2-A18B-3CE1FC80AE5C" targetNamespace="http://schemas.microsoft.com/office/2006/metadata/properties" ma:root="true" ma:fieldsID="296abce7436cd31e23272a7f39da9a38" ns2:_="">
    <xsd:import namespace="CB1C4476-E9AA-49E2-A18B-3CE1FC80AE5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C4476-E9AA-49E2-A18B-3CE1FC80AE5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439006-464B-4F6F-83B5-DFBAF883DF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7AA87-6E9A-4C14-A9C7-8D1CD339003A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CB1C4476-E9AA-49E2-A18B-3CE1FC80AE5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63ED617-05C7-481B-9F07-1CC04B821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1C4476-E9AA-49E2-A18B-3CE1FC80A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753</Words>
  <Characters>3664</Characters>
  <Application>Microsoft Office Word</Application>
  <DocSecurity>0</DocSecurity>
  <PresentationFormat/>
  <Lines>77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2024-01-15T04:33:00Z</cp:lastPrinted>
  <dcterms:created xsi:type="dcterms:W3CDTF">2024-03-05T04:47:00Z</dcterms:created>
  <dcterms:modified xsi:type="dcterms:W3CDTF">2024-03-05T04:47:00Z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(Exemptions and Other Matters) Amendment (2024 Measures No. 1)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OPC66609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0x010100266966F133664895A6EE3632470D45F500A7B6ED367640E141958A9849FF9A1388</vt:lpwstr>
  </property>
</Properties>
</file>